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header6.xml" ContentType="application/vnd.openxmlformats-officedocument.wordprocessingml.header+xml"/>
  <Override PartName="/word/footer2.xml" ContentType="application/vnd.openxmlformats-officedocument.wordprocessingml.footer+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7.xml" ContentType="application/vnd.openxmlformats-officedocument.wordprocessingml.header+xml"/>
  <Override PartName="/word/footer3.xml" ContentType="application/vnd.openxmlformats-officedocument.wordprocessingml.footer+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charts/chart5.xml" ContentType="application/vnd.openxmlformats-officedocument.drawingml.chart+xml"/>
  <Override PartName="/word/drawings/drawing1.xml" ContentType="application/vnd.openxmlformats-officedocument.drawingml.chartshapes+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charts/chart6.xml" ContentType="application/vnd.openxmlformats-officedocument.drawingml.chart+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charts/chart7.xml" ContentType="application/vnd.openxmlformats-officedocument.drawingml.chart+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charts/chart8.xml" ContentType="application/vnd.openxmlformats-officedocument.drawingml.chart+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3D873" w14:textId="77777777" w:rsidR="00435158" w:rsidRDefault="00A90FBD" w:rsidP="008629A2">
      <w:pPr>
        <w:pStyle w:val="CoverSubTitle"/>
        <w:tabs>
          <w:tab w:val="left" w:pos="1276"/>
        </w:tabs>
        <w:spacing w:after="0"/>
      </w:pPr>
      <w:r>
        <w:rPr>
          <w:noProof/>
          <w:lang w:eastAsia="en-GB"/>
        </w:rPr>
        <w:drawing>
          <wp:inline distT="0" distB="0" distL="0" distR="0" wp14:anchorId="6893DBE7" wp14:editId="6893DBE8">
            <wp:extent cx="1633855" cy="118872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1188720"/>
                    </a:xfrm>
                    <a:prstGeom prst="rect">
                      <a:avLst/>
                    </a:prstGeom>
                    <a:noFill/>
                  </pic:spPr>
                </pic:pic>
              </a:graphicData>
            </a:graphic>
          </wp:inline>
        </w:drawing>
      </w:r>
    </w:p>
    <w:p w14:paraId="6893D874" w14:textId="77777777" w:rsidR="00435158" w:rsidRDefault="00435158" w:rsidP="00300A34">
      <w:pPr>
        <w:pStyle w:val="CoverSubTitle"/>
        <w:spacing w:after="0"/>
      </w:pPr>
    </w:p>
    <w:p w14:paraId="6893D875" w14:textId="77777777" w:rsidR="00435158" w:rsidRDefault="00435158" w:rsidP="00300A34">
      <w:pPr>
        <w:pStyle w:val="BodyText"/>
      </w:pPr>
    </w:p>
    <w:p w14:paraId="6893D876" w14:textId="77777777" w:rsidR="00435158" w:rsidRDefault="00435158" w:rsidP="00300A34">
      <w:pPr>
        <w:spacing w:before="0"/>
      </w:pPr>
    </w:p>
    <w:p w14:paraId="6893D877" w14:textId="77777777" w:rsidR="005D3906" w:rsidRDefault="005D3906" w:rsidP="00300A34">
      <w:pPr>
        <w:spacing w:before="0"/>
      </w:pPr>
    </w:p>
    <w:p w14:paraId="6893D878" w14:textId="77777777" w:rsidR="005D3906" w:rsidRDefault="00A90FBD" w:rsidP="00300A34">
      <w:pPr>
        <w:spacing w:before="0"/>
      </w:pPr>
      <w:r>
        <w:rPr>
          <w:noProof/>
          <w:lang w:eastAsia="en-GB"/>
        </w:rPr>
        <mc:AlternateContent>
          <mc:Choice Requires="wps">
            <w:drawing>
              <wp:anchor distT="0" distB="0" distL="114300" distR="114300" simplePos="0" relativeHeight="251655168" behindDoc="0" locked="0" layoutInCell="1" allowOverlap="1" wp14:anchorId="6893DBE9" wp14:editId="75B4F07D">
                <wp:simplePos x="0" y="0"/>
                <wp:positionH relativeFrom="column">
                  <wp:posOffset>-342900</wp:posOffset>
                </wp:positionH>
                <wp:positionV relativeFrom="paragraph">
                  <wp:posOffset>48895</wp:posOffset>
                </wp:positionV>
                <wp:extent cx="6983730" cy="6983730"/>
                <wp:effectExtent l="0" t="0" r="26670" b="266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6893DC56" w14:textId="77777777" w:rsidR="00076A64" w:rsidRDefault="00076A64" w:rsidP="00EF55CC"/>
                          <w:p w14:paraId="6893DC57" w14:textId="77777777" w:rsidR="00076A64" w:rsidRDefault="00076A64" w:rsidP="00DA248B">
                            <w:pPr>
                              <w:pStyle w:val="CoverSubTitle"/>
                              <w:ind w:left="454"/>
                              <w:rPr>
                                <w:sz w:val="56"/>
                              </w:rPr>
                            </w:pPr>
                            <w:r>
                              <w:rPr>
                                <w:sz w:val="56"/>
                              </w:rPr>
                              <w:t>Creative Industries Economic Estimates</w:t>
                            </w:r>
                          </w:p>
                          <w:p w14:paraId="6893DC58" w14:textId="6704B9AF" w:rsidR="00076A64" w:rsidRDefault="00076A64" w:rsidP="00DA248B">
                            <w:pPr>
                              <w:pStyle w:val="CoverSubTitle"/>
                              <w:ind w:left="454"/>
                              <w:rPr>
                                <w:sz w:val="56"/>
                              </w:rPr>
                            </w:pPr>
                            <w:r>
                              <w:rPr>
                                <w:sz w:val="56"/>
                              </w:rPr>
                              <w:t>January 2015</w:t>
                            </w:r>
                          </w:p>
                          <w:p w14:paraId="6893DC59" w14:textId="77777777" w:rsidR="00076A64" w:rsidRDefault="00076A64" w:rsidP="00DA248B">
                            <w:pPr>
                              <w:pStyle w:val="CoverSubTitle"/>
                              <w:ind w:left="454"/>
                            </w:pPr>
                            <w:r>
                              <w:t xml:space="preserve">Statistical Release   </w:t>
                            </w:r>
                          </w:p>
                          <w:p w14:paraId="6893DC5A" w14:textId="2AF72224" w:rsidR="00076A64" w:rsidRDefault="00076A64" w:rsidP="00DA248B">
                            <w:pPr>
                              <w:pStyle w:val="CoverDate"/>
                              <w:ind w:left="454"/>
                            </w:pPr>
                            <w:r w:rsidRPr="00EC6C2F">
                              <w:t>Date: 13/01/2015</w:t>
                            </w:r>
                          </w:p>
                          <w:p w14:paraId="6893DC5B" w14:textId="77777777" w:rsidR="00076A64" w:rsidRDefault="00076A64" w:rsidP="00C95C8D">
                            <w:pPr>
                              <w:pStyle w:val="CoverDate"/>
                            </w:pPr>
                          </w:p>
                          <w:p w14:paraId="4ECDBF5B" w14:textId="77777777" w:rsidR="00076A64" w:rsidRDefault="00076A64" w:rsidP="00C95C8D">
                            <w:pPr>
                              <w:pStyle w:val="CoverDate"/>
                            </w:pPr>
                          </w:p>
                          <w:p w14:paraId="4632F5DA" w14:textId="77777777" w:rsidR="00076A64" w:rsidRDefault="00076A64" w:rsidP="00C95C8D">
                            <w:pPr>
                              <w:pStyle w:val="CoverDate"/>
                            </w:pPr>
                          </w:p>
                          <w:p w14:paraId="2C0E8656" w14:textId="77777777" w:rsidR="00076A64" w:rsidRDefault="00076A64" w:rsidP="00C95C8D">
                            <w:pPr>
                              <w:pStyle w:val="CoverDate"/>
                            </w:pPr>
                          </w:p>
                          <w:p w14:paraId="4444586D" w14:textId="77777777" w:rsidR="00076A64" w:rsidRDefault="00076A64" w:rsidP="00C95C8D">
                            <w:pPr>
                              <w:pStyle w:val="CoverDate"/>
                            </w:pPr>
                          </w:p>
                          <w:p w14:paraId="0D011682" w14:textId="77777777" w:rsidR="00076A64" w:rsidRDefault="00076A64" w:rsidP="00C95C8D">
                            <w:pPr>
                              <w:pStyle w:val="CoverDate"/>
                            </w:pPr>
                          </w:p>
                          <w:p w14:paraId="7DC92295" w14:textId="77777777" w:rsidR="00076A64" w:rsidRDefault="00076A64" w:rsidP="00C95C8D">
                            <w:pPr>
                              <w:pStyle w:val="CoverDate"/>
                            </w:pPr>
                          </w:p>
                          <w:p w14:paraId="2840B886" w14:textId="77777777" w:rsidR="00076A64" w:rsidRDefault="00076A64" w:rsidP="00C95C8D">
                            <w:pPr>
                              <w:pStyle w:val="CoverDate"/>
                            </w:pPr>
                          </w:p>
                          <w:p w14:paraId="55F3B309" w14:textId="77777777" w:rsidR="00076A64" w:rsidRDefault="00076A64" w:rsidP="00C95C8D">
                            <w:pPr>
                              <w:pStyle w:val="CoverDate"/>
                            </w:pPr>
                          </w:p>
                          <w:p w14:paraId="01284F9E" w14:textId="77777777" w:rsidR="00076A64" w:rsidRDefault="00076A64" w:rsidP="00C95C8D">
                            <w:pPr>
                              <w:pStyle w:val="CoverDate"/>
                            </w:pPr>
                          </w:p>
                          <w:p w14:paraId="028310BB" w14:textId="2BFE12E7" w:rsidR="00076A64" w:rsidRPr="00074A9E" w:rsidRDefault="00076A64" w:rsidP="00074A9E">
                            <w:pPr>
                              <w:pStyle w:val="CoverDate"/>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3DBE9"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ut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c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2pLbrSYCAABRBAAADgAAAAAAAAAAAAAAAAAuAgAAZHJzL2Uy&#10;b0RvYy54bWxQSwECLQAUAAYACAAAACEATl9sGOEAAAALAQAADwAAAAAAAAAAAAAAAACABAAAZHJz&#10;L2Rvd25yZXYueG1sUEsFBgAAAAAEAAQA8wAAAI4FAAAAAA==&#10;">
                <v:textbox>
                  <w:txbxContent>
                    <w:p w14:paraId="6893DC56" w14:textId="77777777" w:rsidR="00076A64" w:rsidRDefault="00076A64" w:rsidP="00EF55CC"/>
                    <w:p w14:paraId="6893DC57" w14:textId="77777777" w:rsidR="00076A64" w:rsidRDefault="00076A64" w:rsidP="00DA248B">
                      <w:pPr>
                        <w:pStyle w:val="CoverSubTitle"/>
                        <w:ind w:left="454"/>
                        <w:rPr>
                          <w:sz w:val="56"/>
                        </w:rPr>
                      </w:pPr>
                      <w:r>
                        <w:rPr>
                          <w:sz w:val="56"/>
                        </w:rPr>
                        <w:t>Creative Industries Economic Estimates</w:t>
                      </w:r>
                    </w:p>
                    <w:p w14:paraId="6893DC58" w14:textId="6704B9AF" w:rsidR="00076A64" w:rsidRDefault="00076A64" w:rsidP="00DA248B">
                      <w:pPr>
                        <w:pStyle w:val="CoverSubTitle"/>
                        <w:ind w:left="454"/>
                        <w:rPr>
                          <w:sz w:val="56"/>
                        </w:rPr>
                      </w:pPr>
                      <w:r>
                        <w:rPr>
                          <w:sz w:val="56"/>
                        </w:rPr>
                        <w:t>January 2015</w:t>
                      </w:r>
                    </w:p>
                    <w:p w14:paraId="6893DC59" w14:textId="77777777" w:rsidR="00076A64" w:rsidRDefault="00076A64" w:rsidP="00DA248B">
                      <w:pPr>
                        <w:pStyle w:val="CoverSubTitle"/>
                        <w:ind w:left="454"/>
                      </w:pPr>
                      <w:r>
                        <w:t xml:space="preserve">Statistical Release   </w:t>
                      </w:r>
                    </w:p>
                    <w:p w14:paraId="6893DC5A" w14:textId="2AF72224" w:rsidR="00076A64" w:rsidRDefault="00076A64" w:rsidP="00DA248B">
                      <w:pPr>
                        <w:pStyle w:val="CoverDate"/>
                        <w:ind w:left="454"/>
                      </w:pPr>
                      <w:r w:rsidRPr="00EC6C2F">
                        <w:t>Date: 13/01/2015</w:t>
                      </w:r>
                    </w:p>
                    <w:p w14:paraId="6893DC5B" w14:textId="77777777" w:rsidR="00076A64" w:rsidRDefault="00076A64" w:rsidP="00C95C8D">
                      <w:pPr>
                        <w:pStyle w:val="CoverDate"/>
                      </w:pPr>
                    </w:p>
                    <w:p w14:paraId="4ECDBF5B" w14:textId="77777777" w:rsidR="00076A64" w:rsidRDefault="00076A64" w:rsidP="00C95C8D">
                      <w:pPr>
                        <w:pStyle w:val="CoverDate"/>
                      </w:pPr>
                    </w:p>
                    <w:p w14:paraId="4632F5DA" w14:textId="77777777" w:rsidR="00076A64" w:rsidRDefault="00076A64" w:rsidP="00C95C8D">
                      <w:pPr>
                        <w:pStyle w:val="CoverDate"/>
                      </w:pPr>
                    </w:p>
                    <w:p w14:paraId="2C0E8656" w14:textId="77777777" w:rsidR="00076A64" w:rsidRDefault="00076A64" w:rsidP="00C95C8D">
                      <w:pPr>
                        <w:pStyle w:val="CoverDate"/>
                      </w:pPr>
                    </w:p>
                    <w:p w14:paraId="4444586D" w14:textId="77777777" w:rsidR="00076A64" w:rsidRDefault="00076A64" w:rsidP="00C95C8D">
                      <w:pPr>
                        <w:pStyle w:val="CoverDate"/>
                      </w:pPr>
                    </w:p>
                    <w:p w14:paraId="0D011682" w14:textId="77777777" w:rsidR="00076A64" w:rsidRDefault="00076A64" w:rsidP="00C95C8D">
                      <w:pPr>
                        <w:pStyle w:val="CoverDate"/>
                      </w:pPr>
                    </w:p>
                    <w:p w14:paraId="7DC92295" w14:textId="77777777" w:rsidR="00076A64" w:rsidRDefault="00076A64" w:rsidP="00C95C8D">
                      <w:pPr>
                        <w:pStyle w:val="CoverDate"/>
                      </w:pPr>
                    </w:p>
                    <w:p w14:paraId="2840B886" w14:textId="77777777" w:rsidR="00076A64" w:rsidRDefault="00076A64" w:rsidP="00C95C8D">
                      <w:pPr>
                        <w:pStyle w:val="CoverDate"/>
                      </w:pPr>
                    </w:p>
                    <w:p w14:paraId="55F3B309" w14:textId="77777777" w:rsidR="00076A64" w:rsidRDefault="00076A64" w:rsidP="00C95C8D">
                      <w:pPr>
                        <w:pStyle w:val="CoverDate"/>
                      </w:pPr>
                    </w:p>
                    <w:p w14:paraId="01284F9E" w14:textId="77777777" w:rsidR="00076A64" w:rsidRDefault="00076A64" w:rsidP="00C95C8D">
                      <w:pPr>
                        <w:pStyle w:val="CoverDate"/>
                      </w:pPr>
                    </w:p>
                    <w:p w14:paraId="028310BB" w14:textId="2BFE12E7" w:rsidR="00076A64" w:rsidRPr="00074A9E" w:rsidRDefault="00076A64" w:rsidP="00074A9E">
                      <w:pPr>
                        <w:pStyle w:val="CoverDate"/>
                        <w:rPr>
                          <w:sz w:val="36"/>
                          <w:szCs w:val="36"/>
                        </w:rPr>
                      </w:pPr>
                    </w:p>
                  </w:txbxContent>
                </v:textbox>
              </v:shape>
            </w:pict>
          </mc:Fallback>
        </mc:AlternateContent>
      </w:r>
    </w:p>
    <w:p w14:paraId="6893D879" w14:textId="77777777" w:rsidR="005D3906" w:rsidRDefault="005D3906" w:rsidP="00300A34">
      <w:pPr>
        <w:spacing w:before="0"/>
      </w:pPr>
    </w:p>
    <w:p w14:paraId="6893D87A" w14:textId="77777777" w:rsidR="00FD27B8" w:rsidRDefault="00FD27B8" w:rsidP="00300A34">
      <w:pPr>
        <w:spacing w:before="0"/>
      </w:pPr>
    </w:p>
    <w:p w14:paraId="6893D87B" w14:textId="77777777" w:rsidR="005D3906" w:rsidRDefault="005D3906" w:rsidP="00300A34">
      <w:pPr>
        <w:spacing w:before="0"/>
      </w:pPr>
    </w:p>
    <w:p w14:paraId="6893D87C" w14:textId="77777777" w:rsidR="005D3906" w:rsidRDefault="005D3906" w:rsidP="00300A34">
      <w:pPr>
        <w:spacing w:before="0"/>
      </w:pPr>
    </w:p>
    <w:p w14:paraId="6893D87D" w14:textId="77777777" w:rsidR="005D3906" w:rsidRDefault="005D3906" w:rsidP="00300A34">
      <w:pPr>
        <w:spacing w:before="0"/>
      </w:pPr>
    </w:p>
    <w:p w14:paraId="6893D87E" w14:textId="77777777" w:rsidR="005D3906" w:rsidRDefault="005D3906" w:rsidP="00300A34">
      <w:pPr>
        <w:spacing w:before="0"/>
      </w:pPr>
    </w:p>
    <w:p w14:paraId="6893D87F" w14:textId="77777777" w:rsidR="005D3906" w:rsidRDefault="005D3906" w:rsidP="00300A34">
      <w:pPr>
        <w:spacing w:before="0"/>
      </w:pPr>
    </w:p>
    <w:p w14:paraId="6893D880" w14:textId="77777777" w:rsidR="005D3906" w:rsidRDefault="005D3906" w:rsidP="00300A34">
      <w:pPr>
        <w:spacing w:before="0"/>
      </w:pPr>
    </w:p>
    <w:p w14:paraId="6893D881" w14:textId="77777777" w:rsidR="005D3906" w:rsidRDefault="005D3906" w:rsidP="00300A34">
      <w:pPr>
        <w:spacing w:before="0"/>
      </w:pPr>
    </w:p>
    <w:p w14:paraId="6893D882" w14:textId="77777777" w:rsidR="005D3906" w:rsidRDefault="005D3906" w:rsidP="00300A34">
      <w:pPr>
        <w:spacing w:before="0"/>
      </w:pPr>
    </w:p>
    <w:p w14:paraId="6893D883" w14:textId="77777777" w:rsidR="005D3906" w:rsidRDefault="005D3906" w:rsidP="00300A34">
      <w:pPr>
        <w:spacing w:before="0"/>
      </w:pPr>
    </w:p>
    <w:p w14:paraId="6893D884" w14:textId="77777777" w:rsidR="005D3906" w:rsidRDefault="005D3906" w:rsidP="00300A34">
      <w:pPr>
        <w:spacing w:before="0"/>
      </w:pPr>
    </w:p>
    <w:p w14:paraId="6893D885" w14:textId="77777777" w:rsidR="005D3906" w:rsidRDefault="005D3906" w:rsidP="00300A34">
      <w:pPr>
        <w:spacing w:before="0"/>
      </w:pPr>
    </w:p>
    <w:p w14:paraId="6893D886" w14:textId="77777777" w:rsidR="00841BC2" w:rsidRDefault="00841BC2" w:rsidP="00300A34">
      <w:pPr>
        <w:spacing w:before="0"/>
      </w:pPr>
    </w:p>
    <w:p w14:paraId="6893D887" w14:textId="77777777" w:rsidR="00841BC2" w:rsidRDefault="00841BC2" w:rsidP="00300A34">
      <w:pPr>
        <w:spacing w:before="0"/>
      </w:pPr>
    </w:p>
    <w:p w14:paraId="6893D888" w14:textId="77777777" w:rsidR="00841BC2" w:rsidRDefault="00841BC2" w:rsidP="00300A34">
      <w:pPr>
        <w:spacing w:before="0"/>
      </w:pPr>
    </w:p>
    <w:p w14:paraId="6893D889" w14:textId="77777777" w:rsidR="00841BC2" w:rsidRDefault="00841BC2" w:rsidP="00300A34">
      <w:pPr>
        <w:spacing w:before="0"/>
      </w:pPr>
    </w:p>
    <w:p w14:paraId="6893D88A" w14:textId="77777777" w:rsidR="00841BC2" w:rsidRDefault="00841BC2" w:rsidP="00300A34">
      <w:pPr>
        <w:spacing w:before="0"/>
      </w:pPr>
    </w:p>
    <w:p w14:paraId="6893D88B" w14:textId="77777777" w:rsidR="00841BC2" w:rsidRDefault="00841BC2" w:rsidP="00300A34">
      <w:pPr>
        <w:spacing w:before="0"/>
      </w:pPr>
    </w:p>
    <w:p w14:paraId="6893D88C" w14:textId="77777777" w:rsidR="00841BC2" w:rsidRDefault="00841BC2" w:rsidP="00300A34">
      <w:pPr>
        <w:spacing w:before="0"/>
        <w:sectPr w:rsidR="00841BC2" w:rsidSect="00CC02EF">
          <w:headerReference w:type="even" r:id="rId9"/>
          <w:type w:val="oddPage"/>
          <w:pgSz w:w="11906" w:h="16838" w:code="9"/>
          <w:pgMar w:top="794" w:right="1021" w:bottom="1134" w:left="1021" w:header="709" w:footer="709" w:gutter="0"/>
          <w:cols w:space="708"/>
          <w:docGrid w:linePitch="360"/>
        </w:sectPr>
      </w:pPr>
    </w:p>
    <w:p w14:paraId="6893D88D" w14:textId="77777777" w:rsidR="00841BC2" w:rsidRDefault="00841BC2" w:rsidP="00300A34">
      <w:pPr>
        <w:spacing w:before="0"/>
      </w:pPr>
    </w:p>
    <w:p w14:paraId="6893D88E" w14:textId="77777777" w:rsidR="00841BC2" w:rsidRDefault="00841BC2" w:rsidP="00300A34">
      <w:pPr>
        <w:spacing w:before="0"/>
      </w:pPr>
    </w:p>
    <w:p w14:paraId="6893D88F" w14:textId="77777777" w:rsidR="009B069B" w:rsidRDefault="009B069B" w:rsidP="00300A34">
      <w:pPr>
        <w:spacing w:before="0"/>
      </w:pPr>
    </w:p>
    <w:p w14:paraId="6893D890" w14:textId="067AEAF8" w:rsidR="00436012" w:rsidRPr="009F503C" w:rsidRDefault="00A80C17" w:rsidP="00300A34">
      <w:pPr>
        <w:pStyle w:val="MissionStatement"/>
        <w:spacing w:before="0"/>
        <w:ind w:left="1418"/>
        <w:rPr>
          <w:i/>
          <w:sz w:val="36"/>
          <w:szCs w:val="36"/>
        </w:rPr>
      </w:pPr>
      <w:r>
        <w:rPr>
          <w:i/>
          <w:sz w:val="36"/>
          <w:szCs w:val="36"/>
        </w:rPr>
        <w:t xml:space="preserve">The </w:t>
      </w:r>
      <w:r w:rsidR="00E20549">
        <w:rPr>
          <w:i/>
          <w:sz w:val="36"/>
          <w:szCs w:val="36"/>
        </w:rPr>
        <w:t>Creative Industries</w:t>
      </w:r>
      <w:r w:rsidR="004C0909">
        <w:rPr>
          <w:i/>
          <w:sz w:val="36"/>
          <w:szCs w:val="36"/>
        </w:rPr>
        <w:t xml:space="preserve"> Economic Estimates</w:t>
      </w:r>
      <w:r w:rsidR="008E4577" w:rsidRPr="008E4577">
        <w:rPr>
          <w:i/>
          <w:sz w:val="36"/>
          <w:szCs w:val="36"/>
        </w:rPr>
        <w:t xml:space="preserve"> </w:t>
      </w:r>
      <w:r>
        <w:rPr>
          <w:i/>
          <w:sz w:val="36"/>
          <w:szCs w:val="36"/>
        </w:rPr>
        <w:t>are</w:t>
      </w:r>
      <w:r w:rsidR="00436012" w:rsidRPr="009F503C">
        <w:rPr>
          <w:i/>
          <w:sz w:val="36"/>
          <w:szCs w:val="36"/>
        </w:rPr>
        <w:t xml:space="preserve"> </w:t>
      </w:r>
      <w:r w:rsidR="00436012">
        <w:rPr>
          <w:i/>
          <w:sz w:val="36"/>
          <w:szCs w:val="36"/>
        </w:rPr>
        <w:t xml:space="preserve">Official </w:t>
      </w:r>
      <w:r w:rsidR="00436012" w:rsidRPr="009F503C">
        <w:rPr>
          <w:i/>
          <w:sz w:val="36"/>
          <w:szCs w:val="36"/>
        </w:rPr>
        <w:t>Statistic</w:t>
      </w:r>
      <w:r w:rsidR="00DB0B12">
        <w:rPr>
          <w:i/>
          <w:sz w:val="36"/>
          <w:szCs w:val="36"/>
        </w:rPr>
        <w:t>s</w:t>
      </w:r>
      <w:r w:rsidR="00436012" w:rsidRPr="009F503C">
        <w:rPr>
          <w:i/>
          <w:sz w:val="36"/>
          <w:szCs w:val="36"/>
        </w:rPr>
        <w:t xml:space="preserve"> and ha</w:t>
      </w:r>
      <w:r>
        <w:rPr>
          <w:i/>
          <w:sz w:val="36"/>
          <w:szCs w:val="36"/>
        </w:rPr>
        <w:t>ve</w:t>
      </w:r>
      <w:r w:rsidR="00436012" w:rsidRPr="009F503C">
        <w:rPr>
          <w:i/>
          <w:sz w:val="36"/>
          <w:szCs w:val="36"/>
        </w:rPr>
        <w:t xml:space="preserve"> been produced to the standards set out in the Code of Practice for Official Statistics</w:t>
      </w:r>
      <w:r w:rsidR="005D0261">
        <w:rPr>
          <w:i/>
          <w:sz w:val="36"/>
          <w:szCs w:val="36"/>
        </w:rPr>
        <w:t>.</w:t>
      </w:r>
    </w:p>
    <w:p w14:paraId="6893D891" w14:textId="77777777" w:rsidR="00401C56" w:rsidRPr="00401C56" w:rsidRDefault="00401C56" w:rsidP="00300A34">
      <w:pPr>
        <w:spacing w:before="0"/>
      </w:pPr>
    </w:p>
    <w:p w14:paraId="6893D892" w14:textId="77777777" w:rsidR="005E332B" w:rsidRDefault="005E332B" w:rsidP="00300A34">
      <w:pPr>
        <w:spacing w:before="0"/>
        <w:sectPr w:rsidR="005E332B" w:rsidSect="005A5D21">
          <w:headerReference w:type="even" r:id="rId10"/>
          <w:pgSz w:w="11906" w:h="16838" w:code="9"/>
          <w:pgMar w:top="1418" w:right="1021" w:bottom="1134" w:left="1021" w:header="540" w:footer="709" w:gutter="0"/>
          <w:cols w:space="708"/>
          <w:docGrid w:linePitch="360"/>
        </w:sectPr>
      </w:pPr>
    </w:p>
    <w:p w14:paraId="6893D893" w14:textId="77777777" w:rsidR="00FD27B8" w:rsidRDefault="00FD27B8" w:rsidP="00300A34">
      <w:pPr>
        <w:pStyle w:val="StyleTOCHeadingBottomSinglesolidlineAuto05ptLine"/>
        <w:spacing w:before="0" w:after="0"/>
      </w:pPr>
      <w:r>
        <w:lastRenderedPageBreak/>
        <w:t>Contents</w:t>
      </w:r>
    </w:p>
    <w:p w14:paraId="6893D894" w14:textId="77777777" w:rsidR="00404E69" w:rsidRDefault="00404E69" w:rsidP="00404E69">
      <w:pPr>
        <w:pStyle w:val="TOC1"/>
        <w:tabs>
          <w:tab w:val="right" w:leader="dot" w:pos="9854"/>
        </w:tabs>
        <w:spacing w:before="0" w:after="0" w:line="360" w:lineRule="auto"/>
      </w:pPr>
    </w:p>
    <w:p w14:paraId="6893D895" w14:textId="77777777" w:rsidR="00404E69" w:rsidRDefault="00404E69" w:rsidP="00404E69">
      <w:pPr>
        <w:pStyle w:val="TOC1"/>
        <w:tabs>
          <w:tab w:val="right" w:leader="dot" w:pos="9854"/>
        </w:tabs>
        <w:spacing w:before="0" w:after="0" w:line="360" w:lineRule="auto"/>
      </w:pPr>
    </w:p>
    <w:p w14:paraId="24C15F52" w14:textId="77777777" w:rsidR="00A97998" w:rsidRDefault="00E16F74">
      <w:pPr>
        <w:pStyle w:val="TOC1"/>
        <w:tabs>
          <w:tab w:val="right" w:leader="dot" w:pos="9854"/>
        </w:tabs>
        <w:rPr>
          <w:rFonts w:asciiTheme="minorHAnsi" w:eastAsiaTheme="minorEastAsia" w:hAnsiTheme="minorHAnsi" w:cstheme="minorBidi"/>
          <w:noProof/>
          <w:szCs w:val="22"/>
          <w:lang w:eastAsia="en-GB"/>
        </w:rPr>
      </w:pPr>
      <w:r>
        <w:fldChar w:fldCharType="begin"/>
      </w:r>
      <w:r>
        <w:instrText xml:space="preserve"> TOC \o "1-3" </w:instrText>
      </w:r>
      <w:r>
        <w:fldChar w:fldCharType="separate"/>
      </w:r>
      <w:r w:rsidR="00A97998">
        <w:rPr>
          <w:noProof/>
        </w:rPr>
        <w:t>Chapter 1: Introduction</w:t>
      </w:r>
      <w:r w:rsidR="00A97998">
        <w:rPr>
          <w:noProof/>
        </w:rPr>
        <w:tab/>
      </w:r>
      <w:r w:rsidR="00A97998">
        <w:rPr>
          <w:noProof/>
        </w:rPr>
        <w:fldChar w:fldCharType="begin"/>
      </w:r>
      <w:r w:rsidR="00A97998">
        <w:rPr>
          <w:noProof/>
        </w:rPr>
        <w:instrText xml:space="preserve"> PAGEREF _Toc408852827 \h </w:instrText>
      </w:r>
      <w:r w:rsidR="00A97998">
        <w:rPr>
          <w:noProof/>
        </w:rPr>
      </w:r>
      <w:r w:rsidR="00A97998">
        <w:rPr>
          <w:noProof/>
        </w:rPr>
        <w:fldChar w:fldCharType="separate"/>
      </w:r>
      <w:r w:rsidR="007321D2">
        <w:rPr>
          <w:noProof/>
        </w:rPr>
        <w:t>4</w:t>
      </w:r>
      <w:r w:rsidR="00A97998">
        <w:rPr>
          <w:noProof/>
        </w:rPr>
        <w:fldChar w:fldCharType="end"/>
      </w:r>
    </w:p>
    <w:p w14:paraId="29729061" w14:textId="77777777" w:rsidR="00A97998" w:rsidRDefault="00A97998">
      <w:pPr>
        <w:pStyle w:val="TOC1"/>
        <w:tabs>
          <w:tab w:val="right" w:leader="dot" w:pos="9854"/>
        </w:tabs>
        <w:rPr>
          <w:rFonts w:asciiTheme="minorHAnsi" w:eastAsiaTheme="minorEastAsia" w:hAnsiTheme="minorHAnsi" w:cstheme="minorBidi"/>
          <w:noProof/>
          <w:szCs w:val="22"/>
          <w:lang w:eastAsia="en-GB"/>
        </w:rPr>
      </w:pPr>
      <w:r>
        <w:rPr>
          <w:noProof/>
        </w:rPr>
        <w:t>Chapter 2: Key Findings</w:t>
      </w:r>
      <w:r>
        <w:rPr>
          <w:noProof/>
        </w:rPr>
        <w:tab/>
      </w:r>
      <w:r>
        <w:rPr>
          <w:noProof/>
        </w:rPr>
        <w:fldChar w:fldCharType="begin"/>
      </w:r>
      <w:r>
        <w:rPr>
          <w:noProof/>
        </w:rPr>
        <w:instrText xml:space="preserve"> PAGEREF _Toc408852828 \h </w:instrText>
      </w:r>
      <w:r>
        <w:rPr>
          <w:noProof/>
        </w:rPr>
      </w:r>
      <w:r>
        <w:rPr>
          <w:noProof/>
        </w:rPr>
        <w:fldChar w:fldCharType="separate"/>
      </w:r>
      <w:r w:rsidR="007321D2">
        <w:rPr>
          <w:noProof/>
        </w:rPr>
        <w:t>7</w:t>
      </w:r>
      <w:r>
        <w:rPr>
          <w:noProof/>
        </w:rPr>
        <w:fldChar w:fldCharType="end"/>
      </w:r>
    </w:p>
    <w:p w14:paraId="2B1994F5" w14:textId="77777777" w:rsidR="00A97998" w:rsidRDefault="00A97998">
      <w:pPr>
        <w:pStyle w:val="TOC1"/>
        <w:tabs>
          <w:tab w:val="left" w:pos="4459"/>
          <w:tab w:val="right" w:leader="dot" w:pos="9854"/>
        </w:tabs>
        <w:rPr>
          <w:rFonts w:asciiTheme="minorHAnsi" w:eastAsiaTheme="minorEastAsia" w:hAnsiTheme="minorHAnsi" w:cstheme="minorBidi"/>
          <w:noProof/>
          <w:szCs w:val="22"/>
          <w:lang w:eastAsia="en-GB"/>
        </w:rPr>
      </w:pPr>
      <w:r w:rsidRPr="00492D19">
        <w:rPr>
          <w:bCs/>
          <w:noProof/>
        </w:rPr>
        <w:t>Chapter 3: Employment</w:t>
      </w:r>
      <w:r>
        <w:rPr>
          <w:rFonts w:asciiTheme="minorHAnsi" w:eastAsiaTheme="minorEastAsia" w:hAnsiTheme="minorHAnsi" w:cstheme="minorBidi"/>
          <w:noProof/>
          <w:szCs w:val="22"/>
          <w:lang w:eastAsia="en-GB"/>
        </w:rPr>
        <w:tab/>
      </w:r>
      <w:r w:rsidRPr="00492D19">
        <w:rPr>
          <w:bCs/>
          <w:noProof/>
        </w:rPr>
        <w:t xml:space="preserve">    (1997 – 2013)</w:t>
      </w:r>
      <w:r>
        <w:rPr>
          <w:noProof/>
        </w:rPr>
        <w:tab/>
      </w:r>
      <w:r>
        <w:rPr>
          <w:noProof/>
        </w:rPr>
        <w:fldChar w:fldCharType="begin"/>
      </w:r>
      <w:r>
        <w:rPr>
          <w:noProof/>
        </w:rPr>
        <w:instrText xml:space="preserve"> PAGEREF _Toc408852829 \h </w:instrText>
      </w:r>
      <w:r>
        <w:rPr>
          <w:noProof/>
        </w:rPr>
      </w:r>
      <w:r>
        <w:rPr>
          <w:noProof/>
        </w:rPr>
        <w:fldChar w:fldCharType="separate"/>
      </w:r>
      <w:r w:rsidR="007321D2">
        <w:rPr>
          <w:noProof/>
        </w:rPr>
        <w:t>9</w:t>
      </w:r>
      <w:r>
        <w:rPr>
          <w:noProof/>
        </w:rPr>
        <w:fldChar w:fldCharType="end"/>
      </w:r>
    </w:p>
    <w:p w14:paraId="0F744BEE" w14:textId="77777777" w:rsidR="00A97998" w:rsidRDefault="00A97998">
      <w:pPr>
        <w:pStyle w:val="TOC2"/>
        <w:tabs>
          <w:tab w:val="right" w:leader="dot" w:pos="9854"/>
        </w:tabs>
        <w:rPr>
          <w:rFonts w:asciiTheme="minorHAnsi" w:eastAsiaTheme="minorEastAsia" w:hAnsiTheme="minorHAnsi" w:cstheme="minorBidi"/>
          <w:i w:val="0"/>
          <w:noProof/>
          <w:szCs w:val="22"/>
          <w:lang w:eastAsia="en-GB"/>
        </w:rPr>
      </w:pPr>
      <w:r>
        <w:rPr>
          <w:noProof/>
        </w:rPr>
        <w:t>Employment in the Creative Economy</w:t>
      </w:r>
      <w:r>
        <w:rPr>
          <w:noProof/>
        </w:rPr>
        <w:tab/>
      </w:r>
      <w:r>
        <w:rPr>
          <w:noProof/>
        </w:rPr>
        <w:fldChar w:fldCharType="begin"/>
      </w:r>
      <w:r>
        <w:rPr>
          <w:noProof/>
        </w:rPr>
        <w:instrText xml:space="preserve"> PAGEREF _Toc408852830 \h </w:instrText>
      </w:r>
      <w:r>
        <w:rPr>
          <w:noProof/>
        </w:rPr>
      </w:r>
      <w:r>
        <w:rPr>
          <w:noProof/>
        </w:rPr>
        <w:fldChar w:fldCharType="separate"/>
      </w:r>
      <w:r w:rsidR="007321D2">
        <w:rPr>
          <w:noProof/>
        </w:rPr>
        <w:t>9</w:t>
      </w:r>
      <w:r>
        <w:rPr>
          <w:noProof/>
        </w:rPr>
        <w:fldChar w:fldCharType="end"/>
      </w:r>
    </w:p>
    <w:p w14:paraId="7B91A387" w14:textId="77777777" w:rsidR="00A97998" w:rsidRDefault="00A97998">
      <w:pPr>
        <w:pStyle w:val="TOC2"/>
        <w:tabs>
          <w:tab w:val="right" w:leader="dot" w:pos="9854"/>
        </w:tabs>
        <w:rPr>
          <w:rFonts w:asciiTheme="minorHAnsi" w:eastAsiaTheme="minorEastAsia" w:hAnsiTheme="minorHAnsi" w:cstheme="minorBidi"/>
          <w:i w:val="0"/>
          <w:noProof/>
          <w:szCs w:val="22"/>
          <w:lang w:eastAsia="en-GB"/>
        </w:rPr>
      </w:pPr>
      <w:r>
        <w:rPr>
          <w:noProof/>
        </w:rPr>
        <w:t>Employment in the Creative Industries</w:t>
      </w:r>
      <w:r>
        <w:rPr>
          <w:noProof/>
        </w:rPr>
        <w:tab/>
      </w:r>
      <w:r>
        <w:rPr>
          <w:noProof/>
        </w:rPr>
        <w:fldChar w:fldCharType="begin"/>
      </w:r>
      <w:r>
        <w:rPr>
          <w:noProof/>
        </w:rPr>
        <w:instrText xml:space="preserve"> PAGEREF _Toc408852831 \h </w:instrText>
      </w:r>
      <w:r>
        <w:rPr>
          <w:noProof/>
        </w:rPr>
      </w:r>
      <w:r>
        <w:rPr>
          <w:noProof/>
        </w:rPr>
        <w:fldChar w:fldCharType="separate"/>
      </w:r>
      <w:r w:rsidR="007321D2">
        <w:rPr>
          <w:noProof/>
        </w:rPr>
        <w:t>14</w:t>
      </w:r>
      <w:r>
        <w:rPr>
          <w:noProof/>
        </w:rPr>
        <w:fldChar w:fldCharType="end"/>
      </w:r>
    </w:p>
    <w:p w14:paraId="1D3B697B" w14:textId="77777777" w:rsidR="00A97998" w:rsidRDefault="00A97998">
      <w:pPr>
        <w:pStyle w:val="TOC1"/>
        <w:tabs>
          <w:tab w:val="right" w:leader="dot" w:pos="9854"/>
        </w:tabs>
        <w:rPr>
          <w:rFonts w:asciiTheme="minorHAnsi" w:eastAsiaTheme="minorEastAsia" w:hAnsiTheme="minorHAnsi" w:cstheme="minorBidi"/>
          <w:noProof/>
          <w:szCs w:val="22"/>
          <w:lang w:eastAsia="en-GB"/>
        </w:rPr>
      </w:pPr>
      <w:r>
        <w:rPr>
          <w:noProof/>
        </w:rPr>
        <w:t>Chapter 4: Gross Value Added       (1997 – 2013)</w:t>
      </w:r>
      <w:r>
        <w:rPr>
          <w:noProof/>
        </w:rPr>
        <w:tab/>
      </w:r>
      <w:r>
        <w:rPr>
          <w:noProof/>
        </w:rPr>
        <w:fldChar w:fldCharType="begin"/>
      </w:r>
      <w:r>
        <w:rPr>
          <w:noProof/>
        </w:rPr>
        <w:instrText xml:space="preserve"> PAGEREF _Toc408852832 \h </w:instrText>
      </w:r>
      <w:r>
        <w:rPr>
          <w:noProof/>
        </w:rPr>
      </w:r>
      <w:r>
        <w:rPr>
          <w:noProof/>
        </w:rPr>
        <w:fldChar w:fldCharType="separate"/>
      </w:r>
      <w:r w:rsidR="007321D2">
        <w:rPr>
          <w:noProof/>
        </w:rPr>
        <w:t>18</w:t>
      </w:r>
      <w:r>
        <w:rPr>
          <w:noProof/>
        </w:rPr>
        <w:fldChar w:fldCharType="end"/>
      </w:r>
    </w:p>
    <w:p w14:paraId="0B4A5BD8" w14:textId="77777777" w:rsidR="00A97998" w:rsidRDefault="00A97998">
      <w:pPr>
        <w:pStyle w:val="TOC1"/>
        <w:tabs>
          <w:tab w:val="right" w:leader="dot" w:pos="9854"/>
        </w:tabs>
        <w:rPr>
          <w:rFonts w:asciiTheme="minorHAnsi" w:eastAsiaTheme="minorEastAsia" w:hAnsiTheme="minorHAnsi" w:cstheme="minorBidi"/>
          <w:noProof/>
          <w:szCs w:val="22"/>
          <w:lang w:eastAsia="en-GB"/>
        </w:rPr>
      </w:pPr>
      <w:r>
        <w:rPr>
          <w:noProof/>
        </w:rPr>
        <w:t>Chapter 5: Exports of Services      (1997 – 2012)</w:t>
      </w:r>
      <w:r>
        <w:rPr>
          <w:noProof/>
        </w:rPr>
        <w:tab/>
      </w:r>
      <w:r>
        <w:rPr>
          <w:noProof/>
        </w:rPr>
        <w:fldChar w:fldCharType="begin"/>
      </w:r>
      <w:r>
        <w:rPr>
          <w:noProof/>
        </w:rPr>
        <w:instrText xml:space="preserve"> PAGEREF _Toc408852833 \h </w:instrText>
      </w:r>
      <w:r>
        <w:rPr>
          <w:noProof/>
        </w:rPr>
      </w:r>
      <w:r>
        <w:rPr>
          <w:noProof/>
        </w:rPr>
        <w:fldChar w:fldCharType="separate"/>
      </w:r>
      <w:r w:rsidR="007321D2">
        <w:rPr>
          <w:noProof/>
        </w:rPr>
        <w:t>26</w:t>
      </w:r>
      <w:r>
        <w:rPr>
          <w:noProof/>
        </w:rPr>
        <w:fldChar w:fldCharType="end"/>
      </w:r>
    </w:p>
    <w:p w14:paraId="3EB21DDF" w14:textId="77777777" w:rsidR="00A97998" w:rsidRDefault="00A97998">
      <w:pPr>
        <w:pStyle w:val="TOC1"/>
        <w:tabs>
          <w:tab w:val="right" w:leader="dot" w:pos="9854"/>
        </w:tabs>
        <w:rPr>
          <w:rFonts w:asciiTheme="minorHAnsi" w:eastAsiaTheme="minorEastAsia" w:hAnsiTheme="minorHAnsi" w:cstheme="minorBidi"/>
          <w:noProof/>
          <w:szCs w:val="22"/>
          <w:lang w:eastAsia="en-GB"/>
        </w:rPr>
      </w:pPr>
      <w:r>
        <w:rPr>
          <w:noProof/>
        </w:rPr>
        <w:t>Annex A: Creative Occupations</w:t>
      </w:r>
      <w:r>
        <w:rPr>
          <w:noProof/>
        </w:rPr>
        <w:tab/>
      </w:r>
      <w:r>
        <w:rPr>
          <w:noProof/>
        </w:rPr>
        <w:fldChar w:fldCharType="begin"/>
      </w:r>
      <w:r>
        <w:rPr>
          <w:noProof/>
        </w:rPr>
        <w:instrText xml:space="preserve"> PAGEREF _Toc408852834 \h </w:instrText>
      </w:r>
      <w:r>
        <w:rPr>
          <w:noProof/>
        </w:rPr>
      </w:r>
      <w:r>
        <w:rPr>
          <w:noProof/>
        </w:rPr>
        <w:fldChar w:fldCharType="separate"/>
      </w:r>
      <w:r w:rsidR="007321D2">
        <w:rPr>
          <w:noProof/>
        </w:rPr>
        <w:t>32</w:t>
      </w:r>
      <w:r>
        <w:rPr>
          <w:noProof/>
        </w:rPr>
        <w:fldChar w:fldCharType="end"/>
      </w:r>
    </w:p>
    <w:p w14:paraId="5230DAE3" w14:textId="77777777" w:rsidR="00A97998" w:rsidRDefault="00A97998">
      <w:pPr>
        <w:pStyle w:val="TOC1"/>
        <w:tabs>
          <w:tab w:val="right" w:leader="dot" w:pos="9854"/>
        </w:tabs>
        <w:rPr>
          <w:rFonts w:asciiTheme="minorHAnsi" w:eastAsiaTheme="minorEastAsia" w:hAnsiTheme="minorHAnsi" w:cstheme="minorBidi"/>
          <w:noProof/>
          <w:szCs w:val="22"/>
          <w:lang w:eastAsia="en-GB"/>
        </w:rPr>
      </w:pPr>
      <w:r>
        <w:rPr>
          <w:noProof/>
        </w:rPr>
        <w:t>Annex B: Creative Industries</w:t>
      </w:r>
      <w:r>
        <w:rPr>
          <w:noProof/>
        </w:rPr>
        <w:tab/>
      </w:r>
      <w:r>
        <w:rPr>
          <w:noProof/>
        </w:rPr>
        <w:fldChar w:fldCharType="begin"/>
      </w:r>
      <w:r>
        <w:rPr>
          <w:noProof/>
        </w:rPr>
        <w:instrText xml:space="preserve"> PAGEREF _Toc408852835 \h </w:instrText>
      </w:r>
      <w:r>
        <w:rPr>
          <w:noProof/>
        </w:rPr>
      </w:r>
      <w:r>
        <w:rPr>
          <w:noProof/>
        </w:rPr>
        <w:fldChar w:fldCharType="separate"/>
      </w:r>
      <w:r w:rsidR="007321D2">
        <w:rPr>
          <w:noProof/>
        </w:rPr>
        <w:t>33</w:t>
      </w:r>
      <w:r>
        <w:rPr>
          <w:noProof/>
        </w:rPr>
        <w:fldChar w:fldCharType="end"/>
      </w:r>
    </w:p>
    <w:p w14:paraId="374A1F5E" w14:textId="77777777" w:rsidR="00A97998" w:rsidRDefault="00A97998">
      <w:pPr>
        <w:pStyle w:val="TOC1"/>
        <w:tabs>
          <w:tab w:val="right" w:leader="dot" w:pos="9854"/>
        </w:tabs>
        <w:rPr>
          <w:rFonts w:asciiTheme="minorHAnsi" w:eastAsiaTheme="minorEastAsia" w:hAnsiTheme="minorHAnsi" w:cstheme="minorBidi"/>
          <w:noProof/>
          <w:szCs w:val="22"/>
          <w:lang w:eastAsia="en-GB"/>
        </w:rPr>
      </w:pPr>
      <w:r>
        <w:rPr>
          <w:noProof/>
        </w:rPr>
        <w:t>Annex C: Computer Games</w:t>
      </w:r>
      <w:r>
        <w:rPr>
          <w:noProof/>
        </w:rPr>
        <w:tab/>
      </w:r>
      <w:r>
        <w:rPr>
          <w:noProof/>
        </w:rPr>
        <w:fldChar w:fldCharType="begin"/>
      </w:r>
      <w:r>
        <w:rPr>
          <w:noProof/>
        </w:rPr>
        <w:instrText xml:space="preserve"> PAGEREF _Toc408852836 \h </w:instrText>
      </w:r>
      <w:r>
        <w:rPr>
          <w:noProof/>
        </w:rPr>
      </w:r>
      <w:r>
        <w:rPr>
          <w:noProof/>
        </w:rPr>
        <w:fldChar w:fldCharType="separate"/>
      </w:r>
      <w:r w:rsidR="007321D2">
        <w:rPr>
          <w:noProof/>
        </w:rPr>
        <w:t>35</w:t>
      </w:r>
      <w:r>
        <w:rPr>
          <w:noProof/>
        </w:rPr>
        <w:fldChar w:fldCharType="end"/>
      </w:r>
    </w:p>
    <w:p w14:paraId="31A21804" w14:textId="77777777" w:rsidR="00A97998" w:rsidRDefault="00A97998">
      <w:pPr>
        <w:pStyle w:val="TOC1"/>
        <w:tabs>
          <w:tab w:val="right" w:leader="dot" w:pos="9854"/>
        </w:tabs>
        <w:rPr>
          <w:rFonts w:asciiTheme="minorHAnsi" w:eastAsiaTheme="minorEastAsia" w:hAnsiTheme="minorHAnsi" w:cstheme="minorBidi"/>
          <w:noProof/>
          <w:szCs w:val="22"/>
          <w:lang w:eastAsia="en-GB"/>
        </w:rPr>
      </w:pPr>
      <w:r>
        <w:rPr>
          <w:noProof/>
        </w:rPr>
        <w:t>Annex D: Data limitations &amp; further development</w:t>
      </w:r>
      <w:r>
        <w:rPr>
          <w:noProof/>
        </w:rPr>
        <w:tab/>
      </w:r>
      <w:r>
        <w:rPr>
          <w:noProof/>
        </w:rPr>
        <w:fldChar w:fldCharType="begin"/>
      </w:r>
      <w:r>
        <w:rPr>
          <w:noProof/>
        </w:rPr>
        <w:instrText xml:space="preserve"> PAGEREF _Toc408852837 \h </w:instrText>
      </w:r>
      <w:r>
        <w:rPr>
          <w:noProof/>
        </w:rPr>
      </w:r>
      <w:r>
        <w:rPr>
          <w:noProof/>
        </w:rPr>
        <w:fldChar w:fldCharType="separate"/>
      </w:r>
      <w:r w:rsidR="007321D2">
        <w:rPr>
          <w:noProof/>
        </w:rPr>
        <w:t>36</w:t>
      </w:r>
      <w:r>
        <w:rPr>
          <w:noProof/>
        </w:rPr>
        <w:fldChar w:fldCharType="end"/>
      </w:r>
    </w:p>
    <w:p w14:paraId="32801424" w14:textId="77777777" w:rsidR="00A97998" w:rsidRDefault="00A97998">
      <w:pPr>
        <w:pStyle w:val="TOC1"/>
        <w:tabs>
          <w:tab w:val="right" w:leader="dot" w:pos="9854"/>
        </w:tabs>
        <w:rPr>
          <w:rFonts w:asciiTheme="minorHAnsi" w:eastAsiaTheme="minorEastAsia" w:hAnsiTheme="minorHAnsi" w:cstheme="minorBidi"/>
          <w:noProof/>
          <w:szCs w:val="22"/>
          <w:lang w:eastAsia="en-GB"/>
        </w:rPr>
      </w:pPr>
      <w:r>
        <w:rPr>
          <w:noProof/>
        </w:rPr>
        <w:t>Annex E: Technical Annex on ONS ‘backcasting’</w:t>
      </w:r>
      <w:r>
        <w:rPr>
          <w:noProof/>
        </w:rPr>
        <w:tab/>
      </w:r>
      <w:r>
        <w:rPr>
          <w:noProof/>
        </w:rPr>
        <w:fldChar w:fldCharType="begin"/>
      </w:r>
      <w:r>
        <w:rPr>
          <w:noProof/>
        </w:rPr>
        <w:instrText xml:space="preserve"> PAGEREF _Toc408852838 \h </w:instrText>
      </w:r>
      <w:r>
        <w:rPr>
          <w:noProof/>
        </w:rPr>
      </w:r>
      <w:r>
        <w:rPr>
          <w:noProof/>
        </w:rPr>
        <w:fldChar w:fldCharType="separate"/>
      </w:r>
      <w:r w:rsidR="007321D2">
        <w:rPr>
          <w:noProof/>
        </w:rPr>
        <w:t>40</w:t>
      </w:r>
      <w:r>
        <w:rPr>
          <w:noProof/>
        </w:rPr>
        <w:fldChar w:fldCharType="end"/>
      </w:r>
    </w:p>
    <w:p w14:paraId="769175E0" w14:textId="77777777" w:rsidR="00A97998" w:rsidRDefault="00A97998">
      <w:pPr>
        <w:pStyle w:val="TOC1"/>
        <w:tabs>
          <w:tab w:val="right" w:leader="dot" w:pos="9854"/>
        </w:tabs>
        <w:rPr>
          <w:rFonts w:asciiTheme="minorHAnsi" w:eastAsiaTheme="minorEastAsia" w:hAnsiTheme="minorHAnsi" w:cstheme="minorBidi"/>
          <w:noProof/>
          <w:szCs w:val="22"/>
          <w:lang w:eastAsia="en-GB"/>
        </w:rPr>
      </w:pPr>
      <w:r>
        <w:rPr>
          <w:noProof/>
        </w:rPr>
        <w:t>Background Information</w:t>
      </w:r>
      <w:r>
        <w:rPr>
          <w:noProof/>
        </w:rPr>
        <w:tab/>
      </w:r>
      <w:r>
        <w:rPr>
          <w:noProof/>
        </w:rPr>
        <w:fldChar w:fldCharType="begin"/>
      </w:r>
      <w:r>
        <w:rPr>
          <w:noProof/>
        </w:rPr>
        <w:instrText xml:space="preserve"> PAGEREF _Toc408852839 \h </w:instrText>
      </w:r>
      <w:r>
        <w:rPr>
          <w:noProof/>
        </w:rPr>
      </w:r>
      <w:r>
        <w:rPr>
          <w:noProof/>
        </w:rPr>
        <w:fldChar w:fldCharType="separate"/>
      </w:r>
      <w:r w:rsidR="007321D2">
        <w:rPr>
          <w:noProof/>
        </w:rPr>
        <w:t>43</w:t>
      </w:r>
      <w:r>
        <w:rPr>
          <w:noProof/>
        </w:rPr>
        <w:fldChar w:fldCharType="end"/>
      </w:r>
    </w:p>
    <w:p w14:paraId="4564198C" w14:textId="77777777" w:rsidR="00A97998" w:rsidRDefault="00A97998">
      <w:pPr>
        <w:pStyle w:val="TOC1"/>
        <w:tabs>
          <w:tab w:val="right" w:leader="dot" w:pos="9854"/>
        </w:tabs>
        <w:rPr>
          <w:rFonts w:asciiTheme="minorHAnsi" w:eastAsiaTheme="minorEastAsia" w:hAnsiTheme="minorHAnsi" w:cstheme="minorBidi"/>
          <w:noProof/>
          <w:szCs w:val="22"/>
          <w:lang w:eastAsia="en-GB"/>
        </w:rPr>
      </w:pPr>
      <w:r>
        <w:rPr>
          <w:noProof/>
        </w:rPr>
        <w:t>Glossary</w:t>
      </w:r>
      <w:r>
        <w:rPr>
          <w:noProof/>
        </w:rPr>
        <w:tab/>
      </w:r>
      <w:r>
        <w:rPr>
          <w:noProof/>
        </w:rPr>
        <w:fldChar w:fldCharType="begin"/>
      </w:r>
      <w:r>
        <w:rPr>
          <w:noProof/>
        </w:rPr>
        <w:instrText xml:space="preserve"> PAGEREF _Toc408852840 \h </w:instrText>
      </w:r>
      <w:r>
        <w:rPr>
          <w:noProof/>
        </w:rPr>
      </w:r>
      <w:r>
        <w:rPr>
          <w:noProof/>
        </w:rPr>
        <w:fldChar w:fldCharType="separate"/>
      </w:r>
      <w:r w:rsidR="007321D2">
        <w:rPr>
          <w:noProof/>
        </w:rPr>
        <w:t>45</w:t>
      </w:r>
      <w:r>
        <w:rPr>
          <w:noProof/>
        </w:rPr>
        <w:fldChar w:fldCharType="end"/>
      </w:r>
    </w:p>
    <w:p w14:paraId="6893D8A1" w14:textId="77777777" w:rsidR="00283206" w:rsidRDefault="00E16F74" w:rsidP="00404E69">
      <w:pPr>
        <w:spacing w:before="0" w:line="360" w:lineRule="auto"/>
      </w:pPr>
      <w:r>
        <w:fldChar w:fldCharType="end"/>
      </w:r>
    </w:p>
    <w:p w14:paraId="6893D8A2" w14:textId="77777777" w:rsidR="0023155C" w:rsidRDefault="0023155C" w:rsidP="00300A34">
      <w:pPr>
        <w:spacing w:before="0"/>
      </w:pPr>
    </w:p>
    <w:p w14:paraId="6893D8A3" w14:textId="77777777" w:rsidR="005A5D21" w:rsidRDefault="005A5D21" w:rsidP="00300A34">
      <w:pPr>
        <w:spacing w:before="0"/>
        <w:sectPr w:rsidR="005A5D21" w:rsidSect="0034621F">
          <w:headerReference w:type="even" r:id="rId11"/>
          <w:headerReference w:type="default" r:id="rId12"/>
          <w:type w:val="oddPage"/>
          <w:pgSz w:w="11906" w:h="16838" w:code="9"/>
          <w:pgMar w:top="1418" w:right="1021" w:bottom="1134" w:left="1021" w:header="539" w:footer="709" w:gutter="0"/>
          <w:cols w:space="708"/>
          <w:docGrid w:linePitch="360"/>
        </w:sectPr>
      </w:pPr>
    </w:p>
    <w:p w14:paraId="6893D8A4" w14:textId="77777777" w:rsidR="00FD27B8" w:rsidRDefault="00436012" w:rsidP="003064C8">
      <w:pPr>
        <w:pStyle w:val="Heading1Numbered"/>
        <w:numPr>
          <w:ilvl w:val="0"/>
          <w:numId w:val="3"/>
        </w:numPr>
        <w:spacing w:before="0" w:after="0"/>
        <w:ind w:left="0" w:firstLine="0"/>
      </w:pPr>
      <w:bookmarkStart w:id="0" w:name="_Toc408852827"/>
      <w:r>
        <w:lastRenderedPageBreak/>
        <w:t>Introduction</w:t>
      </w:r>
      <w:bookmarkEnd w:id="0"/>
    </w:p>
    <w:p w14:paraId="6893D8A6" w14:textId="77777777" w:rsidR="00300A34" w:rsidRDefault="00300A34" w:rsidP="002E1D5E">
      <w:pPr>
        <w:spacing w:before="0"/>
        <w:ind w:left="0"/>
        <w:rPr>
          <w:b/>
          <w:bCs/>
          <w:szCs w:val="22"/>
          <w:lang w:val="en"/>
        </w:rPr>
      </w:pPr>
    </w:p>
    <w:p w14:paraId="2FF1C5F4" w14:textId="0C2023DE" w:rsidR="005C146A" w:rsidRPr="006A725B" w:rsidRDefault="005C146A" w:rsidP="005C146A">
      <w:pPr>
        <w:spacing w:before="0"/>
        <w:ind w:left="1134"/>
      </w:pPr>
      <w:r>
        <w:t xml:space="preserve">These Creative Industries Economic Estimates are Official Statistics used to measure the </w:t>
      </w:r>
      <w:r w:rsidRPr="00245E60">
        <w:t>direct</w:t>
      </w:r>
      <w:r>
        <w:t xml:space="preserve"> economic contribution of the Creative Industries to the UK economy. An analysis of the contribution made by the Creative Industries to UK Employment, Gross Value Added (GVA) and Exports of Services has been</w:t>
      </w:r>
      <w:r w:rsidR="00DB0B12">
        <w:t xml:space="preserve"> provided in this release. The</w:t>
      </w:r>
      <w:r>
        <w:t xml:space="preserve"> estimates have been produced using ONS National Statistics sources.</w:t>
      </w:r>
    </w:p>
    <w:p w14:paraId="6943E0CE" w14:textId="77777777" w:rsidR="005C146A" w:rsidRPr="00EB1670" w:rsidRDefault="005C146A" w:rsidP="005C146A">
      <w:pPr>
        <w:spacing w:before="0"/>
        <w:ind w:left="1134"/>
      </w:pPr>
    </w:p>
    <w:p w14:paraId="6C141D65" w14:textId="77777777" w:rsidR="005C146A" w:rsidRDefault="005C146A" w:rsidP="005C146A">
      <w:pPr>
        <w:spacing w:before="0"/>
        <w:ind w:left="1134"/>
      </w:pPr>
      <w:r w:rsidRPr="00EB1670">
        <w:t xml:space="preserve">The Creative Industries were defined in the Government’s </w:t>
      </w:r>
      <w:hyperlink r:id="rId13" w:history="1">
        <w:r w:rsidRPr="00C67109">
          <w:rPr>
            <w:rStyle w:val="Hyperlink"/>
          </w:rPr>
          <w:t>2001 Creative Industries Mapping Document</w:t>
        </w:r>
      </w:hyperlink>
      <w:r w:rsidRPr="00EB1670">
        <w:t xml:space="preserve"> as “those industries which have their origin in individual creativity, skill and talent and which have a potential for wealth and job creation through the generation and exploitation of intellectual property”. </w:t>
      </w:r>
    </w:p>
    <w:p w14:paraId="5AB88E5F" w14:textId="77777777" w:rsidR="005C146A" w:rsidRDefault="005C146A" w:rsidP="005C146A">
      <w:pPr>
        <w:spacing w:before="0"/>
        <w:ind w:left="1134"/>
      </w:pPr>
    </w:p>
    <w:p w14:paraId="753AB4E4" w14:textId="7F75806B" w:rsidR="005C146A" w:rsidRDefault="005C146A" w:rsidP="00762ADE">
      <w:pPr>
        <w:spacing w:before="0"/>
        <w:ind w:left="1134"/>
      </w:pPr>
      <w:r>
        <w:t>This release retains that definition, but uses a methodology</w:t>
      </w:r>
      <w:r w:rsidR="005D0261">
        <w:t xml:space="preserve"> introduced </w:t>
      </w:r>
      <w:r w:rsidR="0090604B">
        <w:t>in 2014</w:t>
      </w:r>
      <w:r>
        <w:t xml:space="preserve"> for determining which occupation and industry codes are classified as “creative”</w:t>
      </w:r>
      <w:r w:rsidR="002C0782">
        <w:t xml:space="preserve"> (see Annex A and B)</w:t>
      </w:r>
      <w:r>
        <w:t>. This methodology makes use of a robust finding from research that having high levels of “creative intensity” – that is, the proportion of the workforce in creative occupations – separates the Creative Industries from other industries</w:t>
      </w:r>
      <w:r w:rsidRPr="00762ADE">
        <w:rPr>
          <w:vertAlign w:val="superscript"/>
        </w:rPr>
        <w:footnoteReference w:id="2"/>
      </w:r>
      <w:r>
        <w:t>.  Therefore these</w:t>
      </w:r>
      <w:r w:rsidR="00762ADE">
        <w:t xml:space="preserve"> estimates</w:t>
      </w:r>
      <w:r>
        <w:t xml:space="preserve"> </w:t>
      </w:r>
      <w:r w:rsidR="00DB0B12">
        <w:t>should not be compared with</w:t>
      </w:r>
      <w:r w:rsidR="00573867">
        <w:t xml:space="preserve"> estimates </w:t>
      </w:r>
      <w:r>
        <w:t>published</w:t>
      </w:r>
      <w:r w:rsidR="00573867">
        <w:t xml:space="preserve"> </w:t>
      </w:r>
      <w:r w:rsidR="005D0261">
        <w:t>prior to 2014</w:t>
      </w:r>
      <w:r>
        <w:t xml:space="preserve">. </w:t>
      </w:r>
    </w:p>
    <w:p w14:paraId="683A7B9F" w14:textId="77777777" w:rsidR="005C146A" w:rsidRDefault="005C146A" w:rsidP="005C146A">
      <w:pPr>
        <w:spacing w:before="0"/>
        <w:ind w:left="0"/>
      </w:pPr>
    </w:p>
    <w:p w14:paraId="26A57913" w14:textId="13BAFCC6" w:rsidR="005C146A" w:rsidRDefault="005C146A" w:rsidP="005C146A">
      <w:pPr>
        <w:spacing w:before="0"/>
        <w:ind w:left="1134"/>
      </w:pPr>
      <w:r>
        <w:t xml:space="preserve">The methodology comprises </w:t>
      </w:r>
      <w:r w:rsidR="00DB0B12">
        <w:t>three</w:t>
      </w:r>
      <w:r>
        <w:t xml:space="preserve"> steps. First, a set of occupations are identified as creative</w:t>
      </w:r>
      <w:r w:rsidRPr="00EB1670">
        <w:rPr>
          <w:vertAlign w:val="superscript"/>
        </w:rPr>
        <w:footnoteReference w:id="3"/>
      </w:r>
      <w:r>
        <w:t>.  Second</w:t>
      </w:r>
      <w:r w:rsidR="00762ADE">
        <w:t>, creative intensity is calculated</w:t>
      </w:r>
      <w:r>
        <w:t xml:space="preserve"> for all industries in the economy. Third, all industries with a creative intensity above a certain “threshold” are classified as Creative Industries. </w:t>
      </w:r>
    </w:p>
    <w:p w14:paraId="0099F30F" w14:textId="77777777" w:rsidR="00FB6E68" w:rsidRDefault="00FB6E68" w:rsidP="005C146A">
      <w:pPr>
        <w:spacing w:before="0"/>
        <w:ind w:left="1134"/>
      </w:pPr>
    </w:p>
    <w:p w14:paraId="1F71EED6" w14:textId="041FDFF2" w:rsidR="00FB6E68" w:rsidRDefault="00FB6E68" w:rsidP="00FB6E68">
      <w:pPr>
        <w:spacing w:before="0"/>
        <w:ind w:left="1134"/>
      </w:pPr>
      <w:r>
        <w:t xml:space="preserve">Uncertainties in the data mean that it is particularly important to review industries with creative intensities around the threshold level, so the final classification has also drawn on feedback gathered from </w:t>
      </w:r>
      <w:r w:rsidR="0090604B">
        <w:t xml:space="preserve">stakeholders </w:t>
      </w:r>
      <w:r>
        <w:t xml:space="preserve">through consultation. </w:t>
      </w:r>
    </w:p>
    <w:p w14:paraId="3522A079" w14:textId="77777777" w:rsidR="005C146A" w:rsidRDefault="005C146A" w:rsidP="005C146A">
      <w:pPr>
        <w:spacing w:before="0"/>
        <w:ind w:left="1134"/>
      </w:pPr>
    </w:p>
    <w:p w14:paraId="77738830" w14:textId="75604A02" w:rsidR="0002641E" w:rsidRDefault="0002641E" w:rsidP="00762ADE">
      <w:pPr>
        <w:spacing w:before="0"/>
        <w:ind w:left="1134"/>
        <w:rPr>
          <w:rFonts w:ascii="Times New Roman" w:hAnsi="Times New Roman"/>
          <w:sz w:val="24"/>
          <w:lang w:eastAsia="en-GB"/>
        </w:rPr>
      </w:pPr>
      <w:r>
        <w:t>The consultation process</w:t>
      </w:r>
      <w:r w:rsidR="005D0261">
        <w:t xml:space="preserve"> in 2013</w:t>
      </w:r>
      <w:r>
        <w:t xml:space="preserve">, from which the final classification was agreed, was supported by a cross-industry collaboration overseen by the Creative Industries Council, </w:t>
      </w:r>
      <w:r w:rsidR="00762ADE">
        <w:t xml:space="preserve">Creative Skillset, </w:t>
      </w:r>
      <w:r>
        <w:t>Creative and Cultural Skills, Nesta, DCMS</w:t>
      </w:r>
      <w:r w:rsidR="00762ADE">
        <w:t xml:space="preserve"> and a range of industry bodies</w:t>
      </w:r>
      <w:r>
        <w:rPr>
          <w:vertAlign w:val="superscript"/>
        </w:rPr>
        <w:footnoteReference w:id="4"/>
      </w:r>
      <w:r w:rsidR="00762ADE">
        <w:t>.</w:t>
      </w:r>
    </w:p>
    <w:p w14:paraId="0C73223E" w14:textId="5544A498" w:rsidR="005C146A" w:rsidRDefault="005C146A" w:rsidP="005C146A">
      <w:pPr>
        <w:spacing w:before="0"/>
        <w:ind w:left="1134"/>
      </w:pPr>
    </w:p>
    <w:p w14:paraId="16EB1806" w14:textId="77777777" w:rsidR="005C146A" w:rsidRDefault="005C146A" w:rsidP="005C146A">
      <w:pPr>
        <w:ind w:left="0"/>
      </w:pPr>
    </w:p>
    <w:p w14:paraId="2672546D" w14:textId="77777777" w:rsidR="002E3F5A" w:rsidRDefault="002E3F5A" w:rsidP="005F265F">
      <w:pPr>
        <w:spacing w:before="0"/>
        <w:ind w:left="0"/>
        <w:rPr>
          <w:b/>
        </w:rPr>
      </w:pPr>
    </w:p>
    <w:p w14:paraId="1BC7B562" w14:textId="77777777" w:rsidR="00965D50" w:rsidRDefault="00965D50" w:rsidP="005F265F">
      <w:pPr>
        <w:spacing w:before="0"/>
        <w:ind w:left="0"/>
        <w:rPr>
          <w:b/>
        </w:rPr>
      </w:pPr>
    </w:p>
    <w:p w14:paraId="54056DFA" w14:textId="74B4DF23" w:rsidR="005C146A" w:rsidRDefault="005C146A" w:rsidP="007B0864">
      <w:pPr>
        <w:spacing w:before="0"/>
        <w:ind w:left="471" w:firstLine="720"/>
        <w:rPr>
          <w:b/>
        </w:rPr>
      </w:pPr>
      <w:r w:rsidRPr="001A77F5">
        <w:rPr>
          <w:b/>
        </w:rPr>
        <w:lastRenderedPageBreak/>
        <w:t>Data sources</w:t>
      </w:r>
    </w:p>
    <w:p w14:paraId="6F58FAD1" w14:textId="77777777" w:rsidR="005C146A" w:rsidRDefault="005C146A" w:rsidP="005C146A">
      <w:pPr>
        <w:spacing w:before="0"/>
        <w:ind w:left="1191"/>
        <w:rPr>
          <w:b/>
        </w:rPr>
      </w:pPr>
    </w:p>
    <w:p w14:paraId="439B0C73" w14:textId="4E8E823E" w:rsidR="005C146A" w:rsidRPr="00A67073" w:rsidRDefault="005C146A" w:rsidP="005C146A">
      <w:pPr>
        <w:spacing w:before="0"/>
        <w:ind w:left="1191"/>
      </w:pPr>
      <w:r w:rsidRPr="00A67073">
        <w:t xml:space="preserve">This release has been based on ONS data sources which use the latest occupational classification (SOC 2010) and the latest industrial classification (SIC 2007). </w:t>
      </w:r>
      <w:r w:rsidR="005D0261">
        <w:t>Since the last release,</w:t>
      </w:r>
      <w:r w:rsidRPr="00A67073">
        <w:t xml:space="preserve"> DCMS </w:t>
      </w:r>
      <w:r w:rsidR="00A67073" w:rsidRPr="00A67073">
        <w:t>has worked</w:t>
      </w:r>
      <w:r w:rsidRPr="00A67073">
        <w:t xml:space="preserve"> with ONS </w:t>
      </w:r>
      <w:r w:rsidR="00A67073" w:rsidRPr="00A67073">
        <w:t>to develop</w:t>
      </w:r>
      <w:r w:rsidRPr="00A67073">
        <w:t xml:space="preserve"> longer time series which span </w:t>
      </w:r>
      <w:r w:rsidR="0002641E" w:rsidRPr="00A67073">
        <w:t>periods</w:t>
      </w:r>
      <w:r w:rsidRPr="00A67073">
        <w:t xml:space="preserve"> that use earlier classifications</w:t>
      </w:r>
      <w:r w:rsidR="0002641E" w:rsidRPr="00A67073">
        <w:t xml:space="preserve">, which </w:t>
      </w:r>
      <w:r w:rsidR="00A67073" w:rsidRPr="00A67073">
        <w:t>has</w:t>
      </w:r>
      <w:r w:rsidR="0002641E" w:rsidRPr="00A67073">
        <w:t xml:space="preserve"> enable</w:t>
      </w:r>
      <w:r w:rsidR="00A67073">
        <w:t>d</w:t>
      </w:r>
      <w:r w:rsidR="0002641E" w:rsidRPr="00A67073">
        <w:t xml:space="preserve"> </w:t>
      </w:r>
      <w:r w:rsidR="005D0261">
        <w:t>estimates to be calculated back to 1997</w:t>
      </w:r>
      <w:r w:rsidR="002D31C0">
        <w:t xml:space="preserve"> (See Annex E)</w:t>
      </w:r>
      <w:r w:rsidRPr="00A67073">
        <w:t xml:space="preserve">.  </w:t>
      </w:r>
    </w:p>
    <w:p w14:paraId="2E39809A" w14:textId="77777777" w:rsidR="005C146A" w:rsidRPr="00A67073" w:rsidRDefault="005C146A" w:rsidP="005C146A">
      <w:pPr>
        <w:spacing w:before="0"/>
        <w:ind w:left="1191"/>
      </w:pPr>
    </w:p>
    <w:p w14:paraId="6F077234" w14:textId="1A1E9100" w:rsidR="005C146A" w:rsidRPr="00A67073" w:rsidRDefault="005C146A" w:rsidP="005C146A">
      <w:pPr>
        <w:pStyle w:val="ListParagraph"/>
        <w:numPr>
          <w:ilvl w:val="0"/>
          <w:numId w:val="13"/>
        </w:numPr>
        <w:spacing w:after="0" w:line="240" w:lineRule="auto"/>
        <w:ind w:left="1491" w:hanging="357"/>
        <w:rPr>
          <w:rFonts w:ascii="Arial" w:hAnsi="Arial"/>
          <w:szCs w:val="24"/>
        </w:rPr>
      </w:pPr>
      <w:r w:rsidRPr="00A67073">
        <w:rPr>
          <w:rFonts w:ascii="Arial" w:hAnsi="Arial"/>
          <w:szCs w:val="24"/>
        </w:rPr>
        <w:t xml:space="preserve">Employment data </w:t>
      </w:r>
      <w:r w:rsidR="00395002">
        <w:rPr>
          <w:rFonts w:ascii="Arial" w:hAnsi="Arial"/>
          <w:szCs w:val="24"/>
        </w:rPr>
        <w:t>analysed by DCMS</w:t>
      </w:r>
      <w:r w:rsidRPr="00A67073">
        <w:rPr>
          <w:rFonts w:ascii="Arial" w:hAnsi="Arial"/>
          <w:szCs w:val="24"/>
        </w:rPr>
        <w:t xml:space="preserve"> are</w:t>
      </w:r>
      <w:r w:rsidR="0002641E" w:rsidRPr="00A67073">
        <w:rPr>
          <w:rFonts w:ascii="Arial" w:hAnsi="Arial"/>
          <w:szCs w:val="24"/>
        </w:rPr>
        <w:t xml:space="preserve"> taken</w:t>
      </w:r>
      <w:r w:rsidRPr="00A67073">
        <w:rPr>
          <w:rFonts w:ascii="Arial" w:hAnsi="Arial"/>
          <w:szCs w:val="24"/>
        </w:rPr>
        <w:t xml:space="preserve"> from the Annual Population Survey (APS). </w:t>
      </w:r>
      <w:r w:rsidR="00DF0244">
        <w:rPr>
          <w:rFonts w:ascii="Arial" w:hAnsi="Arial"/>
          <w:szCs w:val="24"/>
        </w:rPr>
        <w:t>The latest</w:t>
      </w:r>
      <w:r w:rsidRPr="00A67073">
        <w:rPr>
          <w:rFonts w:ascii="Arial" w:hAnsi="Arial"/>
          <w:szCs w:val="24"/>
        </w:rPr>
        <w:t xml:space="preserve"> occupational coding standard (SOC 2010) was introduced in </w:t>
      </w:r>
      <w:r w:rsidR="0002641E" w:rsidRPr="00A67073">
        <w:rPr>
          <w:rFonts w:ascii="Arial" w:hAnsi="Arial"/>
          <w:szCs w:val="24"/>
        </w:rPr>
        <w:t xml:space="preserve">the </w:t>
      </w:r>
      <w:r w:rsidRPr="00A67073">
        <w:rPr>
          <w:rFonts w:ascii="Arial" w:hAnsi="Arial"/>
          <w:szCs w:val="24"/>
        </w:rPr>
        <w:t>2011</w:t>
      </w:r>
      <w:r w:rsidR="0002641E" w:rsidRPr="00A67073">
        <w:rPr>
          <w:rFonts w:ascii="Arial" w:hAnsi="Arial"/>
          <w:szCs w:val="24"/>
        </w:rPr>
        <w:t xml:space="preserve"> data</w:t>
      </w:r>
      <w:r w:rsidRPr="00A67073">
        <w:rPr>
          <w:rFonts w:ascii="Arial" w:hAnsi="Arial"/>
          <w:szCs w:val="24"/>
        </w:rPr>
        <w:t>.</w:t>
      </w:r>
    </w:p>
    <w:p w14:paraId="0BB52211" w14:textId="77777777" w:rsidR="005C146A" w:rsidRPr="00A67073" w:rsidRDefault="005C146A" w:rsidP="005C146A">
      <w:pPr>
        <w:pStyle w:val="ListParagraph"/>
        <w:spacing w:after="0" w:line="240" w:lineRule="auto"/>
        <w:ind w:left="1491"/>
        <w:rPr>
          <w:rFonts w:ascii="Arial" w:hAnsi="Arial"/>
          <w:szCs w:val="24"/>
        </w:rPr>
      </w:pPr>
    </w:p>
    <w:p w14:paraId="3EE88C51" w14:textId="0998B82D" w:rsidR="005C146A" w:rsidRPr="00A67073" w:rsidRDefault="005C146A" w:rsidP="005C146A">
      <w:pPr>
        <w:pStyle w:val="ListParagraph"/>
        <w:numPr>
          <w:ilvl w:val="0"/>
          <w:numId w:val="13"/>
        </w:numPr>
        <w:spacing w:after="0" w:line="240" w:lineRule="auto"/>
        <w:ind w:left="1491" w:hanging="357"/>
        <w:rPr>
          <w:rFonts w:ascii="Arial" w:hAnsi="Arial"/>
          <w:szCs w:val="24"/>
        </w:rPr>
      </w:pPr>
      <w:r w:rsidRPr="00A67073">
        <w:rPr>
          <w:rFonts w:ascii="Arial" w:hAnsi="Arial"/>
          <w:szCs w:val="24"/>
        </w:rPr>
        <w:t xml:space="preserve">GVA data </w:t>
      </w:r>
      <w:r w:rsidR="00395002">
        <w:rPr>
          <w:rFonts w:ascii="Arial" w:hAnsi="Arial"/>
          <w:szCs w:val="24"/>
        </w:rPr>
        <w:t xml:space="preserve">analysed by DCMS </w:t>
      </w:r>
      <w:r w:rsidRPr="00A67073">
        <w:rPr>
          <w:rFonts w:ascii="Arial" w:hAnsi="Arial"/>
          <w:szCs w:val="24"/>
        </w:rPr>
        <w:t>are</w:t>
      </w:r>
      <w:r w:rsidR="0002641E" w:rsidRPr="00A67073">
        <w:rPr>
          <w:rFonts w:ascii="Arial" w:hAnsi="Arial"/>
          <w:szCs w:val="24"/>
        </w:rPr>
        <w:t xml:space="preserve"> taken</w:t>
      </w:r>
      <w:r w:rsidRPr="00A67073">
        <w:rPr>
          <w:rFonts w:ascii="Arial" w:hAnsi="Arial"/>
          <w:szCs w:val="24"/>
        </w:rPr>
        <w:t xml:space="preserve"> from the Annual Business Survey (ABS). </w:t>
      </w:r>
      <w:r w:rsidR="00DF0244">
        <w:rPr>
          <w:rFonts w:ascii="Arial" w:hAnsi="Arial"/>
          <w:szCs w:val="24"/>
        </w:rPr>
        <w:t>T</w:t>
      </w:r>
      <w:r w:rsidRPr="00A67073">
        <w:rPr>
          <w:rFonts w:ascii="Arial" w:hAnsi="Arial"/>
          <w:szCs w:val="24"/>
        </w:rPr>
        <w:t>he latest industrial classification (SIC 2007)</w:t>
      </w:r>
      <w:r w:rsidR="00DF0244">
        <w:rPr>
          <w:rFonts w:ascii="Arial" w:hAnsi="Arial"/>
          <w:szCs w:val="24"/>
        </w:rPr>
        <w:t xml:space="preserve"> was introduced</w:t>
      </w:r>
      <w:r w:rsidRPr="00A67073">
        <w:rPr>
          <w:rFonts w:ascii="Arial" w:hAnsi="Arial"/>
          <w:szCs w:val="24"/>
        </w:rPr>
        <w:t xml:space="preserve"> in </w:t>
      </w:r>
      <w:r w:rsidR="0002641E" w:rsidRPr="00A67073">
        <w:rPr>
          <w:rFonts w:ascii="Arial" w:hAnsi="Arial"/>
          <w:szCs w:val="24"/>
        </w:rPr>
        <w:t xml:space="preserve">the </w:t>
      </w:r>
      <w:r w:rsidRPr="00A67073">
        <w:rPr>
          <w:rFonts w:ascii="Arial" w:hAnsi="Arial"/>
          <w:szCs w:val="24"/>
        </w:rPr>
        <w:t>2008</w:t>
      </w:r>
      <w:r w:rsidR="0002641E" w:rsidRPr="00A67073">
        <w:rPr>
          <w:rFonts w:ascii="Arial" w:hAnsi="Arial"/>
          <w:szCs w:val="24"/>
        </w:rPr>
        <w:t xml:space="preserve"> data</w:t>
      </w:r>
      <w:r w:rsidRPr="00A67073">
        <w:rPr>
          <w:rFonts w:ascii="Arial" w:hAnsi="Arial"/>
          <w:szCs w:val="24"/>
        </w:rPr>
        <w:t>.</w:t>
      </w:r>
    </w:p>
    <w:p w14:paraId="7A5BC45B" w14:textId="77777777" w:rsidR="005C146A" w:rsidRPr="00A67073" w:rsidRDefault="005C146A" w:rsidP="005C146A">
      <w:pPr>
        <w:ind w:left="0"/>
      </w:pPr>
    </w:p>
    <w:p w14:paraId="2D88DB75" w14:textId="15F01C40" w:rsidR="005C146A" w:rsidRDefault="005C146A" w:rsidP="005C146A">
      <w:pPr>
        <w:pStyle w:val="ListParagraph"/>
        <w:numPr>
          <w:ilvl w:val="0"/>
          <w:numId w:val="13"/>
        </w:numPr>
        <w:spacing w:after="0" w:line="240" w:lineRule="auto"/>
        <w:ind w:left="1491" w:hanging="357"/>
        <w:rPr>
          <w:rFonts w:ascii="Arial" w:hAnsi="Arial"/>
          <w:szCs w:val="24"/>
        </w:rPr>
      </w:pPr>
      <w:r w:rsidRPr="00A67073">
        <w:rPr>
          <w:rFonts w:ascii="Arial" w:hAnsi="Arial"/>
          <w:szCs w:val="24"/>
        </w:rPr>
        <w:t>Exports of Services data</w:t>
      </w:r>
      <w:r w:rsidR="0002641E" w:rsidRPr="00A67073">
        <w:rPr>
          <w:rFonts w:ascii="Arial" w:hAnsi="Arial"/>
          <w:szCs w:val="24"/>
        </w:rPr>
        <w:t xml:space="preserve"> </w:t>
      </w:r>
      <w:r w:rsidR="00395002">
        <w:rPr>
          <w:rFonts w:ascii="Arial" w:hAnsi="Arial"/>
          <w:szCs w:val="24"/>
        </w:rPr>
        <w:t>analysed by DCMS</w:t>
      </w:r>
      <w:r w:rsidRPr="00A67073">
        <w:rPr>
          <w:rFonts w:ascii="Arial" w:hAnsi="Arial"/>
          <w:szCs w:val="24"/>
        </w:rPr>
        <w:t xml:space="preserve"> are from the International Trade in Services (ITIS) survey. The latest i</w:t>
      </w:r>
      <w:r w:rsidR="00CA3586" w:rsidRPr="00A67073">
        <w:rPr>
          <w:rFonts w:ascii="Arial" w:hAnsi="Arial"/>
          <w:szCs w:val="24"/>
        </w:rPr>
        <w:t>ndustrial classification (SIC 2</w:t>
      </w:r>
      <w:r w:rsidRPr="00A67073">
        <w:rPr>
          <w:rFonts w:ascii="Arial" w:hAnsi="Arial"/>
          <w:szCs w:val="24"/>
        </w:rPr>
        <w:t>007) was introduced</w:t>
      </w:r>
      <w:r w:rsidR="00DF0244">
        <w:rPr>
          <w:rFonts w:ascii="Arial" w:hAnsi="Arial"/>
          <w:szCs w:val="24"/>
        </w:rPr>
        <w:t xml:space="preserve"> </w:t>
      </w:r>
      <w:r w:rsidRPr="00A67073">
        <w:rPr>
          <w:rFonts w:ascii="Arial" w:hAnsi="Arial"/>
          <w:szCs w:val="24"/>
        </w:rPr>
        <w:t xml:space="preserve">in </w:t>
      </w:r>
      <w:r w:rsidR="00A86064">
        <w:rPr>
          <w:rFonts w:ascii="Arial" w:hAnsi="Arial"/>
          <w:szCs w:val="24"/>
        </w:rPr>
        <w:t xml:space="preserve">the </w:t>
      </w:r>
      <w:r w:rsidRPr="00A67073">
        <w:rPr>
          <w:rFonts w:ascii="Arial" w:hAnsi="Arial"/>
          <w:szCs w:val="24"/>
        </w:rPr>
        <w:t>2009</w:t>
      </w:r>
      <w:r w:rsidR="00A86064">
        <w:rPr>
          <w:rFonts w:ascii="Arial" w:hAnsi="Arial"/>
          <w:szCs w:val="24"/>
        </w:rPr>
        <w:t xml:space="preserve"> data</w:t>
      </w:r>
      <w:r w:rsidRPr="00A67073">
        <w:rPr>
          <w:rFonts w:ascii="Arial" w:hAnsi="Arial"/>
          <w:szCs w:val="24"/>
        </w:rPr>
        <w:t>.</w:t>
      </w:r>
    </w:p>
    <w:p w14:paraId="5322F56A" w14:textId="77777777" w:rsidR="00395002" w:rsidRPr="00395002" w:rsidRDefault="00395002" w:rsidP="00395002">
      <w:pPr>
        <w:pStyle w:val="ListParagraph"/>
        <w:rPr>
          <w:rFonts w:ascii="Arial" w:hAnsi="Arial"/>
          <w:szCs w:val="24"/>
        </w:rPr>
      </w:pPr>
    </w:p>
    <w:p w14:paraId="69F76678" w14:textId="4C27669B" w:rsidR="00395002" w:rsidRPr="00A67073" w:rsidRDefault="00395002" w:rsidP="005C146A">
      <w:pPr>
        <w:pStyle w:val="ListParagraph"/>
        <w:numPr>
          <w:ilvl w:val="0"/>
          <w:numId w:val="13"/>
        </w:numPr>
        <w:spacing w:after="0" w:line="240" w:lineRule="auto"/>
        <w:ind w:left="1491" w:hanging="357"/>
        <w:rPr>
          <w:rFonts w:ascii="Arial" w:hAnsi="Arial"/>
          <w:szCs w:val="24"/>
        </w:rPr>
      </w:pPr>
      <w:r>
        <w:rPr>
          <w:rFonts w:ascii="Arial" w:hAnsi="Arial"/>
          <w:szCs w:val="24"/>
        </w:rPr>
        <w:t xml:space="preserve">Analysis has been carried out by the ONS </w:t>
      </w:r>
      <w:r w:rsidR="00DF0244">
        <w:rPr>
          <w:rFonts w:ascii="Arial" w:hAnsi="Arial"/>
          <w:szCs w:val="24"/>
        </w:rPr>
        <w:t>M</w:t>
      </w:r>
      <w:r>
        <w:rPr>
          <w:rFonts w:ascii="Arial" w:hAnsi="Arial"/>
          <w:szCs w:val="24"/>
        </w:rPr>
        <w:t xml:space="preserve">ethodology </w:t>
      </w:r>
      <w:r w:rsidR="00DF0244">
        <w:rPr>
          <w:rFonts w:ascii="Arial" w:hAnsi="Arial"/>
          <w:szCs w:val="24"/>
        </w:rPr>
        <w:t>Advisory Service</w:t>
      </w:r>
      <w:r>
        <w:rPr>
          <w:rFonts w:ascii="Arial" w:hAnsi="Arial"/>
          <w:szCs w:val="24"/>
        </w:rPr>
        <w:t xml:space="preserve"> to </w:t>
      </w:r>
      <w:r w:rsidR="00BE30C1">
        <w:rPr>
          <w:rFonts w:ascii="Arial" w:hAnsi="Arial"/>
          <w:szCs w:val="24"/>
        </w:rPr>
        <w:t>produce</w:t>
      </w:r>
      <w:r>
        <w:rPr>
          <w:rFonts w:ascii="Arial" w:hAnsi="Arial"/>
          <w:szCs w:val="24"/>
        </w:rPr>
        <w:t xml:space="preserve"> comparable data for Creative Employment, GVA, and Exports of Services </w:t>
      </w:r>
      <w:r w:rsidR="00DF0244">
        <w:rPr>
          <w:rFonts w:ascii="Arial" w:hAnsi="Arial"/>
          <w:szCs w:val="24"/>
        </w:rPr>
        <w:t>to overcome changing i</w:t>
      </w:r>
      <w:r>
        <w:rPr>
          <w:rFonts w:ascii="Arial" w:hAnsi="Arial"/>
          <w:szCs w:val="24"/>
        </w:rPr>
        <w:t>ndustrial and occupational coding</w:t>
      </w:r>
      <w:r w:rsidR="00DF0244">
        <w:rPr>
          <w:rFonts w:ascii="Arial" w:hAnsi="Arial"/>
          <w:szCs w:val="24"/>
        </w:rPr>
        <w:t xml:space="preserve"> in the underlying data. This has</w:t>
      </w:r>
      <w:r w:rsidR="002D31C0">
        <w:rPr>
          <w:rFonts w:ascii="Arial" w:hAnsi="Arial"/>
          <w:szCs w:val="24"/>
        </w:rPr>
        <w:t>, for the first time,</w:t>
      </w:r>
      <w:r w:rsidR="00DF0244">
        <w:rPr>
          <w:rFonts w:ascii="Arial" w:hAnsi="Arial"/>
          <w:szCs w:val="24"/>
        </w:rPr>
        <w:t xml:space="preserve"> allowed series</w:t>
      </w:r>
      <w:r>
        <w:rPr>
          <w:rFonts w:ascii="Arial" w:hAnsi="Arial"/>
          <w:szCs w:val="24"/>
        </w:rPr>
        <w:t xml:space="preserve"> to be constructed between 1997 and the most recent </w:t>
      </w:r>
      <w:r w:rsidR="00DF0244">
        <w:rPr>
          <w:rFonts w:ascii="Arial" w:hAnsi="Arial"/>
          <w:szCs w:val="24"/>
        </w:rPr>
        <w:t>data available.</w:t>
      </w:r>
    </w:p>
    <w:p w14:paraId="7657EFD7" w14:textId="77777777" w:rsidR="005C146A" w:rsidRDefault="005C146A" w:rsidP="005C146A">
      <w:pPr>
        <w:spacing w:before="0"/>
        <w:ind w:left="0"/>
      </w:pPr>
    </w:p>
    <w:p w14:paraId="2699113B" w14:textId="77777777" w:rsidR="005C146A" w:rsidRPr="001A77F5" w:rsidRDefault="005C146A" w:rsidP="005C146A">
      <w:pPr>
        <w:spacing w:before="0"/>
        <w:ind w:left="1134"/>
        <w:rPr>
          <w:b/>
        </w:rPr>
      </w:pPr>
      <w:r w:rsidRPr="001A77F5">
        <w:rPr>
          <w:b/>
        </w:rPr>
        <w:t>Terminology</w:t>
      </w:r>
    </w:p>
    <w:p w14:paraId="5936BD27" w14:textId="77777777" w:rsidR="005C146A" w:rsidRDefault="005C146A" w:rsidP="005C146A">
      <w:pPr>
        <w:spacing w:before="0"/>
        <w:ind w:left="0"/>
      </w:pPr>
    </w:p>
    <w:p w14:paraId="24036E44" w14:textId="77777777" w:rsidR="005C146A" w:rsidRDefault="005C146A" w:rsidP="005C146A">
      <w:pPr>
        <w:spacing w:before="0"/>
        <w:ind w:left="1134"/>
      </w:pPr>
      <w:r>
        <w:t>Throughout the report symbols have been used to indicate whether the analysis refers to:</w:t>
      </w:r>
    </w:p>
    <w:p w14:paraId="32A9EC2A" w14:textId="77777777" w:rsidR="005C146A" w:rsidRDefault="005C146A" w:rsidP="005C146A">
      <w:pPr>
        <w:spacing w:before="0"/>
        <w:ind w:left="1497"/>
      </w:pPr>
    </w:p>
    <w:p w14:paraId="4B0301D7" w14:textId="77777777" w:rsidR="0002641E" w:rsidRDefault="005C146A" w:rsidP="005C146A">
      <w:pPr>
        <w:pStyle w:val="ListParagraph"/>
        <w:numPr>
          <w:ilvl w:val="0"/>
          <w:numId w:val="19"/>
        </w:numPr>
        <w:spacing w:after="0" w:line="240" w:lineRule="auto"/>
        <w:ind w:left="1491"/>
        <w:rPr>
          <w:rFonts w:ascii="Arial" w:hAnsi="Arial"/>
          <w:szCs w:val="24"/>
        </w:rPr>
      </w:pPr>
      <w:r w:rsidRPr="0002641E">
        <w:rPr>
          <w:rFonts w:ascii="Arial" w:hAnsi="Arial"/>
          <w:szCs w:val="24"/>
        </w:rPr>
        <w:t xml:space="preserve">The Creative Economy, which includes the contribution of </w:t>
      </w:r>
      <w:r w:rsidR="0002641E" w:rsidRPr="0002641E">
        <w:rPr>
          <w:rFonts w:ascii="Arial" w:hAnsi="Arial"/>
          <w:szCs w:val="24"/>
        </w:rPr>
        <w:t xml:space="preserve">those who are in creative occupations outside the creative industries as well as all </w:t>
      </w:r>
      <w:r w:rsidRPr="0002641E">
        <w:rPr>
          <w:rFonts w:ascii="Arial" w:hAnsi="Arial"/>
          <w:szCs w:val="24"/>
        </w:rPr>
        <w:t>those employed in the Creative Industries</w:t>
      </w:r>
      <w:r w:rsidR="0002641E">
        <w:rPr>
          <w:rFonts w:ascii="Arial" w:hAnsi="Arial"/>
          <w:szCs w:val="24"/>
        </w:rPr>
        <w:t>.</w:t>
      </w:r>
    </w:p>
    <w:p w14:paraId="139A16C1" w14:textId="4D6A6C06" w:rsidR="005C146A" w:rsidRPr="0002641E" w:rsidRDefault="005C146A" w:rsidP="0002641E">
      <w:pPr>
        <w:ind w:left="1131"/>
      </w:pPr>
      <w:r w:rsidRPr="0002641E">
        <w:t xml:space="preserve"> </w:t>
      </w:r>
    </w:p>
    <w:p w14:paraId="19679F2A" w14:textId="70ED37DA" w:rsidR="005C146A" w:rsidRPr="009A06E2" w:rsidRDefault="005C146A" w:rsidP="005C146A">
      <w:pPr>
        <w:pStyle w:val="ListParagraph"/>
        <w:numPr>
          <w:ilvl w:val="0"/>
          <w:numId w:val="19"/>
        </w:numPr>
        <w:spacing w:after="0" w:line="240" w:lineRule="auto"/>
        <w:ind w:left="1491" w:hanging="357"/>
        <w:rPr>
          <w:rFonts w:ascii="Arial" w:hAnsi="Arial"/>
          <w:szCs w:val="24"/>
        </w:rPr>
      </w:pPr>
      <w:r w:rsidRPr="009A06E2">
        <w:rPr>
          <w:rFonts w:ascii="Arial" w:hAnsi="Arial"/>
          <w:szCs w:val="24"/>
        </w:rPr>
        <w:t xml:space="preserve">The </w:t>
      </w:r>
      <w:r>
        <w:rPr>
          <w:rFonts w:ascii="Arial" w:hAnsi="Arial"/>
          <w:szCs w:val="24"/>
        </w:rPr>
        <w:t>Creative Industries</w:t>
      </w:r>
      <w:r w:rsidRPr="009A06E2">
        <w:rPr>
          <w:rFonts w:ascii="Arial" w:hAnsi="Arial"/>
          <w:szCs w:val="24"/>
        </w:rPr>
        <w:t xml:space="preserve">, a </w:t>
      </w:r>
      <w:r>
        <w:rPr>
          <w:rFonts w:ascii="Arial" w:hAnsi="Arial"/>
          <w:szCs w:val="24"/>
        </w:rPr>
        <w:t>subset of the Creative Economy</w:t>
      </w:r>
      <w:r w:rsidRPr="009A06E2">
        <w:rPr>
          <w:rFonts w:ascii="Arial" w:hAnsi="Arial"/>
          <w:szCs w:val="24"/>
        </w:rPr>
        <w:t xml:space="preserve"> which includes only</w:t>
      </w:r>
      <w:r>
        <w:rPr>
          <w:rFonts w:ascii="Arial" w:hAnsi="Arial"/>
          <w:szCs w:val="24"/>
        </w:rPr>
        <w:t xml:space="preserve"> those working in the Creative Industries</w:t>
      </w:r>
      <w:r w:rsidRPr="009A06E2">
        <w:rPr>
          <w:rFonts w:ascii="Arial" w:hAnsi="Arial"/>
          <w:szCs w:val="24"/>
        </w:rPr>
        <w:t xml:space="preserve"> </w:t>
      </w:r>
      <w:r>
        <w:rPr>
          <w:rFonts w:ascii="Arial" w:hAnsi="Arial"/>
          <w:szCs w:val="24"/>
        </w:rPr>
        <w:t xml:space="preserve">themselves </w:t>
      </w:r>
      <w:r w:rsidRPr="009A06E2">
        <w:rPr>
          <w:rFonts w:ascii="Arial" w:hAnsi="Arial"/>
          <w:szCs w:val="24"/>
        </w:rPr>
        <w:t>(</w:t>
      </w:r>
      <w:r>
        <w:rPr>
          <w:rFonts w:ascii="Arial" w:hAnsi="Arial"/>
          <w:szCs w:val="24"/>
        </w:rPr>
        <w:t xml:space="preserve">and </w:t>
      </w:r>
      <w:r w:rsidRPr="009A06E2">
        <w:rPr>
          <w:rFonts w:ascii="Arial" w:hAnsi="Arial"/>
          <w:szCs w:val="24"/>
        </w:rPr>
        <w:t>w</w:t>
      </w:r>
      <w:r>
        <w:rPr>
          <w:rFonts w:ascii="Arial" w:hAnsi="Arial"/>
          <w:szCs w:val="24"/>
        </w:rPr>
        <w:t xml:space="preserve">ho may </w:t>
      </w:r>
      <w:r w:rsidR="0002641E">
        <w:rPr>
          <w:rFonts w:ascii="Arial" w:hAnsi="Arial"/>
          <w:szCs w:val="24"/>
        </w:rPr>
        <w:t xml:space="preserve">either </w:t>
      </w:r>
      <w:r>
        <w:rPr>
          <w:rFonts w:ascii="Arial" w:hAnsi="Arial"/>
          <w:szCs w:val="24"/>
        </w:rPr>
        <w:t>be in creative occupations or in other</w:t>
      </w:r>
      <w:r w:rsidRPr="009A06E2">
        <w:rPr>
          <w:rFonts w:ascii="Arial" w:hAnsi="Arial"/>
          <w:szCs w:val="24"/>
        </w:rPr>
        <w:t xml:space="preserve"> roles</w:t>
      </w:r>
      <w:r>
        <w:rPr>
          <w:rFonts w:ascii="Arial" w:hAnsi="Arial"/>
          <w:szCs w:val="24"/>
        </w:rPr>
        <w:t xml:space="preserve"> e.g. finance</w:t>
      </w:r>
      <w:r w:rsidRPr="009A06E2">
        <w:rPr>
          <w:rFonts w:ascii="Arial" w:hAnsi="Arial"/>
          <w:szCs w:val="24"/>
        </w:rPr>
        <w:t>).</w:t>
      </w:r>
    </w:p>
    <w:p w14:paraId="3751D8D0" w14:textId="77777777" w:rsidR="005C146A" w:rsidRPr="00D452B7" w:rsidRDefault="005C146A" w:rsidP="005C146A">
      <w:pPr>
        <w:ind w:left="1191"/>
      </w:pPr>
      <w:r>
        <w:rPr>
          <w:noProof/>
          <w:lang w:eastAsia="en-GB"/>
        </w:rPr>
        <w:drawing>
          <wp:anchor distT="0" distB="0" distL="114300" distR="114300" simplePos="0" relativeHeight="251809792" behindDoc="1" locked="0" layoutInCell="1" allowOverlap="1" wp14:anchorId="13A08A26" wp14:editId="397AE911">
            <wp:simplePos x="0" y="0"/>
            <wp:positionH relativeFrom="column">
              <wp:posOffset>2602865</wp:posOffset>
            </wp:positionH>
            <wp:positionV relativeFrom="paragraph">
              <wp:posOffset>161290</wp:posOffset>
            </wp:positionV>
            <wp:extent cx="1895475" cy="981075"/>
            <wp:effectExtent l="0" t="0" r="0" b="9525"/>
            <wp:wrapNone/>
            <wp:docPr id="314" name="Diagram 3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59F77323" w14:textId="77777777" w:rsidR="005C146A" w:rsidRDefault="005C146A" w:rsidP="005C146A">
      <w:pPr>
        <w:tabs>
          <w:tab w:val="left" w:pos="4536"/>
        </w:tabs>
        <w:ind w:left="1191"/>
      </w:pPr>
      <w:r>
        <w:t>Creative Economy:</w:t>
      </w:r>
      <w:r w:rsidRPr="00773EE4">
        <w:rPr>
          <w:noProof/>
          <w:lang w:eastAsia="en-GB"/>
        </w:rPr>
        <w:t xml:space="preserve"> </w:t>
      </w:r>
    </w:p>
    <w:p w14:paraId="0508DBD0" w14:textId="77777777" w:rsidR="005C146A" w:rsidRDefault="005C146A" w:rsidP="005C146A">
      <w:pPr>
        <w:tabs>
          <w:tab w:val="left" w:pos="3217"/>
        </w:tabs>
        <w:ind w:left="1191"/>
      </w:pPr>
    </w:p>
    <w:p w14:paraId="3FE562B9" w14:textId="77777777" w:rsidR="005C146A" w:rsidRDefault="005C146A" w:rsidP="005C146A">
      <w:pPr>
        <w:ind w:left="1191"/>
      </w:pPr>
    </w:p>
    <w:p w14:paraId="5E093AD5" w14:textId="77777777" w:rsidR="005C146A" w:rsidRPr="00D452B7" w:rsidRDefault="005C146A" w:rsidP="005C146A">
      <w:pPr>
        <w:ind w:left="1191"/>
      </w:pPr>
    </w:p>
    <w:p w14:paraId="2322DF3D" w14:textId="77777777" w:rsidR="005C146A" w:rsidRDefault="005C146A" w:rsidP="005C146A">
      <w:pPr>
        <w:ind w:left="1191"/>
      </w:pPr>
      <w:r>
        <w:rPr>
          <w:noProof/>
          <w:lang w:eastAsia="en-GB"/>
        </w:rPr>
        <w:drawing>
          <wp:anchor distT="0" distB="0" distL="114300" distR="114300" simplePos="0" relativeHeight="251808768" behindDoc="1" locked="0" layoutInCell="1" allowOverlap="1" wp14:anchorId="13700747" wp14:editId="3B4BFC2E">
            <wp:simplePos x="0" y="0"/>
            <wp:positionH relativeFrom="column">
              <wp:posOffset>2597785</wp:posOffset>
            </wp:positionH>
            <wp:positionV relativeFrom="paragraph">
              <wp:posOffset>193040</wp:posOffset>
            </wp:positionV>
            <wp:extent cx="1899920" cy="937895"/>
            <wp:effectExtent l="0" t="0" r="0" b="14605"/>
            <wp:wrapNone/>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0BDAE32E" w14:textId="77777777" w:rsidR="005C146A" w:rsidRDefault="005C146A" w:rsidP="005C146A">
      <w:pPr>
        <w:tabs>
          <w:tab w:val="left" w:pos="4536"/>
        </w:tabs>
        <w:ind w:left="1191"/>
      </w:pPr>
      <w:r>
        <w:t>Creative Industries:</w:t>
      </w:r>
    </w:p>
    <w:p w14:paraId="674A2224" w14:textId="77777777" w:rsidR="005C146A" w:rsidRDefault="005C146A" w:rsidP="005C146A">
      <w:pPr>
        <w:tabs>
          <w:tab w:val="left" w:pos="4536"/>
        </w:tabs>
        <w:ind w:left="1191"/>
      </w:pPr>
    </w:p>
    <w:p w14:paraId="220CB564" w14:textId="77777777" w:rsidR="005C146A" w:rsidRDefault="005C146A" w:rsidP="005C146A">
      <w:pPr>
        <w:tabs>
          <w:tab w:val="left" w:pos="4536"/>
        </w:tabs>
        <w:ind w:left="1191"/>
      </w:pPr>
    </w:p>
    <w:p w14:paraId="5C978FE6" w14:textId="77777777" w:rsidR="005C146A" w:rsidRDefault="005C146A" w:rsidP="005C146A">
      <w:pPr>
        <w:tabs>
          <w:tab w:val="left" w:pos="4536"/>
        </w:tabs>
        <w:ind w:left="1191"/>
      </w:pPr>
    </w:p>
    <w:p w14:paraId="3D784AD7" w14:textId="77777777" w:rsidR="005C146A" w:rsidRDefault="005C146A" w:rsidP="005C146A">
      <w:pPr>
        <w:ind w:left="1191"/>
      </w:pPr>
    </w:p>
    <w:p w14:paraId="4ADBDD3E" w14:textId="572F9847" w:rsidR="005C146A" w:rsidRDefault="005C146A" w:rsidP="005C146A">
      <w:pPr>
        <w:ind w:left="1191"/>
      </w:pPr>
      <w:r>
        <w:t xml:space="preserve">Statistics on Employment </w:t>
      </w:r>
      <w:r w:rsidR="0002641E">
        <w:t>are</w:t>
      </w:r>
      <w:r>
        <w:t xml:space="preserve"> provided on both bases as the data source </w:t>
      </w:r>
      <w:r w:rsidR="00CA3586">
        <w:t xml:space="preserve">(APS) </w:t>
      </w:r>
      <w:r>
        <w:t xml:space="preserve">allows this.  GVA and Exports of Services </w:t>
      </w:r>
      <w:r w:rsidR="0002641E">
        <w:t>are</w:t>
      </w:r>
      <w:r>
        <w:t xml:space="preserve"> provided on a Creative Industries basis only as sources for these data are collected </w:t>
      </w:r>
      <w:r w:rsidR="0002641E">
        <w:t>on an</w:t>
      </w:r>
      <w:r>
        <w:t xml:space="preserve"> industry</w:t>
      </w:r>
      <w:r w:rsidR="0002641E">
        <w:t xml:space="preserve"> basis</w:t>
      </w:r>
      <w:r>
        <w:t xml:space="preserve"> only. </w:t>
      </w:r>
    </w:p>
    <w:p w14:paraId="35D76B03" w14:textId="57F1BE66" w:rsidR="005C146A" w:rsidRDefault="005C146A" w:rsidP="005C146A">
      <w:pPr>
        <w:spacing w:before="0"/>
        <w:ind w:left="0"/>
        <w:rPr>
          <w:b/>
        </w:rPr>
      </w:pPr>
    </w:p>
    <w:p w14:paraId="0BEDEC77" w14:textId="62430E20" w:rsidR="005C146A" w:rsidRPr="00D635BF" w:rsidRDefault="005C146A" w:rsidP="007B0864">
      <w:pPr>
        <w:spacing w:before="0"/>
        <w:ind w:left="1191"/>
        <w:rPr>
          <w:b/>
        </w:rPr>
      </w:pPr>
      <w:r>
        <w:rPr>
          <w:b/>
        </w:rPr>
        <w:t>Groups</w:t>
      </w:r>
    </w:p>
    <w:p w14:paraId="3BD4ED6C" w14:textId="41B2C7A5" w:rsidR="00D06D06" w:rsidRDefault="005C146A" w:rsidP="00D06D06">
      <w:pPr>
        <w:spacing w:before="0"/>
        <w:ind w:left="1191"/>
      </w:pPr>
      <w:r>
        <w:t>To provide more detail, this release b</w:t>
      </w:r>
      <w:r w:rsidR="00052031">
        <w:t>reaks down the creative sector</w:t>
      </w:r>
      <w:r w:rsidR="00352617">
        <w:t xml:space="preserve"> is also broken down</w:t>
      </w:r>
      <w:r w:rsidR="007B0864">
        <w:t xml:space="preserve"> by</w:t>
      </w:r>
      <w:r w:rsidR="005F265F">
        <w:t>: 1.</w:t>
      </w:r>
      <w:r w:rsidR="00FA5B1A">
        <w:t xml:space="preserve"> by industries (SIC 2007</w:t>
      </w:r>
      <w:r w:rsidR="00352617">
        <w:t>); 2</w:t>
      </w:r>
      <w:r w:rsidR="005F265F">
        <w:t xml:space="preserve">. </w:t>
      </w:r>
      <w:r w:rsidR="00FA5B1A">
        <w:t>by occupations (SOC 2010</w:t>
      </w:r>
      <w:r w:rsidR="00352617">
        <w:t>);</w:t>
      </w:r>
      <w:r w:rsidR="00FA5B1A">
        <w:t xml:space="preserve"> and </w:t>
      </w:r>
      <w:r w:rsidR="005F265F">
        <w:t>3.</w:t>
      </w:r>
      <w:r w:rsidR="00FA5B1A">
        <w:t xml:space="preserve"> by industry and occupations. </w:t>
      </w:r>
    </w:p>
    <w:p w14:paraId="419AE149" w14:textId="77777777" w:rsidR="00D06D06" w:rsidRDefault="00D06D06" w:rsidP="00D06D06">
      <w:pPr>
        <w:spacing w:before="0"/>
        <w:ind w:left="1191"/>
      </w:pPr>
    </w:p>
    <w:p w14:paraId="41B5328F" w14:textId="43850CA6" w:rsidR="005C146A" w:rsidRDefault="00762ADE" w:rsidP="00D06D06">
      <w:pPr>
        <w:spacing w:before="0"/>
        <w:ind w:left="1191"/>
      </w:pPr>
      <w:r>
        <w:rPr>
          <w:rFonts w:cs="Arial"/>
        </w:rPr>
        <w:t>Advertising and marketing</w:t>
      </w:r>
      <w:r w:rsidR="00D06D06">
        <w:rPr>
          <w:rFonts w:cs="Arial"/>
        </w:rPr>
        <w:t xml:space="preserve"> </w:t>
      </w:r>
      <w:r w:rsidR="004757D8">
        <w:rPr>
          <w:rFonts w:cs="Arial"/>
        </w:rPr>
        <w:t>is</w:t>
      </w:r>
      <w:r w:rsidR="00D06D06">
        <w:rPr>
          <w:rFonts w:cs="Arial"/>
        </w:rPr>
        <w:t xml:space="preserve"> used as an example</w:t>
      </w:r>
      <w:r w:rsidR="004757D8">
        <w:rPr>
          <w:rFonts w:cs="Arial"/>
        </w:rPr>
        <w:t>:</w:t>
      </w:r>
    </w:p>
    <w:p w14:paraId="5F6162E0" w14:textId="77777777" w:rsidR="005C146A" w:rsidRPr="00975065" w:rsidRDefault="005C146A" w:rsidP="005C146A">
      <w:pPr>
        <w:spacing w:before="0"/>
        <w:ind w:left="1191"/>
        <w:rPr>
          <w:rFonts w:cs="Arial"/>
        </w:rPr>
      </w:pPr>
      <w:r w:rsidRPr="00975065">
        <w:rPr>
          <w:rFonts w:cs="Arial"/>
        </w:rPr>
        <w:t xml:space="preserve"> </w:t>
      </w:r>
    </w:p>
    <w:p w14:paraId="361B1DCB" w14:textId="618CFF7B" w:rsidR="005C146A" w:rsidRPr="00975065" w:rsidRDefault="005C146A" w:rsidP="005C146A">
      <w:pPr>
        <w:pStyle w:val="ListParagraph"/>
        <w:numPr>
          <w:ilvl w:val="0"/>
          <w:numId w:val="20"/>
        </w:numPr>
        <w:rPr>
          <w:rFonts w:ascii="Arial" w:hAnsi="Arial" w:cs="Arial"/>
        </w:rPr>
      </w:pPr>
      <w:r w:rsidRPr="00975065">
        <w:rPr>
          <w:rFonts w:ascii="Arial" w:hAnsi="Arial" w:cs="Arial"/>
        </w:rPr>
        <w:t xml:space="preserve">Creative Industries groups (Annex A) </w:t>
      </w:r>
      <w:r w:rsidR="00FA5B1A">
        <w:rPr>
          <w:rFonts w:ascii="Arial" w:hAnsi="Arial" w:cs="Arial"/>
        </w:rPr>
        <w:t>consider</w:t>
      </w:r>
      <w:r w:rsidRPr="00975065">
        <w:rPr>
          <w:rFonts w:ascii="Arial" w:hAnsi="Arial" w:cs="Arial"/>
        </w:rPr>
        <w:t xml:space="preserve"> </w:t>
      </w:r>
      <w:r w:rsidR="00FA5B1A">
        <w:rPr>
          <w:rFonts w:ascii="Arial" w:hAnsi="Arial" w:cs="Arial"/>
        </w:rPr>
        <w:t>related industries, insofar as this is permitted by the industrial classification.</w:t>
      </w:r>
      <w:r w:rsidRPr="00975065">
        <w:rPr>
          <w:rFonts w:ascii="Arial" w:hAnsi="Arial" w:cs="Arial"/>
        </w:rPr>
        <w:t xml:space="preserve">  </w:t>
      </w:r>
    </w:p>
    <w:tbl>
      <w:tblPr>
        <w:tblW w:w="7938" w:type="dxa"/>
        <w:tblInd w:w="1242" w:type="dxa"/>
        <w:tblLook w:val="04A0" w:firstRow="1" w:lastRow="0" w:firstColumn="1" w:lastColumn="0" w:noHBand="0" w:noVBand="1"/>
        <w:tblCaption w:val="Table 10: Creative Industries"/>
        <w:tblDescription w:val="This shows a list of the Creative Industries, their relavent Standard Industrial Classifications, and the Creative Industries Group that they are included in"/>
      </w:tblPr>
      <w:tblGrid>
        <w:gridCol w:w="1560"/>
        <w:gridCol w:w="800"/>
        <w:gridCol w:w="5578"/>
      </w:tblGrid>
      <w:tr w:rsidR="005C146A" w:rsidRPr="00407D42" w14:paraId="13F0A2A2" w14:textId="77777777" w:rsidTr="00FF0D0A">
        <w:trPr>
          <w:trHeight w:val="300"/>
        </w:trPr>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4952B63C" w14:textId="77777777" w:rsidR="005C146A" w:rsidRPr="00407D42" w:rsidRDefault="005C146A" w:rsidP="00FF0D0A">
            <w:pPr>
              <w:spacing w:before="0"/>
              <w:ind w:left="0"/>
              <w:jc w:val="center"/>
              <w:rPr>
                <w:rFonts w:cs="Arial"/>
                <w:b/>
                <w:bCs/>
                <w:color w:val="000000"/>
                <w:szCs w:val="22"/>
                <w:lang w:eastAsia="en-GB"/>
              </w:rPr>
            </w:pPr>
            <w:r>
              <w:rPr>
                <w:rFonts w:cs="Arial"/>
                <w:b/>
                <w:bCs/>
                <w:color w:val="000000"/>
                <w:szCs w:val="22"/>
                <w:lang w:eastAsia="en-GB"/>
              </w:rPr>
              <w:t>Creative Industries</w:t>
            </w:r>
            <w:r w:rsidRPr="00407D42">
              <w:rPr>
                <w:rFonts w:cs="Arial"/>
                <w:b/>
                <w:bCs/>
                <w:color w:val="000000"/>
                <w:szCs w:val="22"/>
                <w:lang w:eastAsia="en-GB"/>
              </w:rPr>
              <w:t xml:space="preserve"> Group</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5EC33" w14:textId="77777777" w:rsidR="005C146A" w:rsidRPr="00407D42" w:rsidRDefault="005C146A" w:rsidP="00FF0D0A">
            <w:pPr>
              <w:spacing w:before="0"/>
              <w:ind w:left="0"/>
              <w:rPr>
                <w:rFonts w:cs="Arial"/>
                <w:b/>
                <w:bCs/>
                <w:color w:val="000000"/>
                <w:szCs w:val="22"/>
                <w:lang w:eastAsia="en-GB"/>
              </w:rPr>
            </w:pPr>
            <w:r w:rsidRPr="00407D42">
              <w:rPr>
                <w:rFonts w:cs="Arial"/>
                <w:b/>
                <w:bCs/>
                <w:color w:val="000000"/>
                <w:szCs w:val="22"/>
                <w:lang w:eastAsia="en-GB"/>
              </w:rPr>
              <w:t>SIC</w:t>
            </w:r>
            <w:r>
              <w:rPr>
                <w:rFonts w:cs="Arial"/>
                <w:b/>
                <w:bCs/>
                <w:color w:val="000000"/>
                <w:szCs w:val="22"/>
                <w:lang w:eastAsia="en-GB"/>
              </w:rPr>
              <w:t xml:space="preserve"> 2007</w:t>
            </w:r>
          </w:p>
        </w:tc>
        <w:tc>
          <w:tcPr>
            <w:tcW w:w="5578" w:type="dxa"/>
            <w:tcBorders>
              <w:top w:val="single" w:sz="4" w:space="0" w:color="auto"/>
              <w:left w:val="nil"/>
              <w:bottom w:val="single" w:sz="4" w:space="0" w:color="auto"/>
              <w:right w:val="single" w:sz="4" w:space="0" w:color="auto"/>
            </w:tcBorders>
            <w:shd w:val="clear" w:color="auto" w:fill="auto"/>
            <w:noWrap/>
            <w:vAlign w:val="bottom"/>
            <w:hideMark/>
          </w:tcPr>
          <w:p w14:paraId="1AE3102F" w14:textId="77777777" w:rsidR="005C146A" w:rsidRPr="00407D42" w:rsidRDefault="005C146A" w:rsidP="00FF0D0A">
            <w:pPr>
              <w:spacing w:before="0"/>
              <w:ind w:left="0"/>
              <w:rPr>
                <w:rFonts w:cs="Arial"/>
                <w:b/>
                <w:bCs/>
                <w:color w:val="000000"/>
                <w:szCs w:val="22"/>
                <w:lang w:eastAsia="en-GB"/>
              </w:rPr>
            </w:pPr>
            <w:r w:rsidRPr="00407D42">
              <w:rPr>
                <w:rFonts w:cs="Arial"/>
                <w:b/>
                <w:bCs/>
                <w:color w:val="000000"/>
                <w:szCs w:val="22"/>
                <w:lang w:eastAsia="en-GB"/>
              </w:rPr>
              <w:t>Des</w:t>
            </w:r>
            <w:r>
              <w:rPr>
                <w:rFonts w:cs="Arial"/>
                <w:b/>
                <w:bCs/>
                <w:color w:val="000000"/>
                <w:szCs w:val="22"/>
                <w:lang w:eastAsia="en-GB"/>
              </w:rPr>
              <w:t>c</w:t>
            </w:r>
            <w:r w:rsidRPr="00407D42">
              <w:rPr>
                <w:rFonts w:cs="Arial"/>
                <w:b/>
                <w:bCs/>
                <w:color w:val="000000"/>
                <w:szCs w:val="22"/>
                <w:lang w:eastAsia="en-GB"/>
              </w:rPr>
              <w:t>ription</w:t>
            </w:r>
          </w:p>
        </w:tc>
      </w:tr>
      <w:tr w:rsidR="005C146A" w:rsidRPr="00407D42" w14:paraId="7194E1B3" w14:textId="77777777" w:rsidTr="00FF0D0A">
        <w:trPr>
          <w:trHeight w:val="285"/>
        </w:trPr>
        <w:tc>
          <w:tcPr>
            <w:tcW w:w="1560" w:type="dxa"/>
            <w:vMerge w:val="restart"/>
            <w:tcBorders>
              <w:top w:val="nil"/>
              <w:left w:val="single" w:sz="4" w:space="0" w:color="auto"/>
              <w:bottom w:val="single" w:sz="4" w:space="0" w:color="000000"/>
              <w:right w:val="nil"/>
            </w:tcBorders>
            <w:shd w:val="clear" w:color="auto" w:fill="auto"/>
            <w:vAlign w:val="center"/>
            <w:hideMark/>
          </w:tcPr>
          <w:p w14:paraId="119BE63D" w14:textId="77777777" w:rsidR="005C146A" w:rsidRPr="00407D42" w:rsidRDefault="005C146A" w:rsidP="00FF0D0A">
            <w:pPr>
              <w:spacing w:before="0"/>
              <w:ind w:left="0"/>
              <w:jc w:val="center"/>
              <w:rPr>
                <w:rFonts w:cs="Arial"/>
                <w:b/>
                <w:bCs/>
                <w:color w:val="000000"/>
                <w:szCs w:val="22"/>
                <w:lang w:eastAsia="en-GB"/>
              </w:rPr>
            </w:pPr>
            <w:r>
              <w:rPr>
                <w:rFonts w:cs="Arial"/>
                <w:b/>
                <w:bCs/>
                <w:color w:val="000000"/>
                <w:szCs w:val="22"/>
                <w:lang w:eastAsia="en-GB"/>
              </w:rPr>
              <w:t>Advertising and marketing</w:t>
            </w:r>
          </w:p>
        </w:tc>
        <w:tc>
          <w:tcPr>
            <w:tcW w:w="800" w:type="dxa"/>
            <w:tcBorders>
              <w:top w:val="nil"/>
              <w:left w:val="single" w:sz="4" w:space="0" w:color="auto"/>
              <w:bottom w:val="nil"/>
              <w:right w:val="single" w:sz="4" w:space="0" w:color="auto"/>
            </w:tcBorders>
            <w:shd w:val="clear" w:color="auto" w:fill="auto"/>
            <w:noWrap/>
            <w:vAlign w:val="bottom"/>
            <w:hideMark/>
          </w:tcPr>
          <w:p w14:paraId="24DC6D48" w14:textId="77777777" w:rsidR="005C146A" w:rsidRPr="00407D42" w:rsidRDefault="005C146A" w:rsidP="00FF0D0A">
            <w:pPr>
              <w:spacing w:before="0"/>
              <w:ind w:left="0"/>
              <w:jc w:val="right"/>
              <w:rPr>
                <w:rFonts w:cs="Arial"/>
                <w:color w:val="000000"/>
                <w:szCs w:val="22"/>
                <w:lang w:eastAsia="en-GB"/>
              </w:rPr>
            </w:pPr>
            <w:r w:rsidRPr="00407D42">
              <w:rPr>
                <w:rFonts w:cs="Arial"/>
                <w:color w:val="000000"/>
                <w:szCs w:val="22"/>
                <w:lang w:eastAsia="en-GB"/>
              </w:rPr>
              <w:t>70.21</w:t>
            </w:r>
          </w:p>
        </w:tc>
        <w:tc>
          <w:tcPr>
            <w:tcW w:w="5578" w:type="dxa"/>
            <w:tcBorders>
              <w:top w:val="nil"/>
              <w:left w:val="nil"/>
              <w:bottom w:val="nil"/>
              <w:right w:val="single" w:sz="4" w:space="0" w:color="auto"/>
            </w:tcBorders>
            <w:shd w:val="clear" w:color="auto" w:fill="auto"/>
            <w:noWrap/>
            <w:vAlign w:val="bottom"/>
            <w:hideMark/>
          </w:tcPr>
          <w:p w14:paraId="375922B2" w14:textId="77777777" w:rsidR="005C146A" w:rsidRPr="00407D42" w:rsidRDefault="005C146A" w:rsidP="00FF0D0A">
            <w:pPr>
              <w:spacing w:before="0"/>
              <w:ind w:left="0"/>
              <w:rPr>
                <w:rFonts w:cs="Arial"/>
                <w:color w:val="000000"/>
                <w:szCs w:val="22"/>
                <w:lang w:eastAsia="en-GB"/>
              </w:rPr>
            </w:pPr>
            <w:r w:rsidRPr="00407D42">
              <w:rPr>
                <w:rFonts w:cs="Arial"/>
                <w:color w:val="000000"/>
                <w:szCs w:val="22"/>
                <w:lang w:eastAsia="en-GB"/>
              </w:rPr>
              <w:t>Public relations and communication activities</w:t>
            </w:r>
          </w:p>
        </w:tc>
      </w:tr>
      <w:tr w:rsidR="005C146A" w:rsidRPr="00407D42" w14:paraId="13E3D4CB" w14:textId="77777777" w:rsidTr="00FF0D0A">
        <w:trPr>
          <w:trHeight w:val="285"/>
        </w:trPr>
        <w:tc>
          <w:tcPr>
            <w:tcW w:w="1560" w:type="dxa"/>
            <w:vMerge/>
            <w:tcBorders>
              <w:top w:val="nil"/>
              <w:left w:val="single" w:sz="4" w:space="0" w:color="auto"/>
              <w:bottom w:val="single" w:sz="4" w:space="0" w:color="000000"/>
              <w:right w:val="nil"/>
            </w:tcBorders>
            <w:vAlign w:val="center"/>
            <w:hideMark/>
          </w:tcPr>
          <w:p w14:paraId="77A38476" w14:textId="77777777" w:rsidR="005C146A" w:rsidRPr="00407D42" w:rsidRDefault="005C146A" w:rsidP="00FF0D0A">
            <w:pPr>
              <w:spacing w:before="0"/>
              <w:ind w:left="0"/>
              <w:rPr>
                <w:rFonts w:cs="Arial"/>
                <w:b/>
                <w:bCs/>
                <w:color w:val="000000"/>
                <w:szCs w:val="22"/>
                <w:lang w:eastAsia="en-GB"/>
              </w:rPr>
            </w:pPr>
          </w:p>
        </w:tc>
        <w:tc>
          <w:tcPr>
            <w:tcW w:w="800" w:type="dxa"/>
            <w:tcBorders>
              <w:top w:val="nil"/>
              <w:left w:val="single" w:sz="4" w:space="0" w:color="auto"/>
              <w:bottom w:val="nil"/>
              <w:right w:val="single" w:sz="4" w:space="0" w:color="auto"/>
            </w:tcBorders>
            <w:shd w:val="clear" w:color="auto" w:fill="auto"/>
            <w:noWrap/>
            <w:vAlign w:val="bottom"/>
            <w:hideMark/>
          </w:tcPr>
          <w:p w14:paraId="571DAD69" w14:textId="77777777" w:rsidR="005C146A" w:rsidRPr="00407D42" w:rsidRDefault="005C146A" w:rsidP="00FF0D0A">
            <w:pPr>
              <w:spacing w:before="0"/>
              <w:ind w:left="0"/>
              <w:jc w:val="right"/>
              <w:rPr>
                <w:rFonts w:cs="Arial"/>
                <w:color w:val="000000"/>
                <w:szCs w:val="22"/>
                <w:lang w:eastAsia="en-GB"/>
              </w:rPr>
            </w:pPr>
            <w:r w:rsidRPr="00407D42">
              <w:rPr>
                <w:rFonts w:cs="Arial"/>
                <w:color w:val="000000"/>
                <w:szCs w:val="22"/>
                <w:lang w:eastAsia="en-GB"/>
              </w:rPr>
              <w:t>73.11</w:t>
            </w:r>
          </w:p>
        </w:tc>
        <w:tc>
          <w:tcPr>
            <w:tcW w:w="5578" w:type="dxa"/>
            <w:tcBorders>
              <w:top w:val="nil"/>
              <w:left w:val="nil"/>
              <w:bottom w:val="nil"/>
              <w:right w:val="single" w:sz="4" w:space="0" w:color="auto"/>
            </w:tcBorders>
            <w:shd w:val="clear" w:color="auto" w:fill="auto"/>
            <w:noWrap/>
            <w:vAlign w:val="bottom"/>
            <w:hideMark/>
          </w:tcPr>
          <w:p w14:paraId="28926971" w14:textId="77777777" w:rsidR="005C146A" w:rsidRPr="00407D42" w:rsidRDefault="005C146A" w:rsidP="00FF0D0A">
            <w:pPr>
              <w:spacing w:before="0"/>
              <w:ind w:left="0"/>
              <w:rPr>
                <w:rFonts w:cs="Arial"/>
                <w:color w:val="000000"/>
                <w:szCs w:val="22"/>
                <w:lang w:eastAsia="en-GB"/>
              </w:rPr>
            </w:pPr>
            <w:r w:rsidRPr="00407D42">
              <w:rPr>
                <w:rFonts w:cs="Arial"/>
                <w:color w:val="000000"/>
                <w:szCs w:val="22"/>
                <w:lang w:eastAsia="en-GB"/>
              </w:rPr>
              <w:t>Advertising agencies</w:t>
            </w:r>
          </w:p>
        </w:tc>
      </w:tr>
      <w:tr w:rsidR="005C146A" w:rsidRPr="00407D42" w14:paraId="74266D39" w14:textId="77777777" w:rsidTr="00FF0D0A">
        <w:trPr>
          <w:trHeight w:val="285"/>
        </w:trPr>
        <w:tc>
          <w:tcPr>
            <w:tcW w:w="1560" w:type="dxa"/>
            <w:vMerge/>
            <w:tcBorders>
              <w:top w:val="nil"/>
              <w:left w:val="single" w:sz="4" w:space="0" w:color="auto"/>
              <w:bottom w:val="single" w:sz="4" w:space="0" w:color="000000"/>
              <w:right w:val="nil"/>
            </w:tcBorders>
            <w:vAlign w:val="center"/>
            <w:hideMark/>
          </w:tcPr>
          <w:p w14:paraId="266720D3" w14:textId="77777777" w:rsidR="005C146A" w:rsidRPr="00407D42" w:rsidRDefault="005C146A" w:rsidP="00FF0D0A">
            <w:pPr>
              <w:spacing w:before="0"/>
              <w:ind w:left="0"/>
              <w:rPr>
                <w:rFonts w:cs="Arial"/>
                <w:b/>
                <w:bCs/>
                <w:color w:val="000000"/>
                <w:szCs w:val="22"/>
                <w:lang w:eastAsia="en-GB"/>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D631784" w14:textId="77777777" w:rsidR="005C146A" w:rsidRPr="00407D42" w:rsidRDefault="005C146A" w:rsidP="00FF0D0A">
            <w:pPr>
              <w:spacing w:before="0"/>
              <w:ind w:left="0"/>
              <w:jc w:val="right"/>
              <w:rPr>
                <w:rFonts w:cs="Arial"/>
                <w:color w:val="000000"/>
                <w:szCs w:val="22"/>
                <w:lang w:eastAsia="en-GB"/>
              </w:rPr>
            </w:pPr>
            <w:r w:rsidRPr="00407D42">
              <w:rPr>
                <w:rFonts w:cs="Arial"/>
                <w:color w:val="000000"/>
                <w:szCs w:val="22"/>
                <w:lang w:eastAsia="en-GB"/>
              </w:rPr>
              <w:t>73.12</w:t>
            </w:r>
          </w:p>
        </w:tc>
        <w:tc>
          <w:tcPr>
            <w:tcW w:w="5578" w:type="dxa"/>
            <w:tcBorders>
              <w:top w:val="nil"/>
              <w:left w:val="nil"/>
              <w:bottom w:val="single" w:sz="4" w:space="0" w:color="auto"/>
              <w:right w:val="single" w:sz="4" w:space="0" w:color="auto"/>
            </w:tcBorders>
            <w:shd w:val="clear" w:color="auto" w:fill="auto"/>
            <w:noWrap/>
            <w:vAlign w:val="bottom"/>
            <w:hideMark/>
          </w:tcPr>
          <w:p w14:paraId="3D8A0D21" w14:textId="77777777" w:rsidR="005C146A" w:rsidRPr="00407D42" w:rsidRDefault="005C146A" w:rsidP="00FF0D0A">
            <w:pPr>
              <w:spacing w:before="0"/>
              <w:ind w:left="0"/>
              <w:rPr>
                <w:rFonts w:cs="Arial"/>
                <w:color w:val="000000"/>
                <w:szCs w:val="22"/>
                <w:lang w:eastAsia="en-GB"/>
              </w:rPr>
            </w:pPr>
            <w:r w:rsidRPr="00407D42">
              <w:rPr>
                <w:rFonts w:cs="Arial"/>
                <w:color w:val="000000"/>
                <w:szCs w:val="22"/>
                <w:lang w:eastAsia="en-GB"/>
              </w:rPr>
              <w:t>Media representation</w:t>
            </w:r>
          </w:p>
        </w:tc>
      </w:tr>
    </w:tbl>
    <w:p w14:paraId="0139136E" w14:textId="77777777" w:rsidR="005C146A" w:rsidRDefault="005C146A" w:rsidP="005C146A">
      <w:pPr>
        <w:spacing w:before="0"/>
        <w:ind w:left="0"/>
      </w:pPr>
    </w:p>
    <w:p w14:paraId="05AB0FD9" w14:textId="77777777" w:rsidR="005C146A" w:rsidRPr="00975065" w:rsidRDefault="005C146A" w:rsidP="005C146A">
      <w:pPr>
        <w:spacing w:before="0"/>
        <w:ind w:left="1191"/>
        <w:rPr>
          <w:rFonts w:cs="Arial"/>
        </w:rPr>
      </w:pPr>
    </w:p>
    <w:p w14:paraId="0E8BA3BF" w14:textId="7931F27D" w:rsidR="005C146A" w:rsidRPr="00975065" w:rsidRDefault="005C146A" w:rsidP="005C146A">
      <w:pPr>
        <w:pStyle w:val="ListParagraph"/>
        <w:numPr>
          <w:ilvl w:val="0"/>
          <w:numId w:val="20"/>
        </w:numPr>
        <w:rPr>
          <w:rFonts w:ascii="Arial" w:hAnsi="Arial" w:cs="Arial"/>
        </w:rPr>
      </w:pPr>
      <w:r w:rsidRPr="00975065">
        <w:rPr>
          <w:rFonts w:ascii="Arial" w:hAnsi="Arial" w:cs="Arial"/>
        </w:rPr>
        <w:t>Creative Occupations groups (Annex B)</w:t>
      </w:r>
      <w:r w:rsidR="00FA5B1A">
        <w:rPr>
          <w:rFonts w:ascii="Arial" w:hAnsi="Arial" w:cs="Arial"/>
        </w:rPr>
        <w:t xml:space="preserve"> consider related occupations, insofar as this is permitted by the occupational classification.</w:t>
      </w:r>
    </w:p>
    <w:tbl>
      <w:tblPr>
        <w:tblW w:w="7938" w:type="dxa"/>
        <w:tblInd w:w="1242" w:type="dxa"/>
        <w:tblLook w:val="04A0" w:firstRow="1" w:lastRow="0" w:firstColumn="1" w:lastColumn="0" w:noHBand="0" w:noVBand="1"/>
      </w:tblPr>
      <w:tblGrid>
        <w:gridCol w:w="1549"/>
        <w:gridCol w:w="868"/>
        <w:gridCol w:w="5521"/>
      </w:tblGrid>
      <w:tr w:rsidR="005C146A" w:rsidRPr="008F4244" w14:paraId="48751216" w14:textId="77777777" w:rsidTr="00FF0D0A">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14:paraId="1E157FF0" w14:textId="77777777" w:rsidR="005C146A" w:rsidRPr="008F4244" w:rsidRDefault="005C146A" w:rsidP="00FF0D0A">
            <w:pPr>
              <w:spacing w:before="0"/>
              <w:ind w:left="0"/>
              <w:jc w:val="center"/>
              <w:rPr>
                <w:rFonts w:cs="Arial"/>
                <w:b/>
                <w:bCs/>
                <w:color w:val="000000"/>
                <w:szCs w:val="22"/>
                <w:lang w:eastAsia="en-GB"/>
              </w:rPr>
            </w:pPr>
            <w:r>
              <w:rPr>
                <w:rFonts w:cs="Arial"/>
                <w:b/>
                <w:bCs/>
                <w:color w:val="000000"/>
                <w:szCs w:val="22"/>
                <w:lang w:eastAsia="en-GB"/>
              </w:rPr>
              <w:t>Creative Occupations</w:t>
            </w:r>
            <w:r w:rsidRPr="008F4244">
              <w:rPr>
                <w:rFonts w:cs="Arial"/>
                <w:b/>
                <w:bCs/>
                <w:color w:val="000000"/>
                <w:szCs w:val="22"/>
                <w:lang w:eastAsia="en-GB"/>
              </w:rPr>
              <w:t xml:space="preserve"> Group</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9D618" w14:textId="77777777" w:rsidR="005C146A" w:rsidRPr="008F4244" w:rsidRDefault="005C146A" w:rsidP="00FF0D0A">
            <w:pPr>
              <w:spacing w:before="0"/>
              <w:ind w:left="0"/>
              <w:rPr>
                <w:rFonts w:cs="Arial"/>
                <w:b/>
                <w:bCs/>
                <w:color w:val="000000"/>
                <w:szCs w:val="22"/>
                <w:lang w:eastAsia="en-GB"/>
              </w:rPr>
            </w:pPr>
            <w:r>
              <w:rPr>
                <w:rFonts w:cs="Arial"/>
                <w:b/>
                <w:bCs/>
                <w:color w:val="000000"/>
                <w:szCs w:val="22"/>
                <w:lang w:eastAsia="en-GB"/>
              </w:rPr>
              <w:t>SOC 2010</w:t>
            </w:r>
          </w:p>
        </w:tc>
        <w:tc>
          <w:tcPr>
            <w:tcW w:w="5521" w:type="dxa"/>
            <w:tcBorders>
              <w:top w:val="single" w:sz="4" w:space="0" w:color="auto"/>
              <w:left w:val="nil"/>
              <w:bottom w:val="single" w:sz="4" w:space="0" w:color="auto"/>
              <w:right w:val="single" w:sz="4" w:space="0" w:color="auto"/>
            </w:tcBorders>
            <w:shd w:val="clear" w:color="auto" w:fill="auto"/>
            <w:noWrap/>
            <w:vAlign w:val="bottom"/>
            <w:hideMark/>
          </w:tcPr>
          <w:p w14:paraId="74F725E1" w14:textId="77777777" w:rsidR="005C146A" w:rsidRPr="008F4244" w:rsidRDefault="005C146A" w:rsidP="00FF0D0A">
            <w:pPr>
              <w:spacing w:before="0"/>
              <w:ind w:left="0"/>
              <w:rPr>
                <w:rFonts w:cs="Arial"/>
                <w:b/>
                <w:bCs/>
                <w:color w:val="000000"/>
                <w:szCs w:val="22"/>
                <w:lang w:eastAsia="en-GB"/>
              </w:rPr>
            </w:pPr>
            <w:r w:rsidRPr="008F4244">
              <w:rPr>
                <w:rFonts w:cs="Arial"/>
                <w:b/>
                <w:bCs/>
                <w:color w:val="000000"/>
                <w:szCs w:val="22"/>
                <w:lang w:eastAsia="en-GB"/>
              </w:rPr>
              <w:t>Des</w:t>
            </w:r>
            <w:r>
              <w:rPr>
                <w:rFonts w:cs="Arial"/>
                <w:b/>
                <w:bCs/>
                <w:color w:val="000000"/>
                <w:szCs w:val="22"/>
                <w:lang w:eastAsia="en-GB"/>
              </w:rPr>
              <w:t>c</w:t>
            </w:r>
            <w:r w:rsidRPr="008F4244">
              <w:rPr>
                <w:rFonts w:cs="Arial"/>
                <w:b/>
                <w:bCs/>
                <w:color w:val="000000"/>
                <w:szCs w:val="22"/>
                <w:lang w:eastAsia="en-GB"/>
              </w:rPr>
              <w:t>ription</w:t>
            </w:r>
          </w:p>
        </w:tc>
      </w:tr>
      <w:tr w:rsidR="005C146A" w:rsidRPr="008F4244" w14:paraId="34731AE9" w14:textId="77777777" w:rsidTr="00FF0D0A">
        <w:trPr>
          <w:trHeight w:val="285"/>
        </w:trPr>
        <w:tc>
          <w:tcPr>
            <w:tcW w:w="1549" w:type="dxa"/>
            <w:vMerge w:val="restart"/>
            <w:tcBorders>
              <w:top w:val="nil"/>
              <w:left w:val="single" w:sz="4" w:space="0" w:color="auto"/>
              <w:bottom w:val="single" w:sz="4" w:space="0" w:color="000000"/>
              <w:right w:val="nil"/>
            </w:tcBorders>
            <w:shd w:val="clear" w:color="auto" w:fill="auto"/>
            <w:vAlign w:val="center"/>
            <w:hideMark/>
          </w:tcPr>
          <w:p w14:paraId="4E43BEAB" w14:textId="77777777" w:rsidR="005C146A" w:rsidRPr="00811844" w:rsidRDefault="005C146A" w:rsidP="00FF0D0A">
            <w:pPr>
              <w:spacing w:before="0"/>
              <w:ind w:left="0"/>
              <w:jc w:val="center"/>
              <w:rPr>
                <w:rFonts w:cs="Arial"/>
                <w:b/>
                <w:bCs/>
                <w:color w:val="000000"/>
                <w:szCs w:val="22"/>
                <w:lang w:eastAsia="en-GB"/>
              </w:rPr>
            </w:pPr>
            <w:r>
              <w:rPr>
                <w:rFonts w:cs="Arial"/>
                <w:b/>
                <w:bCs/>
                <w:color w:val="000000"/>
                <w:szCs w:val="22"/>
                <w:lang w:eastAsia="en-GB"/>
              </w:rPr>
              <w:t>Advertising and marketing</w:t>
            </w:r>
          </w:p>
        </w:tc>
        <w:tc>
          <w:tcPr>
            <w:tcW w:w="868" w:type="dxa"/>
            <w:tcBorders>
              <w:top w:val="nil"/>
              <w:left w:val="single" w:sz="4" w:space="0" w:color="auto"/>
              <w:bottom w:val="nil"/>
              <w:right w:val="single" w:sz="4" w:space="0" w:color="auto"/>
            </w:tcBorders>
            <w:shd w:val="clear" w:color="auto" w:fill="auto"/>
            <w:noWrap/>
            <w:vAlign w:val="bottom"/>
            <w:hideMark/>
          </w:tcPr>
          <w:p w14:paraId="17F67672"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1132</w:t>
            </w:r>
          </w:p>
        </w:tc>
        <w:tc>
          <w:tcPr>
            <w:tcW w:w="5521" w:type="dxa"/>
            <w:tcBorders>
              <w:top w:val="nil"/>
              <w:left w:val="nil"/>
              <w:bottom w:val="nil"/>
              <w:right w:val="single" w:sz="4" w:space="0" w:color="auto"/>
            </w:tcBorders>
            <w:shd w:val="clear" w:color="auto" w:fill="auto"/>
            <w:noWrap/>
            <w:vAlign w:val="bottom"/>
            <w:hideMark/>
          </w:tcPr>
          <w:p w14:paraId="652AC276" w14:textId="77777777" w:rsidR="005C146A" w:rsidRPr="008F4244" w:rsidRDefault="005C146A" w:rsidP="00FF0D0A">
            <w:pPr>
              <w:spacing w:before="0"/>
              <w:ind w:left="0"/>
              <w:rPr>
                <w:rFonts w:cs="Arial"/>
                <w:color w:val="000000"/>
                <w:szCs w:val="22"/>
                <w:lang w:eastAsia="en-GB"/>
              </w:rPr>
            </w:pPr>
            <w:r w:rsidRPr="008F4244">
              <w:rPr>
                <w:rFonts w:cs="Arial"/>
                <w:color w:val="000000"/>
                <w:szCs w:val="22"/>
                <w:lang w:eastAsia="en-GB"/>
              </w:rPr>
              <w:t>Marketing and sales directors</w:t>
            </w:r>
          </w:p>
        </w:tc>
      </w:tr>
      <w:tr w:rsidR="005C146A" w:rsidRPr="008F4244" w14:paraId="3E6013A7" w14:textId="77777777" w:rsidTr="00FF0D0A">
        <w:trPr>
          <w:trHeight w:val="285"/>
        </w:trPr>
        <w:tc>
          <w:tcPr>
            <w:tcW w:w="1549" w:type="dxa"/>
            <w:vMerge/>
            <w:tcBorders>
              <w:top w:val="nil"/>
              <w:left w:val="single" w:sz="4" w:space="0" w:color="auto"/>
              <w:bottom w:val="single" w:sz="4" w:space="0" w:color="000000"/>
              <w:right w:val="nil"/>
            </w:tcBorders>
            <w:vAlign w:val="center"/>
            <w:hideMark/>
          </w:tcPr>
          <w:p w14:paraId="3EDC21A7" w14:textId="77777777" w:rsidR="005C146A" w:rsidRPr="00811844" w:rsidRDefault="005C146A" w:rsidP="00FF0D0A">
            <w:pPr>
              <w:spacing w:before="0"/>
              <w:ind w:left="0"/>
              <w:rPr>
                <w:rFonts w:cs="Arial"/>
                <w:b/>
                <w:bCs/>
                <w:color w:val="000000"/>
                <w:szCs w:val="22"/>
                <w:lang w:eastAsia="en-GB"/>
              </w:rPr>
            </w:pPr>
          </w:p>
        </w:tc>
        <w:tc>
          <w:tcPr>
            <w:tcW w:w="868" w:type="dxa"/>
            <w:tcBorders>
              <w:top w:val="nil"/>
              <w:left w:val="single" w:sz="4" w:space="0" w:color="auto"/>
              <w:bottom w:val="nil"/>
              <w:right w:val="single" w:sz="4" w:space="0" w:color="auto"/>
            </w:tcBorders>
            <w:shd w:val="clear" w:color="auto" w:fill="auto"/>
            <w:noWrap/>
            <w:vAlign w:val="bottom"/>
            <w:hideMark/>
          </w:tcPr>
          <w:p w14:paraId="1E03E8AC"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1134</w:t>
            </w:r>
          </w:p>
        </w:tc>
        <w:tc>
          <w:tcPr>
            <w:tcW w:w="5521" w:type="dxa"/>
            <w:tcBorders>
              <w:top w:val="nil"/>
              <w:left w:val="nil"/>
              <w:bottom w:val="nil"/>
              <w:right w:val="single" w:sz="4" w:space="0" w:color="auto"/>
            </w:tcBorders>
            <w:shd w:val="clear" w:color="auto" w:fill="auto"/>
            <w:noWrap/>
            <w:vAlign w:val="bottom"/>
            <w:hideMark/>
          </w:tcPr>
          <w:p w14:paraId="1701E2A2" w14:textId="77777777" w:rsidR="005C146A" w:rsidRPr="008F4244" w:rsidRDefault="005C146A" w:rsidP="00FF0D0A">
            <w:pPr>
              <w:spacing w:before="0"/>
              <w:ind w:left="0"/>
              <w:rPr>
                <w:rFonts w:cs="Arial"/>
                <w:color w:val="000000"/>
                <w:szCs w:val="22"/>
                <w:lang w:eastAsia="en-GB"/>
              </w:rPr>
            </w:pPr>
            <w:r w:rsidRPr="008F4244">
              <w:rPr>
                <w:rFonts w:cs="Arial"/>
                <w:color w:val="000000"/>
                <w:szCs w:val="22"/>
                <w:lang w:eastAsia="en-GB"/>
              </w:rPr>
              <w:t>Advertising and public relations directors</w:t>
            </w:r>
          </w:p>
        </w:tc>
      </w:tr>
      <w:tr w:rsidR="005C146A" w:rsidRPr="008F4244" w14:paraId="0DCB20F5" w14:textId="77777777" w:rsidTr="00FF0D0A">
        <w:trPr>
          <w:trHeight w:val="285"/>
        </w:trPr>
        <w:tc>
          <w:tcPr>
            <w:tcW w:w="1549" w:type="dxa"/>
            <w:vMerge/>
            <w:tcBorders>
              <w:top w:val="nil"/>
              <w:left w:val="single" w:sz="4" w:space="0" w:color="auto"/>
              <w:bottom w:val="single" w:sz="4" w:space="0" w:color="000000"/>
              <w:right w:val="nil"/>
            </w:tcBorders>
            <w:vAlign w:val="center"/>
            <w:hideMark/>
          </w:tcPr>
          <w:p w14:paraId="06DECD5B" w14:textId="77777777" w:rsidR="005C146A" w:rsidRPr="00811844" w:rsidRDefault="005C146A" w:rsidP="00FF0D0A">
            <w:pPr>
              <w:spacing w:before="0"/>
              <w:ind w:left="0"/>
              <w:rPr>
                <w:rFonts w:cs="Arial"/>
                <w:b/>
                <w:bCs/>
                <w:color w:val="000000"/>
                <w:szCs w:val="22"/>
                <w:lang w:eastAsia="en-GB"/>
              </w:rPr>
            </w:pPr>
          </w:p>
        </w:tc>
        <w:tc>
          <w:tcPr>
            <w:tcW w:w="868" w:type="dxa"/>
            <w:tcBorders>
              <w:top w:val="nil"/>
              <w:left w:val="single" w:sz="4" w:space="0" w:color="auto"/>
              <w:bottom w:val="nil"/>
              <w:right w:val="single" w:sz="4" w:space="0" w:color="auto"/>
            </w:tcBorders>
            <w:shd w:val="clear" w:color="auto" w:fill="auto"/>
            <w:noWrap/>
            <w:vAlign w:val="bottom"/>
            <w:hideMark/>
          </w:tcPr>
          <w:p w14:paraId="2C78CDD0"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2472</w:t>
            </w:r>
          </w:p>
        </w:tc>
        <w:tc>
          <w:tcPr>
            <w:tcW w:w="5521" w:type="dxa"/>
            <w:tcBorders>
              <w:top w:val="nil"/>
              <w:left w:val="nil"/>
              <w:bottom w:val="nil"/>
              <w:right w:val="single" w:sz="4" w:space="0" w:color="auto"/>
            </w:tcBorders>
            <w:shd w:val="clear" w:color="auto" w:fill="auto"/>
            <w:noWrap/>
            <w:vAlign w:val="bottom"/>
            <w:hideMark/>
          </w:tcPr>
          <w:p w14:paraId="317C6F6B" w14:textId="77777777" w:rsidR="005C146A" w:rsidRPr="008F4244" w:rsidRDefault="005C146A" w:rsidP="00FF0D0A">
            <w:pPr>
              <w:spacing w:before="0"/>
              <w:ind w:left="0"/>
              <w:rPr>
                <w:rFonts w:cs="Arial"/>
                <w:color w:val="000000"/>
                <w:szCs w:val="22"/>
                <w:lang w:eastAsia="en-GB"/>
              </w:rPr>
            </w:pPr>
            <w:r w:rsidRPr="008F4244">
              <w:rPr>
                <w:rFonts w:cs="Arial"/>
                <w:color w:val="000000"/>
                <w:szCs w:val="22"/>
                <w:lang w:eastAsia="en-GB"/>
              </w:rPr>
              <w:t>Public relations professionals</w:t>
            </w:r>
          </w:p>
        </w:tc>
      </w:tr>
      <w:tr w:rsidR="005C146A" w:rsidRPr="008F4244" w14:paraId="1B8E5926" w14:textId="77777777" w:rsidTr="00FF0D0A">
        <w:trPr>
          <w:trHeight w:val="285"/>
        </w:trPr>
        <w:tc>
          <w:tcPr>
            <w:tcW w:w="1549" w:type="dxa"/>
            <w:vMerge/>
            <w:tcBorders>
              <w:top w:val="nil"/>
              <w:left w:val="single" w:sz="4" w:space="0" w:color="auto"/>
              <w:bottom w:val="single" w:sz="4" w:space="0" w:color="000000"/>
              <w:right w:val="nil"/>
            </w:tcBorders>
            <w:vAlign w:val="center"/>
            <w:hideMark/>
          </w:tcPr>
          <w:p w14:paraId="44BC1C9D" w14:textId="77777777" w:rsidR="005C146A" w:rsidRPr="00811844" w:rsidRDefault="005C146A" w:rsidP="00FF0D0A">
            <w:pPr>
              <w:spacing w:before="0"/>
              <w:ind w:left="0"/>
              <w:rPr>
                <w:rFonts w:cs="Arial"/>
                <w:b/>
                <w:bCs/>
                <w:color w:val="000000"/>
                <w:szCs w:val="22"/>
                <w:lang w:eastAsia="en-GB"/>
              </w:rPr>
            </w:pPr>
          </w:p>
        </w:tc>
        <w:tc>
          <w:tcPr>
            <w:tcW w:w="868" w:type="dxa"/>
            <w:tcBorders>
              <w:top w:val="nil"/>
              <w:left w:val="single" w:sz="4" w:space="0" w:color="auto"/>
              <w:bottom w:val="nil"/>
              <w:right w:val="single" w:sz="4" w:space="0" w:color="auto"/>
            </w:tcBorders>
            <w:shd w:val="clear" w:color="auto" w:fill="auto"/>
            <w:noWrap/>
            <w:vAlign w:val="bottom"/>
            <w:hideMark/>
          </w:tcPr>
          <w:p w14:paraId="7FA2830E"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2473</w:t>
            </w:r>
          </w:p>
        </w:tc>
        <w:tc>
          <w:tcPr>
            <w:tcW w:w="5521" w:type="dxa"/>
            <w:tcBorders>
              <w:top w:val="nil"/>
              <w:left w:val="nil"/>
              <w:bottom w:val="nil"/>
              <w:right w:val="single" w:sz="4" w:space="0" w:color="auto"/>
            </w:tcBorders>
            <w:shd w:val="clear" w:color="auto" w:fill="auto"/>
            <w:noWrap/>
            <w:vAlign w:val="bottom"/>
            <w:hideMark/>
          </w:tcPr>
          <w:p w14:paraId="188AAFFE" w14:textId="77777777" w:rsidR="005C146A" w:rsidRPr="008F4244" w:rsidRDefault="005C146A" w:rsidP="00FF0D0A">
            <w:pPr>
              <w:spacing w:before="0"/>
              <w:ind w:left="0"/>
              <w:rPr>
                <w:rFonts w:cs="Arial"/>
                <w:color w:val="000000"/>
                <w:szCs w:val="22"/>
                <w:lang w:eastAsia="en-GB"/>
              </w:rPr>
            </w:pPr>
            <w:r w:rsidRPr="008F4244">
              <w:rPr>
                <w:rFonts w:cs="Arial"/>
                <w:color w:val="000000"/>
                <w:szCs w:val="22"/>
                <w:lang w:eastAsia="en-GB"/>
              </w:rPr>
              <w:t>Advertising accounts managers and creative directors</w:t>
            </w:r>
          </w:p>
        </w:tc>
      </w:tr>
      <w:tr w:rsidR="005C146A" w:rsidRPr="008F4244" w14:paraId="708B4D41" w14:textId="77777777" w:rsidTr="00FF0D0A">
        <w:trPr>
          <w:trHeight w:val="285"/>
        </w:trPr>
        <w:tc>
          <w:tcPr>
            <w:tcW w:w="1549" w:type="dxa"/>
            <w:vMerge/>
            <w:tcBorders>
              <w:top w:val="nil"/>
              <w:left w:val="single" w:sz="4" w:space="0" w:color="auto"/>
              <w:bottom w:val="single" w:sz="4" w:space="0" w:color="000000"/>
              <w:right w:val="nil"/>
            </w:tcBorders>
            <w:vAlign w:val="center"/>
            <w:hideMark/>
          </w:tcPr>
          <w:p w14:paraId="3EFED149" w14:textId="77777777" w:rsidR="005C146A" w:rsidRPr="00811844" w:rsidRDefault="005C146A" w:rsidP="00FF0D0A">
            <w:pPr>
              <w:spacing w:before="0"/>
              <w:ind w:left="0"/>
              <w:rPr>
                <w:rFonts w:cs="Arial"/>
                <w:b/>
                <w:bCs/>
                <w:color w:val="000000"/>
                <w:szCs w:val="22"/>
                <w:lang w:eastAsia="en-GB"/>
              </w:rPr>
            </w:pPr>
          </w:p>
        </w:tc>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50AFA620"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3543</w:t>
            </w:r>
          </w:p>
        </w:tc>
        <w:tc>
          <w:tcPr>
            <w:tcW w:w="5521" w:type="dxa"/>
            <w:tcBorders>
              <w:top w:val="nil"/>
              <w:left w:val="nil"/>
              <w:bottom w:val="single" w:sz="4" w:space="0" w:color="auto"/>
              <w:right w:val="single" w:sz="4" w:space="0" w:color="auto"/>
            </w:tcBorders>
            <w:shd w:val="clear" w:color="auto" w:fill="auto"/>
            <w:noWrap/>
            <w:vAlign w:val="bottom"/>
            <w:hideMark/>
          </w:tcPr>
          <w:p w14:paraId="7D84F3D6" w14:textId="77777777" w:rsidR="005C146A" w:rsidRPr="008F4244" w:rsidRDefault="005C146A" w:rsidP="00FF0D0A">
            <w:pPr>
              <w:spacing w:before="0"/>
              <w:ind w:left="0"/>
              <w:rPr>
                <w:rFonts w:cs="Arial"/>
                <w:color w:val="000000"/>
                <w:szCs w:val="22"/>
                <w:lang w:eastAsia="en-GB"/>
              </w:rPr>
            </w:pPr>
            <w:r w:rsidRPr="008F4244">
              <w:rPr>
                <w:rFonts w:cs="Arial"/>
                <w:color w:val="000000"/>
                <w:szCs w:val="22"/>
                <w:lang w:eastAsia="en-GB"/>
              </w:rPr>
              <w:t>Marketing associate professionals</w:t>
            </w:r>
          </w:p>
        </w:tc>
      </w:tr>
    </w:tbl>
    <w:p w14:paraId="2B1FA1D6" w14:textId="77777777" w:rsidR="005C146A" w:rsidRDefault="005C146A" w:rsidP="005C146A">
      <w:pPr>
        <w:spacing w:before="0"/>
        <w:ind w:left="1191"/>
      </w:pPr>
    </w:p>
    <w:p w14:paraId="779065E1" w14:textId="77777777" w:rsidR="005C146A" w:rsidRDefault="005C146A" w:rsidP="005C146A">
      <w:pPr>
        <w:spacing w:before="0"/>
        <w:ind w:left="1191"/>
      </w:pPr>
    </w:p>
    <w:p w14:paraId="79A17274" w14:textId="3CE29B5A" w:rsidR="005C146A" w:rsidRPr="00975065" w:rsidRDefault="005C146A" w:rsidP="005C146A">
      <w:pPr>
        <w:pStyle w:val="ListParagraph"/>
        <w:numPr>
          <w:ilvl w:val="0"/>
          <w:numId w:val="20"/>
        </w:numPr>
        <w:rPr>
          <w:rFonts w:ascii="Arial" w:hAnsi="Arial" w:cs="Arial"/>
        </w:rPr>
      </w:pPr>
      <w:r w:rsidRPr="00975065">
        <w:rPr>
          <w:rFonts w:ascii="Arial" w:hAnsi="Arial" w:cs="Arial"/>
        </w:rPr>
        <w:t xml:space="preserve">Creative Economy groups combine both of the above </w:t>
      </w:r>
      <w:r>
        <w:rPr>
          <w:rFonts w:ascii="Arial" w:hAnsi="Arial" w:cs="Arial"/>
        </w:rPr>
        <w:t>classifications</w:t>
      </w:r>
      <w:r w:rsidRPr="00975065">
        <w:rPr>
          <w:rFonts w:ascii="Arial" w:hAnsi="Arial" w:cs="Arial"/>
        </w:rPr>
        <w:t xml:space="preserve"> under the same heading</w:t>
      </w:r>
      <w:r>
        <w:rPr>
          <w:rFonts w:ascii="Arial" w:hAnsi="Arial" w:cs="Arial"/>
        </w:rPr>
        <w:t xml:space="preserve">s so that the contribution of </w:t>
      </w:r>
      <w:r w:rsidR="00FA5B1A">
        <w:rPr>
          <w:rFonts w:ascii="Arial" w:hAnsi="Arial" w:cs="Arial"/>
        </w:rPr>
        <w:t>a</w:t>
      </w:r>
      <w:r>
        <w:rPr>
          <w:rFonts w:ascii="Arial" w:hAnsi="Arial" w:cs="Arial"/>
        </w:rPr>
        <w:t xml:space="preserve"> creative sector across the whole economy can be measured</w:t>
      </w:r>
      <w:r w:rsidR="00D06D06">
        <w:rPr>
          <w:rFonts w:ascii="Arial" w:hAnsi="Arial" w:cs="Arial"/>
        </w:rPr>
        <w:t xml:space="preserve"> (</w:t>
      </w:r>
      <w:r w:rsidR="008374AD">
        <w:rPr>
          <w:rFonts w:ascii="Arial" w:hAnsi="Arial" w:cs="Arial"/>
        </w:rPr>
        <w:t>i.e.</w:t>
      </w:r>
      <w:r w:rsidR="00D06D06">
        <w:rPr>
          <w:rFonts w:ascii="Arial" w:hAnsi="Arial" w:cs="Arial"/>
        </w:rPr>
        <w:t xml:space="preserve"> across</w:t>
      </w:r>
      <w:r>
        <w:rPr>
          <w:rFonts w:ascii="Arial" w:hAnsi="Arial" w:cs="Arial"/>
        </w:rPr>
        <w:t xml:space="preserve"> all elements of the </w:t>
      </w:r>
      <w:r w:rsidRPr="00D8143B">
        <w:rPr>
          <w:rFonts w:ascii="Arial" w:hAnsi="Arial" w:cs="Arial"/>
        </w:rPr>
        <w:t>“Creative Trident”</w:t>
      </w:r>
      <w:r>
        <w:rPr>
          <w:rFonts w:ascii="Arial" w:hAnsi="Arial" w:cs="Arial"/>
        </w:rPr>
        <w:t xml:space="preserve"> described in Chapter 3</w:t>
      </w:r>
      <w:r w:rsidR="00D06D06">
        <w:rPr>
          <w:rFonts w:ascii="Arial" w:hAnsi="Arial" w:cs="Arial"/>
        </w:rPr>
        <w:t>)</w:t>
      </w:r>
      <w:r>
        <w:rPr>
          <w:rFonts w:ascii="Arial" w:hAnsi="Arial" w:cs="Arial"/>
        </w:rPr>
        <w:t>.</w:t>
      </w:r>
    </w:p>
    <w:tbl>
      <w:tblPr>
        <w:tblW w:w="4962" w:type="dxa"/>
        <w:tblInd w:w="1242" w:type="dxa"/>
        <w:tblLook w:val="04A0" w:firstRow="1" w:lastRow="0" w:firstColumn="1" w:lastColumn="0" w:noHBand="0" w:noVBand="1"/>
      </w:tblPr>
      <w:tblGrid>
        <w:gridCol w:w="1985"/>
        <w:gridCol w:w="1428"/>
        <w:gridCol w:w="1549"/>
      </w:tblGrid>
      <w:tr w:rsidR="005C146A" w:rsidRPr="008F4244" w14:paraId="45053434" w14:textId="77777777" w:rsidTr="009054B0">
        <w:trPr>
          <w:trHeight w:val="300"/>
        </w:trPr>
        <w:tc>
          <w:tcPr>
            <w:tcW w:w="1985" w:type="dxa"/>
            <w:tcBorders>
              <w:top w:val="single" w:sz="4" w:space="0" w:color="auto"/>
              <w:left w:val="single" w:sz="4" w:space="0" w:color="auto"/>
              <w:bottom w:val="single" w:sz="4" w:space="0" w:color="auto"/>
              <w:right w:val="nil"/>
            </w:tcBorders>
            <w:shd w:val="clear" w:color="auto" w:fill="auto"/>
            <w:noWrap/>
            <w:vAlign w:val="bottom"/>
            <w:hideMark/>
          </w:tcPr>
          <w:p w14:paraId="41B0C6CC" w14:textId="77777777" w:rsidR="005C146A" w:rsidRPr="008F4244" w:rsidRDefault="005C146A" w:rsidP="00FF0D0A">
            <w:pPr>
              <w:spacing w:before="0"/>
              <w:ind w:left="0"/>
              <w:rPr>
                <w:rFonts w:cs="Arial"/>
                <w:b/>
                <w:bCs/>
                <w:color w:val="000000"/>
                <w:szCs w:val="22"/>
                <w:lang w:eastAsia="en-GB"/>
              </w:rPr>
            </w:pPr>
          </w:p>
        </w:tc>
        <w:tc>
          <w:tcPr>
            <w:tcW w:w="1428" w:type="dxa"/>
            <w:tcBorders>
              <w:top w:val="single" w:sz="4" w:space="0" w:color="auto"/>
              <w:left w:val="single" w:sz="4" w:space="0" w:color="auto"/>
              <w:bottom w:val="single" w:sz="4" w:space="0" w:color="auto"/>
              <w:right w:val="single" w:sz="4" w:space="0" w:color="auto"/>
            </w:tcBorders>
          </w:tcPr>
          <w:p w14:paraId="35C76749" w14:textId="77777777" w:rsidR="005C146A" w:rsidRDefault="005C146A" w:rsidP="00FF0D0A">
            <w:pPr>
              <w:spacing w:before="0"/>
              <w:ind w:left="0"/>
              <w:rPr>
                <w:rFonts w:cs="Arial"/>
                <w:b/>
                <w:bCs/>
                <w:color w:val="000000"/>
                <w:szCs w:val="22"/>
                <w:lang w:eastAsia="en-GB"/>
              </w:rPr>
            </w:pPr>
            <w:r>
              <w:rPr>
                <w:rFonts w:cs="Arial"/>
                <w:b/>
                <w:bCs/>
                <w:color w:val="000000"/>
                <w:szCs w:val="22"/>
                <w:lang w:eastAsia="en-GB"/>
              </w:rPr>
              <w:t>Creative Industries g</w:t>
            </w:r>
            <w:r w:rsidRPr="00407D42">
              <w:rPr>
                <w:rFonts w:cs="Arial"/>
                <w:b/>
                <w:bCs/>
                <w:color w:val="000000"/>
                <w:szCs w:val="22"/>
                <w:lang w:eastAsia="en-GB"/>
              </w:rPr>
              <w:t>roup</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39EE" w14:textId="77777777" w:rsidR="005C146A" w:rsidRPr="008F4244" w:rsidRDefault="005C146A" w:rsidP="00FF0D0A">
            <w:pPr>
              <w:spacing w:before="0"/>
              <w:ind w:left="0"/>
              <w:rPr>
                <w:rFonts w:cs="Arial"/>
                <w:b/>
                <w:bCs/>
                <w:color w:val="000000"/>
                <w:szCs w:val="22"/>
                <w:lang w:eastAsia="en-GB"/>
              </w:rPr>
            </w:pPr>
            <w:r>
              <w:rPr>
                <w:rFonts w:cs="Arial"/>
                <w:b/>
                <w:bCs/>
                <w:color w:val="000000"/>
                <w:szCs w:val="22"/>
                <w:lang w:eastAsia="en-GB"/>
              </w:rPr>
              <w:t>Creative Occupations g</w:t>
            </w:r>
            <w:r w:rsidRPr="008F4244">
              <w:rPr>
                <w:rFonts w:cs="Arial"/>
                <w:b/>
                <w:bCs/>
                <w:color w:val="000000"/>
                <w:szCs w:val="22"/>
                <w:lang w:eastAsia="en-GB"/>
              </w:rPr>
              <w:t>roup</w:t>
            </w:r>
          </w:p>
        </w:tc>
      </w:tr>
      <w:tr w:rsidR="005C146A" w:rsidRPr="008F4244" w14:paraId="1AAE7678" w14:textId="77777777" w:rsidTr="009054B0">
        <w:trPr>
          <w:trHeight w:val="285"/>
        </w:trPr>
        <w:tc>
          <w:tcPr>
            <w:tcW w:w="1985" w:type="dxa"/>
            <w:vMerge w:val="restart"/>
            <w:tcBorders>
              <w:top w:val="nil"/>
              <w:left w:val="single" w:sz="4" w:space="0" w:color="auto"/>
              <w:right w:val="nil"/>
            </w:tcBorders>
            <w:shd w:val="clear" w:color="auto" w:fill="auto"/>
            <w:vAlign w:val="center"/>
          </w:tcPr>
          <w:p w14:paraId="73B09970" w14:textId="77777777" w:rsidR="005C146A" w:rsidRDefault="005C146A" w:rsidP="00FF0D0A">
            <w:pPr>
              <w:spacing w:before="0"/>
              <w:ind w:left="0"/>
              <w:jc w:val="center"/>
              <w:rPr>
                <w:rFonts w:cs="Arial"/>
                <w:b/>
                <w:bCs/>
                <w:color w:val="000000"/>
                <w:szCs w:val="22"/>
                <w:lang w:eastAsia="en-GB"/>
              </w:rPr>
            </w:pPr>
            <w:r>
              <w:rPr>
                <w:rFonts w:cs="Arial"/>
                <w:b/>
                <w:bCs/>
                <w:color w:val="000000"/>
                <w:szCs w:val="22"/>
                <w:lang w:eastAsia="en-GB"/>
              </w:rPr>
              <w:t>Creative Economy g</w:t>
            </w:r>
            <w:r w:rsidRPr="008F4244">
              <w:rPr>
                <w:rFonts w:cs="Arial"/>
                <w:b/>
                <w:bCs/>
                <w:color w:val="000000"/>
                <w:szCs w:val="22"/>
                <w:lang w:eastAsia="en-GB"/>
              </w:rPr>
              <w:t>roup</w:t>
            </w:r>
            <w:r>
              <w:rPr>
                <w:rFonts w:cs="Arial"/>
                <w:b/>
                <w:bCs/>
                <w:color w:val="000000"/>
                <w:szCs w:val="22"/>
                <w:lang w:eastAsia="en-GB"/>
              </w:rPr>
              <w:t>:</w:t>
            </w:r>
          </w:p>
          <w:p w14:paraId="58FB42C4" w14:textId="77777777" w:rsidR="005C146A" w:rsidRDefault="005C146A" w:rsidP="00FF0D0A">
            <w:pPr>
              <w:spacing w:before="0"/>
              <w:ind w:left="0"/>
              <w:jc w:val="center"/>
              <w:rPr>
                <w:rFonts w:cs="Arial"/>
                <w:b/>
                <w:bCs/>
                <w:color w:val="000000"/>
                <w:szCs w:val="22"/>
                <w:lang w:eastAsia="en-GB"/>
              </w:rPr>
            </w:pPr>
          </w:p>
          <w:p w14:paraId="3A3D3464" w14:textId="77777777" w:rsidR="005C146A" w:rsidRDefault="005C146A" w:rsidP="00FF0D0A">
            <w:pPr>
              <w:spacing w:before="0"/>
              <w:ind w:left="0"/>
              <w:jc w:val="center"/>
              <w:rPr>
                <w:rFonts w:cs="Arial"/>
                <w:b/>
                <w:bCs/>
                <w:color w:val="000000"/>
                <w:szCs w:val="22"/>
                <w:lang w:eastAsia="en-GB"/>
              </w:rPr>
            </w:pPr>
            <w:r>
              <w:rPr>
                <w:rFonts w:cs="Arial"/>
                <w:b/>
                <w:bCs/>
                <w:color w:val="000000"/>
                <w:szCs w:val="22"/>
                <w:lang w:eastAsia="en-GB"/>
              </w:rPr>
              <w:t>Advertising and marketing</w:t>
            </w:r>
          </w:p>
        </w:tc>
        <w:tc>
          <w:tcPr>
            <w:tcW w:w="1428" w:type="dxa"/>
            <w:tcBorders>
              <w:top w:val="nil"/>
              <w:left w:val="single" w:sz="4" w:space="0" w:color="auto"/>
              <w:bottom w:val="nil"/>
              <w:right w:val="single" w:sz="4" w:space="0" w:color="auto"/>
            </w:tcBorders>
          </w:tcPr>
          <w:p w14:paraId="590FBC57" w14:textId="77777777" w:rsidR="005C146A" w:rsidRDefault="005C146A" w:rsidP="00FF0D0A">
            <w:pPr>
              <w:spacing w:before="0"/>
              <w:ind w:left="0"/>
              <w:jc w:val="right"/>
              <w:rPr>
                <w:rFonts w:cs="Arial"/>
                <w:b/>
                <w:bCs/>
                <w:color w:val="000000"/>
                <w:szCs w:val="22"/>
                <w:lang w:eastAsia="en-GB"/>
              </w:rPr>
            </w:pPr>
            <w:r w:rsidRPr="00407D42">
              <w:rPr>
                <w:rFonts w:cs="Arial"/>
                <w:b/>
                <w:bCs/>
                <w:color w:val="000000"/>
                <w:szCs w:val="22"/>
                <w:lang w:eastAsia="en-GB"/>
              </w:rPr>
              <w:t>SIC</w:t>
            </w:r>
            <w:r>
              <w:rPr>
                <w:rFonts w:cs="Arial"/>
                <w:b/>
                <w:bCs/>
                <w:color w:val="000000"/>
                <w:szCs w:val="22"/>
                <w:lang w:eastAsia="en-GB"/>
              </w:rPr>
              <w:t xml:space="preserve"> 2007</w:t>
            </w:r>
          </w:p>
        </w:tc>
        <w:tc>
          <w:tcPr>
            <w:tcW w:w="1549" w:type="dxa"/>
            <w:tcBorders>
              <w:top w:val="nil"/>
              <w:left w:val="single" w:sz="4" w:space="0" w:color="auto"/>
              <w:bottom w:val="nil"/>
              <w:right w:val="single" w:sz="4" w:space="0" w:color="auto"/>
            </w:tcBorders>
            <w:shd w:val="clear" w:color="auto" w:fill="auto"/>
            <w:noWrap/>
            <w:vAlign w:val="bottom"/>
          </w:tcPr>
          <w:p w14:paraId="4BB9318B" w14:textId="77777777" w:rsidR="005C146A" w:rsidRPr="008F4244" w:rsidRDefault="005C146A" w:rsidP="00FF0D0A">
            <w:pPr>
              <w:spacing w:before="0"/>
              <w:ind w:left="0"/>
              <w:jc w:val="right"/>
              <w:rPr>
                <w:rFonts w:cs="Arial"/>
                <w:color w:val="000000"/>
                <w:szCs w:val="22"/>
                <w:lang w:eastAsia="en-GB"/>
              </w:rPr>
            </w:pPr>
            <w:r>
              <w:rPr>
                <w:rFonts w:cs="Arial"/>
                <w:b/>
                <w:bCs/>
                <w:color w:val="000000"/>
                <w:szCs w:val="22"/>
                <w:lang w:eastAsia="en-GB"/>
              </w:rPr>
              <w:t xml:space="preserve">SOC </w:t>
            </w:r>
            <w:r w:rsidRPr="008F4244">
              <w:rPr>
                <w:rFonts w:cs="Arial"/>
                <w:b/>
                <w:bCs/>
                <w:color w:val="000000"/>
                <w:szCs w:val="22"/>
                <w:lang w:eastAsia="en-GB"/>
              </w:rPr>
              <w:t>2010</w:t>
            </w:r>
          </w:p>
        </w:tc>
      </w:tr>
      <w:tr w:rsidR="005C146A" w:rsidRPr="008F4244" w14:paraId="134FEAED" w14:textId="77777777" w:rsidTr="009054B0">
        <w:trPr>
          <w:trHeight w:val="285"/>
        </w:trPr>
        <w:tc>
          <w:tcPr>
            <w:tcW w:w="1985" w:type="dxa"/>
            <w:vMerge/>
            <w:tcBorders>
              <w:left w:val="single" w:sz="4" w:space="0" w:color="auto"/>
              <w:right w:val="nil"/>
            </w:tcBorders>
            <w:shd w:val="clear" w:color="auto" w:fill="auto"/>
            <w:vAlign w:val="center"/>
            <w:hideMark/>
          </w:tcPr>
          <w:p w14:paraId="32038C52" w14:textId="77777777" w:rsidR="005C146A" w:rsidRPr="00811844" w:rsidRDefault="005C146A" w:rsidP="00FF0D0A">
            <w:pPr>
              <w:spacing w:before="0"/>
              <w:ind w:left="0"/>
              <w:jc w:val="center"/>
              <w:rPr>
                <w:rFonts w:cs="Arial"/>
                <w:b/>
                <w:bCs/>
                <w:color w:val="000000"/>
                <w:szCs w:val="22"/>
                <w:lang w:eastAsia="en-GB"/>
              </w:rPr>
            </w:pPr>
          </w:p>
        </w:tc>
        <w:tc>
          <w:tcPr>
            <w:tcW w:w="1428" w:type="dxa"/>
            <w:tcBorders>
              <w:top w:val="nil"/>
              <w:left w:val="single" w:sz="4" w:space="0" w:color="auto"/>
              <w:bottom w:val="nil"/>
              <w:right w:val="single" w:sz="4" w:space="0" w:color="auto"/>
            </w:tcBorders>
            <w:vAlign w:val="bottom"/>
          </w:tcPr>
          <w:p w14:paraId="4D2AFE81" w14:textId="77777777" w:rsidR="005C146A" w:rsidRPr="008F4244" w:rsidRDefault="005C146A" w:rsidP="00FF0D0A">
            <w:pPr>
              <w:spacing w:before="0"/>
              <w:ind w:left="0"/>
              <w:jc w:val="right"/>
              <w:rPr>
                <w:rFonts w:cs="Arial"/>
                <w:color w:val="000000"/>
                <w:szCs w:val="22"/>
                <w:lang w:eastAsia="en-GB"/>
              </w:rPr>
            </w:pPr>
            <w:r w:rsidRPr="00407D42">
              <w:rPr>
                <w:rFonts w:cs="Arial"/>
                <w:color w:val="000000"/>
                <w:szCs w:val="22"/>
                <w:lang w:eastAsia="en-GB"/>
              </w:rPr>
              <w:t>70.21</w:t>
            </w:r>
          </w:p>
        </w:tc>
        <w:tc>
          <w:tcPr>
            <w:tcW w:w="1549" w:type="dxa"/>
            <w:tcBorders>
              <w:top w:val="nil"/>
              <w:left w:val="single" w:sz="4" w:space="0" w:color="auto"/>
              <w:bottom w:val="nil"/>
              <w:right w:val="single" w:sz="4" w:space="0" w:color="auto"/>
            </w:tcBorders>
            <w:shd w:val="clear" w:color="auto" w:fill="auto"/>
            <w:noWrap/>
            <w:vAlign w:val="bottom"/>
            <w:hideMark/>
          </w:tcPr>
          <w:p w14:paraId="0572771B"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1132</w:t>
            </w:r>
          </w:p>
        </w:tc>
      </w:tr>
      <w:tr w:rsidR="005C146A" w:rsidRPr="008F4244" w14:paraId="09268CA8" w14:textId="77777777" w:rsidTr="009054B0">
        <w:trPr>
          <w:trHeight w:val="285"/>
        </w:trPr>
        <w:tc>
          <w:tcPr>
            <w:tcW w:w="1985" w:type="dxa"/>
            <w:vMerge/>
            <w:tcBorders>
              <w:left w:val="single" w:sz="4" w:space="0" w:color="auto"/>
              <w:right w:val="nil"/>
            </w:tcBorders>
            <w:vAlign w:val="center"/>
            <w:hideMark/>
          </w:tcPr>
          <w:p w14:paraId="7BF44EB3" w14:textId="77777777" w:rsidR="005C146A" w:rsidRPr="00811844" w:rsidRDefault="005C146A" w:rsidP="00FF0D0A">
            <w:pPr>
              <w:spacing w:before="0"/>
              <w:ind w:left="0"/>
              <w:rPr>
                <w:rFonts w:cs="Arial"/>
                <w:b/>
                <w:bCs/>
                <w:color w:val="000000"/>
                <w:szCs w:val="22"/>
                <w:lang w:eastAsia="en-GB"/>
              </w:rPr>
            </w:pPr>
          </w:p>
        </w:tc>
        <w:tc>
          <w:tcPr>
            <w:tcW w:w="1428" w:type="dxa"/>
            <w:tcBorders>
              <w:top w:val="nil"/>
              <w:left w:val="single" w:sz="4" w:space="0" w:color="auto"/>
              <w:bottom w:val="nil"/>
              <w:right w:val="single" w:sz="4" w:space="0" w:color="auto"/>
            </w:tcBorders>
            <w:vAlign w:val="bottom"/>
          </w:tcPr>
          <w:p w14:paraId="667C299A" w14:textId="77777777" w:rsidR="005C146A" w:rsidRPr="008F4244" w:rsidRDefault="005C146A" w:rsidP="00FF0D0A">
            <w:pPr>
              <w:spacing w:before="0"/>
              <w:ind w:left="0"/>
              <w:jc w:val="right"/>
              <w:rPr>
                <w:rFonts w:cs="Arial"/>
                <w:color w:val="000000"/>
                <w:szCs w:val="22"/>
                <w:lang w:eastAsia="en-GB"/>
              </w:rPr>
            </w:pPr>
            <w:r w:rsidRPr="00407D42">
              <w:rPr>
                <w:rFonts w:cs="Arial"/>
                <w:color w:val="000000"/>
                <w:szCs w:val="22"/>
                <w:lang w:eastAsia="en-GB"/>
              </w:rPr>
              <w:t>73.11</w:t>
            </w:r>
          </w:p>
        </w:tc>
        <w:tc>
          <w:tcPr>
            <w:tcW w:w="1549" w:type="dxa"/>
            <w:tcBorders>
              <w:top w:val="nil"/>
              <w:left w:val="single" w:sz="4" w:space="0" w:color="auto"/>
              <w:bottom w:val="nil"/>
              <w:right w:val="single" w:sz="4" w:space="0" w:color="auto"/>
            </w:tcBorders>
            <w:shd w:val="clear" w:color="auto" w:fill="auto"/>
            <w:noWrap/>
            <w:vAlign w:val="bottom"/>
            <w:hideMark/>
          </w:tcPr>
          <w:p w14:paraId="4454ED75"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1134</w:t>
            </w:r>
          </w:p>
        </w:tc>
      </w:tr>
      <w:tr w:rsidR="005C146A" w:rsidRPr="008F4244" w14:paraId="6681BFC7" w14:textId="77777777" w:rsidTr="009054B0">
        <w:trPr>
          <w:trHeight w:val="285"/>
        </w:trPr>
        <w:tc>
          <w:tcPr>
            <w:tcW w:w="1985" w:type="dxa"/>
            <w:vMerge/>
            <w:tcBorders>
              <w:left w:val="single" w:sz="4" w:space="0" w:color="auto"/>
              <w:right w:val="nil"/>
            </w:tcBorders>
            <w:vAlign w:val="center"/>
            <w:hideMark/>
          </w:tcPr>
          <w:p w14:paraId="26EEB2C5" w14:textId="77777777" w:rsidR="005C146A" w:rsidRPr="00811844" w:rsidRDefault="005C146A" w:rsidP="00FF0D0A">
            <w:pPr>
              <w:spacing w:before="0"/>
              <w:ind w:left="0"/>
              <w:rPr>
                <w:rFonts w:cs="Arial"/>
                <w:b/>
                <w:bCs/>
                <w:color w:val="000000"/>
                <w:szCs w:val="22"/>
                <w:lang w:eastAsia="en-GB"/>
              </w:rPr>
            </w:pPr>
          </w:p>
        </w:tc>
        <w:tc>
          <w:tcPr>
            <w:tcW w:w="1428" w:type="dxa"/>
            <w:tcBorders>
              <w:top w:val="nil"/>
              <w:left w:val="single" w:sz="4" w:space="0" w:color="auto"/>
              <w:bottom w:val="nil"/>
              <w:right w:val="single" w:sz="4" w:space="0" w:color="auto"/>
            </w:tcBorders>
            <w:vAlign w:val="bottom"/>
          </w:tcPr>
          <w:p w14:paraId="2E4CE9B6" w14:textId="77777777" w:rsidR="005C146A" w:rsidRPr="008F4244" w:rsidRDefault="005C146A" w:rsidP="00FF0D0A">
            <w:pPr>
              <w:spacing w:before="0"/>
              <w:ind w:left="0"/>
              <w:jc w:val="right"/>
              <w:rPr>
                <w:rFonts w:cs="Arial"/>
                <w:color w:val="000000"/>
                <w:szCs w:val="22"/>
                <w:lang w:eastAsia="en-GB"/>
              </w:rPr>
            </w:pPr>
            <w:r w:rsidRPr="00407D42">
              <w:rPr>
                <w:rFonts w:cs="Arial"/>
                <w:color w:val="000000"/>
                <w:szCs w:val="22"/>
                <w:lang w:eastAsia="en-GB"/>
              </w:rPr>
              <w:t>73.12</w:t>
            </w:r>
          </w:p>
        </w:tc>
        <w:tc>
          <w:tcPr>
            <w:tcW w:w="1549" w:type="dxa"/>
            <w:tcBorders>
              <w:top w:val="nil"/>
              <w:left w:val="single" w:sz="4" w:space="0" w:color="auto"/>
              <w:bottom w:val="nil"/>
              <w:right w:val="single" w:sz="4" w:space="0" w:color="auto"/>
            </w:tcBorders>
            <w:shd w:val="clear" w:color="auto" w:fill="auto"/>
            <w:noWrap/>
            <w:vAlign w:val="bottom"/>
            <w:hideMark/>
          </w:tcPr>
          <w:p w14:paraId="57AEC328"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2472</w:t>
            </w:r>
          </w:p>
        </w:tc>
      </w:tr>
      <w:tr w:rsidR="005C146A" w:rsidRPr="008F4244" w14:paraId="2CBBF211" w14:textId="77777777" w:rsidTr="009054B0">
        <w:trPr>
          <w:trHeight w:val="285"/>
        </w:trPr>
        <w:tc>
          <w:tcPr>
            <w:tcW w:w="1985" w:type="dxa"/>
            <w:vMerge/>
            <w:tcBorders>
              <w:left w:val="single" w:sz="4" w:space="0" w:color="auto"/>
              <w:right w:val="nil"/>
            </w:tcBorders>
            <w:vAlign w:val="center"/>
            <w:hideMark/>
          </w:tcPr>
          <w:p w14:paraId="1AA724DD" w14:textId="77777777" w:rsidR="005C146A" w:rsidRPr="00811844" w:rsidRDefault="005C146A" w:rsidP="00FF0D0A">
            <w:pPr>
              <w:spacing w:before="0"/>
              <w:ind w:left="0"/>
              <w:rPr>
                <w:rFonts w:cs="Arial"/>
                <w:b/>
                <w:bCs/>
                <w:color w:val="000000"/>
                <w:szCs w:val="22"/>
                <w:lang w:eastAsia="en-GB"/>
              </w:rPr>
            </w:pPr>
          </w:p>
        </w:tc>
        <w:tc>
          <w:tcPr>
            <w:tcW w:w="1428" w:type="dxa"/>
            <w:tcBorders>
              <w:top w:val="nil"/>
              <w:left w:val="single" w:sz="4" w:space="0" w:color="auto"/>
              <w:bottom w:val="nil"/>
              <w:right w:val="single" w:sz="4" w:space="0" w:color="auto"/>
            </w:tcBorders>
          </w:tcPr>
          <w:p w14:paraId="193DF786" w14:textId="77777777" w:rsidR="005C146A" w:rsidRPr="008F4244" w:rsidRDefault="005C146A" w:rsidP="00FF0D0A">
            <w:pPr>
              <w:spacing w:before="0"/>
              <w:ind w:left="0"/>
              <w:jc w:val="right"/>
              <w:rPr>
                <w:rFonts w:cs="Arial"/>
                <w:color w:val="000000"/>
                <w:szCs w:val="22"/>
                <w:lang w:eastAsia="en-GB"/>
              </w:rPr>
            </w:pPr>
          </w:p>
        </w:tc>
        <w:tc>
          <w:tcPr>
            <w:tcW w:w="1549" w:type="dxa"/>
            <w:tcBorders>
              <w:top w:val="nil"/>
              <w:left w:val="single" w:sz="4" w:space="0" w:color="auto"/>
              <w:bottom w:val="nil"/>
              <w:right w:val="single" w:sz="4" w:space="0" w:color="auto"/>
            </w:tcBorders>
            <w:shd w:val="clear" w:color="auto" w:fill="auto"/>
            <w:noWrap/>
            <w:vAlign w:val="bottom"/>
            <w:hideMark/>
          </w:tcPr>
          <w:p w14:paraId="794D7CDC"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2473</w:t>
            </w:r>
          </w:p>
        </w:tc>
      </w:tr>
      <w:tr w:rsidR="005C146A" w:rsidRPr="008F4244" w14:paraId="2211CCE6" w14:textId="77777777" w:rsidTr="009054B0">
        <w:trPr>
          <w:trHeight w:val="285"/>
        </w:trPr>
        <w:tc>
          <w:tcPr>
            <w:tcW w:w="1985" w:type="dxa"/>
            <w:vMerge/>
            <w:tcBorders>
              <w:left w:val="single" w:sz="4" w:space="0" w:color="auto"/>
              <w:bottom w:val="single" w:sz="4" w:space="0" w:color="000000"/>
              <w:right w:val="nil"/>
            </w:tcBorders>
            <w:vAlign w:val="center"/>
            <w:hideMark/>
          </w:tcPr>
          <w:p w14:paraId="41425077" w14:textId="77777777" w:rsidR="005C146A" w:rsidRPr="00811844" w:rsidRDefault="005C146A" w:rsidP="00FF0D0A">
            <w:pPr>
              <w:spacing w:before="0"/>
              <w:ind w:left="0"/>
              <w:rPr>
                <w:rFonts w:cs="Arial"/>
                <w:b/>
                <w:bCs/>
                <w:color w:val="000000"/>
                <w:szCs w:val="22"/>
                <w:lang w:eastAsia="en-GB"/>
              </w:rPr>
            </w:pPr>
          </w:p>
        </w:tc>
        <w:tc>
          <w:tcPr>
            <w:tcW w:w="1428" w:type="dxa"/>
            <w:tcBorders>
              <w:top w:val="nil"/>
              <w:left w:val="single" w:sz="4" w:space="0" w:color="auto"/>
              <w:bottom w:val="single" w:sz="4" w:space="0" w:color="auto"/>
              <w:right w:val="single" w:sz="4" w:space="0" w:color="auto"/>
            </w:tcBorders>
          </w:tcPr>
          <w:p w14:paraId="2815BA5A" w14:textId="77777777" w:rsidR="005C146A" w:rsidRPr="008F4244" w:rsidRDefault="005C146A" w:rsidP="00FF0D0A">
            <w:pPr>
              <w:spacing w:before="0"/>
              <w:ind w:left="0"/>
              <w:jc w:val="right"/>
              <w:rPr>
                <w:rFonts w:cs="Arial"/>
                <w:color w:val="000000"/>
                <w:szCs w:val="22"/>
                <w:lang w:eastAsia="en-GB"/>
              </w:rPr>
            </w:pP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14:paraId="649ACF5B"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3543</w:t>
            </w:r>
          </w:p>
        </w:tc>
      </w:tr>
    </w:tbl>
    <w:p w14:paraId="465EEC50" w14:textId="77777777" w:rsidR="009054B0" w:rsidRDefault="009054B0" w:rsidP="009054B0">
      <w:pPr>
        <w:pStyle w:val="Heading1Numbered"/>
        <w:numPr>
          <w:ilvl w:val="0"/>
          <w:numId w:val="3"/>
        </w:numPr>
        <w:spacing w:before="0" w:after="0"/>
        <w:ind w:left="0" w:firstLine="0"/>
      </w:pPr>
      <w:bookmarkStart w:id="1" w:name="_Toc408852828"/>
      <w:r>
        <w:lastRenderedPageBreak/>
        <w:t>Key Findings</w:t>
      </w:r>
      <w:bookmarkEnd w:id="1"/>
    </w:p>
    <w:p w14:paraId="7374493B" w14:textId="77777777" w:rsidR="00B70598" w:rsidRDefault="00B70598" w:rsidP="00A51C4D">
      <w:pPr>
        <w:spacing w:before="0"/>
        <w:ind w:left="0"/>
      </w:pPr>
    </w:p>
    <w:p w14:paraId="4F2A41A9" w14:textId="08065011" w:rsidR="00B70598" w:rsidRPr="00EE1991" w:rsidRDefault="00A51C4D" w:rsidP="00B70598">
      <w:pPr>
        <w:spacing w:before="0"/>
        <w:rPr>
          <w:b/>
        </w:rPr>
      </w:pPr>
      <w:r w:rsidRPr="00EE1991">
        <w:rPr>
          <w:noProof/>
          <w:lang w:eastAsia="en-GB"/>
        </w:rPr>
        <w:drawing>
          <wp:anchor distT="0" distB="0" distL="114300" distR="114300" simplePos="0" relativeHeight="251837440" behindDoc="1" locked="0" layoutInCell="1" allowOverlap="1" wp14:anchorId="4D7F294B" wp14:editId="6D1643BB">
            <wp:simplePos x="0" y="0"/>
            <wp:positionH relativeFrom="leftMargin">
              <wp:posOffset>526415</wp:posOffset>
            </wp:positionH>
            <wp:positionV relativeFrom="paragraph">
              <wp:posOffset>180340</wp:posOffset>
            </wp:positionV>
            <wp:extent cx="1080000" cy="540000"/>
            <wp:effectExtent l="0" t="0" r="0" b="12700"/>
            <wp:wrapNone/>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B70598" w:rsidRPr="00EE1991">
        <w:rPr>
          <w:b/>
        </w:rPr>
        <w:t>Creative Economy Employment (1997 – 2013)</w:t>
      </w:r>
    </w:p>
    <w:p w14:paraId="2325D985" w14:textId="43ED774B" w:rsidR="00B70598" w:rsidRPr="00EE1991" w:rsidRDefault="00B70598" w:rsidP="00B70598">
      <w:pPr>
        <w:spacing w:before="0"/>
        <w:rPr>
          <w:u w:val="single"/>
        </w:rPr>
      </w:pPr>
    </w:p>
    <w:p w14:paraId="7E169715" w14:textId="122EBE9B" w:rsidR="00B70598" w:rsidRPr="00EE1991" w:rsidRDefault="005E1FB4" w:rsidP="00A51C4D">
      <w:pPr>
        <w:pStyle w:val="ListParagraph"/>
        <w:numPr>
          <w:ilvl w:val="0"/>
          <w:numId w:val="10"/>
        </w:numPr>
        <w:ind w:left="1947"/>
        <w:rPr>
          <w:rFonts w:ascii="Arial" w:hAnsi="Arial" w:cs="Arial"/>
        </w:rPr>
      </w:pPr>
      <w:r w:rsidRPr="00EE1991">
        <w:rPr>
          <w:rFonts w:ascii="Arial" w:hAnsi="Arial" w:cs="Arial"/>
        </w:rPr>
        <w:t>2.62</w:t>
      </w:r>
      <w:r>
        <w:rPr>
          <w:rFonts w:ascii="Arial" w:hAnsi="Arial" w:cs="Arial"/>
        </w:rPr>
        <w:t>m</w:t>
      </w:r>
      <w:r w:rsidRPr="00EE1991">
        <w:rPr>
          <w:rFonts w:ascii="Arial" w:hAnsi="Arial" w:cs="Arial"/>
        </w:rPr>
        <w:t xml:space="preserve"> jobs </w:t>
      </w:r>
      <w:r w:rsidR="00423B6B">
        <w:rPr>
          <w:rFonts w:ascii="Arial" w:hAnsi="Arial" w:cs="Arial"/>
        </w:rPr>
        <w:t xml:space="preserve">were </w:t>
      </w:r>
      <w:r>
        <w:rPr>
          <w:rFonts w:ascii="Arial" w:hAnsi="Arial" w:cs="Arial"/>
        </w:rPr>
        <w:t xml:space="preserve">in the </w:t>
      </w:r>
      <w:r w:rsidR="00B70598" w:rsidRPr="00EE1991">
        <w:rPr>
          <w:rFonts w:ascii="Arial" w:hAnsi="Arial" w:cs="Arial"/>
        </w:rPr>
        <w:t xml:space="preserve">Creative Economy in 2013, 1 </w:t>
      </w:r>
      <w:r w:rsidR="004757D8">
        <w:rPr>
          <w:rFonts w:ascii="Arial" w:hAnsi="Arial" w:cs="Arial"/>
        </w:rPr>
        <w:t>in</w:t>
      </w:r>
      <w:r w:rsidR="00B70598" w:rsidRPr="00EE1991">
        <w:rPr>
          <w:rFonts w:ascii="Arial" w:hAnsi="Arial" w:cs="Arial"/>
        </w:rPr>
        <w:t xml:space="preserve"> 12 </w:t>
      </w:r>
      <w:r w:rsidR="004757D8">
        <w:rPr>
          <w:rFonts w:ascii="Arial" w:hAnsi="Arial" w:cs="Arial"/>
        </w:rPr>
        <w:t xml:space="preserve">UK </w:t>
      </w:r>
      <w:r w:rsidR="00B70598" w:rsidRPr="00EE1991">
        <w:rPr>
          <w:rFonts w:ascii="Arial" w:hAnsi="Arial" w:cs="Arial"/>
        </w:rPr>
        <w:t>jobs.</w:t>
      </w:r>
    </w:p>
    <w:p w14:paraId="2C2CF836" w14:textId="2EBFF726" w:rsidR="00B70598" w:rsidRDefault="00B70598" w:rsidP="00A51C4D">
      <w:pPr>
        <w:pStyle w:val="ListParagraph"/>
        <w:numPr>
          <w:ilvl w:val="0"/>
          <w:numId w:val="10"/>
        </w:numPr>
        <w:ind w:left="1947"/>
        <w:rPr>
          <w:rFonts w:ascii="Arial" w:hAnsi="Arial" w:cs="Arial"/>
        </w:rPr>
      </w:pPr>
      <w:r w:rsidRPr="008002F9">
        <w:rPr>
          <w:rFonts w:ascii="Arial" w:hAnsi="Arial" w:cs="Arial"/>
        </w:rPr>
        <w:t xml:space="preserve">Employment within the Creative Economy grew by 66 thousand </w:t>
      </w:r>
      <w:r w:rsidR="005F265F">
        <w:rPr>
          <w:rFonts w:ascii="Arial" w:hAnsi="Arial" w:cs="Arial"/>
        </w:rPr>
        <w:t xml:space="preserve">jobs </w:t>
      </w:r>
      <w:r w:rsidRPr="008002F9">
        <w:rPr>
          <w:rFonts w:ascii="Arial" w:hAnsi="Arial" w:cs="Arial"/>
        </w:rPr>
        <w:t>(2.6%) between 2012 and 2013, a higher rate than for the UK Economy as a whole (1.6%).</w:t>
      </w:r>
    </w:p>
    <w:p w14:paraId="543B0CD4" w14:textId="0CE3F576" w:rsidR="00B70598" w:rsidRPr="008002F9" w:rsidRDefault="00B70598" w:rsidP="00A51C4D">
      <w:pPr>
        <w:pStyle w:val="ListParagraph"/>
        <w:numPr>
          <w:ilvl w:val="0"/>
          <w:numId w:val="10"/>
        </w:numPr>
        <w:ind w:left="1947"/>
        <w:rPr>
          <w:rFonts w:ascii="Arial" w:hAnsi="Arial" w:cs="Arial"/>
        </w:rPr>
      </w:pPr>
      <w:r w:rsidRPr="00AD3FBD">
        <w:rPr>
          <w:rFonts w:ascii="Arial" w:hAnsi="Arial" w:cs="Arial"/>
        </w:rPr>
        <w:t>Between 1997 and 2013</w:t>
      </w:r>
      <w:r>
        <w:rPr>
          <w:rFonts w:ascii="Arial" w:hAnsi="Arial" w:cs="Arial"/>
        </w:rPr>
        <w:t xml:space="preserve">, employment in </w:t>
      </w:r>
      <w:r w:rsidRPr="00AD3FBD">
        <w:rPr>
          <w:rFonts w:ascii="Arial" w:hAnsi="Arial" w:cs="Arial"/>
        </w:rPr>
        <w:t xml:space="preserve">the Creative Economy has </w:t>
      </w:r>
      <w:r>
        <w:rPr>
          <w:rFonts w:ascii="Arial" w:hAnsi="Arial" w:cs="Arial"/>
        </w:rPr>
        <w:t>increased</w:t>
      </w:r>
      <w:r w:rsidRPr="00AD3FBD">
        <w:rPr>
          <w:rFonts w:ascii="Arial" w:hAnsi="Arial" w:cs="Arial"/>
        </w:rPr>
        <w:t xml:space="preserve"> from 1.81</w:t>
      </w:r>
      <w:r w:rsidR="00615A0E">
        <w:rPr>
          <w:rFonts w:ascii="Arial" w:hAnsi="Arial" w:cs="Arial"/>
        </w:rPr>
        <w:t>m</w:t>
      </w:r>
      <w:r w:rsidRPr="00AD3FBD">
        <w:rPr>
          <w:rFonts w:ascii="Arial" w:hAnsi="Arial" w:cs="Arial"/>
        </w:rPr>
        <w:t xml:space="preserve"> </w:t>
      </w:r>
      <w:r>
        <w:rPr>
          <w:rFonts w:ascii="Arial" w:hAnsi="Arial" w:cs="Arial"/>
        </w:rPr>
        <w:t xml:space="preserve">jobs </w:t>
      </w:r>
      <w:r w:rsidRPr="00AD3FBD">
        <w:rPr>
          <w:rFonts w:ascii="Arial" w:hAnsi="Arial" w:cs="Arial"/>
        </w:rPr>
        <w:t>to 2.62</w:t>
      </w:r>
      <w:r w:rsidR="00615A0E">
        <w:rPr>
          <w:rFonts w:ascii="Arial" w:hAnsi="Arial" w:cs="Arial"/>
        </w:rPr>
        <w:t>m</w:t>
      </w:r>
      <w:r>
        <w:rPr>
          <w:rFonts w:ascii="Arial" w:hAnsi="Arial" w:cs="Arial"/>
        </w:rPr>
        <w:t xml:space="preserve"> jobs</w:t>
      </w:r>
      <w:r w:rsidRPr="00AD3FBD">
        <w:rPr>
          <w:rFonts w:ascii="Arial" w:hAnsi="Arial" w:cs="Arial"/>
        </w:rPr>
        <w:t xml:space="preserve">. This was equivalent to a rise of </w:t>
      </w:r>
      <w:r w:rsidR="00664CBA">
        <w:rPr>
          <w:rFonts w:ascii="Arial" w:hAnsi="Arial" w:cs="Arial"/>
        </w:rPr>
        <w:t>2.3</w:t>
      </w:r>
      <w:r w:rsidRPr="00AD3FBD">
        <w:rPr>
          <w:rFonts w:ascii="Arial" w:hAnsi="Arial" w:cs="Arial"/>
        </w:rPr>
        <w:t xml:space="preserve"> per cent</w:t>
      </w:r>
      <w:r w:rsidR="00664CBA">
        <w:rPr>
          <w:rFonts w:ascii="Arial" w:hAnsi="Arial" w:cs="Arial"/>
        </w:rPr>
        <w:t xml:space="preserve"> each year</w:t>
      </w:r>
      <w:r w:rsidRPr="00AD3FBD">
        <w:rPr>
          <w:rFonts w:ascii="Arial" w:hAnsi="Arial" w:cs="Arial"/>
        </w:rPr>
        <w:t xml:space="preserve">, </w:t>
      </w:r>
      <w:r w:rsidR="00664CBA">
        <w:rPr>
          <w:rFonts w:ascii="Arial" w:hAnsi="Arial" w:cs="Arial"/>
        </w:rPr>
        <w:t>around</w:t>
      </w:r>
      <w:r w:rsidRPr="00AD3FBD">
        <w:rPr>
          <w:rFonts w:ascii="Arial" w:hAnsi="Arial" w:cs="Arial"/>
        </w:rPr>
        <w:t xml:space="preserve"> four times greater than the </w:t>
      </w:r>
      <w:r w:rsidR="00664CBA">
        <w:rPr>
          <w:rFonts w:ascii="Arial" w:hAnsi="Arial" w:cs="Arial"/>
        </w:rPr>
        <w:t>0.6</w:t>
      </w:r>
      <w:r w:rsidRPr="00AD3FBD">
        <w:rPr>
          <w:rFonts w:ascii="Arial" w:hAnsi="Arial" w:cs="Arial"/>
        </w:rPr>
        <w:t xml:space="preserve"> per cent increase</w:t>
      </w:r>
      <w:r w:rsidR="00664CBA">
        <w:rPr>
          <w:rFonts w:ascii="Arial" w:hAnsi="Arial" w:cs="Arial"/>
        </w:rPr>
        <w:t xml:space="preserve"> each year</w:t>
      </w:r>
      <w:r w:rsidRPr="00AD3FBD">
        <w:rPr>
          <w:rFonts w:ascii="Arial" w:hAnsi="Arial" w:cs="Arial"/>
        </w:rPr>
        <w:t xml:space="preserve"> in the number </w:t>
      </w:r>
      <w:r w:rsidR="00A51C4D">
        <w:rPr>
          <w:rFonts w:ascii="Arial" w:hAnsi="Arial" w:cs="Arial"/>
        </w:rPr>
        <w:t>of jobs in the UK Economy.</w:t>
      </w:r>
    </w:p>
    <w:p w14:paraId="47D5F7D1" w14:textId="0DB2F4B7" w:rsidR="00B70598" w:rsidRDefault="00B70598" w:rsidP="00A51C4D">
      <w:pPr>
        <w:rPr>
          <w:rFonts w:cs="Arial"/>
          <w:b/>
        </w:rPr>
      </w:pPr>
      <w:r w:rsidRPr="00371E36">
        <w:rPr>
          <w:b/>
          <w:noProof/>
          <w:lang w:eastAsia="en-GB"/>
        </w:rPr>
        <w:drawing>
          <wp:anchor distT="0" distB="0" distL="114300" distR="114300" simplePos="0" relativeHeight="251838464" behindDoc="1" locked="0" layoutInCell="1" allowOverlap="1" wp14:anchorId="579E866E" wp14:editId="0A3140AB">
            <wp:simplePos x="0" y="0"/>
            <wp:positionH relativeFrom="leftMargin">
              <wp:posOffset>526415</wp:posOffset>
            </wp:positionH>
            <wp:positionV relativeFrom="paragraph">
              <wp:posOffset>10795</wp:posOffset>
            </wp:positionV>
            <wp:extent cx="1079500" cy="539750"/>
            <wp:effectExtent l="0" t="0" r="0" b="1270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Pr="00371E36">
        <w:rPr>
          <w:rFonts w:cs="Arial"/>
          <w:b/>
        </w:rPr>
        <w:t>Creative Industries Employment (1997 – 2013)</w:t>
      </w:r>
    </w:p>
    <w:p w14:paraId="3BFA162F" w14:textId="77777777" w:rsidR="00A51C4D" w:rsidRPr="00371E36" w:rsidRDefault="00A51C4D" w:rsidP="00A51C4D">
      <w:pPr>
        <w:spacing w:before="0"/>
        <w:rPr>
          <w:rFonts w:cs="Arial"/>
          <w:b/>
        </w:rPr>
      </w:pPr>
    </w:p>
    <w:p w14:paraId="7690EC28" w14:textId="44B80742" w:rsidR="00B70598" w:rsidRPr="00371E36" w:rsidRDefault="00B70598" w:rsidP="00A51C4D">
      <w:pPr>
        <w:pStyle w:val="ListParagraph"/>
        <w:numPr>
          <w:ilvl w:val="0"/>
          <w:numId w:val="18"/>
        </w:numPr>
        <w:ind w:left="1947"/>
        <w:rPr>
          <w:rFonts w:cs="Arial"/>
          <w:b/>
        </w:rPr>
      </w:pPr>
      <w:r w:rsidRPr="00371E36">
        <w:rPr>
          <w:rFonts w:ascii="Arial" w:hAnsi="Arial" w:cs="Arial"/>
        </w:rPr>
        <w:t>The Creative Industries accounted for 1.</w:t>
      </w:r>
      <w:r w:rsidR="00371E36" w:rsidRPr="00371E36">
        <w:rPr>
          <w:rFonts w:ascii="Arial" w:hAnsi="Arial" w:cs="Arial"/>
        </w:rPr>
        <w:t>71</w:t>
      </w:r>
      <w:r w:rsidR="00615A0E">
        <w:rPr>
          <w:rFonts w:ascii="Arial" w:hAnsi="Arial" w:cs="Arial"/>
        </w:rPr>
        <w:t>m</w:t>
      </w:r>
      <w:r w:rsidRPr="00371E36">
        <w:rPr>
          <w:rFonts w:ascii="Arial" w:hAnsi="Arial" w:cs="Arial"/>
        </w:rPr>
        <w:t xml:space="preserve"> jobs in 201</w:t>
      </w:r>
      <w:r w:rsidR="00371E36" w:rsidRPr="00371E36">
        <w:rPr>
          <w:rFonts w:ascii="Arial" w:hAnsi="Arial" w:cs="Arial"/>
        </w:rPr>
        <w:t>3</w:t>
      </w:r>
      <w:r w:rsidRPr="00371E36">
        <w:rPr>
          <w:rFonts w:ascii="Arial" w:hAnsi="Arial" w:cs="Arial"/>
        </w:rPr>
        <w:t>, 5.6 per cent of</w:t>
      </w:r>
      <w:r w:rsidR="00052031">
        <w:rPr>
          <w:rFonts w:ascii="Arial" w:hAnsi="Arial" w:cs="Arial"/>
        </w:rPr>
        <w:t xml:space="preserve"> </w:t>
      </w:r>
      <w:r w:rsidRPr="00371E36">
        <w:rPr>
          <w:rFonts w:ascii="Arial" w:hAnsi="Arial" w:cs="Arial"/>
        </w:rPr>
        <w:t xml:space="preserve">total </w:t>
      </w:r>
      <w:r w:rsidR="00A714E5">
        <w:rPr>
          <w:rFonts w:ascii="Arial" w:hAnsi="Arial" w:cs="Arial"/>
        </w:rPr>
        <w:t xml:space="preserve">UK </w:t>
      </w:r>
      <w:r w:rsidRPr="00371E36">
        <w:rPr>
          <w:rFonts w:ascii="Arial" w:hAnsi="Arial" w:cs="Arial"/>
        </w:rPr>
        <w:t>jobs</w:t>
      </w:r>
      <w:r w:rsidR="00A714E5">
        <w:rPr>
          <w:rFonts w:ascii="Arial" w:hAnsi="Arial" w:cs="Arial"/>
        </w:rPr>
        <w:t>;</w:t>
      </w:r>
      <w:r w:rsidR="00052031">
        <w:rPr>
          <w:rFonts w:ascii="Arial" w:hAnsi="Arial" w:cs="Arial"/>
        </w:rPr>
        <w:t xml:space="preserve"> </w:t>
      </w:r>
      <w:r w:rsidR="00A714E5">
        <w:rPr>
          <w:rFonts w:ascii="Arial" w:hAnsi="Arial" w:cs="Arial"/>
        </w:rPr>
        <w:t xml:space="preserve">and </w:t>
      </w:r>
      <w:r w:rsidR="00841AB2">
        <w:rPr>
          <w:rFonts w:ascii="Arial" w:hAnsi="Arial" w:cs="Arial"/>
        </w:rPr>
        <w:t>a 1.4</w:t>
      </w:r>
      <w:r w:rsidR="00352617">
        <w:rPr>
          <w:rFonts w:ascii="Arial" w:hAnsi="Arial" w:cs="Arial"/>
        </w:rPr>
        <w:t xml:space="preserve"> per cent</w:t>
      </w:r>
      <w:r w:rsidR="00841AB2">
        <w:rPr>
          <w:rFonts w:ascii="Arial" w:hAnsi="Arial" w:cs="Arial"/>
        </w:rPr>
        <w:t xml:space="preserve"> increase on 2012.</w:t>
      </w:r>
    </w:p>
    <w:p w14:paraId="3C438EFE" w14:textId="0E5FF79A" w:rsidR="00371E36" w:rsidRPr="00371E36" w:rsidRDefault="00A043FF" w:rsidP="00A51C4D">
      <w:pPr>
        <w:pStyle w:val="ListParagraph"/>
        <w:numPr>
          <w:ilvl w:val="0"/>
          <w:numId w:val="18"/>
        </w:numPr>
        <w:ind w:left="1947"/>
        <w:rPr>
          <w:rFonts w:ascii="Arial" w:hAnsi="Arial" w:cs="Arial"/>
        </w:rPr>
      </w:pPr>
      <w:r>
        <w:rPr>
          <w:rFonts w:ascii="Arial" w:hAnsi="Arial" w:cs="Arial"/>
        </w:rPr>
        <w:t>Over the longer term, t</w:t>
      </w:r>
      <w:r w:rsidR="00371E36">
        <w:rPr>
          <w:rFonts w:ascii="Arial" w:hAnsi="Arial" w:cs="Arial"/>
        </w:rPr>
        <w:t>he number of jobs w</w:t>
      </w:r>
      <w:r w:rsidR="00371E36" w:rsidRPr="00371E36">
        <w:rPr>
          <w:rFonts w:ascii="Arial" w:hAnsi="Arial" w:cs="Arial"/>
        </w:rPr>
        <w:t xml:space="preserve">ithin the Creative Industries </w:t>
      </w:r>
      <w:r w:rsidR="00371E36">
        <w:rPr>
          <w:rFonts w:ascii="Arial" w:hAnsi="Arial" w:cs="Arial"/>
        </w:rPr>
        <w:t>increased</w:t>
      </w:r>
      <w:r w:rsidR="00371E36" w:rsidRPr="00371E36">
        <w:rPr>
          <w:rFonts w:ascii="Arial" w:hAnsi="Arial" w:cs="Arial"/>
        </w:rPr>
        <w:t xml:space="preserve"> by </w:t>
      </w:r>
      <w:r w:rsidR="00664CBA">
        <w:rPr>
          <w:rFonts w:ascii="Arial" w:hAnsi="Arial" w:cs="Arial"/>
        </w:rPr>
        <w:t>3.9</w:t>
      </w:r>
      <w:r w:rsidR="00371E36" w:rsidRPr="00371E36">
        <w:rPr>
          <w:rFonts w:ascii="Arial" w:hAnsi="Arial" w:cs="Arial"/>
        </w:rPr>
        <w:t xml:space="preserve"> per </w:t>
      </w:r>
      <w:r w:rsidR="00371E36">
        <w:rPr>
          <w:rFonts w:ascii="Arial" w:hAnsi="Arial" w:cs="Arial"/>
        </w:rPr>
        <w:t>cent</w:t>
      </w:r>
      <w:r w:rsidR="00664CBA">
        <w:rPr>
          <w:rFonts w:ascii="Arial" w:hAnsi="Arial" w:cs="Arial"/>
        </w:rPr>
        <w:t xml:space="preserve"> each year</w:t>
      </w:r>
      <w:r w:rsidR="00371E36">
        <w:rPr>
          <w:rFonts w:ascii="Arial" w:hAnsi="Arial" w:cs="Arial"/>
        </w:rPr>
        <w:t xml:space="preserve"> between 1997 and 2013, compared to </w:t>
      </w:r>
      <w:r w:rsidR="00664CBA">
        <w:rPr>
          <w:rFonts w:ascii="Arial" w:hAnsi="Arial" w:cs="Arial"/>
        </w:rPr>
        <w:t>0.6</w:t>
      </w:r>
      <w:r w:rsidR="00076A64">
        <w:rPr>
          <w:rFonts w:ascii="Arial" w:hAnsi="Arial" w:cs="Arial"/>
        </w:rPr>
        <w:t xml:space="preserve"> per cent</w:t>
      </w:r>
      <w:r w:rsidR="00371E36">
        <w:rPr>
          <w:rFonts w:ascii="Arial" w:hAnsi="Arial" w:cs="Arial"/>
        </w:rPr>
        <w:t xml:space="preserve"> in the UK economy</w:t>
      </w:r>
      <w:r w:rsidR="00371E36" w:rsidRPr="00371E36">
        <w:rPr>
          <w:rFonts w:ascii="Arial" w:hAnsi="Arial" w:cs="Arial"/>
        </w:rPr>
        <w:t>.</w:t>
      </w:r>
    </w:p>
    <w:p w14:paraId="2C532BC5" w14:textId="684F653E" w:rsidR="00B70598" w:rsidRPr="00862ABB" w:rsidRDefault="00B70598" w:rsidP="00B70598">
      <w:pPr>
        <w:spacing w:before="0"/>
        <w:rPr>
          <w:b/>
        </w:rPr>
      </w:pPr>
      <w:r w:rsidRPr="00862ABB">
        <w:rPr>
          <w:b/>
          <w:noProof/>
          <w:lang w:eastAsia="en-GB"/>
        </w:rPr>
        <w:drawing>
          <wp:anchor distT="0" distB="0" distL="114300" distR="114300" simplePos="0" relativeHeight="251836416" behindDoc="1" locked="0" layoutInCell="1" allowOverlap="1" wp14:anchorId="1F942D1A" wp14:editId="1E8A8A9C">
            <wp:simplePos x="0" y="0"/>
            <wp:positionH relativeFrom="leftMargin">
              <wp:posOffset>513715</wp:posOffset>
            </wp:positionH>
            <wp:positionV relativeFrom="paragraph">
              <wp:posOffset>21590</wp:posOffset>
            </wp:positionV>
            <wp:extent cx="1080000" cy="540000"/>
            <wp:effectExtent l="0" t="0" r="0" b="12700"/>
            <wp:wrapNone/>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r w:rsidRPr="00862ABB">
        <w:rPr>
          <w:b/>
        </w:rPr>
        <w:t>Gross Value Added (GVA) (</w:t>
      </w:r>
      <w:r w:rsidR="00862ABB">
        <w:rPr>
          <w:b/>
        </w:rPr>
        <w:t>1997</w:t>
      </w:r>
      <w:r w:rsidRPr="00862ABB">
        <w:rPr>
          <w:b/>
        </w:rPr>
        <w:t xml:space="preserve"> – 201</w:t>
      </w:r>
      <w:r w:rsidR="00862ABB">
        <w:rPr>
          <w:b/>
        </w:rPr>
        <w:t>3</w:t>
      </w:r>
      <w:r w:rsidRPr="00862ABB">
        <w:rPr>
          <w:b/>
        </w:rPr>
        <w:t>)</w:t>
      </w:r>
      <w:r w:rsidR="00A51C4D">
        <w:rPr>
          <w:b/>
        </w:rPr>
        <w:t xml:space="preserve"> - </w:t>
      </w:r>
      <w:r w:rsidR="00A51C4D" w:rsidRPr="00862ABB">
        <w:t xml:space="preserve">measured in current prices (i.e. not </w:t>
      </w:r>
      <w:r w:rsidR="0015405F">
        <w:t>adjusted</w:t>
      </w:r>
      <w:r w:rsidR="00A51C4D">
        <w:t xml:space="preserve"> </w:t>
      </w:r>
      <w:r w:rsidR="00A51C4D" w:rsidRPr="00862ABB">
        <w:t>for inflation).</w:t>
      </w:r>
    </w:p>
    <w:p w14:paraId="0DC2F737" w14:textId="77777777" w:rsidR="00B70598" w:rsidRPr="00862ABB" w:rsidRDefault="00B70598" w:rsidP="00B70598">
      <w:pPr>
        <w:spacing w:before="0"/>
        <w:rPr>
          <w:u w:val="single"/>
        </w:rPr>
      </w:pPr>
    </w:p>
    <w:p w14:paraId="0D25AB19" w14:textId="031EDEEA" w:rsidR="00240231" w:rsidRPr="00862ABB" w:rsidRDefault="00B70598" w:rsidP="00A51C4D">
      <w:pPr>
        <w:pStyle w:val="ListParagraph"/>
        <w:numPr>
          <w:ilvl w:val="0"/>
          <w:numId w:val="11"/>
        </w:numPr>
        <w:ind w:left="1947"/>
        <w:rPr>
          <w:rFonts w:ascii="Arial" w:hAnsi="Arial" w:cs="Arial"/>
          <w:u w:val="single"/>
        </w:rPr>
      </w:pPr>
      <w:r w:rsidRPr="00862ABB">
        <w:rPr>
          <w:rFonts w:ascii="Arial" w:hAnsi="Arial" w:cs="Arial"/>
        </w:rPr>
        <w:t>GVA of the Creative Industries was £</w:t>
      </w:r>
      <w:r w:rsidR="00240231" w:rsidRPr="00862ABB">
        <w:rPr>
          <w:rFonts w:ascii="Arial" w:hAnsi="Arial" w:cs="Arial"/>
        </w:rPr>
        <w:t>76.9</w:t>
      </w:r>
      <w:r w:rsidR="00615A0E">
        <w:rPr>
          <w:rFonts w:ascii="Arial" w:hAnsi="Arial" w:cs="Arial"/>
        </w:rPr>
        <w:t>bn</w:t>
      </w:r>
      <w:r w:rsidRPr="00862ABB">
        <w:rPr>
          <w:rFonts w:ascii="Arial" w:hAnsi="Arial" w:cs="Arial"/>
        </w:rPr>
        <w:t xml:space="preserve"> in 201</w:t>
      </w:r>
      <w:r w:rsidR="00240231" w:rsidRPr="00862ABB">
        <w:rPr>
          <w:rFonts w:ascii="Arial" w:hAnsi="Arial" w:cs="Arial"/>
        </w:rPr>
        <w:t>3</w:t>
      </w:r>
      <w:r w:rsidRPr="00862ABB">
        <w:rPr>
          <w:rFonts w:ascii="Arial" w:hAnsi="Arial" w:cs="Arial"/>
        </w:rPr>
        <w:t xml:space="preserve"> and accounted for 5.</w:t>
      </w:r>
      <w:r w:rsidR="00240231" w:rsidRPr="00862ABB">
        <w:rPr>
          <w:rFonts w:ascii="Arial" w:hAnsi="Arial" w:cs="Arial"/>
        </w:rPr>
        <w:t>0</w:t>
      </w:r>
      <w:r w:rsidRPr="00862ABB">
        <w:rPr>
          <w:rFonts w:ascii="Arial" w:hAnsi="Arial" w:cs="Arial"/>
        </w:rPr>
        <w:t xml:space="preserve"> per cent of the UK Economy.</w:t>
      </w:r>
      <w:r w:rsidR="00240231" w:rsidRPr="00862ABB">
        <w:rPr>
          <w:rFonts w:ascii="Arial" w:hAnsi="Arial" w:cs="Arial"/>
        </w:rPr>
        <w:t xml:space="preserve"> </w:t>
      </w:r>
      <w:r w:rsidR="00BD447D">
        <w:rPr>
          <w:rFonts w:ascii="Arial" w:hAnsi="Arial" w:cs="Arial"/>
        </w:rPr>
        <w:t xml:space="preserve">For the </w:t>
      </w:r>
      <w:r w:rsidR="00226371">
        <w:rPr>
          <w:rFonts w:ascii="Arial" w:hAnsi="Arial" w:cs="Arial"/>
        </w:rPr>
        <w:t>third</w:t>
      </w:r>
      <w:r w:rsidR="00BD447D">
        <w:rPr>
          <w:rFonts w:ascii="Arial" w:hAnsi="Arial" w:cs="Arial"/>
        </w:rPr>
        <w:t xml:space="preserve"> year running, the Creative Industries proportion of total UK GVA was higher than the year before, and at 5.0 per cent is now as high </w:t>
      </w:r>
      <w:r w:rsidR="00A97998">
        <w:rPr>
          <w:rFonts w:ascii="Arial" w:hAnsi="Arial" w:cs="Arial"/>
        </w:rPr>
        <w:t>as has been recorded.</w:t>
      </w:r>
    </w:p>
    <w:p w14:paraId="16F15F07" w14:textId="5A4B5489" w:rsidR="00B70598" w:rsidRPr="00180758" w:rsidRDefault="00240231" w:rsidP="00A51C4D">
      <w:pPr>
        <w:pStyle w:val="ListParagraph"/>
        <w:numPr>
          <w:ilvl w:val="0"/>
          <w:numId w:val="11"/>
        </w:numPr>
        <w:ind w:left="1947"/>
        <w:rPr>
          <w:rFonts w:ascii="Arial" w:hAnsi="Arial" w:cs="Arial"/>
          <w:u w:val="single"/>
        </w:rPr>
      </w:pPr>
      <w:r w:rsidRPr="00180758">
        <w:rPr>
          <w:rFonts w:ascii="Arial" w:hAnsi="Arial" w:cs="Arial"/>
        </w:rPr>
        <w:t>GVA of the Creative Industries increased by 9.9</w:t>
      </w:r>
      <w:r w:rsidR="004422A2" w:rsidRPr="00180758">
        <w:rPr>
          <w:rFonts w:ascii="Arial" w:hAnsi="Arial" w:cs="Arial"/>
        </w:rPr>
        <w:t xml:space="preserve"> per cent between 2012 and 2013.</w:t>
      </w:r>
      <w:r w:rsidR="00BD447D">
        <w:rPr>
          <w:rFonts w:ascii="Arial" w:hAnsi="Arial" w:cs="Arial"/>
        </w:rPr>
        <w:t xml:space="preserve"> This was higher than any individual Blue Book sector. </w:t>
      </w:r>
    </w:p>
    <w:p w14:paraId="3100CA49" w14:textId="129895F9" w:rsidR="004422A2" w:rsidRPr="004422A2" w:rsidRDefault="00240231" w:rsidP="00A51C4D">
      <w:pPr>
        <w:pStyle w:val="ListParagraph"/>
        <w:numPr>
          <w:ilvl w:val="0"/>
          <w:numId w:val="11"/>
        </w:numPr>
        <w:ind w:left="1947"/>
        <w:rPr>
          <w:rFonts w:ascii="Arial" w:hAnsi="Arial" w:cs="Arial"/>
          <w:u w:val="single"/>
        </w:rPr>
      </w:pPr>
      <w:r w:rsidRPr="00862ABB">
        <w:rPr>
          <w:rFonts w:ascii="Arial" w:hAnsi="Arial" w:cs="Arial"/>
        </w:rPr>
        <w:t xml:space="preserve">Between 1997 and 2013, </w:t>
      </w:r>
      <w:r w:rsidR="00DF0244">
        <w:rPr>
          <w:rFonts w:ascii="Arial" w:hAnsi="Arial" w:cs="Arial"/>
        </w:rPr>
        <w:t xml:space="preserve">GVA of the Creative Industries increased </w:t>
      </w:r>
      <w:r w:rsidRPr="00862ABB">
        <w:rPr>
          <w:rFonts w:ascii="Arial" w:hAnsi="Arial" w:cs="Arial"/>
        </w:rPr>
        <w:t xml:space="preserve">by </w:t>
      </w:r>
      <w:r w:rsidR="00664CBA">
        <w:rPr>
          <w:rFonts w:ascii="Arial" w:hAnsi="Arial" w:cs="Arial"/>
        </w:rPr>
        <w:t>5.8</w:t>
      </w:r>
      <w:r w:rsidRPr="00862ABB">
        <w:rPr>
          <w:rFonts w:ascii="Arial" w:hAnsi="Arial" w:cs="Arial"/>
        </w:rPr>
        <w:t xml:space="preserve"> per cent </w:t>
      </w:r>
      <w:r w:rsidR="00664CBA">
        <w:rPr>
          <w:rFonts w:ascii="Arial" w:hAnsi="Arial" w:cs="Arial"/>
        </w:rPr>
        <w:t xml:space="preserve">each year </w:t>
      </w:r>
      <w:r w:rsidRPr="00862ABB">
        <w:rPr>
          <w:rFonts w:ascii="Arial" w:hAnsi="Arial" w:cs="Arial"/>
        </w:rPr>
        <w:t xml:space="preserve">compared to </w:t>
      </w:r>
      <w:r w:rsidR="0079106F">
        <w:rPr>
          <w:rFonts w:ascii="Arial" w:hAnsi="Arial" w:cs="Arial"/>
        </w:rPr>
        <w:t>4.2</w:t>
      </w:r>
      <w:r w:rsidRPr="00862ABB">
        <w:rPr>
          <w:rFonts w:ascii="Arial" w:hAnsi="Arial" w:cs="Arial"/>
        </w:rPr>
        <w:t xml:space="preserve"> per cent in the UK economy.</w:t>
      </w:r>
      <w:r w:rsidR="00862ABB" w:rsidRPr="00862ABB">
        <w:rPr>
          <w:rFonts w:ascii="Arial" w:hAnsi="Arial" w:cs="Arial"/>
        </w:rPr>
        <w:t xml:space="preserve"> </w:t>
      </w:r>
    </w:p>
    <w:p w14:paraId="7A0CC444" w14:textId="6D19A116" w:rsidR="00B70598" w:rsidRPr="00862ABB" w:rsidRDefault="00862ABB" w:rsidP="00A51C4D">
      <w:pPr>
        <w:pStyle w:val="ListParagraph"/>
        <w:numPr>
          <w:ilvl w:val="0"/>
          <w:numId w:val="11"/>
        </w:numPr>
        <w:ind w:left="1947"/>
        <w:rPr>
          <w:rFonts w:ascii="Arial" w:hAnsi="Arial" w:cs="Arial"/>
          <w:u w:val="single"/>
        </w:rPr>
      </w:pPr>
      <w:r w:rsidRPr="00862ABB">
        <w:rPr>
          <w:rFonts w:ascii="Arial" w:hAnsi="Arial" w:cs="Arial"/>
        </w:rPr>
        <w:t>The GVA of the Creative Industries was 4.0 per</w:t>
      </w:r>
      <w:r w:rsidR="00352617">
        <w:rPr>
          <w:rFonts w:ascii="Arial" w:hAnsi="Arial" w:cs="Arial"/>
        </w:rPr>
        <w:t xml:space="preserve"> </w:t>
      </w:r>
      <w:r w:rsidRPr="00862ABB">
        <w:rPr>
          <w:rFonts w:ascii="Arial" w:hAnsi="Arial" w:cs="Arial"/>
        </w:rPr>
        <w:t>cent of total UK GVA in 1997, but had increased to 5.0 per cent in 2013.</w:t>
      </w:r>
    </w:p>
    <w:p w14:paraId="56D25193" w14:textId="0EE57942" w:rsidR="00B70598" w:rsidRPr="008F11A4" w:rsidRDefault="00B70598" w:rsidP="00B70598">
      <w:pPr>
        <w:spacing w:before="0"/>
        <w:rPr>
          <w:rFonts w:cs="Arial"/>
          <w:b/>
        </w:rPr>
      </w:pPr>
      <w:r w:rsidRPr="008F11A4">
        <w:rPr>
          <w:b/>
          <w:noProof/>
          <w:lang w:eastAsia="en-GB"/>
        </w:rPr>
        <w:drawing>
          <wp:anchor distT="0" distB="0" distL="114300" distR="114300" simplePos="0" relativeHeight="251835392" behindDoc="1" locked="0" layoutInCell="1" allowOverlap="1" wp14:anchorId="2C4BE5E8" wp14:editId="43F435C6">
            <wp:simplePos x="0" y="0"/>
            <wp:positionH relativeFrom="leftMargin">
              <wp:posOffset>513715</wp:posOffset>
            </wp:positionH>
            <wp:positionV relativeFrom="paragraph">
              <wp:posOffset>43180</wp:posOffset>
            </wp:positionV>
            <wp:extent cx="1080000" cy="540000"/>
            <wp:effectExtent l="0" t="0" r="0" b="12700"/>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page">
              <wp14:pctWidth>0</wp14:pctWidth>
            </wp14:sizeRelH>
            <wp14:sizeRelV relativeFrom="page">
              <wp14:pctHeight>0</wp14:pctHeight>
            </wp14:sizeRelV>
          </wp:anchor>
        </w:drawing>
      </w:r>
      <w:r w:rsidRPr="008F11A4">
        <w:rPr>
          <w:rFonts w:cs="Arial"/>
          <w:b/>
        </w:rPr>
        <w:t>Exports of Services (</w:t>
      </w:r>
      <w:r w:rsidR="00862ABB" w:rsidRPr="008F11A4">
        <w:rPr>
          <w:rFonts w:cs="Arial"/>
          <w:b/>
        </w:rPr>
        <w:t>1997</w:t>
      </w:r>
      <w:r w:rsidRPr="008F11A4">
        <w:rPr>
          <w:rFonts w:cs="Arial"/>
          <w:b/>
        </w:rPr>
        <w:t xml:space="preserve"> – 201</w:t>
      </w:r>
      <w:r w:rsidR="00862ABB" w:rsidRPr="008F11A4">
        <w:rPr>
          <w:rFonts w:cs="Arial"/>
          <w:b/>
        </w:rPr>
        <w:t>2</w:t>
      </w:r>
      <w:r w:rsidRPr="008F11A4">
        <w:rPr>
          <w:rFonts w:cs="Arial"/>
          <w:b/>
        </w:rPr>
        <w:t>)</w:t>
      </w:r>
      <w:r w:rsidR="00A51C4D">
        <w:rPr>
          <w:rFonts w:cs="Arial"/>
          <w:b/>
        </w:rPr>
        <w:t xml:space="preserve"> - </w:t>
      </w:r>
      <w:r w:rsidR="00A51C4D" w:rsidRPr="00862ABB">
        <w:t xml:space="preserve">measured in current prices (i.e. not </w:t>
      </w:r>
      <w:r w:rsidR="0015405F">
        <w:t>adjusted</w:t>
      </w:r>
      <w:r w:rsidR="00A51C4D">
        <w:t xml:space="preserve"> </w:t>
      </w:r>
      <w:r w:rsidR="00A51C4D" w:rsidRPr="00862ABB">
        <w:t>for inflation).</w:t>
      </w:r>
    </w:p>
    <w:p w14:paraId="5D904B65" w14:textId="77777777" w:rsidR="00B70598" w:rsidRPr="008F11A4" w:rsidRDefault="00B70598" w:rsidP="00B70598">
      <w:pPr>
        <w:spacing w:before="0"/>
        <w:rPr>
          <w:rFonts w:cs="Arial"/>
          <w:u w:val="single"/>
        </w:rPr>
      </w:pPr>
    </w:p>
    <w:p w14:paraId="0DB409B6" w14:textId="10950722" w:rsidR="00B70598" w:rsidRPr="009A622A" w:rsidRDefault="00B70598" w:rsidP="00A51C4D">
      <w:pPr>
        <w:pStyle w:val="ListParagraph"/>
        <w:numPr>
          <w:ilvl w:val="0"/>
          <w:numId w:val="12"/>
        </w:numPr>
        <w:ind w:left="1947"/>
        <w:rPr>
          <w:rFonts w:ascii="Arial" w:hAnsi="Arial" w:cs="Arial"/>
        </w:rPr>
      </w:pPr>
      <w:r w:rsidRPr="009A622A">
        <w:rPr>
          <w:rFonts w:ascii="Arial" w:hAnsi="Arial" w:cs="Arial"/>
        </w:rPr>
        <w:t>The value of services exported by the Creative Industries was £1</w:t>
      </w:r>
      <w:r w:rsidR="00575BCA" w:rsidRPr="009A622A">
        <w:rPr>
          <w:rFonts w:ascii="Arial" w:hAnsi="Arial" w:cs="Arial"/>
        </w:rPr>
        <w:t>7.3</w:t>
      </w:r>
      <w:r w:rsidR="00615A0E">
        <w:rPr>
          <w:rFonts w:ascii="Arial" w:hAnsi="Arial" w:cs="Arial"/>
        </w:rPr>
        <w:t>bn</w:t>
      </w:r>
      <w:r w:rsidRPr="009A622A">
        <w:rPr>
          <w:rFonts w:ascii="Arial" w:hAnsi="Arial" w:cs="Arial"/>
        </w:rPr>
        <w:t xml:space="preserve"> in 201</w:t>
      </w:r>
      <w:r w:rsidR="00575BCA" w:rsidRPr="009A622A">
        <w:rPr>
          <w:rFonts w:ascii="Arial" w:hAnsi="Arial" w:cs="Arial"/>
        </w:rPr>
        <w:t>2</w:t>
      </w:r>
      <w:r w:rsidRPr="009A622A">
        <w:rPr>
          <w:rFonts w:ascii="Arial" w:hAnsi="Arial" w:cs="Arial"/>
        </w:rPr>
        <w:t>, 8.</w:t>
      </w:r>
      <w:r w:rsidR="00575BCA" w:rsidRPr="009A622A">
        <w:rPr>
          <w:rFonts w:ascii="Arial" w:hAnsi="Arial" w:cs="Arial"/>
        </w:rPr>
        <w:t>8</w:t>
      </w:r>
      <w:r w:rsidRPr="009A622A">
        <w:rPr>
          <w:rFonts w:ascii="Arial" w:hAnsi="Arial" w:cs="Arial"/>
        </w:rPr>
        <w:t xml:space="preserve"> per cent of total UK service exports. </w:t>
      </w:r>
    </w:p>
    <w:p w14:paraId="7D582D00" w14:textId="5854BBCD" w:rsidR="00A51C4D" w:rsidRDefault="00B70598" w:rsidP="00A51C4D">
      <w:pPr>
        <w:pStyle w:val="ListParagraph"/>
        <w:numPr>
          <w:ilvl w:val="0"/>
          <w:numId w:val="12"/>
        </w:numPr>
        <w:ind w:left="1947"/>
        <w:rPr>
          <w:rFonts w:ascii="Arial" w:hAnsi="Arial" w:cs="Arial"/>
        </w:rPr>
      </w:pPr>
      <w:r w:rsidRPr="009A622A">
        <w:rPr>
          <w:rFonts w:ascii="Arial" w:hAnsi="Arial" w:cs="Arial"/>
        </w:rPr>
        <w:t xml:space="preserve">Between </w:t>
      </w:r>
      <w:r w:rsidR="00575BCA" w:rsidRPr="009A622A">
        <w:rPr>
          <w:rFonts w:ascii="Arial" w:hAnsi="Arial" w:cs="Arial"/>
        </w:rPr>
        <w:t>2011</w:t>
      </w:r>
      <w:r w:rsidRPr="009A622A">
        <w:rPr>
          <w:rFonts w:ascii="Arial" w:hAnsi="Arial" w:cs="Arial"/>
        </w:rPr>
        <w:t xml:space="preserve"> and 201</w:t>
      </w:r>
      <w:r w:rsidR="00575BCA" w:rsidRPr="009A622A">
        <w:rPr>
          <w:rFonts w:ascii="Arial" w:hAnsi="Arial" w:cs="Arial"/>
        </w:rPr>
        <w:t>2</w:t>
      </w:r>
      <w:r w:rsidRPr="009A622A">
        <w:rPr>
          <w:rFonts w:ascii="Arial" w:hAnsi="Arial" w:cs="Arial"/>
        </w:rPr>
        <w:t xml:space="preserve"> the value of service exports from the Creative Industries increased by </w:t>
      </w:r>
      <w:r w:rsidR="00575BCA" w:rsidRPr="009A622A">
        <w:rPr>
          <w:rFonts w:ascii="Arial" w:hAnsi="Arial" w:cs="Arial"/>
        </w:rPr>
        <w:t>11.3</w:t>
      </w:r>
      <w:r w:rsidRPr="009A622A">
        <w:rPr>
          <w:rFonts w:ascii="Arial" w:hAnsi="Arial" w:cs="Arial"/>
        </w:rPr>
        <w:t xml:space="preserve"> per cent. This compares </w:t>
      </w:r>
      <w:r w:rsidRPr="00A51C4D">
        <w:rPr>
          <w:rFonts w:ascii="Arial" w:hAnsi="Arial" w:cs="Arial"/>
        </w:rPr>
        <w:t xml:space="preserve">with an increase of </w:t>
      </w:r>
      <w:r w:rsidR="00575BCA" w:rsidRPr="00A51C4D">
        <w:rPr>
          <w:rFonts w:ascii="Arial" w:hAnsi="Arial" w:cs="Arial"/>
        </w:rPr>
        <w:t>2.8</w:t>
      </w:r>
      <w:r w:rsidRPr="00A51C4D">
        <w:rPr>
          <w:rFonts w:ascii="Arial" w:hAnsi="Arial" w:cs="Arial"/>
        </w:rPr>
        <w:t xml:space="preserve"> per cent for total UK service exports.</w:t>
      </w:r>
    </w:p>
    <w:p w14:paraId="39C8FD22" w14:textId="6FD879A5" w:rsidR="00C65BB4" w:rsidRPr="00724C0D" w:rsidRDefault="00575BCA" w:rsidP="00724C0D">
      <w:pPr>
        <w:pStyle w:val="ListParagraph"/>
        <w:numPr>
          <w:ilvl w:val="0"/>
          <w:numId w:val="12"/>
        </w:numPr>
        <w:ind w:left="1947"/>
        <w:rPr>
          <w:rFonts w:ascii="Arial" w:hAnsi="Arial" w:cs="Arial"/>
        </w:rPr>
      </w:pPr>
      <w:r w:rsidRPr="00A51C4D">
        <w:rPr>
          <w:rFonts w:ascii="Arial" w:hAnsi="Arial" w:cs="Arial"/>
        </w:rPr>
        <w:t xml:space="preserve">Between </w:t>
      </w:r>
      <w:r w:rsidR="008F11A4" w:rsidRPr="00A51C4D">
        <w:rPr>
          <w:rFonts w:ascii="Arial" w:hAnsi="Arial" w:cs="Arial"/>
        </w:rPr>
        <w:t>2004</w:t>
      </w:r>
      <w:r w:rsidRPr="00A51C4D">
        <w:rPr>
          <w:rFonts w:ascii="Arial" w:hAnsi="Arial" w:cs="Arial"/>
        </w:rPr>
        <w:t xml:space="preserve"> and 2012 the proportion of </w:t>
      </w:r>
      <w:r w:rsidR="008F11A4" w:rsidRPr="00A51C4D">
        <w:rPr>
          <w:rFonts w:ascii="Arial" w:hAnsi="Arial" w:cs="Arial"/>
        </w:rPr>
        <w:t xml:space="preserve">total UK service exports which were from the Creative Industries increased from 7.9 to 8.8 per cent. </w:t>
      </w:r>
      <w:r w:rsidR="005E1FB4">
        <w:rPr>
          <w:rFonts w:ascii="Arial" w:hAnsi="Arial" w:cs="Arial"/>
        </w:rPr>
        <w:t xml:space="preserve"> The value of services exported by the Creative Industries increased by an average of 8.5 per cent each year between 2004 and 2012, compared to 6.9 percent for the UK economy.</w:t>
      </w:r>
    </w:p>
    <w:p w14:paraId="2862A27C" w14:textId="6D408EAC" w:rsidR="004422A2" w:rsidRPr="004422A2" w:rsidRDefault="004422A2" w:rsidP="00C65BB4">
      <w:pPr>
        <w:ind w:left="0"/>
        <w:rPr>
          <w:b/>
          <w:sz w:val="28"/>
        </w:rPr>
      </w:pPr>
      <w:r w:rsidRPr="004422A2">
        <w:rPr>
          <w:b/>
          <w:sz w:val="28"/>
        </w:rPr>
        <w:lastRenderedPageBreak/>
        <w:t xml:space="preserve">Summary of </w:t>
      </w:r>
      <w:r w:rsidR="009454DB" w:rsidRPr="004422A2">
        <w:rPr>
          <w:b/>
          <w:sz w:val="28"/>
        </w:rPr>
        <w:t>headline estimat</w:t>
      </w:r>
      <w:r w:rsidR="009454DB">
        <w:rPr>
          <w:b/>
          <w:sz w:val="28"/>
        </w:rPr>
        <w:t>es for the p</w:t>
      </w:r>
      <w:r w:rsidR="009454DB" w:rsidRPr="004422A2">
        <w:rPr>
          <w:b/>
          <w:sz w:val="28"/>
        </w:rPr>
        <w:t>ast 5 years</w:t>
      </w:r>
    </w:p>
    <w:p w14:paraId="02D116F9" w14:textId="77777777" w:rsidR="004422A2" w:rsidRDefault="004422A2" w:rsidP="00C65BB4">
      <w:pPr>
        <w:ind w:left="0"/>
        <w:rPr>
          <w:b/>
        </w:rPr>
      </w:pPr>
    </w:p>
    <w:p w14:paraId="6EA3C370" w14:textId="04A82A0C" w:rsidR="00C65BB4" w:rsidRPr="00C65BB4" w:rsidRDefault="00C65BB4" w:rsidP="00C65BB4">
      <w:pPr>
        <w:ind w:left="0"/>
      </w:pPr>
      <w:r>
        <w:rPr>
          <w:b/>
        </w:rPr>
        <w:t xml:space="preserve">Table </w:t>
      </w:r>
      <w:r w:rsidR="00724C0D">
        <w:rPr>
          <w:b/>
        </w:rPr>
        <w:t>1</w:t>
      </w:r>
      <w:r>
        <w:rPr>
          <w:b/>
        </w:rPr>
        <w:t>: Levels of Employment, GVA and Exports of services in the Creative Industries from 2009 to 2013</w:t>
      </w:r>
    </w:p>
    <w:tbl>
      <w:tblPr>
        <w:tblW w:w="4950" w:type="pct"/>
        <w:tblLayout w:type="fixed"/>
        <w:tblLook w:val="04A0" w:firstRow="1" w:lastRow="0" w:firstColumn="1" w:lastColumn="0" w:noHBand="0" w:noVBand="1"/>
        <w:tblCaption w:val="Table 4: Direct GVA of the Creative Industries (2008 - 2012)"/>
        <w:tblDescription w:val="The table shows GVA from 2008 to 2010 for each of the Creative Industries Groups, as well as the Creative Industries as a whole.&#10;&#10;It also shows the GVA for the Wider UK Economy taken from the ONS Blue Book"/>
      </w:tblPr>
      <w:tblGrid>
        <w:gridCol w:w="1621"/>
        <w:gridCol w:w="1460"/>
        <w:gridCol w:w="1460"/>
        <w:gridCol w:w="1460"/>
        <w:gridCol w:w="1460"/>
        <w:gridCol w:w="1460"/>
      </w:tblGrid>
      <w:tr w:rsidR="00C65BB4" w:rsidRPr="001B5230" w14:paraId="0384E805" w14:textId="77777777" w:rsidTr="00724C0D">
        <w:trPr>
          <w:trHeight w:val="340"/>
        </w:trPr>
        <w:tc>
          <w:tcPr>
            <w:tcW w:w="1621" w:type="dxa"/>
            <w:tcBorders>
              <w:top w:val="single" w:sz="8" w:space="0" w:color="auto"/>
              <w:left w:val="single" w:sz="4" w:space="0" w:color="auto"/>
              <w:bottom w:val="single" w:sz="8" w:space="0" w:color="auto"/>
              <w:right w:val="nil"/>
            </w:tcBorders>
            <w:shd w:val="clear" w:color="auto" w:fill="auto"/>
            <w:vAlign w:val="bottom"/>
            <w:hideMark/>
          </w:tcPr>
          <w:p w14:paraId="02C8036E" w14:textId="77777777" w:rsidR="00C65BB4" w:rsidRPr="00DE225D" w:rsidRDefault="00C65BB4" w:rsidP="005D0261">
            <w:pPr>
              <w:spacing w:before="0"/>
              <w:ind w:left="0"/>
              <w:rPr>
                <w:rFonts w:cs="Arial"/>
                <w:b/>
                <w:bCs/>
                <w:color w:val="000000"/>
                <w:szCs w:val="22"/>
                <w:lang w:eastAsia="en-GB"/>
              </w:rPr>
            </w:pPr>
          </w:p>
        </w:tc>
        <w:tc>
          <w:tcPr>
            <w:tcW w:w="1460" w:type="dxa"/>
            <w:tcBorders>
              <w:top w:val="single" w:sz="8" w:space="0" w:color="auto"/>
              <w:left w:val="single" w:sz="8" w:space="0" w:color="auto"/>
              <w:bottom w:val="nil"/>
              <w:right w:val="nil"/>
            </w:tcBorders>
            <w:shd w:val="clear" w:color="auto" w:fill="auto"/>
            <w:noWrap/>
            <w:vAlign w:val="bottom"/>
            <w:hideMark/>
          </w:tcPr>
          <w:p w14:paraId="4E3839A0" w14:textId="77777777" w:rsidR="00C65BB4" w:rsidRPr="001C3E7B" w:rsidRDefault="00C65BB4" w:rsidP="005D0261">
            <w:pPr>
              <w:spacing w:before="0"/>
              <w:ind w:left="0"/>
              <w:jc w:val="right"/>
              <w:rPr>
                <w:rFonts w:cs="Arial"/>
                <w:b/>
                <w:color w:val="000000"/>
                <w:szCs w:val="22"/>
                <w:lang w:eastAsia="en-GB"/>
              </w:rPr>
            </w:pPr>
            <w:r>
              <w:rPr>
                <w:rFonts w:cs="Arial"/>
                <w:b/>
                <w:color w:val="000000"/>
                <w:szCs w:val="22"/>
              </w:rPr>
              <w:t>2009</w:t>
            </w:r>
          </w:p>
        </w:tc>
        <w:tc>
          <w:tcPr>
            <w:tcW w:w="1460" w:type="dxa"/>
            <w:tcBorders>
              <w:top w:val="single" w:sz="8" w:space="0" w:color="auto"/>
              <w:left w:val="nil"/>
              <w:bottom w:val="nil"/>
              <w:right w:val="nil"/>
            </w:tcBorders>
            <w:shd w:val="clear" w:color="auto" w:fill="auto"/>
            <w:noWrap/>
            <w:vAlign w:val="bottom"/>
            <w:hideMark/>
          </w:tcPr>
          <w:p w14:paraId="5E077E7A" w14:textId="77777777" w:rsidR="00C65BB4" w:rsidRPr="001C3E7B" w:rsidRDefault="00C65BB4" w:rsidP="005D0261">
            <w:pPr>
              <w:spacing w:before="0"/>
              <w:ind w:left="0"/>
              <w:jc w:val="right"/>
              <w:rPr>
                <w:rFonts w:cs="Arial"/>
                <w:b/>
                <w:color w:val="000000"/>
                <w:szCs w:val="22"/>
                <w:lang w:eastAsia="en-GB"/>
              </w:rPr>
            </w:pPr>
            <w:r w:rsidRPr="001C3E7B">
              <w:rPr>
                <w:rFonts w:cs="Arial"/>
                <w:b/>
                <w:color w:val="000000"/>
                <w:szCs w:val="22"/>
              </w:rPr>
              <w:t>2010</w:t>
            </w:r>
          </w:p>
        </w:tc>
        <w:tc>
          <w:tcPr>
            <w:tcW w:w="1460" w:type="dxa"/>
            <w:tcBorders>
              <w:top w:val="single" w:sz="8" w:space="0" w:color="auto"/>
              <w:left w:val="nil"/>
              <w:bottom w:val="nil"/>
              <w:right w:val="nil"/>
            </w:tcBorders>
            <w:shd w:val="clear" w:color="auto" w:fill="auto"/>
            <w:noWrap/>
            <w:vAlign w:val="bottom"/>
            <w:hideMark/>
          </w:tcPr>
          <w:p w14:paraId="608BE682" w14:textId="77777777" w:rsidR="00C65BB4" w:rsidRPr="001C3E7B" w:rsidRDefault="00C65BB4" w:rsidP="005D0261">
            <w:pPr>
              <w:spacing w:before="0"/>
              <w:ind w:left="0"/>
              <w:jc w:val="right"/>
              <w:rPr>
                <w:rFonts w:cs="Arial"/>
                <w:b/>
                <w:color w:val="000000"/>
                <w:szCs w:val="22"/>
                <w:lang w:eastAsia="en-GB"/>
              </w:rPr>
            </w:pPr>
            <w:r w:rsidRPr="001C3E7B">
              <w:rPr>
                <w:rFonts w:cs="Arial"/>
                <w:b/>
                <w:color w:val="000000"/>
                <w:szCs w:val="22"/>
              </w:rPr>
              <w:t>2011</w:t>
            </w:r>
          </w:p>
        </w:tc>
        <w:tc>
          <w:tcPr>
            <w:tcW w:w="1460" w:type="dxa"/>
            <w:tcBorders>
              <w:top w:val="single" w:sz="8" w:space="0" w:color="auto"/>
              <w:left w:val="nil"/>
              <w:bottom w:val="nil"/>
              <w:right w:val="nil"/>
            </w:tcBorders>
            <w:vAlign w:val="bottom"/>
          </w:tcPr>
          <w:p w14:paraId="72170169" w14:textId="77777777" w:rsidR="00C65BB4" w:rsidRPr="001C3E7B" w:rsidRDefault="00C65BB4" w:rsidP="005D0261">
            <w:pPr>
              <w:spacing w:before="0"/>
              <w:ind w:left="0"/>
              <w:jc w:val="right"/>
              <w:rPr>
                <w:rFonts w:cs="Arial"/>
                <w:b/>
                <w:color w:val="000000"/>
                <w:szCs w:val="22"/>
                <w:lang w:eastAsia="en-GB"/>
              </w:rPr>
            </w:pPr>
            <w:r w:rsidRPr="001C3E7B">
              <w:rPr>
                <w:rFonts w:cs="Arial"/>
                <w:b/>
                <w:color w:val="000000"/>
                <w:szCs w:val="22"/>
              </w:rPr>
              <w:t>2012</w:t>
            </w:r>
          </w:p>
        </w:tc>
        <w:tc>
          <w:tcPr>
            <w:tcW w:w="1460" w:type="dxa"/>
            <w:tcBorders>
              <w:top w:val="single" w:sz="8" w:space="0" w:color="auto"/>
              <w:left w:val="nil"/>
              <w:bottom w:val="nil"/>
              <w:right w:val="single" w:sz="8" w:space="0" w:color="auto"/>
            </w:tcBorders>
            <w:shd w:val="clear" w:color="auto" w:fill="auto"/>
            <w:noWrap/>
            <w:vAlign w:val="bottom"/>
            <w:hideMark/>
          </w:tcPr>
          <w:p w14:paraId="779E0078" w14:textId="77777777" w:rsidR="00C65BB4" w:rsidRPr="001C3E7B" w:rsidRDefault="00C65BB4" w:rsidP="005D0261">
            <w:pPr>
              <w:spacing w:before="0"/>
              <w:ind w:left="0"/>
              <w:jc w:val="right"/>
              <w:rPr>
                <w:rFonts w:cs="Arial"/>
                <w:b/>
                <w:color w:val="000000"/>
                <w:szCs w:val="22"/>
                <w:lang w:eastAsia="en-GB"/>
              </w:rPr>
            </w:pPr>
            <w:r w:rsidRPr="001C3E7B">
              <w:rPr>
                <w:rFonts w:cs="Arial"/>
                <w:b/>
                <w:color w:val="000000"/>
                <w:szCs w:val="22"/>
              </w:rPr>
              <w:t>2013</w:t>
            </w:r>
          </w:p>
        </w:tc>
      </w:tr>
      <w:tr w:rsidR="007B0864" w:rsidRPr="001B5230" w14:paraId="52773598" w14:textId="77777777" w:rsidTr="00EF5411">
        <w:trPr>
          <w:trHeight w:val="506"/>
        </w:trPr>
        <w:tc>
          <w:tcPr>
            <w:tcW w:w="1621" w:type="dxa"/>
            <w:tcBorders>
              <w:top w:val="nil"/>
              <w:left w:val="single" w:sz="4" w:space="0" w:color="auto"/>
              <w:bottom w:val="single" w:sz="4" w:space="0" w:color="auto"/>
              <w:right w:val="nil"/>
            </w:tcBorders>
            <w:shd w:val="clear" w:color="auto" w:fill="auto"/>
            <w:vAlign w:val="bottom"/>
            <w:hideMark/>
          </w:tcPr>
          <w:p w14:paraId="1CC5B500" w14:textId="77777777" w:rsidR="00C65BB4" w:rsidRPr="00DE225D" w:rsidRDefault="00C65BB4" w:rsidP="005D0261">
            <w:pPr>
              <w:spacing w:before="0"/>
              <w:ind w:left="0"/>
              <w:rPr>
                <w:rFonts w:cs="Arial"/>
                <w:bCs/>
                <w:color w:val="000000"/>
                <w:szCs w:val="22"/>
                <w:lang w:eastAsia="en-GB"/>
              </w:rPr>
            </w:pPr>
            <w:r>
              <w:rPr>
                <w:rFonts w:cs="Arial"/>
                <w:bCs/>
                <w:color w:val="000000"/>
                <w:szCs w:val="22"/>
                <w:lang w:eastAsia="en-GB"/>
              </w:rPr>
              <w:t>Employment</w:t>
            </w:r>
          </w:p>
        </w:tc>
        <w:tc>
          <w:tcPr>
            <w:tcW w:w="1460" w:type="dxa"/>
            <w:tcBorders>
              <w:top w:val="single" w:sz="8" w:space="0" w:color="auto"/>
              <w:left w:val="single" w:sz="8" w:space="0" w:color="auto"/>
              <w:bottom w:val="single" w:sz="4" w:space="0" w:color="auto"/>
              <w:right w:val="nil"/>
            </w:tcBorders>
            <w:shd w:val="clear" w:color="auto" w:fill="auto"/>
            <w:noWrap/>
            <w:vAlign w:val="bottom"/>
          </w:tcPr>
          <w:p w14:paraId="67BD88C7" w14:textId="033FACA0" w:rsidR="00C65BB4" w:rsidRPr="004422A2" w:rsidRDefault="00C65BB4" w:rsidP="004422A2">
            <w:pPr>
              <w:spacing w:before="0"/>
              <w:ind w:left="0"/>
              <w:jc w:val="right"/>
              <w:rPr>
                <w:rFonts w:cs="Arial"/>
                <w:color w:val="000000" w:themeColor="text1"/>
                <w:szCs w:val="22"/>
                <w:lang w:eastAsia="en-GB"/>
              </w:rPr>
            </w:pPr>
            <w:r w:rsidRPr="004422A2">
              <w:rPr>
                <w:rFonts w:cs="Arial"/>
                <w:color w:val="000000" w:themeColor="text1"/>
                <w:szCs w:val="22"/>
                <w:lang w:eastAsia="en-GB"/>
              </w:rPr>
              <w:t>1,430,000</w:t>
            </w:r>
          </w:p>
        </w:tc>
        <w:tc>
          <w:tcPr>
            <w:tcW w:w="1460" w:type="dxa"/>
            <w:tcBorders>
              <w:top w:val="single" w:sz="8" w:space="0" w:color="auto"/>
              <w:left w:val="nil"/>
              <w:bottom w:val="single" w:sz="4" w:space="0" w:color="auto"/>
              <w:right w:val="nil"/>
            </w:tcBorders>
            <w:shd w:val="clear" w:color="auto" w:fill="auto"/>
            <w:noWrap/>
            <w:vAlign w:val="bottom"/>
          </w:tcPr>
          <w:p w14:paraId="6D353AF1" w14:textId="630E5D40" w:rsidR="00C65BB4" w:rsidRPr="004422A2" w:rsidRDefault="00C65BB4" w:rsidP="004422A2">
            <w:pPr>
              <w:spacing w:before="0"/>
              <w:ind w:left="0"/>
              <w:jc w:val="right"/>
              <w:rPr>
                <w:rFonts w:cs="Arial"/>
                <w:color w:val="000000" w:themeColor="text1"/>
                <w:szCs w:val="22"/>
                <w:vertAlign w:val="superscript"/>
                <w:lang w:eastAsia="en-GB"/>
              </w:rPr>
            </w:pPr>
            <w:r w:rsidRPr="004422A2">
              <w:rPr>
                <w:rFonts w:cs="Arial"/>
                <w:color w:val="000000" w:themeColor="text1"/>
                <w:szCs w:val="22"/>
                <w:lang w:eastAsia="en-GB"/>
              </w:rPr>
              <w:t>1,425,000</w:t>
            </w:r>
          </w:p>
        </w:tc>
        <w:tc>
          <w:tcPr>
            <w:tcW w:w="1460" w:type="dxa"/>
            <w:tcBorders>
              <w:top w:val="single" w:sz="8" w:space="0" w:color="auto"/>
              <w:left w:val="nil"/>
              <w:bottom w:val="single" w:sz="4" w:space="0" w:color="auto"/>
              <w:right w:val="nil"/>
            </w:tcBorders>
            <w:shd w:val="clear" w:color="auto" w:fill="auto"/>
            <w:noWrap/>
            <w:vAlign w:val="bottom"/>
          </w:tcPr>
          <w:p w14:paraId="2E232B09" w14:textId="77777777" w:rsidR="00C65BB4" w:rsidRPr="00DE225D" w:rsidRDefault="00C65BB4" w:rsidP="005D0261">
            <w:pPr>
              <w:spacing w:before="0"/>
              <w:ind w:left="0"/>
              <w:jc w:val="right"/>
              <w:rPr>
                <w:rFonts w:cs="Arial"/>
                <w:color w:val="000000"/>
                <w:szCs w:val="22"/>
                <w:lang w:eastAsia="en-GB"/>
              </w:rPr>
            </w:pPr>
            <w:r>
              <w:rPr>
                <w:rFonts w:cs="Arial"/>
                <w:color w:val="000000"/>
                <w:szCs w:val="22"/>
                <w:lang w:eastAsia="en-GB"/>
              </w:rPr>
              <w:t>1,551,000</w:t>
            </w:r>
          </w:p>
        </w:tc>
        <w:tc>
          <w:tcPr>
            <w:tcW w:w="1460" w:type="dxa"/>
            <w:tcBorders>
              <w:top w:val="single" w:sz="8" w:space="0" w:color="auto"/>
              <w:left w:val="nil"/>
              <w:bottom w:val="single" w:sz="4" w:space="0" w:color="auto"/>
              <w:right w:val="nil"/>
            </w:tcBorders>
            <w:vAlign w:val="bottom"/>
          </w:tcPr>
          <w:p w14:paraId="1636B8EF" w14:textId="77777777" w:rsidR="00C65BB4" w:rsidRPr="00DE225D" w:rsidRDefault="00C65BB4" w:rsidP="005D0261">
            <w:pPr>
              <w:spacing w:before="0"/>
              <w:ind w:left="0"/>
              <w:jc w:val="right"/>
              <w:rPr>
                <w:rFonts w:cs="Arial"/>
                <w:color w:val="000000"/>
                <w:szCs w:val="22"/>
                <w:lang w:eastAsia="en-GB"/>
              </w:rPr>
            </w:pPr>
            <w:r>
              <w:rPr>
                <w:rFonts w:cs="Arial"/>
                <w:color w:val="000000"/>
                <w:szCs w:val="22"/>
                <w:lang w:eastAsia="en-GB"/>
              </w:rPr>
              <w:t>1,684,000</w:t>
            </w:r>
          </w:p>
        </w:tc>
        <w:tc>
          <w:tcPr>
            <w:tcW w:w="1460" w:type="dxa"/>
            <w:tcBorders>
              <w:top w:val="single" w:sz="8" w:space="0" w:color="auto"/>
              <w:left w:val="nil"/>
              <w:bottom w:val="single" w:sz="4" w:space="0" w:color="auto"/>
              <w:right w:val="single" w:sz="8" w:space="0" w:color="auto"/>
            </w:tcBorders>
            <w:shd w:val="clear" w:color="auto" w:fill="auto"/>
            <w:noWrap/>
            <w:vAlign w:val="bottom"/>
          </w:tcPr>
          <w:p w14:paraId="4C61794C" w14:textId="77777777" w:rsidR="00C65BB4" w:rsidRPr="00DE225D" w:rsidRDefault="00C65BB4" w:rsidP="005D0261">
            <w:pPr>
              <w:spacing w:before="0"/>
              <w:ind w:left="0"/>
              <w:jc w:val="right"/>
              <w:rPr>
                <w:rFonts w:cs="Arial"/>
                <w:color w:val="000000"/>
                <w:szCs w:val="22"/>
                <w:lang w:eastAsia="en-GB"/>
              </w:rPr>
            </w:pPr>
            <w:r>
              <w:rPr>
                <w:rFonts w:cs="Arial"/>
                <w:color w:val="000000"/>
                <w:szCs w:val="22"/>
                <w:lang w:eastAsia="en-GB"/>
              </w:rPr>
              <w:t>1,708,000</w:t>
            </w:r>
          </w:p>
        </w:tc>
      </w:tr>
      <w:tr w:rsidR="007B0864" w:rsidRPr="001B5230" w14:paraId="5B5B2C9C" w14:textId="77777777" w:rsidTr="00EF5411">
        <w:trPr>
          <w:trHeight w:val="506"/>
        </w:trPr>
        <w:tc>
          <w:tcPr>
            <w:tcW w:w="1621" w:type="dxa"/>
            <w:tcBorders>
              <w:top w:val="nil"/>
              <w:left w:val="single" w:sz="4" w:space="0" w:color="auto"/>
              <w:bottom w:val="single" w:sz="4" w:space="0" w:color="auto"/>
              <w:right w:val="nil"/>
            </w:tcBorders>
            <w:shd w:val="clear" w:color="auto" w:fill="auto"/>
            <w:vAlign w:val="bottom"/>
            <w:hideMark/>
          </w:tcPr>
          <w:p w14:paraId="424FF205" w14:textId="77777777" w:rsidR="00C65BB4" w:rsidRPr="00DE225D" w:rsidRDefault="00C65BB4" w:rsidP="005D0261">
            <w:pPr>
              <w:spacing w:before="0"/>
              <w:ind w:left="0"/>
              <w:rPr>
                <w:rFonts w:cs="Arial"/>
                <w:bCs/>
                <w:color w:val="000000"/>
                <w:szCs w:val="22"/>
                <w:lang w:eastAsia="en-GB"/>
              </w:rPr>
            </w:pPr>
            <w:r>
              <w:rPr>
                <w:rFonts w:cs="Arial"/>
                <w:bCs/>
                <w:color w:val="000000"/>
                <w:szCs w:val="22"/>
                <w:lang w:eastAsia="en-GB"/>
              </w:rPr>
              <w:t>GVA (£m)</w:t>
            </w:r>
          </w:p>
        </w:tc>
        <w:tc>
          <w:tcPr>
            <w:tcW w:w="1460" w:type="dxa"/>
            <w:tcBorders>
              <w:top w:val="nil"/>
              <w:left w:val="single" w:sz="8" w:space="0" w:color="auto"/>
              <w:bottom w:val="single" w:sz="4" w:space="0" w:color="auto"/>
              <w:right w:val="nil"/>
            </w:tcBorders>
            <w:shd w:val="clear" w:color="auto" w:fill="auto"/>
            <w:noWrap/>
            <w:vAlign w:val="bottom"/>
          </w:tcPr>
          <w:p w14:paraId="10046F94" w14:textId="77777777" w:rsidR="00C65BB4" w:rsidRPr="00DE225D" w:rsidRDefault="00C65BB4" w:rsidP="005D0261">
            <w:pPr>
              <w:spacing w:before="0"/>
              <w:ind w:left="0"/>
              <w:jc w:val="right"/>
              <w:rPr>
                <w:rFonts w:cs="Arial"/>
                <w:color w:val="000000"/>
                <w:szCs w:val="22"/>
                <w:lang w:eastAsia="en-GB"/>
              </w:rPr>
            </w:pPr>
            <w:r>
              <w:rPr>
                <w:rFonts w:cs="Arial"/>
                <w:color w:val="000000"/>
                <w:szCs w:val="22"/>
              </w:rPr>
              <w:t>57,618</w:t>
            </w:r>
          </w:p>
        </w:tc>
        <w:tc>
          <w:tcPr>
            <w:tcW w:w="1460" w:type="dxa"/>
            <w:tcBorders>
              <w:top w:val="nil"/>
              <w:left w:val="nil"/>
              <w:bottom w:val="single" w:sz="4" w:space="0" w:color="auto"/>
              <w:right w:val="nil"/>
            </w:tcBorders>
            <w:shd w:val="clear" w:color="auto" w:fill="auto"/>
            <w:noWrap/>
            <w:vAlign w:val="bottom"/>
          </w:tcPr>
          <w:p w14:paraId="1539385E" w14:textId="77777777" w:rsidR="00C65BB4" w:rsidRPr="00DE225D" w:rsidRDefault="00C65BB4" w:rsidP="005D0261">
            <w:pPr>
              <w:spacing w:before="0"/>
              <w:ind w:left="0"/>
              <w:jc w:val="right"/>
              <w:rPr>
                <w:rFonts w:cs="Arial"/>
                <w:color w:val="000000"/>
                <w:szCs w:val="22"/>
                <w:lang w:eastAsia="en-GB"/>
              </w:rPr>
            </w:pPr>
            <w:r>
              <w:rPr>
                <w:rFonts w:cs="Arial"/>
                <w:color w:val="000000"/>
                <w:szCs w:val="22"/>
              </w:rPr>
              <w:t>59,753</w:t>
            </w:r>
          </w:p>
        </w:tc>
        <w:tc>
          <w:tcPr>
            <w:tcW w:w="1460" w:type="dxa"/>
            <w:tcBorders>
              <w:top w:val="nil"/>
              <w:left w:val="nil"/>
              <w:bottom w:val="single" w:sz="4" w:space="0" w:color="auto"/>
              <w:right w:val="nil"/>
            </w:tcBorders>
            <w:shd w:val="clear" w:color="auto" w:fill="auto"/>
            <w:noWrap/>
            <w:vAlign w:val="bottom"/>
          </w:tcPr>
          <w:p w14:paraId="4F341915" w14:textId="77777777" w:rsidR="00C65BB4" w:rsidRPr="00DE225D" w:rsidRDefault="00C65BB4" w:rsidP="005D0261">
            <w:pPr>
              <w:spacing w:before="0"/>
              <w:ind w:left="0"/>
              <w:jc w:val="right"/>
              <w:rPr>
                <w:rFonts w:cs="Arial"/>
                <w:color w:val="000000"/>
                <w:szCs w:val="22"/>
                <w:lang w:eastAsia="en-GB"/>
              </w:rPr>
            </w:pPr>
            <w:r>
              <w:rPr>
                <w:rFonts w:cs="Arial"/>
                <w:color w:val="000000"/>
                <w:szCs w:val="22"/>
              </w:rPr>
              <w:t>65,180</w:t>
            </w:r>
          </w:p>
        </w:tc>
        <w:tc>
          <w:tcPr>
            <w:tcW w:w="1460" w:type="dxa"/>
            <w:tcBorders>
              <w:top w:val="nil"/>
              <w:left w:val="nil"/>
              <w:bottom w:val="single" w:sz="4" w:space="0" w:color="auto"/>
              <w:right w:val="nil"/>
            </w:tcBorders>
            <w:vAlign w:val="bottom"/>
          </w:tcPr>
          <w:p w14:paraId="1CB3178B" w14:textId="77777777" w:rsidR="00C65BB4" w:rsidRPr="00DE225D" w:rsidRDefault="00C65BB4" w:rsidP="005D0261">
            <w:pPr>
              <w:spacing w:before="0"/>
              <w:ind w:left="0"/>
              <w:jc w:val="right"/>
              <w:rPr>
                <w:rFonts w:cs="Arial"/>
                <w:color w:val="000000"/>
                <w:szCs w:val="22"/>
                <w:lang w:eastAsia="en-GB"/>
              </w:rPr>
            </w:pPr>
            <w:r>
              <w:rPr>
                <w:rFonts w:cs="Arial"/>
                <w:color w:val="000000"/>
                <w:szCs w:val="22"/>
              </w:rPr>
              <w:t>70,012</w:t>
            </w:r>
          </w:p>
        </w:tc>
        <w:tc>
          <w:tcPr>
            <w:tcW w:w="1460" w:type="dxa"/>
            <w:tcBorders>
              <w:top w:val="nil"/>
              <w:left w:val="nil"/>
              <w:bottom w:val="single" w:sz="4" w:space="0" w:color="auto"/>
              <w:right w:val="single" w:sz="8" w:space="0" w:color="auto"/>
            </w:tcBorders>
            <w:shd w:val="clear" w:color="auto" w:fill="auto"/>
            <w:noWrap/>
            <w:vAlign w:val="bottom"/>
          </w:tcPr>
          <w:p w14:paraId="1D9AEBF7" w14:textId="77777777" w:rsidR="00C65BB4" w:rsidRPr="00DE225D" w:rsidRDefault="00C65BB4" w:rsidP="005D0261">
            <w:pPr>
              <w:spacing w:before="0"/>
              <w:ind w:left="0"/>
              <w:jc w:val="right"/>
              <w:rPr>
                <w:rFonts w:cs="Arial"/>
                <w:color w:val="000000"/>
                <w:szCs w:val="22"/>
                <w:lang w:eastAsia="en-GB"/>
              </w:rPr>
            </w:pPr>
            <w:r>
              <w:rPr>
                <w:rFonts w:cs="Arial"/>
                <w:color w:val="000000"/>
                <w:szCs w:val="22"/>
              </w:rPr>
              <w:t>76,909</w:t>
            </w:r>
          </w:p>
        </w:tc>
      </w:tr>
      <w:tr w:rsidR="007B0864" w:rsidRPr="001B5230" w14:paraId="13A2067E" w14:textId="77777777" w:rsidTr="00EF5411">
        <w:trPr>
          <w:trHeight w:val="506"/>
        </w:trPr>
        <w:tc>
          <w:tcPr>
            <w:tcW w:w="1621" w:type="dxa"/>
            <w:tcBorders>
              <w:top w:val="nil"/>
              <w:left w:val="single" w:sz="4" w:space="0" w:color="auto"/>
              <w:bottom w:val="single" w:sz="8" w:space="0" w:color="auto"/>
              <w:right w:val="nil"/>
            </w:tcBorders>
            <w:shd w:val="clear" w:color="auto" w:fill="auto"/>
            <w:vAlign w:val="bottom"/>
            <w:hideMark/>
          </w:tcPr>
          <w:p w14:paraId="53CB3A42" w14:textId="34B233C4" w:rsidR="00C65BB4" w:rsidRPr="00D56CF9" w:rsidRDefault="00C65BB4" w:rsidP="005D0261">
            <w:pPr>
              <w:spacing w:before="0"/>
              <w:ind w:left="0"/>
              <w:rPr>
                <w:rFonts w:cs="Arial"/>
                <w:bCs/>
                <w:color w:val="000000"/>
                <w:szCs w:val="22"/>
                <w:lang w:eastAsia="en-GB"/>
              </w:rPr>
            </w:pPr>
            <w:r>
              <w:rPr>
                <w:rFonts w:cs="Arial"/>
                <w:bCs/>
                <w:color w:val="000000"/>
                <w:szCs w:val="22"/>
                <w:lang w:eastAsia="en-GB"/>
              </w:rPr>
              <w:t>Exports</w:t>
            </w:r>
            <w:r w:rsidR="00EF5411">
              <w:rPr>
                <w:rFonts w:cs="Arial"/>
                <w:bCs/>
                <w:color w:val="000000"/>
                <w:szCs w:val="22"/>
                <w:lang w:eastAsia="en-GB"/>
              </w:rPr>
              <w:t xml:space="preserve"> of Services</w:t>
            </w:r>
            <w:r>
              <w:rPr>
                <w:rFonts w:cs="Arial"/>
                <w:bCs/>
                <w:color w:val="000000"/>
                <w:szCs w:val="22"/>
                <w:lang w:eastAsia="en-GB"/>
              </w:rPr>
              <w:t xml:space="preserve"> (£m)</w:t>
            </w:r>
          </w:p>
        </w:tc>
        <w:tc>
          <w:tcPr>
            <w:tcW w:w="1460" w:type="dxa"/>
            <w:tcBorders>
              <w:top w:val="nil"/>
              <w:left w:val="single" w:sz="8" w:space="0" w:color="auto"/>
              <w:bottom w:val="single" w:sz="8" w:space="0" w:color="auto"/>
              <w:right w:val="nil"/>
            </w:tcBorders>
            <w:shd w:val="clear" w:color="auto" w:fill="auto"/>
            <w:noWrap/>
            <w:vAlign w:val="bottom"/>
          </w:tcPr>
          <w:p w14:paraId="3686CACC" w14:textId="77777777" w:rsidR="00C65BB4" w:rsidRPr="00DE225D" w:rsidRDefault="00C65BB4" w:rsidP="005D0261">
            <w:pPr>
              <w:spacing w:before="0"/>
              <w:ind w:left="0"/>
              <w:jc w:val="right"/>
              <w:rPr>
                <w:rFonts w:cs="Arial"/>
                <w:color w:val="000000"/>
                <w:szCs w:val="22"/>
                <w:lang w:eastAsia="en-GB"/>
              </w:rPr>
            </w:pPr>
            <w:r w:rsidRPr="00CB17DB">
              <w:rPr>
                <w:rFonts w:cs="Arial"/>
                <w:color w:val="000000"/>
                <w:szCs w:val="22"/>
                <w:lang w:eastAsia="en-GB"/>
              </w:rPr>
              <w:t>13,</w:t>
            </w:r>
            <w:r>
              <w:rPr>
                <w:rFonts w:cs="Arial"/>
                <w:color w:val="000000"/>
                <w:szCs w:val="22"/>
                <w:lang w:eastAsia="en-GB"/>
              </w:rPr>
              <w:t>303</w:t>
            </w:r>
          </w:p>
        </w:tc>
        <w:tc>
          <w:tcPr>
            <w:tcW w:w="1460" w:type="dxa"/>
            <w:tcBorders>
              <w:top w:val="nil"/>
              <w:left w:val="nil"/>
              <w:bottom w:val="single" w:sz="8" w:space="0" w:color="auto"/>
              <w:right w:val="nil"/>
            </w:tcBorders>
            <w:shd w:val="clear" w:color="auto" w:fill="auto"/>
            <w:noWrap/>
            <w:vAlign w:val="bottom"/>
          </w:tcPr>
          <w:p w14:paraId="6C1EBF43" w14:textId="77777777" w:rsidR="00C65BB4" w:rsidRPr="00DE225D" w:rsidRDefault="00C65BB4" w:rsidP="005D0261">
            <w:pPr>
              <w:spacing w:before="0"/>
              <w:ind w:left="0"/>
              <w:jc w:val="right"/>
              <w:rPr>
                <w:rFonts w:cs="Arial"/>
                <w:color w:val="000000"/>
                <w:szCs w:val="22"/>
                <w:lang w:eastAsia="en-GB"/>
              </w:rPr>
            </w:pPr>
            <w:r w:rsidRPr="00CB17DB">
              <w:rPr>
                <w:rFonts w:cs="Arial"/>
                <w:color w:val="000000"/>
                <w:szCs w:val="22"/>
                <w:lang w:eastAsia="en-GB"/>
              </w:rPr>
              <w:t>14,719</w:t>
            </w:r>
          </w:p>
        </w:tc>
        <w:tc>
          <w:tcPr>
            <w:tcW w:w="1460" w:type="dxa"/>
            <w:tcBorders>
              <w:top w:val="nil"/>
              <w:left w:val="nil"/>
              <w:bottom w:val="single" w:sz="8" w:space="0" w:color="auto"/>
              <w:right w:val="nil"/>
            </w:tcBorders>
            <w:shd w:val="clear" w:color="auto" w:fill="auto"/>
            <w:noWrap/>
            <w:vAlign w:val="bottom"/>
          </w:tcPr>
          <w:p w14:paraId="729C4E4B" w14:textId="77777777" w:rsidR="00C65BB4" w:rsidRPr="00DE225D" w:rsidRDefault="00C65BB4" w:rsidP="005D0261">
            <w:pPr>
              <w:spacing w:before="0"/>
              <w:ind w:left="0"/>
              <w:jc w:val="right"/>
              <w:rPr>
                <w:rFonts w:cs="Arial"/>
                <w:color w:val="000000"/>
                <w:szCs w:val="22"/>
                <w:lang w:eastAsia="en-GB"/>
              </w:rPr>
            </w:pPr>
            <w:r w:rsidRPr="00CB17DB">
              <w:rPr>
                <w:rFonts w:cs="Arial"/>
                <w:color w:val="000000"/>
                <w:szCs w:val="22"/>
                <w:lang w:eastAsia="en-GB"/>
              </w:rPr>
              <w:t>15,503</w:t>
            </w:r>
          </w:p>
        </w:tc>
        <w:tc>
          <w:tcPr>
            <w:tcW w:w="1460" w:type="dxa"/>
            <w:tcBorders>
              <w:top w:val="nil"/>
              <w:left w:val="nil"/>
              <w:bottom w:val="single" w:sz="8" w:space="0" w:color="auto"/>
              <w:right w:val="nil"/>
            </w:tcBorders>
            <w:vAlign w:val="bottom"/>
          </w:tcPr>
          <w:p w14:paraId="7174953E" w14:textId="77777777" w:rsidR="00C65BB4" w:rsidRPr="00DE225D" w:rsidRDefault="00C65BB4" w:rsidP="005D0261">
            <w:pPr>
              <w:spacing w:before="0"/>
              <w:ind w:left="0"/>
              <w:jc w:val="right"/>
              <w:rPr>
                <w:rFonts w:cs="Arial"/>
                <w:color w:val="000000"/>
                <w:szCs w:val="22"/>
                <w:lang w:eastAsia="en-GB"/>
              </w:rPr>
            </w:pPr>
            <w:r w:rsidRPr="00CB17DB">
              <w:rPr>
                <w:rFonts w:cs="Arial"/>
                <w:color w:val="000000"/>
                <w:szCs w:val="22"/>
                <w:lang w:eastAsia="en-GB"/>
              </w:rPr>
              <w:t>17,258</w:t>
            </w:r>
          </w:p>
        </w:tc>
        <w:tc>
          <w:tcPr>
            <w:tcW w:w="1460" w:type="dxa"/>
            <w:tcBorders>
              <w:top w:val="nil"/>
              <w:left w:val="nil"/>
              <w:bottom w:val="single" w:sz="8" w:space="0" w:color="auto"/>
              <w:right w:val="single" w:sz="8" w:space="0" w:color="auto"/>
            </w:tcBorders>
            <w:shd w:val="clear" w:color="auto" w:fill="auto"/>
            <w:noWrap/>
            <w:vAlign w:val="bottom"/>
          </w:tcPr>
          <w:p w14:paraId="208E716C" w14:textId="77777777" w:rsidR="00C65BB4" w:rsidRPr="00DE225D" w:rsidRDefault="00C65BB4" w:rsidP="005D0261">
            <w:pPr>
              <w:spacing w:before="0"/>
              <w:ind w:left="0"/>
              <w:jc w:val="right"/>
              <w:rPr>
                <w:rFonts w:cs="Arial"/>
                <w:color w:val="000000"/>
                <w:szCs w:val="22"/>
                <w:lang w:eastAsia="en-GB"/>
              </w:rPr>
            </w:pPr>
            <w:r>
              <w:rPr>
                <w:rFonts w:cs="Arial"/>
                <w:color w:val="000000"/>
                <w:szCs w:val="22"/>
                <w:lang w:eastAsia="en-GB"/>
              </w:rPr>
              <w:t>-</w:t>
            </w:r>
          </w:p>
        </w:tc>
      </w:tr>
    </w:tbl>
    <w:p w14:paraId="50B3DCCF" w14:textId="3BA59310" w:rsidR="00724C0D" w:rsidRDefault="00724C0D" w:rsidP="004422A2">
      <w:pPr>
        <w:spacing w:before="0"/>
        <w:ind w:left="0"/>
        <w:rPr>
          <w:i/>
        </w:rPr>
      </w:pPr>
      <w:r>
        <w:rPr>
          <w:i/>
        </w:rPr>
        <w:t>Notes</w:t>
      </w:r>
      <w:r w:rsidR="004422A2">
        <w:rPr>
          <w:i/>
        </w:rPr>
        <w:t>:</w:t>
      </w:r>
    </w:p>
    <w:p w14:paraId="49DFC379" w14:textId="66EAAB9F" w:rsidR="00C65BB4" w:rsidRDefault="004422A2" w:rsidP="004422A2">
      <w:pPr>
        <w:spacing w:before="0"/>
        <w:ind w:left="0"/>
        <w:rPr>
          <w:i/>
        </w:rPr>
      </w:pPr>
      <w:r w:rsidRPr="004422A2">
        <w:rPr>
          <w:i/>
        </w:rPr>
        <w:t>1.</w:t>
      </w:r>
      <w:r>
        <w:rPr>
          <w:i/>
        </w:rPr>
        <w:t xml:space="preserve"> </w:t>
      </w:r>
      <w:r w:rsidR="00724C0D" w:rsidRPr="004422A2">
        <w:rPr>
          <w:i/>
        </w:rPr>
        <w:t>Source, ONS Annual Population Survey, Annual Business Survey, and International Trade in Services Survey</w:t>
      </w:r>
    </w:p>
    <w:p w14:paraId="64D0CD04" w14:textId="0C67342F" w:rsidR="00724C0D" w:rsidRPr="004422A2" w:rsidRDefault="004422A2" w:rsidP="004422A2">
      <w:pPr>
        <w:spacing w:before="0"/>
        <w:ind w:left="0"/>
        <w:rPr>
          <w:i/>
        </w:rPr>
      </w:pPr>
      <w:r>
        <w:rPr>
          <w:i/>
        </w:rPr>
        <w:t xml:space="preserve">2. Employment data for 2009 and 2010 are taken from ONS Methodology Advisory Service estimates </w:t>
      </w:r>
    </w:p>
    <w:p w14:paraId="34471E45" w14:textId="77777777" w:rsidR="00724C0D" w:rsidRDefault="00724C0D" w:rsidP="00C65BB4">
      <w:pPr>
        <w:ind w:left="0"/>
        <w:rPr>
          <w:b/>
        </w:rPr>
      </w:pPr>
    </w:p>
    <w:p w14:paraId="285ADF89" w14:textId="3B0863E8" w:rsidR="00C65BB4" w:rsidRDefault="00C65BB4" w:rsidP="00C65BB4">
      <w:pPr>
        <w:ind w:left="0"/>
      </w:pPr>
      <w:r>
        <w:rPr>
          <w:b/>
        </w:rPr>
        <w:t xml:space="preserve">Table </w:t>
      </w:r>
      <w:r w:rsidR="00724C0D">
        <w:rPr>
          <w:b/>
        </w:rPr>
        <w:t>2</w:t>
      </w:r>
      <w:r>
        <w:rPr>
          <w:b/>
        </w:rPr>
        <w:t>: Year on year percentage change in Employment, GVA and Exports of services in the Creative Industries from 2010 to 2013</w:t>
      </w:r>
    </w:p>
    <w:tbl>
      <w:tblPr>
        <w:tblW w:w="5000" w:type="pct"/>
        <w:tblLayout w:type="fixed"/>
        <w:tblLook w:val="04A0" w:firstRow="1" w:lastRow="0" w:firstColumn="1" w:lastColumn="0" w:noHBand="0" w:noVBand="1"/>
        <w:tblCaption w:val="Table 4: Direct GVA of the Creative Industries (2008 - 2012)"/>
        <w:tblDescription w:val="The table shows GVA from 2008 to 2010 for each of the Creative Industries Groups, as well as the Creative Industries as a whole.&#10;&#10;It also shows the GVA for the Wider UK Economy taken from the ONS Blue Book"/>
      </w:tblPr>
      <w:tblGrid>
        <w:gridCol w:w="2001"/>
        <w:gridCol w:w="2275"/>
        <w:gridCol w:w="1183"/>
        <w:gridCol w:w="1184"/>
        <w:gridCol w:w="1184"/>
        <w:gridCol w:w="1184"/>
      </w:tblGrid>
      <w:tr w:rsidR="00C65BB4" w:rsidRPr="001B5230" w14:paraId="63997FF9" w14:textId="77777777" w:rsidTr="00724C0D">
        <w:trPr>
          <w:trHeight w:val="340"/>
        </w:trPr>
        <w:tc>
          <w:tcPr>
            <w:tcW w:w="1100" w:type="pct"/>
            <w:tcBorders>
              <w:top w:val="single" w:sz="8" w:space="0" w:color="auto"/>
              <w:left w:val="single" w:sz="4" w:space="0" w:color="auto"/>
              <w:right w:val="nil"/>
            </w:tcBorders>
          </w:tcPr>
          <w:p w14:paraId="413E57CC" w14:textId="77777777" w:rsidR="00C65BB4" w:rsidRPr="00DE225D" w:rsidRDefault="00C65BB4" w:rsidP="005D0261">
            <w:pPr>
              <w:spacing w:before="0"/>
              <w:ind w:left="0"/>
              <w:rPr>
                <w:rFonts w:cs="Arial"/>
                <w:b/>
                <w:bCs/>
                <w:color w:val="000000"/>
                <w:szCs w:val="22"/>
                <w:lang w:eastAsia="en-GB"/>
              </w:rPr>
            </w:pPr>
          </w:p>
        </w:tc>
        <w:tc>
          <w:tcPr>
            <w:tcW w:w="1250" w:type="pct"/>
            <w:vMerge w:val="restart"/>
            <w:tcBorders>
              <w:top w:val="single" w:sz="8" w:space="0" w:color="auto"/>
              <w:left w:val="single" w:sz="4" w:space="0" w:color="auto"/>
              <w:right w:val="nil"/>
            </w:tcBorders>
            <w:shd w:val="clear" w:color="auto" w:fill="auto"/>
            <w:vAlign w:val="bottom"/>
            <w:hideMark/>
          </w:tcPr>
          <w:p w14:paraId="0FBAFC76" w14:textId="77777777" w:rsidR="00C65BB4" w:rsidRPr="00DE225D" w:rsidRDefault="00C65BB4" w:rsidP="005D0261">
            <w:pPr>
              <w:spacing w:before="0"/>
              <w:ind w:left="0"/>
              <w:rPr>
                <w:rFonts w:cs="Arial"/>
                <w:b/>
                <w:bCs/>
                <w:color w:val="000000"/>
                <w:szCs w:val="22"/>
                <w:lang w:eastAsia="en-GB"/>
              </w:rPr>
            </w:pPr>
          </w:p>
        </w:tc>
        <w:tc>
          <w:tcPr>
            <w:tcW w:w="2600" w:type="pct"/>
            <w:gridSpan w:val="4"/>
            <w:tcBorders>
              <w:top w:val="single" w:sz="8" w:space="0" w:color="auto"/>
              <w:left w:val="single" w:sz="8" w:space="0" w:color="auto"/>
              <w:bottom w:val="nil"/>
              <w:right w:val="single" w:sz="8" w:space="0" w:color="auto"/>
            </w:tcBorders>
            <w:shd w:val="clear" w:color="auto" w:fill="auto"/>
            <w:noWrap/>
            <w:vAlign w:val="bottom"/>
          </w:tcPr>
          <w:p w14:paraId="1373FC0F" w14:textId="77777777" w:rsidR="00C65BB4" w:rsidRPr="00A55224" w:rsidRDefault="00C65BB4" w:rsidP="005D0261">
            <w:pPr>
              <w:spacing w:before="0"/>
              <w:ind w:left="0"/>
              <w:jc w:val="center"/>
              <w:rPr>
                <w:rFonts w:cs="Arial"/>
                <w:color w:val="000000"/>
                <w:szCs w:val="22"/>
                <w:lang w:eastAsia="en-GB"/>
              </w:rPr>
            </w:pPr>
            <w:r w:rsidRPr="00A55224">
              <w:rPr>
                <w:rFonts w:cs="Arial"/>
                <w:color w:val="000000"/>
                <w:szCs w:val="22"/>
                <w:lang w:eastAsia="en-GB"/>
              </w:rPr>
              <w:t>Percentage change on previous year</w:t>
            </w:r>
          </w:p>
        </w:tc>
      </w:tr>
      <w:tr w:rsidR="00C65BB4" w:rsidRPr="001B5230" w14:paraId="6A0E2EC5" w14:textId="77777777" w:rsidTr="00724C0D">
        <w:trPr>
          <w:trHeight w:val="340"/>
        </w:trPr>
        <w:tc>
          <w:tcPr>
            <w:tcW w:w="1100" w:type="pct"/>
            <w:tcBorders>
              <w:left w:val="single" w:sz="4" w:space="0" w:color="auto"/>
              <w:bottom w:val="single" w:sz="4" w:space="0" w:color="auto"/>
              <w:right w:val="nil"/>
            </w:tcBorders>
          </w:tcPr>
          <w:p w14:paraId="12CF59F6" w14:textId="77777777" w:rsidR="00C65BB4" w:rsidRDefault="00C65BB4" w:rsidP="005D0261">
            <w:pPr>
              <w:spacing w:before="0"/>
              <w:ind w:left="0"/>
              <w:rPr>
                <w:rFonts w:cs="Arial"/>
                <w:bCs/>
                <w:color w:val="000000"/>
                <w:szCs w:val="22"/>
                <w:lang w:eastAsia="en-GB"/>
              </w:rPr>
            </w:pPr>
          </w:p>
        </w:tc>
        <w:tc>
          <w:tcPr>
            <w:tcW w:w="1250" w:type="pct"/>
            <w:vMerge/>
            <w:tcBorders>
              <w:left w:val="single" w:sz="4" w:space="0" w:color="auto"/>
              <w:bottom w:val="single" w:sz="4" w:space="0" w:color="auto"/>
              <w:right w:val="nil"/>
            </w:tcBorders>
            <w:shd w:val="clear" w:color="auto" w:fill="auto"/>
            <w:vAlign w:val="bottom"/>
          </w:tcPr>
          <w:p w14:paraId="37BAF86D" w14:textId="77777777" w:rsidR="00C65BB4" w:rsidRDefault="00C65BB4" w:rsidP="005D0261">
            <w:pPr>
              <w:spacing w:before="0"/>
              <w:ind w:left="0"/>
              <w:rPr>
                <w:rFonts w:cs="Arial"/>
                <w:bCs/>
                <w:color w:val="000000"/>
                <w:szCs w:val="22"/>
                <w:lang w:eastAsia="en-GB"/>
              </w:rPr>
            </w:pPr>
          </w:p>
        </w:tc>
        <w:tc>
          <w:tcPr>
            <w:tcW w:w="650" w:type="pct"/>
            <w:tcBorders>
              <w:top w:val="single" w:sz="8" w:space="0" w:color="auto"/>
              <w:left w:val="single" w:sz="8" w:space="0" w:color="auto"/>
              <w:bottom w:val="single" w:sz="4" w:space="0" w:color="auto"/>
              <w:right w:val="nil"/>
            </w:tcBorders>
            <w:shd w:val="clear" w:color="auto" w:fill="auto"/>
            <w:noWrap/>
            <w:vAlign w:val="bottom"/>
          </w:tcPr>
          <w:p w14:paraId="1AD94112" w14:textId="77777777" w:rsidR="00C65BB4" w:rsidRPr="00A55224" w:rsidRDefault="00C65BB4" w:rsidP="005D0261">
            <w:pPr>
              <w:spacing w:before="0"/>
              <w:ind w:left="0"/>
              <w:jc w:val="right"/>
              <w:rPr>
                <w:rFonts w:cs="Arial"/>
                <w:b/>
                <w:color w:val="000000"/>
                <w:szCs w:val="22"/>
                <w:lang w:eastAsia="en-GB"/>
              </w:rPr>
            </w:pPr>
            <w:r w:rsidRPr="00A55224">
              <w:rPr>
                <w:rFonts w:cs="Arial"/>
                <w:b/>
                <w:color w:val="000000"/>
                <w:szCs w:val="22"/>
                <w:lang w:eastAsia="en-GB"/>
              </w:rPr>
              <w:t>2010</w:t>
            </w:r>
          </w:p>
        </w:tc>
        <w:tc>
          <w:tcPr>
            <w:tcW w:w="650" w:type="pct"/>
            <w:tcBorders>
              <w:top w:val="single" w:sz="8" w:space="0" w:color="auto"/>
              <w:left w:val="nil"/>
              <w:bottom w:val="single" w:sz="4" w:space="0" w:color="auto"/>
              <w:right w:val="nil"/>
            </w:tcBorders>
            <w:shd w:val="clear" w:color="auto" w:fill="auto"/>
            <w:noWrap/>
            <w:vAlign w:val="bottom"/>
          </w:tcPr>
          <w:p w14:paraId="1BA2105B" w14:textId="77777777" w:rsidR="00C65BB4" w:rsidRPr="00A55224" w:rsidRDefault="00C65BB4" w:rsidP="005D0261">
            <w:pPr>
              <w:spacing w:before="0"/>
              <w:ind w:left="0"/>
              <w:jc w:val="right"/>
              <w:rPr>
                <w:rFonts w:cs="Arial"/>
                <w:b/>
                <w:color w:val="000000"/>
                <w:szCs w:val="22"/>
                <w:lang w:eastAsia="en-GB"/>
              </w:rPr>
            </w:pPr>
            <w:r w:rsidRPr="00A55224">
              <w:rPr>
                <w:rFonts w:cs="Arial"/>
                <w:b/>
                <w:color w:val="000000"/>
                <w:szCs w:val="22"/>
                <w:lang w:eastAsia="en-GB"/>
              </w:rPr>
              <w:t>2011</w:t>
            </w:r>
          </w:p>
        </w:tc>
        <w:tc>
          <w:tcPr>
            <w:tcW w:w="650" w:type="pct"/>
            <w:tcBorders>
              <w:top w:val="single" w:sz="8" w:space="0" w:color="auto"/>
              <w:left w:val="nil"/>
              <w:bottom w:val="single" w:sz="4" w:space="0" w:color="auto"/>
              <w:right w:val="nil"/>
            </w:tcBorders>
            <w:shd w:val="clear" w:color="auto" w:fill="auto"/>
            <w:noWrap/>
            <w:vAlign w:val="bottom"/>
          </w:tcPr>
          <w:p w14:paraId="335A2B1B" w14:textId="77777777" w:rsidR="00C65BB4" w:rsidRPr="00A55224" w:rsidRDefault="00C65BB4" w:rsidP="005D0261">
            <w:pPr>
              <w:spacing w:before="0"/>
              <w:ind w:left="0"/>
              <w:jc w:val="right"/>
              <w:rPr>
                <w:rFonts w:cs="Arial"/>
                <w:b/>
                <w:color w:val="000000"/>
                <w:szCs w:val="22"/>
                <w:lang w:eastAsia="en-GB"/>
              </w:rPr>
            </w:pPr>
            <w:r w:rsidRPr="00A55224">
              <w:rPr>
                <w:rFonts w:cs="Arial"/>
                <w:b/>
                <w:color w:val="000000"/>
                <w:szCs w:val="22"/>
                <w:lang w:eastAsia="en-GB"/>
              </w:rPr>
              <w:t>2012</w:t>
            </w:r>
          </w:p>
        </w:tc>
        <w:tc>
          <w:tcPr>
            <w:tcW w:w="650" w:type="pct"/>
            <w:tcBorders>
              <w:top w:val="single" w:sz="8" w:space="0" w:color="auto"/>
              <w:left w:val="nil"/>
              <w:bottom w:val="single" w:sz="4" w:space="0" w:color="auto"/>
              <w:right w:val="single" w:sz="8" w:space="0" w:color="auto"/>
            </w:tcBorders>
            <w:shd w:val="clear" w:color="auto" w:fill="auto"/>
            <w:noWrap/>
            <w:vAlign w:val="bottom"/>
          </w:tcPr>
          <w:p w14:paraId="25347F8E" w14:textId="77777777" w:rsidR="00C65BB4" w:rsidRPr="00A55224" w:rsidRDefault="00C65BB4" w:rsidP="005D0261">
            <w:pPr>
              <w:spacing w:before="0"/>
              <w:ind w:left="0"/>
              <w:jc w:val="right"/>
              <w:rPr>
                <w:rFonts w:cs="Arial"/>
                <w:b/>
                <w:color w:val="000000"/>
                <w:szCs w:val="22"/>
                <w:lang w:eastAsia="en-GB"/>
              </w:rPr>
            </w:pPr>
            <w:r w:rsidRPr="00A55224">
              <w:rPr>
                <w:rFonts w:cs="Arial"/>
                <w:b/>
                <w:color w:val="000000"/>
                <w:szCs w:val="22"/>
                <w:lang w:eastAsia="en-GB"/>
              </w:rPr>
              <w:t>2013</w:t>
            </w:r>
          </w:p>
        </w:tc>
      </w:tr>
      <w:tr w:rsidR="00C65BB4" w:rsidRPr="001B5230" w14:paraId="630A1684" w14:textId="77777777" w:rsidTr="00724C0D">
        <w:trPr>
          <w:trHeight w:val="340"/>
        </w:trPr>
        <w:tc>
          <w:tcPr>
            <w:tcW w:w="1100" w:type="pct"/>
            <w:vMerge w:val="restart"/>
            <w:tcBorders>
              <w:top w:val="nil"/>
              <w:left w:val="single" w:sz="4" w:space="0" w:color="auto"/>
              <w:right w:val="nil"/>
            </w:tcBorders>
            <w:vAlign w:val="center"/>
          </w:tcPr>
          <w:p w14:paraId="3D2520A5" w14:textId="77777777" w:rsidR="00C65BB4" w:rsidRDefault="00C65BB4" w:rsidP="005D0261">
            <w:pPr>
              <w:spacing w:before="0"/>
              <w:ind w:left="0"/>
              <w:jc w:val="center"/>
              <w:rPr>
                <w:rFonts w:cs="Arial"/>
                <w:bCs/>
                <w:color w:val="000000"/>
                <w:szCs w:val="22"/>
                <w:lang w:eastAsia="en-GB"/>
              </w:rPr>
            </w:pPr>
            <w:r>
              <w:rPr>
                <w:rFonts w:cs="Arial"/>
                <w:bCs/>
                <w:color w:val="000000"/>
                <w:szCs w:val="22"/>
                <w:lang w:eastAsia="en-GB"/>
              </w:rPr>
              <w:t>Number of Jobs</w:t>
            </w:r>
          </w:p>
        </w:tc>
        <w:tc>
          <w:tcPr>
            <w:tcW w:w="1250" w:type="pct"/>
            <w:tcBorders>
              <w:top w:val="nil"/>
              <w:left w:val="single" w:sz="4" w:space="0" w:color="auto"/>
              <w:bottom w:val="single" w:sz="4" w:space="0" w:color="auto"/>
              <w:right w:val="nil"/>
            </w:tcBorders>
            <w:shd w:val="clear" w:color="auto" w:fill="auto"/>
            <w:vAlign w:val="bottom"/>
            <w:hideMark/>
          </w:tcPr>
          <w:p w14:paraId="5462350E" w14:textId="77777777" w:rsidR="00C65BB4" w:rsidRPr="00DE225D" w:rsidRDefault="00C65BB4" w:rsidP="005D0261">
            <w:pPr>
              <w:spacing w:before="0"/>
              <w:ind w:left="0"/>
              <w:rPr>
                <w:rFonts w:cs="Arial"/>
                <w:bCs/>
                <w:color w:val="000000"/>
                <w:szCs w:val="22"/>
                <w:lang w:eastAsia="en-GB"/>
              </w:rPr>
            </w:pPr>
            <w:r>
              <w:rPr>
                <w:rFonts w:cs="Arial"/>
                <w:bCs/>
                <w:color w:val="000000"/>
                <w:szCs w:val="22"/>
                <w:lang w:eastAsia="en-GB"/>
              </w:rPr>
              <w:t>Creative Industries</w:t>
            </w:r>
          </w:p>
        </w:tc>
        <w:tc>
          <w:tcPr>
            <w:tcW w:w="650" w:type="pct"/>
            <w:tcBorders>
              <w:top w:val="single" w:sz="8" w:space="0" w:color="auto"/>
              <w:left w:val="single" w:sz="8" w:space="0" w:color="auto"/>
              <w:bottom w:val="single" w:sz="4" w:space="0" w:color="auto"/>
              <w:right w:val="nil"/>
            </w:tcBorders>
            <w:shd w:val="clear" w:color="auto" w:fill="auto"/>
            <w:noWrap/>
            <w:vAlign w:val="bottom"/>
          </w:tcPr>
          <w:p w14:paraId="569A2F21" w14:textId="391C3AB0" w:rsidR="00C65BB4" w:rsidRPr="004422A2" w:rsidRDefault="00C65BB4" w:rsidP="004422A2">
            <w:pPr>
              <w:spacing w:before="0"/>
              <w:ind w:left="0"/>
              <w:jc w:val="right"/>
              <w:rPr>
                <w:rFonts w:cs="Arial"/>
                <w:color w:val="000000" w:themeColor="text1"/>
                <w:szCs w:val="22"/>
                <w:lang w:eastAsia="en-GB"/>
              </w:rPr>
            </w:pPr>
            <w:r w:rsidRPr="004422A2">
              <w:rPr>
                <w:rFonts w:cs="Arial"/>
                <w:color w:val="000000" w:themeColor="text1"/>
                <w:szCs w:val="22"/>
                <w:lang w:eastAsia="en-GB"/>
              </w:rPr>
              <w:t>-0.3%</w:t>
            </w:r>
          </w:p>
        </w:tc>
        <w:tc>
          <w:tcPr>
            <w:tcW w:w="650" w:type="pct"/>
            <w:tcBorders>
              <w:top w:val="single" w:sz="8" w:space="0" w:color="auto"/>
              <w:left w:val="nil"/>
              <w:bottom w:val="single" w:sz="4" w:space="0" w:color="auto"/>
              <w:right w:val="nil"/>
            </w:tcBorders>
            <w:shd w:val="clear" w:color="auto" w:fill="auto"/>
            <w:noWrap/>
            <w:vAlign w:val="bottom"/>
          </w:tcPr>
          <w:p w14:paraId="740EE50B" w14:textId="3788B56E" w:rsidR="00C65BB4" w:rsidRPr="004422A2" w:rsidRDefault="00C65BB4" w:rsidP="005D0261">
            <w:pPr>
              <w:spacing w:before="0"/>
              <w:ind w:left="0"/>
              <w:jc w:val="right"/>
              <w:rPr>
                <w:rFonts w:cs="Arial"/>
                <w:color w:val="000000" w:themeColor="text1"/>
                <w:szCs w:val="22"/>
                <w:vertAlign w:val="superscript"/>
                <w:lang w:eastAsia="en-GB"/>
              </w:rPr>
            </w:pPr>
            <w:r w:rsidRPr="004422A2">
              <w:rPr>
                <w:rFonts w:cs="Arial"/>
                <w:color w:val="000000" w:themeColor="text1"/>
                <w:szCs w:val="22"/>
                <w:lang w:eastAsia="en-GB"/>
              </w:rPr>
              <w:t>8.9%</w:t>
            </w:r>
          </w:p>
        </w:tc>
        <w:tc>
          <w:tcPr>
            <w:tcW w:w="650" w:type="pct"/>
            <w:tcBorders>
              <w:top w:val="single" w:sz="8" w:space="0" w:color="auto"/>
              <w:left w:val="nil"/>
              <w:bottom w:val="single" w:sz="4" w:space="0" w:color="auto"/>
              <w:right w:val="nil"/>
            </w:tcBorders>
            <w:shd w:val="clear" w:color="auto" w:fill="auto"/>
            <w:noWrap/>
            <w:vAlign w:val="bottom"/>
          </w:tcPr>
          <w:p w14:paraId="7A75D1F3" w14:textId="77777777" w:rsidR="00C65BB4" w:rsidRPr="00DE225D" w:rsidRDefault="00C65BB4" w:rsidP="005D0261">
            <w:pPr>
              <w:spacing w:before="0"/>
              <w:ind w:left="0"/>
              <w:jc w:val="right"/>
              <w:rPr>
                <w:rFonts w:cs="Arial"/>
                <w:color w:val="000000"/>
                <w:szCs w:val="22"/>
                <w:lang w:eastAsia="en-GB"/>
              </w:rPr>
            </w:pPr>
            <w:r>
              <w:rPr>
                <w:rFonts w:cs="Arial"/>
                <w:color w:val="000000"/>
                <w:szCs w:val="22"/>
                <w:lang w:eastAsia="en-GB"/>
              </w:rPr>
              <w:t>8.6%</w:t>
            </w:r>
          </w:p>
        </w:tc>
        <w:tc>
          <w:tcPr>
            <w:tcW w:w="650" w:type="pct"/>
            <w:tcBorders>
              <w:top w:val="single" w:sz="8" w:space="0" w:color="auto"/>
              <w:left w:val="nil"/>
              <w:bottom w:val="single" w:sz="4" w:space="0" w:color="auto"/>
              <w:right w:val="single" w:sz="8" w:space="0" w:color="auto"/>
            </w:tcBorders>
            <w:shd w:val="clear" w:color="auto" w:fill="auto"/>
            <w:noWrap/>
            <w:vAlign w:val="bottom"/>
          </w:tcPr>
          <w:p w14:paraId="15045A54" w14:textId="77777777" w:rsidR="00C65BB4" w:rsidRPr="00DE225D" w:rsidRDefault="00C65BB4" w:rsidP="005D0261">
            <w:pPr>
              <w:spacing w:before="0"/>
              <w:ind w:left="0"/>
              <w:jc w:val="right"/>
              <w:rPr>
                <w:rFonts w:cs="Arial"/>
                <w:color w:val="000000"/>
                <w:szCs w:val="22"/>
                <w:lang w:eastAsia="en-GB"/>
              </w:rPr>
            </w:pPr>
            <w:r>
              <w:rPr>
                <w:rFonts w:cs="Arial"/>
                <w:color w:val="000000"/>
                <w:szCs w:val="22"/>
                <w:lang w:eastAsia="en-GB"/>
              </w:rPr>
              <w:t>1.4%</w:t>
            </w:r>
          </w:p>
        </w:tc>
      </w:tr>
      <w:tr w:rsidR="00C65BB4" w:rsidRPr="001B5230" w14:paraId="0DD0BA2C" w14:textId="77777777" w:rsidTr="00724C0D">
        <w:trPr>
          <w:trHeight w:val="340"/>
        </w:trPr>
        <w:tc>
          <w:tcPr>
            <w:tcW w:w="1100" w:type="pct"/>
            <w:vMerge/>
            <w:tcBorders>
              <w:left w:val="single" w:sz="4" w:space="0" w:color="auto"/>
              <w:bottom w:val="single" w:sz="4" w:space="0" w:color="auto"/>
              <w:right w:val="nil"/>
            </w:tcBorders>
            <w:vAlign w:val="center"/>
          </w:tcPr>
          <w:p w14:paraId="150EA32B" w14:textId="77777777" w:rsidR="00C65BB4" w:rsidRDefault="00C65BB4" w:rsidP="005D0261">
            <w:pPr>
              <w:spacing w:before="0"/>
              <w:ind w:left="0"/>
              <w:jc w:val="center"/>
              <w:rPr>
                <w:rFonts w:cs="Arial"/>
                <w:bCs/>
                <w:color w:val="000000"/>
                <w:szCs w:val="22"/>
                <w:lang w:eastAsia="en-GB"/>
              </w:rPr>
            </w:pPr>
          </w:p>
        </w:tc>
        <w:tc>
          <w:tcPr>
            <w:tcW w:w="1250" w:type="pct"/>
            <w:tcBorders>
              <w:top w:val="nil"/>
              <w:left w:val="single" w:sz="4" w:space="0" w:color="auto"/>
              <w:bottom w:val="single" w:sz="4" w:space="0" w:color="auto"/>
              <w:right w:val="nil"/>
            </w:tcBorders>
            <w:shd w:val="clear" w:color="auto" w:fill="auto"/>
            <w:vAlign w:val="bottom"/>
          </w:tcPr>
          <w:p w14:paraId="6D965A99" w14:textId="2CC8FD63" w:rsidR="00C65BB4" w:rsidRDefault="00C65BB4" w:rsidP="005D0261">
            <w:pPr>
              <w:spacing w:before="0"/>
              <w:ind w:left="0"/>
              <w:rPr>
                <w:rFonts w:cs="Arial"/>
                <w:bCs/>
                <w:color w:val="000000"/>
                <w:szCs w:val="22"/>
                <w:lang w:eastAsia="en-GB"/>
              </w:rPr>
            </w:pPr>
            <w:r>
              <w:rPr>
                <w:rFonts w:cs="Arial"/>
                <w:bCs/>
                <w:color w:val="000000"/>
                <w:szCs w:val="22"/>
                <w:lang w:eastAsia="en-GB"/>
              </w:rPr>
              <w:t>UK Economy</w:t>
            </w:r>
          </w:p>
        </w:tc>
        <w:tc>
          <w:tcPr>
            <w:tcW w:w="650" w:type="pct"/>
            <w:tcBorders>
              <w:top w:val="nil"/>
              <w:left w:val="single" w:sz="8" w:space="0" w:color="auto"/>
              <w:bottom w:val="single" w:sz="4" w:space="0" w:color="auto"/>
              <w:right w:val="nil"/>
            </w:tcBorders>
            <w:shd w:val="clear" w:color="auto" w:fill="auto"/>
            <w:noWrap/>
            <w:vAlign w:val="bottom"/>
          </w:tcPr>
          <w:p w14:paraId="3C1E7F57" w14:textId="77777777" w:rsidR="00C65BB4" w:rsidRDefault="00C65BB4" w:rsidP="005D0261">
            <w:pPr>
              <w:spacing w:before="0"/>
              <w:ind w:left="0"/>
              <w:jc w:val="right"/>
              <w:rPr>
                <w:rFonts w:cs="Arial"/>
                <w:color w:val="000000"/>
                <w:szCs w:val="22"/>
                <w:lang w:eastAsia="en-GB"/>
              </w:rPr>
            </w:pPr>
            <w:r>
              <w:rPr>
                <w:rFonts w:cs="Arial"/>
                <w:color w:val="000000"/>
                <w:szCs w:val="22"/>
                <w:lang w:eastAsia="en-GB"/>
              </w:rPr>
              <w:t>0.8%</w:t>
            </w:r>
          </w:p>
        </w:tc>
        <w:tc>
          <w:tcPr>
            <w:tcW w:w="650" w:type="pct"/>
            <w:tcBorders>
              <w:top w:val="nil"/>
              <w:left w:val="nil"/>
              <w:bottom w:val="single" w:sz="4" w:space="0" w:color="auto"/>
              <w:right w:val="nil"/>
            </w:tcBorders>
            <w:shd w:val="clear" w:color="auto" w:fill="auto"/>
            <w:noWrap/>
            <w:vAlign w:val="bottom"/>
          </w:tcPr>
          <w:p w14:paraId="79080BD6" w14:textId="77777777" w:rsidR="00C65BB4" w:rsidRDefault="00C65BB4" w:rsidP="005D0261">
            <w:pPr>
              <w:spacing w:before="0"/>
              <w:ind w:left="0"/>
              <w:jc w:val="right"/>
              <w:rPr>
                <w:rFonts w:cs="Arial"/>
                <w:color w:val="000000"/>
                <w:szCs w:val="22"/>
                <w:lang w:eastAsia="en-GB"/>
              </w:rPr>
            </w:pPr>
            <w:r>
              <w:rPr>
                <w:rFonts w:cs="Arial"/>
                <w:color w:val="000000"/>
                <w:szCs w:val="22"/>
                <w:lang w:eastAsia="en-GB"/>
              </w:rPr>
              <w:t>3.8%</w:t>
            </w:r>
          </w:p>
        </w:tc>
        <w:tc>
          <w:tcPr>
            <w:tcW w:w="650" w:type="pct"/>
            <w:tcBorders>
              <w:top w:val="nil"/>
              <w:left w:val="nil"/>
              <w:bottom w:val="single" w:sz="4" w:space="0" w:color="auto"/>
              <w:right w:val="nil"/>
            </w:tcBorders>
            <w:shd w:val="clear" w:color="auto" w:fill="auto"/>
            <w:noWrap/>
            <w:vAlign w:val="bottom"/>
          </w:tcPr>
          <w:p w14:paraId="44BB0BC6" w14:textId="77777777" w:rsidR="00C65BB4" w:rsidRDefault="00C65BB4" w:rsidP="005D0261">
            <w:pPr>
              <w:spacing w:before="0"/>
              <w:ind w:left="0"/>
              <w:jc w:val="right"/>
              <w:rPr>
                <w:rFonts w:cs="Arial"/>
                <w:color w:val="000000"/>
                <w:szCs w:val="22"/>
                <w:lang w:eastAsia="en-GB"/>
              </w:rPr>
            </w:pPr>
            <w:r>
              <w:rPr>
                <w:rFonts w:cs="Arial"/>
                <w:color w:val="000000"/>
                <w:szCs w:val="22"/>
                <w:lang w:eastAsia="en-GB"/>
              </w:rPr>
              <w:t>0.7%</w:t>
            </w:r>
          </w:p>
        </w:tc>
        <w:tc>
          <w:tcPr>
            <w:tcW w:w="650" w:type="pct"/>
            <w:tcBorders>
              <w:top w:val="nil"/>
              <w:left w:val="nil"/>
              <w:bottom w:val="single" w:sz="4" w:space="0" w:color="auto"/>
              <w:right w:val="single" w:sz="8" w:space="0" w:color="auto"/>
            </w:tcBorders>
            <w:shd w:val="clear" w:color="auto" w:fill="auto"/>
            <w:noWrap/>
            <w:vAlign w:val="bottom"/>
          </w:tcPr>
          <w:p w14:paraId="56BF8EA8" w14:textId="77777777" w:rsidR="00C65BB4" w:rsidRDefault="00C65BB4" w:rsidP="005D0261">
            <w:pPr>
              <w:spacing w:before="0"/>
              <w:ind w:left="0"/>
              <w:jc w:val="right"/>
              <w:rPr>
                <w:rFonts w:cs="Arial"/>
                <w:color w:val="000000"/>
                <w:szCs w:val="22"/>
                <w:lang w:eastAsia="en-GB"/>
              </w:rPr>
            </w:pPr>
            <w:r>
              <w:rPr>
                <w:rFonts w:cs="Arial"/>
                <w:color w:val="000000"/>
                <w:szCs w:val="22"/>
                <w:lang w:eastAsia="en-GB"/>
              </w:rPr>
              <w:t>1.6%</w:t>
            </w:r>
          </w:p>
        </w:tc>
      </w:tr>
      <w:tr w:rsidR="00C65BB4" w:rsidRPr="001B5230" w14:paraId="27E6F9A2" w14:textId="77777777" w:rsidTr="00724C0D">
        <w:trPr>
          <w:trHeight w:val="340"/>
        </w:trPr>
        <w:tc>
          <w:tcPr>
            <w:tcW w:w="1100" w:type="pct"/>
            <w:vMerge w:val="restart"/>
            <w:tcBorders>
              <w:top w:val="nil"/>
              <w:left w:val="single" w:sz="4" w:space="0" w:color="auto"/>
              <w:right w:val="nil"/>
            </w:tcBorders>
            <w:vAlign w:val="center"/>
          </w:tcPr>
          <w:p w14:paraId="1B82D61F" w14:textId="77777777" w:rsidR="00C65BB4" w:rsidRDefault="00C65BB4" w:rsidP="005D0261">
            <w:pPr>
              <w:spacing w:before="0"/>
              <w:ind w:left="0"/>
              <w:jc w:val="center"/>
              <w:rPr>
                <w:rFonts w:cs="Arial"/>
                <w:bCs/>
                <w:color w:val="000000"/>
                <w:szCs w:val="22"/>
                <w:lang w:eastAsia="en-GB"/>
              </w:rPr>
            </w:pPr>
            <w:r>
              <w:rPr>
                <w:rFonts w:cs="Arial"/>
                <w:bCs/>
                <w:color w:val="000000"/>
                <w:szCs w:val="22"/>
                <w:lang w:eastAsia="en-GB"/>
              </w:rPr>
              <w:t>Gross Value Added</w:t>
            </w:r>
          </w:p>
        </w:tc>
        <w:tc>
          <w:tcPr>
            <w:tcW w:w="1250" w:type="pct"/>
            <w:tcBorders>
              <w:top w:val="nil"/>
              <w:left w:val="single" w:sz="4" w:space="0" w:color="auto"/>
              <w:bottom w:val="single" w:sz="4" w:space="0" w:color="auto"/>
              <w:right w:val="nil"/>
            </w:tcBorders>
            <w:shd w:val="clear" w:color="auto" w:fill="auto"/>
            <w:vAlign w:val="bottom"/>
            <w:hideMark/>
          </w:tcPr>
          <w:p w14:paraId="055D1638" w14:textId="77777777" w:rsidR="00C65BB4" w:rsidRPr="00DE225D" w:rsidRDefault="00C65BB4" w:rsidP="005D0261">
            <w:pPr>
              <w:spacing w:before="0"/>
              <w:ind w:left="0"/>
              <w:rPr>
                <w:rFonts w:cs="Arial"/>
                <w:bCs/>
                <w:color w:val="000000"/>
                <w:szCs w:val="22"/>
                <w:lang w:eastAsia="en-GB"/>
              </w:rPr>
            </w:pPr>
            <w:r>
              <w:rPr>
                <w:rFonts w:cs="Arial"/>
                <w:bCs/>
                <w:color w:val="000000"/>
                <w:szCs w:val="22"/>
                <w:lang w:eastAsia="en-GB"/>
              </w:rPr>
              <w:t>Creative Industries</w:t>
            </w:r>
          </w:p>
        </w:tc>
        <w:tc>
          <w:tcPr>
            <w:tcW w:w="650" w:type="pct"/>
            <w:tcBorders>
              <w:top w:val="nil"/>
              <w:left w:val="single" w:sz="8" w:space="0" w:color="auto"/>
              <w:bottom w:val="single" w:sz="4" w:space="0" w:color="auto"/>
              <w:right w:val="nil"/>
            </w:tcBorders>
            <w:shd w:val="clear" w:color="auto" w:fill="auto"/>
            <w:noWrap/>
            <w:vAlign w:val="bottom"/>
          </w:tcPr>
          <w:p w14:paraId="5F2A033C" w14:textId="77777777" w:rsidR="00C65BB4" w:rsidRPr="00DE225D" w:rsidRDefault="00C65BB4" w:rsidP="005D0261">
            <w:pPr>
              <w:spacing w:before="0"/>
              <w:ind w:left="0"/>
              <w:jc w:val="right"/>
              <w:rPr>
                <w:rFonts w:cs="Arial"/>
                <w:color w:val="000000"/>
                <w:szCs w:val="22"/>
                <w:lang w:eastAsia="en-GB"/>
              </w:rPr>
            </w:pPr>
            <w:r>
              <w:rPr>
                <w:rFonts w:cs="Arial"/>
                <w:color w:val="000000"/>
                <w:szCs w:val="22"/>
                <w:lang w:eastAsia="en-GB"/>
              </w:rPr>
              <w:t>3.7%</w:t>
            </w:r>
          </w:p>
        </w:tc>
        <w:tc>
          <w:tcPr>
            <w:tcW w:w="650" w:type="pct"/>
            <w:tcBorders>
              <w:top w:val="nil"/>
              <w:left w:val="nil"/>
              <w:bottom w:val="single" w:sz="4" w:space="0" w:color="auto"/>
              <w:right w:val="nil"/>
            </w:tcBorders>
            <w:shd w:val="clear" w:color="auto" w:fill="auto"/>
            <w:noWrap/>
            <w:vAlign w:val="bottom"/>
          </w:tcPr>
          <w:p w14:paraId="69CB0B08" w14:textId="77777777" w:rsidR="00C65BB4" w:rsidRPr="00DE225D" w:rsidRDefault="00C65BB4" w:rsidP="005D0261">
            <w:pPr>
              <w:spacing w:before="0"/>
              <w:ind w:left="0"/>
              <w:jc w:val="right"/>
              <w:rPr>
                <w:rFonts w:cs="Arial"/>
                <w:color w:val="000000"/>
                <w:szCs w:val="22"/>
                <w:lang w:eastAsia="en-GB"/>
              </w:rPr>
            </w:pPr>
            <w:r>
              <w:rPr>
                <w:rFonts w:cs="Arial"/>
                <w:color w:val="000000"/>
                <w:szCs w:val="22"/>
                <w:lang w:eastAsia="en-GB"/>
              </w:rPr>
              <w:t>9.1%</w:t>
            </w:r>
          </w:p>
        </w:tc>
        <w:tc>
          <w:tcPr>
            <w:tcW w:w="650" w:type="pct"/>
            <w:tcBorders>
              <w:top w:val="nil"/>
              <w:left w:val="nil"/>
              <w:bottom w:val="single" w:sz="4" w:space="0" w:color="auto"/>
              <w:right w:val="nil"/>
            </w:tcBorders>
            <w:shd w:val="clear" w:color="auto" w:fill="auto"/>
            <w:noWrap/>
            <w:vAlign w:val="bottom"/>
          </w:tcPr>
          <w:p w14:paraId="2D7323E0" w14:textId="77777777" w:rsidR="00C65BB4" w:rsidRPr="00DE225D" w:rsidRDefault="00C65BB4" w:rsidP="005D0261">
            <w:pPr>
              <w:spacing w:before="0"/>
              <w:ind w:left="0"/>
              <w:jc w:val="right"/>
              <w:rPr>
                <w:rFonts w:cs="Arial"/>
                <w:color w:val="000000"/>
                <w:szCs w:val="22"/>
                <w:lang w:eastAsia="en-GB"/>
              </w:rPr>
            </w:pPr>
            <w:r>
              <w:rPr>
                <w:rFonts w:cs="Arial"/>
                <w:color w:val="000000"/>
                <w:szCs w:val="22"/>
                <w:lang w:eastAsia="en-GB"/>
              </w:rPr>
              <w:t>7.4%</w:t>
            </w:r>
          </w:p>
        </w:tc>
        <w:tc>
          <w:tcPr>
            <w:tcW w:w="650" w:type="pct"/>
            <w:tcBorders>
              <w:top w:val="nil"/>
              <w:left w:val="nil"/>
              <w:bottom w:val="single" w:sz="4" w:space="0" w:color="auto"/>
              <w:right w:val="single" w:sz="8" w:space="0" w:color="auto"/>
            </w:tcBorders>
            <w:shd w:val="clear" w:color="auto" w:fill="auto"/>
            <w:noWrap/>
            <w:vAlign w:val="bottom"/>
          </w:tcPr>
          <w:p w14:paraId="3534066B" w14:textId="77777777" w:rsidR="00C65BB4" w:rsidRPr="00DE225D" w:rsidRDefault="00C65BB4" w:rsidP="005D0261">
            <w:pPr>
              <w:spacing w:before="0"/>
              <w:ind w:left="0"/>
              <w:jc w:val="right"/>
              <w:rPr>
                <w:rFonts w:cs="Arial"/>
                <w:color w:val="000000"/>
                <w:szCs w:val="22"/>
                <w:lang w:eastAsia="en-GB"/>
              </w:rPr>
            </w:pPr>
            <w:r>
              <w:rPr>
                <w:rFonts w:cs="Arial"/>
                <w:color w:val="000000"/>
                <w:szCs w:val="22"/>
                <w:lang w:eastAsia="en-GB"/>
              </w:rPr>
              <w:t>9.9%</w:t>
            </w:r>
          </w:p>
        </w:tc>
      </w:tr>
      <w:tr w:rsidR="00C65BB4" w:rsidRPr="001B5230" w14:paraId="0E771410" w14:textId="77777777" w:rsidTr="00724C0D">
        <w:trPr>
          <w:trHeight w:val="340"/>
        </w:trPr>
        <w:tc>
          <w:tcPr>
            <w:tcW w:w="1100" w:type="pct"/>
            <w:vMerge/>
            <w:tcBorders>
              <w:left w:val="single" w:sz="4" w:space="0" w:color="auto"/>
              <w:bottom w:val="single" w:sz="4" w:space="0" w:color="auto"/>
              <w:right w:val="nil"/>
            </w:tcBorders>
            <w:vAlign w:val="center"/>
          </w:tcPr>
          <w:p w14:paraId="63038F9F" w14:textId="77777777" w:rsidR="00C65BB4" w:rsidRDefault="00C65BB4" w:rsidP="005D0261">
            <w:pPr>
              <w:spacing w:before="0"/>
              <w:ind w:left="0"/>
              <w:jc w:val="center"/>
              <w:rPr>
                <w:rFonts w:cs="Arial"/>
                <w:bCs/>
                <w:color w:val="000000"/>
                <w:szCs w:val="22"/>
                <w:lang w:eastAsia="en-GB"/>
              </w:rPr>
            </w:pPr>
          </w:p>
        </w:tc>
        <w:tc>
          <w:tcPr>
            <w:tcW w:w="1250" w:type="pct"/>
            <w:tcBorders>
              <w:top w:val="nil"/>
              <w:left w:val="single" w:sz="4" w:space="0" w:color="auto"/>
              <w:bottom w:val="single" w:sz="4" w:space="0" w:color="auto"/>
              <w:right w:val="nil"/>
            </w:tcBorders>
            <w:shd w:val="clear" w:color="auto" w:fill="auto"/>
            <w:vAlign w:val="bottom"/>
          </w:tcPr>
          <w:p w14:paraId="1AA9A373" w14:textId="5530072C" w:rsidR="00C65BB4" w:rsidRPr="009C7679" w:rsidRDefault="00C65BB4" w:rsidP="005D0261">
            <w:pPr>
              <w:spacing w:before="0"/>
              <w:ind w:left="0"/>
              <w:rPr>
                <w:rFonts w:cs="Arial"/>
                <w:b/>
                <w:bCs/>
                <w:color w:val="000000"/>
                <w:szCs w:val="22"/>
                <w:lang w:eastAsia="en-GB"/>
              </w:rPr>
            </w:pPr>
            <w:r>
              <w:rPr>
                <w:rFonts w:cs="Arial"/>
                <w:bCs/>
                <w:color w:val="000000"/>
                <w:szCs w:val="22"/>
                <w:lang w:eastAsia="en-GB"/>
              </w:rPr>
              <w:t>UK Economy</w:t>
            </w:r>
          </w:p>
        </w:tc>
        <w:tc>
          <w:tcPr>
            <w:tcW w:w="650" w:type="pct"/>
            <w:tcBorders>
              <w:top w:val="nil"/>
              <w:left w:val="single" w:sz="8" w:space="0" w:color="auto"/>
              <w:bottom w:val="single" w:sz="4" w:space="0" w:color="auto"/>
              <w:right w:val="nil"/>
            </w:tcBorders>
            <w:shd w:val="clear" w:color="auto" w:fill="auto"/>
            <w:noWrap/>
            <w:vAlign w:val="bottom"/>
          </w:tcPr>
          <w:p w14:paraId="78F040B3" w14:textId="77777777" w:rsidR="00C65BB4" w:rsidRDefault="00C65BB4" w:rsidP="005D0261">
            <w:pPr>
              <w:spacing w:before="0"/>
              <w:ind w:left="0"/>
              <w:jc w:val="right"/>
              <w:rPr>
                <w:rFonts w:cs="Arial"/>
                <w:color w:val="000000"/>
                <w:szCs w:val="22"/>
                <w:lang w:eastAsia="en-GB"/>
              </w:rPr>
            </w:pPr>
            <w:r>
              <w:rPr>
                <w:rFonts w:cs="Arial"/>
                <w:color w:val="000000"/>
                <w:szCs w:val="22"/>
                <w:lang w:eastAsia="en-GB"/>
              </w:rPr>
              <w:t>4.1%</w:t>
            </w:r>
          </w:p>
        </w:tc>
        <w:tc>
          <w:tcPr>
            <w:tcW w:w="650" w:type="pct"/>
            <w:tcBorders>
              <w:top w:val="nil"/>
              <w:left w:val="nil"/>
              <w:bottom w:val="single" w:sz="4" w:space="0" w:color="auto"/>
              <w:right w:val="nil"/>
            </w:tcBorders>
            <w:shd w:val="clear" w:color="auto" w:fill="auto"/>
            <w:noWrap/>
            <w:vAlign w:val="bottom"/>
          </w:tcPr>
          <w:p w14:paraId="33EF0FA2" w14:textId="77777777" w:rsidR="00C65BB4" w:rsidRDefault="00C65BB4" w:rsidP="005D0261">
            <w:pPr>
              <w:spacing w:before="0"/>
              <w:ind w:left="0"/>
              <w:jc w:val="right"/>
              <w:rPr>
                <w:rFonts w:cs="Arial"/>
                <w:color w:val="000000"/>
                <w:szCs w:val="22"/>
                <w:lang w:eastAsia="en-GB"/>
              </w:rPr>
            </w:pPr>
            <w:r>
              <w:rPr>
                <w:rFonts w:cs="Arial"/>
                <w:color w:val="000000"/>
                <w:szCs w:val="22"/>
                <w:lang w:eastAsia="en-GB"/>
              </w:rPr>
              <w:t>2.9%</w:t>
            </w:r>
          </w:p>
        </w:tc>
        <w:tc>
          <w:tcPr>
            <w:tcW w:w="650" w:type="pct"/>
            <w:tcBorders>
              <w:top w:val="nil"/>
              <w:left w:val="nil"/>
              <w:bottom w:val="single" w:sz="4" w:space="0" w:color="auto"/>
              <w:right w:val="nil"/>
            </w:tcBorders>
            <w:shd w:val="clear" w:color="auto" w:fill="auto"/>
            <w:noWrap/>
            <w:vAlign w:val="bottom"/>
          </w:tcPr>
          <w:p w14:paraId="75379663" w14:textId="77777777" w:rsidR="00C65BB4" w:rsidRDefault="00C65BB4" w:rsidP="005D0261">
            <w:pPr>
              <w:spacing w:before="0"/>
              <w:ind w:left="0"/>
              <w:jc w:val="right"/>
              <w:rPr>
                <w:rFonts w:cs="Arial"/>
                <w:color w:val="000000"/>
                <w:szCs w:val="22"/>
                <w:lang w:eastAsia="en-GB"/>
              </w:rPr>
            </w:pPr>
            <w:r>
              <w:rPr>
                <w:rFonts w:cs="Arial"/>
                <w:color w:val="000000"/>
                <w:szCs w:val="22"/>
                <w:lang w:eastAsia="en-GB"/>
              </w:rPr>
              <w:t>2.4%</w:t>
            </w:r>
          </w:p>
        </w:tc>
        <w:tc>
          <w:tcPr>
            <w:tcW w:w="650" w:type="pct"/>
            <w:tcBorders>
              <w:top w:val="nil"/>
              <w:left w:val="nil"/>
              <w:bottom w:val="single" w:sz="4" w:space="0" w:color="auto"/>
              <w:right w:val="single" w:sz="8" w:space="0" w:color="auto"/>
            </w:tcBorders>
            <w:shd w:val="clear" w:color="auto" w:fill="auto"/>
            <w:noWrap/>
            <w:vAlign w:val="bottom"/>
          </w:tcPr>
          <w:p w14:paraId="70913A50" w14:textId="77777777" w:rsidR="00C65BB4" w:rsidRDefault="00C65BB4" w:rsidP="005D0261">
            <w:pPr>
              <w:spacing w:before="0"/>
              <w:ind w:left="0"/>
              <w:jc w:val="right"/>
              <w:rPr>
                <w:rFonts w:cs="Arial"/>
                <w:color w:val="000000"/>
                <w:szCs w:val="22"/>
                <w:lang w:eastAsia="en-GB"/>
              </w:rPr>
            </w:pPr>
            <w:r>
              <w:rPr>
                <w:rFonts w:cs="Arial"/>
                <w:color w:val="000000"/>
                <w:szCs w:val="22"/>
                <w:lang w:eastAsia="en-GB"/>
              </w:rPr>
              <w:t>3.3%</w:t>
            </w:r>
          </w:p>
        </w:tc>
      </w:tr>
      <w:tr w:rsidR="00C65BB4" w:rsidRPr="001B5230" w14:paraId="0C6D452B" w14:textId="77777777" w:rsidTr="00724C0D">
        <w:trPr>
          <w:trHeight w:val="340"/>
        </w:trPr>
        <w:tc>
          <w:tcPr>
            <w:tcW w:w="1100" w:type="pct"/>
            <w:vMerge w:val="restart"/>
            <w:tcBorders>
              <w:top w:val="single" w:sz="4" w:space="0" w:color="auto"/>
              <w:left w:val="single" w:sz="4" w:space="0" w:color="auto"/>
              <w:right w:val="nil"/>
            </w:tcBorders>
            <w:vAlign w:val="center"/>
          </w:tcPr>
          <w:p w14:paraId="09496D2D" w14:textId="77777777" w:rsidR="00C65BB4" w:rsidRDefault="00C65BB4" w:rsidP="005D0261">
            <w:pPr>
              <w:spacing w:before="0"/>
              <w:ind w:left="0"/>
              <w:jc w:val="center"/>
              <w:rPr>
                <w:rFonts w:cs="Arial"/>
                <w:bCs/>
                <w:color w:val="000000"/>
                <w:szCs w:val="22"/>
                <w:lang w:eastAsia="en-GB"/>
              </w:rPr>
            </w:pPr>
            <w:r>
              <w:rPr>
                <w:rFonts w:cs="Arial"/>
                <w:bCs/>
                <w:color w:val="000000"/>
                <w:szCs w:val="22"/>
                <w:lang w:eastAsia="en-GB"/>
              </w:rPr>
              <w:t>Exports of Services</w:t>
            </w:r>
          </w:p>
        </w:tc>
        <w:tc>
          <w:tcPr>
            <w:tcW w:w="1250" w:type="pct"/>
            <w:tcBorders>
              <w:top w:val="single" w:sz="4" w:space="0" w:color="auto"/>
              <w:left w:val="single" w:sz="4" w:space="0" w:color="auto"/>
              <w:bottom w:val="single" w:sz="4" w:space="0" w:color="auto"/>
              <w:right w:val="nil"/>
            </w:tcBorders>
            <w:shd w:val="clear" w:color="auto" w:fill="auto"/>
            <w:vAlign w:val="bottom"/>
            <w:hideMark/>
          </w:tcPr>
          <w:p w14:paraId="60EE1623" w14:textId="77777777" w:rsidR="00C65BB4" w:rsidRPr="00D56CF9" w:rsidRDefault="00C65BB4" w:rsidP="005D0261">
            <w:pPr>
              <w:spacing w:before="0"/>
              <w:ind w:left="0"/>
              <w:rPr>
                <w:rFonts w:cs="Arial"/>
                <w:bCs/>
                <w:color w:val="000000"/>
                <w:szCs w:val="22"/>
                <w:lang w:eastAsia="en-GB"/>
              </w:rPr>
            </w:pPr>
            <w:r>
              <w:rPr>
                <w:rFonts w:cs="Arial"/>
                <w:bCs/>
                <w:color w:val="000000"/>
                <w:szCs w:val="22"/>
                <w:lang w:eastAsia="en-GB"/>
              </w:rPr>
              <w:t>Creative Industries</w:t>
            </w:r>
          </w:p>
        </w:tc>
        <w:tc>
          <w:tcPr>
            <w:tcW w:w="650" w:type="pct"/>
            <w:tcBorders>
              <w:top w:val="single" w:sz="4" w:space="0" w:color="auto"/>
              <w:left w:val="single" w:sz="8" w:space="0" w:color="auto"/>
              <w:bottom w:val="single" w:sz="4" w:space="0" w:color="auto"/>
              <w:right w:val="nil"/>
            </w:tcBorders>
            <w:shd w:val="clear" w:color="auto" w:fill="auto"/>
            <w:noWrap/>
            <w:vAlign w:val="bottom"/>
          </w:tcPr>
          <w:p w14:paraId="28D41ECC" w14:textId="77777777" w:rsidR="00C65BB4" w:rsidRPr="00DE225D" w:rsidRDefault="00C65BB4" w:rsidP="005D0261">
            <w:pPr>
              <w:spacing w:before="0"/>
              <w:ind w:left="0"/>
              <w:jc w:val="right"/>
              <w:rPr>
                <w:rFonts w:cs="Arial"/>
                <w:color w:val="000000"/>
                <w:szCs w:val="22"/>
                <w:lang w:eastAsia="en-GB"/>
              </w:rPr>
            </w:pPr>
            <w:r>
              <w:rPr>
                <w:rFonts w:cs="Arial"/>
                <w:color w:val="000000"/>
                <w:szCs w:val="22"/>
                <w:lang w:eastAsia="en-GB"/>
              </w:rPr>
              <w:t>10.6%</w:t>
            </w:r>
          </w:p>
        </w:tc>
        <w:tc>
          <w:tcPr>
            <w:tcW w:w="650" w:type="pct"/>
            <w:tcBorders>
              <w:top w:val="single" w:sz="4" w:space="0" w:color="auto"/>
              <w:left w:val="nil"/>
              <w:bottom w:val="single" w:sz="4" w:space="0" w:color="auto"/>
              <w:right w:val="nil"/>
            </w:tcBorders>
            <w:shd w:val="clear" w:color="auto" w:fill="auto"/>
            <w:noWrap/>
            <w:vAlign w:val="bottom"/>
          </w:tcPr>
          <w:p w14:paraId="6CAE4908" w14:textId="77777777" w:rsidR="00C65BB4" w:rsidRPr="00DE225D" w:rsidRDefault="00C65BB4" w:rsidP="005D0261">
            <w:pPr>
              <w:spacing w:before="0"/>
              <w:ind w:left="0"/>
              <w:jc w:val="right"/>
              <w:rPr>
                <w:rFonts w:cs="Arial"/>
                <w:color w:val="000000"/>
                <w:szCs w:val="22"/>
                <w:lang w:eastAsia="en-GB"/>
              </w:rPr>
            </w:pPr>
            <w:r>
              <w:rPr>
                <w:rFonts w:cs="Arial"/>
                <w:color w:val="000000"/>
                <w:szCs w:val="22"/>
                <w:lang w:eastAsia="en-GB"/>
              </w:rPr>
              <w:t>5.3%</w:t>
            </w:r>
          </w:p>
        </w:tc>
        <w:tc>
          <w:tcPr>
            <w:tcW w:w="650" w:type="pct"/>
            <w:tcBorders>
              <w:top w:val="single" w:sz="4" w:space="0" w:color="auto"/>
              <w:left w:val="nil"/>
              <w:bottom w:val="single" w:sz="4" w:space="0" w:color="auto"/>
              <w:right w:val="nil"/>
            </w:tcBorders>
            <w:shd w:val="clear" w:color="auto" w:fill="auto"/>
            <w:noWrap/>
            <w:vAlign w:val="bottom"/>
          </w:tcPr>
          <w:p w14:paraId="75349856" w14:textId="77777777" w:rsidR="00C65BB4" w:rsidRPr="00DE225D" w:rsidRDefault="00C65BB4" w:rsidP="005D0261">
            <w:pPr>
              <w:spacing w:before="0"/>
              <w:ind w:left="0"/>
              <w:jc w:val="right"/>
              <w:rPr>
                <w:rFonts w:cs="Arial"/>
                <w:color w:val="000000"/>
                <w:szCs w:val="22"/>
                <w:lang w:eastAsia="en-GB"/>
              </w:rPr>
            </w:pPr>
            <w:r>
              <w:rPr>
                <w:rFonts w:cs="Arial"/>
                <w:color w:val="000000"/>
                <w:szCs w:val="22"/>
                <w:lang w:eastAsia="en-GB"/>
              </w:rPr>
              <w:t>11.3%</w:t>
            </w:r>
          </w:p>
        </w:tc>
        <w:tc>
          <w:tcPr>
            <w:tcW w:w="650" w:type="pct"/>
            <w:tcBorders>
              <w:top w:val="single" w:sz="4" w:space="0" w:color="auto"/>
              <w:left w:val="nil"/>
              <w:bottom w:val="single" w:sz="4" w:space="0" w:color="auto"/>
              <w:right w:val="single" w:sz="8" w:space="0" w:color="auto"/>
            </w:tcBorders>
            <w:shd w:val="clear" w:color="auto" w:fill="auto"/>
            <w:noWrap/>
            <w:vAlign w:val="bottom"/>
          </w:tcPr>
          <w:p w14:paraId="7DC512C0" w14:textId="77777777" w:rsidR="00C65BB4" w:rsidRPr="00DE225D" w:rsidRDefault="00C65BB4" w:rsidP="005D0261">
            <w:pPr>
              <w:spacing w:before="0"/>
              <w:ind w:left="0"/>
              <w:jc w:val="right"/>
              <w:rPr>
                <w:rFonts w:cs="Arial"/>
                <w:color w:val="000000"/>
                <w:szCs w:val="22"/>
                <w:lang w:eastAsia="en-GB"/>
              </w:rPr>
            </w:pPr>
            <w:r>
              <w:rPr>
                <w:rFonts w:cs="Arial"/>
                <w:color w:val="000000"/>
                <w:szCs w:val="22"/>
                <w:lang w:eastAsia="en-GB"/>
              </w:rPr>
              <w:t>-</w:t>
            </w:r>
          </w:p>
        </w:tc>
      </w:tr>
      <w:tr w:rsidR="00C65BB4" w:rsidRPr="001B5230" w14:paraId="6AD783A6" w14:textId="77777777" w:rsidTr="00724C0D">
        <w:trPr>
          <w:trHeight w:val="340"/>
        </w:trPr>
        <w:tc>
          <w:tcPr>
            <w:tcW w:w="1100" w:type="pct"/>
            <w:vMerge/>
            <w:tcBorders>
              <w:left w:val="single" w:sz="4" w:space="0" w:color="auto"/>
              <w:bottom w:val="single" w:sz="8" w:space="0" w:color="auto"/>
              <w:right w:val="nil"/>
            </w:tcBorders>
          </w:tcPr>
          <w:p w14:paraId="57032802" w14:textId="77777777" w:rsidR="00C65BB4" w:rsidRDefault="00C65BB4" w:rsidP="005D0261">
            <w:pPr>
              <w:spacing w:before="0"/>
              <w:ind w:left="0"/>
              <w:rPr>
                <w:rFonts w:cs="Arial"/>
                <w:bCs/>
                <w:color w:val="000000"/>
                <w:szCs w:val="22"/>
                <w:lang w:eastAsia="en-GB"/>
              </w:rPr>
            </w:pPr>
          </w:p>
        </w:tc>
        <w:tc>
          <w:tcPr>
            <w:tcW w:w="1250" w:type="pct"/>
            <w:tcBorders>
              <w:top w:val="single" w:sz="4" w:space="0" w:color="auto"/>
              <w:left w:val="single" w:sz="4" w:space="0" w:color="auto"/>
              <w:bottom w:val="single" w:sz="8" w:space="0" w:color="auto"/>
              <w:right w:val="nil"/>
            </w:tcBorders>
            <w:shd w:val="clear" w:color="auto" w:fill="auto"/>
            <w:vAlign w:val="bottom"/>
          </w:tcPr>
          <w:p w14:paraId="2F22C712" w14:textId="3306532C" w:rsidR="00C65BB4" w:rsidRDefault="00C65BB4" w:rsidP="005D0261">
            <w:pPr>
              <w:spacing w:before="0"/>
              <w:ind w:left="0"/>
              <w:rPr>
                <w:rFonts w:cs="Arial"/>
                <w:bCs/>
                <w:color w:val="000000"/>
                <w:szCs w:val="22"/>
                <w:lang w:eastAsia="en-GB"/>
              </w:rPr>
            </w:pPr>
            <w:r>
              <w:rPr>
                <w:rFonts w:cs="Arial"/>
                <w:bCs/>
                <w:color w:val="000000"/>
                <w:szCs w:val="22"/>
                <w:lang w:eastAsia="en-GB"/>
              </w:rPr>
              <w:t>UK Economy</w:t>
            </w:r>
          </w:p>
        </w:tc>
        <w:tc>
          <w:tcPr>
            <w:tcW w:w="650" w:type="pct"/>
            <w:tcBorders>
              <w:top w:val="single" w:sz="4" w:space="0" w:color="auto"/>
              <w:left w:val="single" w:sz="8" w:space="0" w:color="auto"/>
              <w:bottom w:val="single" w:sz="8" w:space="0" w:color="auto"/>
              <w:right w:val="nil"/>
            </w:tcBorders>
            <w:shd w:val="clear" w:color="auto" w:fill="auto"/>
            <w:noWrap/>
            <w:vAlign w:val="bottom"/>
          </w:tcPr>
          <w:p w14:paraId="643BB80E" w14:textId="77777777" w:rsidR="00C65BB4" w:rsidRDefault="00C65BB4" w:rsidP="005D0261">
            <w:pPr>
              <w:spacing w:before="0"/>
              <w:ind w:left="0"/>
              <w:jc w:val="right"/>
              <w:rPr>
                <w:rFonts w:cs="Arial"/>
                <w:color w:val="000000"/>
                <w:szCs w:val="22"/>
                <w:lang w:eastAsia="en-GB"/>
              </w:rPr>
            </w:pPr>
            <w:r>
              <w:rPr>
                <w:rFonts w:cs="Arial"/>
                <w:color w:val="000000"/>
                <w:szCs w:val="22"/>
                <w:lang w:eastAsia="en-GB"/>
              </w:rPr>
              <w:t>4.0%</w:t>
            </w:r>
          </w:p>
        </w:tc>
        <w:tc>
          <w:tcPr>
            <w:tcW w:w="650" w:type="pct"/>
            <w:tcBorders>
              <w:top w:val="single" w:sz="4" w:space="0" w:color="auto"/>
              <w:left w:val="nil"/>
              <w:bottom w:val="single" w:sz="8" w:space="0" w:color="auto"/>
              <w:right w:val="nil"/>
            </w:tcBorders>
            <w:shd w:val="clear" w:color="auto" w:fill="auto"/>
            <w:noWrap/>
            <w:vAlign w:val="bottom"/>
          </w:tcPr>
          <w:p w14:paraId="6210EBF7" w14:textId="77777777" w:rsidR="00C65BB4" w:rsidRDefault="00C65BB4" w:rsidP="005D0261">
            <w:pPr>
              <w:spacing w:before="0"/>
              <w:ind w:left="0"/>
              <w:jc w:val="right"/>
              <w:rPr>
                <w:rFonts w:cs="Arial"/>
                <w:color w:val="000000"/>
                <w:szCs w:val="22"/>
                <w:lang w:eastAsia="en-GB"/>
              </w:rPr>
            </w:pPr>
            <w:r>
              <w:rPr>
                <w:rFonts w:cs="Arial"/>
                <w:color w:val="000000"/>
                <w:szCs w:val="22"/>
                <w:lang w:eastAsia="en-GB"/>
              </w:rPr>
              <w:t>6.8%</w:t>
            </w:r>
          </w:p>
        </w:tc>
        <w:tc>
          <w:tcPr>
            <w:tcW w:w="650" w:type="pct"/>
            <w:tcBorders>
              <w:top w:val="single" w:sz="4" w:space="0" w:color="auto"/>
              <w:left w:val="nil"/>
              <w:bottom w:val="single" w:sz="8" w:space="0" w:color="auto"/>
              <w:right w:val="nil"/>
            </w:tcBorders>
            <w:shd w:val="clear" w:color="auto" w:fill="auto"/>
            <w:noWrap/>
            <w:vAlign w:val="bottom"/>
          </w:tcPr>
          <w:p w14:paraId="3E395EBD" w14:textId="77777777" w:rsidR="00C65BB4" w:rsidRDefault="00C65BB4" w:rsidP="005D0261">
            <w:pPr>
              <w:spacing w:before="0"/>
              <w:ind w:left="0"/>
              <w:jc w:val="right"/>
              <w:rPr>
                <w:rFonts w:cs="Arial"/>
                <w:color w:val="000000"/>
                <w:szCs w:val="22"/>
                <w:lang w:eastAsia="en-GB"/>
              </w:rPr>
            </w:pPr>
            <w:r>
              <w:rPr>
                <w:rFonts w:cs="Arial"/>
                <w:color w:val="000000"/>
                <w:szCs w:val="22"/>
                <w:lang w:eastAsia="en-GB"/>
              </w:rPr>
              <w:t>2.8%</w:t>
            </w:r>
          </w:p>
        </w:tc>
        <w:tc>
          <w:tcPr>
            <w:tcW w:w="650" w:type="pct"/>
            <w:tcBorders>
              <w:top w:val="single" w:sz="4" w:space="0" w:color="auto"/>
              <w:left w:val="nil"/>
              <w:bottom w:val="single" w:sz="8" w:space="0" w:color="auto"/>
              <w:right w:val="single" w:sz="8" w:space="0" w:color="auto"/>
            </w:tcBorders>
            <w:shd w:val="clear" w:color="auto" w:fill="auto"/>
            <w:noWrap/>
            <w:vAlign w:val="bottom"/>
          </w:tcPr>
          <w:p w14:paraId="39F443BD" w14:textId="77777777" w:rsidR="00C65BB4" w:rsidRDefault="00C65BB4" w:rsidP="005D0261">
            <w:pPr>
              <w:spacing w:before="0"/>
              <w:ind w:left="0"/>
              <w:jc w:val="right"/>
              <w:rPr>
                <w:rFonts w:cs="Arial"/>
                <w:color w:val="000000"/>
                <w:szCs w:val="22"/>
                <w:lang w:eastAsia="en-GB"/>
              </w:rPr>
            </w:pPr>
            <w:r>
              <w:rPr>
                <w:rFonts w:cs="Arial"/>
                <w:color w:val="000000"/>
                <w:szCs w:val="22"/>
                <w:lang w:eastAsia="en-GB"/>
              </w:rPr>
              <w:t>-</w:t>
            </w:r>
          </w:p>
        </w:tc>
      </w:tr>
    </w:tbl>
    <w:p w14:paraId="2FAE0C76" w14:textId="7223EB40" w:rsidR="00724C0D" w:rsidRDefault="00724C0D" w:rsidP="004422A2">
      <w:pPr>
        <w:spacing w:before="0"/>
        <w:ind w:left="0"/>
        <w:rPr>
          <w:i/>
        </w:rPr>
      </w:pPr>
      <w:r>
        <w:rPr>
          <w:i/>
        </w:rPr>
        <w:t>Notes</w:t>
      </w:r>
      <w:r w:rsidR="004422A2">
        <w:rPr>
          <w:i/>
        </w:rPr>
        <w:t>:</w:t>
      </w:r>
    </w:p>
    <w:p w14:paraId="7ACF0CC6" w14:textId="77777777" w:rsidR="004422A2" w:rsidRDefault="00724C0D" w:rsidP="004422A2">
      <w:pPr>
        <w:spacing w:before="0"/>
        <w:ind w:left="0"/>
        <w:rPr>
          <w:i/>
        </w:rPr>
      </w:pPr>
      <w:r>
        <w:rPr>
          <w:i/>
        </w:rPr>
        <w:t>1. Source, ONS Annual Population Survey, Annual Business Survey, and International Trade in Services Survey</w:t>
      </w:r>
    </w:p>
    <w:p w14:paraId="517B1B31" w14:textId="3E37A208" w:rsidR="004422A2" w:rsidRPr="004422A2" w:rsidRDefault="004422A2" w:rsidP="004422A2">
      <w:pPr>
        <w:spacing w:before="0"/>
        <w:ind w:left="0"/>
        <w:rPr>
          <w:i/>
        </w:rPr>
      </w:pPr>
      <w:r>
        <w:rPr>
          <w:i/>
        </w:rPr>
        <w:t xml:space="preserve">2. Percentage change in employment data between 2009 and 2011 use ONS Methodology Advisory Service estimates </w:t>
      </w:r>
    </w:p>
    <w:p w14:paraId="4320DEB6" w14:textId="77777777" w:rsidR="00724C0D" w:rsidRDefault="00724C0D" w:rsidP="004422A2">
      <w:pPr>
        <w:spacing w:before="0"/>
        <w:ind w:left="0"/>
      </w:pPr>
    </w:p>
    <w:p w14:paraId="68854488" w14:textId="77777777" w:rsidR="00C65BB4" w:rsidRPr="00C65BB4" w:rsidRDefault="00C65BB4" w:rsidP="00724C0D">
      <w:pPr>
        <w:ind w:left="0"/>
        <w:rPr>
          <w:rFonts w:cs="Arial"/>
        </w:rPr>
      </w:pPr>
    </w:p>
    <w:p w14:paraId="6893D8CF" w14:textId="22D585CA" w:rsidR="00470EAA" w:rsidRPr="008521FA" w:rsidRDefault="00992B7B" w:rsidP="009C7B06">
      <w:pPr>
        <w:pStyle w:val="Heading1"/>
        <w:pBdr>
          <w:bottom w:val="single" w:sz="4" w:space="4" w:color="auto"/>
        </w:pBdr>
        <w:spacing w:before="560"/>
        <w:rPr>
          <w:bCs/>
        </w:rPr>
      </w:pPr>
      <w:bookmarkStart w:id="2" w:name="_Toc408852829"/>
      <w:r w:rsidRPr="008521FA">
        <w:rPr>
          <w:rStyle w:val="Strong"/>
          <w:b w:val="0"/>
          <w:noProof/>
          <w:lang w:eastAsia="en-GB"/>
        </w:rPr>
        <w:lastRenderedPageBreak/>
        <w:drawing>
          <wp:anchor distT="0" distB="0" distL="114300" distR="114300" simplePos="0" relativeHeight="251774976" behindDoc="1" locked="0" layoutInCell="1" allowOverlap="1" wp14:anchorId="1D5E6F67" wp14:editId="0ABFC220">
            <wp:simplePos x="0" y="0"/>
            <wp:positionH relativeFrom="leftMargin">
              <wp:posOffset>221797</wp:posOffset>
            </wp:positionH>
            <wp:positionV relativeFrom="topMargin">
              <wp:posOffset>214825</wp:posOffset>
            </wp:positionV>
            <wp:extent cx="1440000" cy="720000"/>
            <wp:effectExtent l="0" t="0" r="0" b="23495"/>
            <wp:wrapNone/>
            <wp:docPr id="315" name="Diagram 3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r w:rsidR="006F686E" w:rsidRPr="008521FA">
        <w:rPr>
          <w:rStyle w:val="Strong"/>
          <w:b w:val="0"/>
        </w:rPr>
        <w:t>C</w:t>
      </w:r>
      <w:r w:rsidR="006F686E" w:rsidRPr="008521FA">
        <w:rPr>
          <w:bCs/>
        </w:rPr>
        <w:t xml:space="preserve">hapter 3: </w:t>
      </w:r>
      <w:r w:rsidR="00660799" w:rsidRPr="008521FA">
        <w:rPr>
          <w:bCs/>
        </w:rPr>
        <w:t>Employment</w:t>
      </w:r>
      <w:r w:rsidR="007476B9">
        <w:rPr>
          <w:bCs/>
        </w:rPr>
        <w:tab/>
      </w:r>
      <w:r w:rsidR="007476B9">
        <w:rPr>
          <w:bCs/>
        </w:rPr>
        <w:tab/>
        <w:t xml:space="preserve">   </w:t>
      </w:r>
      <w:r w:rsidR="001937BF">
        <w:rPr>
          <w:bCs/>
        </w:rPr>
        <w:t>(1997</w:t>
      </w:r>
      <w:r w:rsidR="00647965">
        <w:rPr>
          <w:bCs/>
        </w:rPr>
        <w:t xml:space="preserve"> – </w:t>
      </w:r>
      <w:r w:rsidR="001937BF">
        <w:rPr>
          <w:bCs/>
        </w:rPr>
        <w:t>2013</w:t>
      </w:r>
      <w:r w:rsidR="00CA787E" w:rsidRPr="008521FA">
        <w:rPr>
          <w:bCs/>
        </w:rPr>
        <w:t>)</w:t>
      </w:r>
      <w:bookmarkEnd w:id="2"/>
    </w:p>
    <w:p w14:paraId="70402D93" w14:textId="52679C5F" w:rsidR="00395002" w:rsidRDefault="00395002" w:rsidP="00CB51F5">
      <w:r>
        <w:t xml:space="preserve">Employment refers to the number of jobs in the Creative Industries and Creative </w:t>
      </w:r>
      <w:r w:rsidR="004422A2">
        <w:t>E</w:t>
      </w:r>
      <w:r>
        <w:t>conomy. Main jobs and second jobs are treated equally, as are full and part time jobs</w:t>
      </w:r>
      <w:r w:rsidR="005F265F">
        <w:t xml:space="preserve"> (each count as a single job in the figures)</w:t>
      </w:r>
      <w:r>
        <w:t>. Employment, therefore, refers to the number of jobs rather than the number of people</w:t>
      </w:r>
      <w:r w:rsidR="004422A2">
        <w:t xml:space="preserve"> in work</w:t>
      </w:r>
      <w:r w:rsidR="00352617">
        <w:t xml:space="preserve"> or the number of FTEs</w:t>
      </w:r>
      <w:r>
        <w:t>.</w:t>
      </w:r>
    </w:p>
    <w:p w14:paraId="3E048CC4" w14:textId="32697B6E" w:rsidR="00972172" w:rsidRDefault="00395002" w:rsidP="00972172">
      <w:r>
        <w:t xml:space="preserve">Following a project commissioned by DCMS and carried out by the Office for National Statistics (ONS) </w:t>
      </w:r>
      <w:r w:rsidR="004422A2">
        <w:t>Methodology Advisory Service</w:t>
      </w:r>
      <w:r>
        <w:t>, a time series from 1997 onwards</w:t>
      </w:r>
      <w:r w:rsidR="004422A2">
        <w:t xml:space="preserve"> is now available</w:t>
      </w:r>
      <w:r>
        <w:t xml:space="preserve">. Data for 1997 to 2010 are constructed using different Standard Occupational Classification (SOC) </w:t>
      </w:r>
      <w:r w:rsidR="004422A2">
        <w:t xml:space="preserve">and Industry (SIC) </w:t>
      </w:r>
      <w:r>
        <w:t xml:space="preserve">codes and data were converted to allow comparisons. </w:t>
      </w:r>
      <w:r w:rsidR="00FA5B1A">
        <w:t>Employment d</w:t>
      </w:r>
      <w:r w:rsidR="00CB51F5">
        <w:t xml:space="preserve">ata </w:t>
      </w:r>
      <w:r>
        <w:t>were</w:t>
      </w:r>
      <w:r w:rsidR="00CB51F5">
        <w:t xml:space="preserve"> taken from the Annual Population Survey</w:t>
      </w:r>
      <w:r w:rsidR="00DD61B4">
        <w:t xml:space="preserve"> (APS)</w:t>
      </w:r>
      <w:r w:rsidR="001937BF">
        <w:t xml:space="preserve"> for 20</w:t>
      </w:r>
      <w:r>
        <w:t>06</w:t>
      </w:r>
      <w:r w:rsidR="001937BF">
        <w:t xml:space="preserve"> to 2013</w:t>
      </w:r>
      <w:r>
        <w:t>, and the Labour Force Survey (LFS) for 1997 to 2005</w:t>
      </w:r>
      <w:r w:rsidR="00CB51F5">
        <w:t>.</w:t>
      </w:r>
    </w:p>
    <w:p w14:paraId="30A02BC4" w14:textId="35747955" w:rsidR="00972172" w:rsidRDefault="00972172" w:rsidP="00972172">
      <w:r>
        <w:t>A more comprehensive analysis of employment in the Creative Economy by gender, region, ethnicity, and level of qualifications is presented in the ‘</w:t>
      </w:r>
      <w:hyperlink r:id="rId49" w:history="1">
        <w:r w:rsidRPr="00724C0D">
          <w:rPr>
            <w:rStyle w:val="Hyperlink"/>
          </w:rPr>
          <w:t>Creative Industries: Focus on Employment</w:t>
        </w:r>
      </w:hyperlink>
      <w:r>
        <w:t>’</w:t>
      </w:r>
      <w:r w:rsidR="00A51C4D">
        <w:t xml:space="preserve"> </w:t>
      </w:r>
      <w:r>
        <w:t>publication.</w:t>
      </w:r>
    </w:p>
    <w:p w14:paraId="5D72048A" w14:textId="7A251B70" w:rsidR="00387781" w:rsidRPr="00387781" w:rsidRDefault="00387781" w:rsidP="008D4939">
      <w:pPr>
        <w:pStyle w:val="Heading2"/>
      </w:pPr>
      <w:bookmarkStart w:id="3" w:name="_Toc408852830"/>
      <w:r>
        <w:t>Employment in the Creative Economy</w:t>
      </w:r>
      <w:bookmarkEnd w:id="3"/>
    </w:p>
    <w:p w14:paraId="46C69BA4" w14:textId="4F6CF55E" w:rsidR="00762ADE" w:rsidRDefault="00625126" w:rsidP="005F265F">
      <w:r>
        <w:t xml:space="preserve">Employment in </w:t>
      </w:r>
      <w:r w:rsidR="00517042">
        <w:t>the Creative E</w:t>
      </w:r>
      <w:r w:rsidR="002131DD">
        <w:t>conomy</w:t>
      </w:r>
      <w:r w:rsidR="00C92A76">
        <w:t xml:space="preserve"> </w:t>
      </w:r>
      <w:r w:rsidR="00FA5B1A">
        <w:t>is</w:t>
      </w:r>
      <w:r w:rsidR="00414BA1">
        <w:t xml:space="preserve"> measured on the “</w:t>
      </w:r>
      <w:r w:rsidR="00992B7B">
        <w:t>Creative T</w:t>
      </w:r>
      <w:r w:rsidR="00414BA1">
        <w:t>rident”</w:t>
      </w:r>
      <w:r w:rsidR="00992B7B">
        <w:rPr>
          <w:rStyle w:val="FootnoteReference"/>
        </w:rPr>
        <w:footnoteReference w:id="5"/>
      </w:r>
      <w:r w:rsidR="009F1CEB">
        <w:t xml:space="preserve"> </w:t>
      </w:r>
      <w:r w:rsidR="009E4DD2">
        <w:t>basis</w:t>
      </w:r>
      <w:r w:rsidR="0021164E">
        <w:t xml:space="preserve"> using data from the </w:t>
      </w:r>
      <w:r w:rsidR="00880416">
        <w:t>Annual Population Survey (APS</w:t>
      </w:r>
      <w:r w:rsidR="0021164E">
        <w:t>)</w:t>
      </w:r>
      <w:r w:rsidR="00A44468">
        <w:t>.</w:t>
      </w:r>
      <w:r w:rsidR="00DF5DB2">
        <w:t xml:space="preserve"> The </w:t>
      </w:r>
      <w:r w:rsidR="00992B7B">
        <w:t>T</w:t>
      </w:r>
      <w:r w:rsidR="00DF5DB2">
        <w:t xml:space="preserve">rident basis </w:t>
      </w:r>
      <w:r w:rsidR="005F265F">
        <w:t>classifies jobs into</w:t>
      </w:r>
      <w:r w:rsidR="00DF5DB2">
        <w:t>:</w:t>
      </w:r>
    </w:p>
    <w:p w14:paraId="3B5A1AAC" w14:textId="153C401A" w:rsidR="00555E11" w:rsidRPr="008B6185" w:rsidRDefault="008B6185" w:rsidP="00555E11">
      <w:pPr>
        <w:pStyle w:val="ListParagraph"/>
        <w:numPr>
          <w:ilvl w:val="0"/>
          <w:numId w:val="7"/>
        </w:numPr>
        <w:rPr>
          <w:rFonts w:ascii="Arial" w:hAnsi="Arial" w:cs="Arial"/>
        </w:rPr>
      </w:pPr>
      <w:r w:rsidRPr="008B6185">
        <w:rPr>
          <w:rFonts w:ascii="Arial" w:hAnsi="Arial" w:cs="Arial"/>
        </w:rPr>
        <w:t>J</w:t>
      </w:r>
      <w:r w:rsidR="00555E11" w:rsidRPr="008B6185">
        <w:rPr>
          <w:rFonts w:ascii="Arial" w:hAnsi="Arial" w:cs="Arial"/>
        </w:rPr>
        <w:t xml:space="preserve">obs in the </w:t>
      </w:r>
      <w:r w:rsidR="00E20549">
        <w:rPr>
          <w:rFonts w:ascii="Arial" w:hAnsi="Arial" w:cs="Arial"/>
        </w:rPr>
        <w:t>Creative Industries</w:t>
      </w:r>
      <w:r w:rsidRPr="008B6185">
        <w:rPr>
          <w:rFonts w:ascii="Arial" w:hAnsi="Arial" w:cs="Arial"/>
        </w:rPr>
        <w:t xml:space="preserve"> not classified as creative</w:t>
      </w:r>
    </w:p>
    <w:p w14:paraId="1903AC5A" w14:textId="50A8ACA3" w:rsidR="008B6185" w:rsidRPr="008B6185" w:rsidRDefault="008B6185" w:rsidP="008B6185">
      <w:pPr>
        <w:pStyle w:val="ListParagraph"/>
        <w:numPr>
          <w:ilvl w:val="0"/>
          <w:numId w:val="7"/>
        </w:numPr>
        <w:rPr>
          <w:rFonts w:ascii="Arial" w:hAnsi="Arial" w:cs="Arial"/>
        </w:rPr>
      </w:pPr>
      <w:r w:rsidRPr="008B6185">
        <w:rPr>
          <w:rFonts w:ascii="Arial" w:hAnsi="Arial" w:cs="Arial"/>
        </w:rPr>
        <w:t xml:space="preserve">Creative Jobs in the </w:t>
      </w:r>
      <w:r w:rsidR="00E20549">
        <w:rPr>
          <w:rFonts w:ascii="Arial" w:hAnsi="Arial" w:cs="Arial"/>
        </w:rPr>
        <w:t>Creative Industries</w:t>
      </w:r>
    </w:p>
    <w:p w14:paraId="3FB83630" w14:textId="2E21B22F" w:rsidR="008B6185" w:rsidRPr="008B6185" w:rsidRDefault="008B6185" w:rsidP="008B6185">
      <w:pPr>
        <w:pStyle w:val="ListParagraph"/>
        <w:numPr>
          <w:ilvl w:val="0"/>
          <w:numId w:val="7"/>
        </w:numPr>
        <w:rPr>
          <w:rFonts w:ascii="Arial" w:hAnsi="Arial" w:cs="Arial"/>
        </w:rPr>
      </w:pPr>
      <w:r w:rsidRPr="008B6185">
        <w:rPr>
          <w:rFonts w:ascii="Arial" w:hAnsi="Arial" w:cs="Arial"/>
        </w:rPr>
        <w:t xml:space="preserve">Creative Jobs outside the </w:t>
      </w:r>
      <w:r w:rsidR="00E20549">
        <w:rPr>
          <w:rFonts w:ascii="Arial" w:hAnsi="Arial" w:cs="Arial"/>
        </w:rPr>
        <w:t>Creative Industries</w:t>
      </w:r>
      <w:r w:rsidRPr="008B6185">
        <w:rPr>
          <w:rFonts w:ascii="Arial" w:hAnsi="Arial" w:cs="Arial"/>
        </w:rPr>
        <w:t xml:space="preserve"> (“embedded” jobs)</w:t>
      </w:r>
    </w:p>
    <w:p w14:paraId="6893D8D1" w14:textId="781D61D4" w:rsidR="007755A1" w:rsidRDefault="008B6185" w:rsidP="007C2700">
      <w:r>
        <w:t>Creative Economy = 1+2+3</w:t>
      </w:r>
    </w:p>
    <w:p w14:paraId="52C2CD91" w14:textId="4A0410FE" w:rsidR="00075A7C" w:rsidRDefault="00E20549" w:rsidP="00075A7C">
      <w:r>
        <w:t>Creative Industries</w:t>
      </w:r>
      <w:r w:rsidR="008B6185">
        <w:t xml:space="preserve"> = 1+2</w:t>
      </w:r>
    </w:p>
    <w:p w14:paraId="16550760" w14:textId="57E27541" w:rsidR="00075A7C" w:rsidRPr="00075A7C" w:rsidRDefault="00075A7C" w:rsidP="007C2700">
      <w:pPr>
        <w:rPr>
          <w:b/>
        </w:rPr>
      </w:pPr>
      <w:r>
        <w:rPr>
          <w:b/>
        </w:rPr>
        <w:t>Figure 1: The Creative Economy</w:t>
      </w:r>
      <w:r w:rsidR="009C7B06">
        <w:rPr>
          <w:b/>
        </w:rPr>
        <w:t>, 201</w:t>
      </w:r>
      <w:r w:rsidR="00395002">
        <w:rPr>
          <w:b/>
        </w:rPr>
        <w:t>3</w:t>
      </w:r>
    </w:p>
    <w:p w14:paraId="74CBE1CF" w14:textId="04136F7B" w:rsidR="008B6185" w:rsidRDefault="0016715B" w:rsidP="007C2700">
      <w:r>
        <w:rPr>
          <w:noProof/>
          <w:lang w:eastAsia="en-GB"/>
        </w:rPr>
        <mc:AlternateContent>
          <mc:Choice Requires="wpg">
            <w:drawing>
              <wp:anchor distT="0" distB="0" distL="114300" distR="114300" simplePos="0" relativeHeight="251752448" behindDoc="0" locked="0" layoutInCell="1" allowOverlap="1" wp14:anchorId="78A86BA4" wp14:editId="79870D41">
                <wp:simplePos x="0" y="0"/>
                <wp:positionH relativeFrom="column">
                  <wp:posOffset>1317625</wp:posOffset>
                </wp:positionH>
                <wp:positionV relativeFrom="paragraph">
                  <wp:posOffset>220501</wp:posOffset>
                </wp:positionV>
                <wp:extent cx="2833200" cy="1684800"/>
                <wp:effectExtent l="0" t="0" r="5715" b="10795"/>
                <wp:wrapNone/>
                <wp:docPr id="328" name="Group 3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a:extLst>
                          <a:ext uri="{F59B8463-F414-42e2-B3A4-FFEF48DC7170}">
                            <a15:nonVisualGroupProps xmlns:a15="http://schemas.microsoft.com/office/drawing/2012/main" isLegacyGroup="0"/>
                          </a:ext>
                        </a:extLst>
                      </wpg:cNvGrpSpPr>
                      <wpg:grpSpPr>
                        <a:xfrm>
                          <a:off x="0" y="0"/>
                          <a:ext cx="2833200" cy="1684800"/>
                          <a:chOff x="0" y="0"/>
                          <a:chExt cx="3496333" cy="2079974"/>
                        </a:xfrm>
                      </wpg:grpSpPr>
                      <wps:wsp>
                        <wps:cNvPr id="4" name="Circle1" descr="A Venn Diagram representing the Creative Industries, Creative Jobs and their overlap." title="The Creative Economy"/>
                        <wps:cNvSpPr/>
                        <wps:spPr>
                          <a:xfrm>
                            <a:off x="707366" y="25879"/>
                            <a:ext cx="1859280" cy="1859280"/>
                          </a:xfrm>
                          <a:prstGeom prst="ellipse">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grpSp>
                        <wpg:cNvPr id="327" name="Group 327"/>
                        <wpg:cNvGrpSpPr/>
                        <wpg:grpSpPr>
                          <a:xfrm>
                            <a:off x="0" y="0"/>
                            <a:ext cx="3496333" cy="2079974"/>
                            <a:chOff x="0" y="0"/>
                            <a:chExt cx="3496333" cy="2079974"/>
                          </a:xfrm>
                        </wpg:grpSpPr>
                        <wps:wsp>
                          <wps:cNvPr id="23" name="Circle2" descr="A Venn Diagram representing the Creative Industries, Creative Jobs and their overlap." title="The Creative Economy"/>
                          <wps:cNvSpPr/>
                          <wps:spPr>
                            <a:xfrm>
                              <a:off x="1371600" y="0"/>
                              <a:ext cx="1897380" cy="1897380"/>
                            </a:xfrm>
                            <a:prstGeom prst="ellipse">
                              <a:avLst/>
                            </a:prstGeom>
                            <a:solidFill>
                              <a:schemeClr val="accent1">
                                <a:lumMod val="60000"/>
                                <a:lumOff val="40000"/>
                                <a:alpha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24" name="Text Box 2"/>
                          <wps:cNvSpPr txBox="1">
                            <a:spLocks noChangeArrowheads="1"/>
                          </wps:cNvSpPr>
                          <wps:spPr bwMode="auto">
                            <a:xfrm>
                              <a:off x="957532" y="646981"/>
                              <a:ext cx="237490" cy="427355"/>
                            </a:xfrm>
                            <a:prstGeom prst="rect">
                              <a:avLst/>
                            </a:prstGeom>
                            <a:noFill/>
                            <a:ln w="9525">
                              <a:noFill/>
                              <a:miter lim="800000"/>
                              <a:headEnd/>
                              <a:tailEnd/>
                            </a:ln>
                          </wps:spPr>
                          <wps:txbx>
                            <w:txbxContent>
                              <w:p w14:paraId="562F8B58" w14:textId="55B28B08" w:rsidR="00076A64" w:rsidRPr="00617F12" w:rsidRDefault="00076A64" w:rsidP="00617F12">
                                <w:pPr>
                                  <w:ind w:left="0"/>
                                  <w:rPr>
                                    <w:b/>
                                    <w:sz w:val="24"/>
                                  </w:rPr>
                                </w:pPr>
                                <w:r w:rsidRPr="00617F12">
                                  <w:rPr>
                                    <w:b/>
                                    <w:sz w:val="24"/>
                                  </w:rPr>
                                  <w:t>1</w:t>
                                </w:r>
                              </w:p>
                            </w:txbxContent>
                          </wps:txbx>
                          <wps:bodyPr rot="0" vert="horz" wrap="square" lIns="91440" tIns="45720" rIns="91440" bIns="45720" anchor="t" anchorCtr="0">
                            <a:noAutofit/>
                          </wps:bodyPr>
                        </wps:wsp>
                        <wps:wsp>
                          <wps:cNvPr id="25" name="Text Box 2"/>
                          <wps:cNvSpPr txBox="1">
                            <a:spLocks noChangeArrowheads="1"/>
                          </wps:cNvSpPr>
                          <wps:spPr bwMode="auto">
                            <a:xfrm>
                              <a:off x="1811547" y="646981"/>
                              <a:ext cx="237507" cy="427355"/>
                            </a:xfrm>
                            <a:prstGeom prst="rect">
                              <a:avLst/>
                            </a:prstGeom>
                            <a:noFill/>
                            <a:ln w="9525">
                              <a:noFill/>
                              <a:miter lim="800000"/>
                              <a:headEnd/>
                              <a:tailEnd/>
                            </a:ln>
                          </wps:spPr>
                          <wps:txbx>
                            <w:txbxContent>
                              <w:p w14:paraId="614E2916" w14:textId="0AC8313E" w:rsidR="00076A64" w:rsidRPr="00617F12" w:rsidRDefault="00076A64" w:rsidP="00617F12">
                                <w:pPr>
                                  <w:ind w:left="0"/>
                                  <w:rPr>
                                    <w:b/>
                                    <w:sz w:val="24"/>
                                  </w:rPr>
                                </w:pPr>
                                <w:r>
                                  <w:rPr>
                                    <w:b/>
                                    <w:sz w:val="24"/>
                                  </w:rPr>
                                  <w:t>2</w:t>
                                </w:r>
                              </w:p>
                            </w:txbxContent>
                          </wps:txbx>
                          <wps:bodyPr rot="0" vert="horz" wrap="square" lIns="91440" tIns="45720" rIns="91440" bIns="45720" anchor="t" anchorCtr="0">
                            <a:noAutofit/>
                          </wps:bodyPr>
                        </wps:wsp>
                        <wps:wsp>
                          <wps:cNvPr id="26" name="Text Box 2"/>
                          <wps:cNvSpPr txBox="1">
                            <a:spLocks noChangeArrowheads="1"/>
                          </wps:cNvSpPr>
                          <wps:spPr bwMode="auto">
                            <a:xfrm>
                              <a:off x="2717320" y="646981"/>
                              <a:ext cx="237507" cy="427355"/>
                            </a:xfrm>
                            <a:prstGeom prst="rect">
                              <a:avLst/>
                            </a:prstGeom>
                            <a:noFill/>
                            <a:ln w="9525">
                              <a:noFill/>
                              <a:miter lim="800000"/>
                              <a:headEnd/>
                              <a:tailEnd/>
                            </a:ln>
                          </wps:spPr>
                          <wps:txbx>
                            <w:txbxContent>
                              <w:p w14:paraId="3D15C00F" w14:textId="6D58B124" w:rsidR="00076A64" w:rsidRPr="00617F12" w:rsidRDefault="00076A64" w:rsidP="00617F12">
                                <w:pPr>
                                  <w:ind w:left="0"/>
                                  <w:rPr>
                                    <w:b/>
                                    <w:sz w:val="24"/>
                                  </w:rPr>
                                </w:pPr>
                                <w:r>
                                  <w:rPr>
                                    <w:b/>
                                    <w:sz w:val="24"/>
                                  </w:rPr>
                                  <w:t>3</w:t>
                                </w:r>
                              </w:p>
                            </w:txbxContent>
                          </wps:txbx>
                          <wps:bodyPr rot="0" vert="horz" wrap="square" lIns="91440" tIns="45720" rIns="91440" bIns="45720" anchor="t" anchorCtr="0">
                            <a:noAutofit/>
                          </wps:bodyPr>
                        </wps:wsp>
                        <wps:wsp>
                          <wps:cNvPr id="306" name="Oval 306"/>
                          <wps:cNvSpPr/>
                          <wps:spPr>
                            <a:xfrm>
                              <a:off x="707366" y="17253"/>
                              <a:ext cx="1859280" cy="1868805"/>
                            </a:xfrm>
                            <a:prstGeom prst="ellipse">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0" y="543464"/>
                              <a:ext cx="961390" cy="320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V="1">
                              <a:off x="1906437" y="1224951"/>
                              <a:ext cx="0" cy="8550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5" name="Straight Arrow Connector 295"/>
                          <wps:cNvCnPr/>
                          <wps:spPr>
                            <a:xfrm flipH="1">
                              <a:off x="2950233" y="543464"/>
                              <a:ext cx="546100" cy="308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8A86BA4" id="Group 328" o:spid="_x0000_s1027" style="position:absolute;left:0;text-align:left;margin-left:103.75pt;margin-top:17.35pt;width:223.1pt;height:132.65pt;z-index:251752448;mso-width-relative:margin;mso-height-relative:margin" coordsize="34963,2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">
                <o:lock v:ext="edit" aspectratio="t"/>
                <v:oval id="Circle1" o:spid="_x0000_s1028" alt="A Venn Diagram representing the Creative Industries, Creative Jobs and their overlap." style="position:absolute;left:7073;top:258;width:18593;height:18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3bMIA&#10;AADaAAAADwAAAGRycy9kb3ducmV2LnhtbESP0WrCQBRE3wX/YbmFvkizUaTYmFVEsIg+NfYDbrPX&#10;JDR7N+yuSfx7t1DwcZiZM0y+HU0renK+saxgnqQgiEurG64UfF8ObysQPiBrbC2Tgjt52G6mkxwz&#10;bQf+or4IlYgQ9hkqqEPoMil9WZNBn9iOOHpX6wyGKF0ltcMhwk0rF2n6Lg02HBdq7GhfU/lb3IwC&#10;//lz0u6I55OeHdLL7r5YfTij1OvLuFuDCDSGZ/i/fdQKlvB3Jd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TLdswgAAANoAAAAPAAAAAAAAAAAAAAAAAJgCAABkcnMvZG93&#10;bnJldi54bWxQSwUGAAAAAAQABAD1AAAAhwMAAAAA&#10;" fillcolor="#95b3d7 [1940]" strokecolor="black [3213]" strokeweight="2pt"/>
                <v:group id="Group 327" o:spid="_x0000_s1029" style="position:absolute;width:34963;height:20799" coordsize="34963,20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oval id="Circle2" o:spid="_x0000_s1030" alt="A Venn Diagram representing the Creative Industries, Creative Jobs and their overlap." style="position:absolute;left:13716;width:18973;height:18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sgcMA&#10;AADbAAAADwAAAGRycy9kb3ducmV2LnhtbESPT4vCMBTE74LfITzBm6YqyFKNoi6KJ13/HPT2aJ5t&#10;tXnpNlHrtzcLCx6HmfkNM57WphAPqlxuWUGvG4EgTqzOOVVwPCw7XyCcR9ZYWCYFL3IwnTQbY4y1&#10;ffKOHnufigBhF6OCzPsyltIlGRl0XVsSB+9iK4M+yCqVusJngJtC9qNoKA3mHBYyLGmRUXLb342C&#10;i5svTxu9+VldZwnl23Nx//3uKdVu1bMRCE+1/4T/22utoD+Avy/hB8jJ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IsgcMAAADbAAAADwAAAAAAAAAAAAAAAACYAgAAZHJzL2Rv&#10;d25yZXYueG1sUEsFBgAAAAAEAAQA9QAAAIgDAAAAAA==&#10;" fillcolor="#95b3d7 [1940]" strokecolor="black [3213]" strokeweight="2pt">
                    <v:fill opacity="59110f"/>
                  </v:oval>
                  <v:shape id="_x0000_s1031" type="#_x0000_t202" style="position:absolute;left:9575;top:6469;width:2375;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562F8B58" w14:textId="55B28B08" w:rsidR="00076A64" w:rsidRPr="00617F12" w:rsidRDefault="00076A64" w:rsidP="00617F12">
                          <w:pPr>
                            <w:ind w:left="0"/>
                            <w:rPr>
                              <w:b/>
                              <w:sz w:val="24"/>
                            </w:rPr>
                          </w:pPr>
                          <w:r w:rsidRPr="00617F12">
                            <w:rPr>
                              <w:b/>
                              <w:sz w:val="24"/>
                            </w:rPr>
                            <w:t>1</w:t>
                          </w:r>
                        </w:p>
                      </w:txbxContent>
                    </v:textbox>
                  </v:shape>
                  <v:shape id="_x0000_s1032" type="#_x0000_t202" style="position:absolute;left:18115;top:6469;width:2375;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614E2916" w14:textId="0AC8313E" w:rsidR="00076A64" w:rsidRPr="00617F12" w:rsidRDefault="00076A64" w:rsidP="00617F12">
                          <w:pPr>
                            <w:ind w:left="0"/>
                            <w:rPr>
                              <w:b/>
                              <w:sz w:val="24"/>
                            </w:rPr>
                          </w:pPr>
                          <w:r>
                            <w:rPr>
                              <w:b/>
                              <w:sz w:val="24"/>
                            </w:rPr>
                            <w:t>2</w:t>
                          </w:r>
                        </w:p>
                      </w:txbxContent>
                    </v:textbox>
                  </v:shape>
                  <v:shape id="_x0000_s1033" type="#_x0000_t202" style="position:absolute;left:27173;top:6469;width:2375;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3D15C00F" w14:textId="6D58B124" w:rsidR="00076A64" w:rsidRPr="00617F12" w:rsidRDefault="00076A64" w:rsidP="00617F12">
                          <w:pPr>
                            <w:ind w:left="0"/>
                            <w:rPr>
                              <w:b/>
                              <w:sz w:val="24"/>
                            </w:rPr>
                          </w:pPr>
                          <w:r>
                            <w:rPr>
                              <w:b/>
                              <w:sz w:val="24"/>
                            </w:rPr>
                            <w:t>3</w:t>
                          </w:r>
                        </w:p>
                      </w:txbxContent>
                    </v:textbox>
                  </v:shape>
                  <v:oval id="Oval 306" o:spid="_x0000_s1034" style="position:absolute;left:7073;top:172;width:18593;height:18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YhscA&#10;AADcAAAADwAAAGRycy9kb3ducmV2LnhtbESPQWvCQBSE7wX/w/IKvRSzsbUqqatoQRCF0qiEHh/Z&#10;1ySYfRuzW43/visIPQ4z8w0znXemFmdqXWVZwSCKQRDnVldcKDjsV/0JCOeRNdaWScGVHMxnvYcp&#10;JtpeOKXzzhciQNglqKD0vkmkdHlJBl1kG+Lg/djWoA+yLaRu8RLgppYvcTySBisOCyU29FFSftz9&#10;GgW4GrD73C/l13Gbbd5Oz9/pOBsq9fTYLd5BeOr8f/jeXmsFr/EIbm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ZWIbHAAAA3AAAAA8AAAAAAAAAAAAAAAAAmAIAAGRy&#10;cy9kb3ducmV2LnhtbFBLBQYAAAAABAAEAPUAAACMAwAAAAA=&#10;" filled="f" strokecolor="#1c1a10 [334]" strokeweight="2pt"/>
                  <v:shapetype id="_x0000_t32" coordsize="21600,21600" o:spt="32" o:oned="t" path="m,l21600,21600e" filled="f">
                    <v:path arrowok="t" fillok="f" o:connecttype="none"/>
                    <o:lock v:ext="edit" shapetype="t"/>
                  </v:shapetype>
                  <v:shape id="Straight Arrow Connector 12" o:spid="_x0000_s1035" type="#_x0000_t32" style="position:absolute;top:5434;width:9613;height:3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5OsEAAADbAAAADwAAAGRycy9kb3ducmV2LnhtbERPTWvDMAy9F/YfjAa7Nc5SUkJat5RC&#10;WK/rOthuWqwmobEcYif1/v08GOymx/vUdh9ML2YaXWdZwXOSgiCure64UXB5q5YFCOeRNfaWScE3&#10;OdjvHhZbLLW98yvNZ9+IGMKuRAWt90MppatbMugSOxBH7mpHgz7CsZF6xHsMN73M0nQtDXYcG1oc&#10;6NhSfTtPRsHq+hVeCn+QRfVhj9OU5/l79anU02M4bEB4Cv5f/Oc+6Tg/g99f4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xnk6wQAAANsAAAAPAAAAAAAAAAAAAAAA&#10;AKECAABkcnMvZG93bnJldi54bWxQSwUGAAAAAAQABAD5AAAAjwMAAAAA&#10;" strokecolor="#4579b8 [3044]">
                    <v:stroke endarrow="open"/>
                  </v:shape>
                  <v:shape id="Straight Arrow Connector 20" o:spid="_x0000_s1036" type="#_x0000_t32" style="position:absolute;left:19064;top:12249;width:0;height:85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ZcIAAADbAAAADwAAAGRycy9kb3ducmV2LnhtbERPTWvCQBC9F/oflil4q5uKlhJdRVoK&#10;FaElVhBvY3ZMQrOzYXc16b/vHAoeH+97sRpcq64UYuPZwNM4A0VcettwZWD//f74AiomZIutZzLw&#10;SxFWy/u7BebW91zQdZcqJSEcczRQp9TlWseyJodx7Dti4c4+OEwCQ6VtwF7CXasnWfasHTYsDTV2&#10;9FpT+bO7OCl5mxaz7WF7mlKx/upPm+NnCkdjRg/Deg4q0ZBu4n/3hzUwkfX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q/ZcIAAADbAAAADwAAAAAAAAAAAAAA&#10;AAChAgAAZHJzL2Rvd25yZXYueG1sUEsFBgAAAAAEAAQA+QAAAJADAAAAAA==&#10;" strokecolor="#4579b8 [3044]">
                    <v:stroke endarrow="open"/>
                  </v:shape>
                  <v:shape id="Straight Arrow Connector 295" o:spid="_x0000_s1037" type="#_x0000_t32" style="position:absolute;left:29502;top:5434;width:5461;height:30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uznMUAAADcAAAADwAAAGRycy9kb3ducmV2LnhtbESPX2vCMBTF3wf7DuEO9jbTiYqrRhHH&#10;YENwtA7Et2tz1xabm5Jktn57Iwh7PJw/P8582ZtGnMn52rKC10ECgriwuuZSwc/u42UKwgdkjY1l&#10;UnAhD8vF48McU207zuich1LEEfYpKqhCaFMpfVGRQT+wLXH0fq0zGKJ0pdQOuzhuGjlMkok0WHMk&#10;VNjSuqLilP+ZCHkfZePNfnMcUbb67o5fh21wB6Wen/rVDESgPvyH7+1PrWD4Nob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uznMUAAADcAAAADwAAAAAAAAAA&#10;AAAAAAChAgAAZHJzL2Rvd25yZXYueG1sUEsFBgAAAAAEAAQA+QAAAJMDAAAAAA==&#10;" strokecolor="#4579b8 [3044]">
                    <v:stroke endarrow="open"/>
                  </v:shape>
                </v:group>
              </v:group>
            </w:pict>
          </mc:Fallback>
        </mc:AlternateContent>
      </w:r>
    </w:p>
    <w:p w14:paraId="6893D8D5" w14:textId="448BD6D6" w:rsidR="00517042" w:rsidRDefault="00575FCC" w:rsidP="00DF5DB2">
      <w:pPr>
        <w:rPr>
          <w:u w:val="single"/>
        </w:rPr>
      </w:pPr>
      <w:r w:rsidRPr="00CA529C">
        <w:rPr>
          <w:noProof/>
          <w:u w:val="single"/>
          <w:lang w:eastAsia="en-GB"/>
        </w:rPr>
        <mc:AlternateContent>
          <mc:Choice Requires="wps">
            <w:drawing>
              <wp:anchor distT="0" distB="0" distL="114300" distR="114300" simplePos="0" relativeHeight="251750400" behindDoc="0" locked="0" layoutInCell="1" allowOverlap="1" wp14:anchorId="15E2688C" wp14:editId="48FA75D6">
                <wp:simplePos x="0" y="0"/>
                <wp:positionH relativeFrom="column">
                  <wp:posOffset>4124643</wp:posOffset>
                </wp:positionH>
                <wp:positionV relativeFrom="paragraph">
                  <wp:posOffset>148590</wp:posOffset>
                </wp:positionV>
                <wp:extent cx="1115695" cy="49847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98475"/>
                        </a:xfrm>
                        <a:prstGeom prst="rect">
                          <a:avLst/>
                        </a:prstGeom>
                        <a:noFill/>
                        <a:ln w="9525">
                          <a:noFill/>
                          <a:miter lim="800000"/>
                          <a:headEnd/>
                          <a:tailEnd/>
                        </a:ln>
                      </wps:spPr>
                      <wps:txbx>
                        <w:txbxContent>
                          <w:p w14:paraId="3A8EA740" w14:textId="062D938A" w:rsidR="00076A64" w:rsidRDefault="00076A64" w:rsidP="00CA529C">
                            <w:pPr>
                              <w:ind w:left="0"/>
                            </w:pPr>
                            <w:r>
                              <w:t xml:space="preserve">907,000 jobs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2688C" id="Text Box 2" o:spid="_x0000_s1038" type="#_x0000_t202" style="position:absolute;left:0;text-align:left;margin-left:324.8pt;margin-top:11.7pt;width:87.85pt;height:3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" filled="f" stroked="f">
                <v:textbox>
                  <w:txbxContent>
                    <w:p w14:paraId="3A8EA740" w14:textId="062D938A" w:rsidR="00076A64" w:rsidRDefault="00076A64" w:rsidP="00CA529C">
                      <w:pPr>
                        <w:ind w:left="0"/>
                      </w:pPr>
                      <w:r>
                        <w:t xml:space="preserve">907,000 jobs </w:t>
                      </w:r>
                    </w:p>
                  </w:txbxContent>
                </v:textbox>
              </v:shape>
            </w:pict>
          </mc:Fallback>
        </mc:AlternateContent>
      </w:r>
      <w:r w:rsidR="0016715B" w:rsidRPr="00CA529C">
        <w:rPr>
          <w:noProof/>
          <w:u w:val="single"/>
          <w:lang w:eastAsia="en-GB"/>
        </w:rPr>
        <mc:AlternateContent>
          <mc:Choice Requires="wps">
            <w:drawing>
              <wp:anchor distT="0" distB="0" distL="114300" distR="114300" simplePos="0" relativeHeight="251743232" behindDoc="0" locked="0" layoutInCell="1" allowOverlap="1" wp14:anchorId="66B46048" wp14:editId="36DDF12A">
                <wp:simplePos x="0" y="0"/>
                <wp:positionH relativeFrom="column">
                  <wp:posOffset>345643</wp:posOffset>
                </wp:positionH>
                <wp:positionV relativeFrom="paragraph">
                  <wp:posOffset>172720</wp:posOffset>
                </wp:positionV>
                <wp:extent cx="1067435" cy="5816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81660"/>
                        </a:xfrm>
                        <a:prstGeom prst="rect">
                          <a:avLst/>
                        </a:prstGeom>
                        <a:noFill/>
                        <a:ln w="9525">
                          <a:noFill/>
                          <a:miter lim="800000"/>
                          <a:headEnd/>
                          <a:tailEnd/>
                        </a:ln>
                      </wps:spPr>
                      <wps:txbx>
                        <w:txbxContent>
                          <w:p w14:paraId="722672E9" w14:textId="48D4ECD9" w:rsidR="00076A64" w:rsidRDefault="00076A64" w:rsidP="00075A7C">
                            <w:pPr>
                              <w:ind w:left="0"/>
                              <w:jc w:val="center"/>
                            </w:pPr>
                            <w:r>
                              <w:t xml:space="preserve">818,000 jobs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46048" id="_x0000_s1039" type="#_x0000_t202" style="position:absolute;left:0;text-align:left;margin-left:27.2pt;margin-top:13.6pt;width:84.05pt;height:4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" filled="f" stroked="f">
                <v:textbox>
                  <w:txbxContent>
                    <w:p w14:paraId="722672E9" w14:textId="48D4ECD9" w:rsidR="00076A64" w:rsidRDefault="00076A64" w:rsidP="00075A7C">
                      <w:pPr>
                        <w:ind w:left="0"/>
                        <w:jc w:val="center"/>
                      </w:pPr>
                      <w:r>
                        <w:t xml:space="preserve">818,000 jobs </w:t>
                      </w:r>
                    </w:p>
                  </w:txbxContent>
                </v:textbox>
              </v:shape>
            </w:pict>
          </mc:Fallback>
        </mc:AlternateContent>
      </w:r>
    </w:p>
    <w:p w14:paraId="20666A98" w14:textId="20A53AF2" w:rsidR="008B6185" w:rsidRDefault="008B6185" w:rsidP="00DF5DB2">
      <w:pPr>
        <w:rPr>
          <w:u w:val="single"/>
        </w:rPr>
      </w:pPr>
    </w:p>
    <w:p w14:paraId="14140F0E" w14:textId="1EB8E2F9" w:rsidR="008B6185" w:rsidRDefault="008B6185" w:rsidP="00DF5DB2">
      <w:pPr>
        <w:rPr>
          <w:u w:val="single"/>
        </w:rPr>
      </w:pPr>
    </w:p>
    <w:p w14:paraId="60924AA6" w14:textId="6C5BF35F" w:rsidR="008B6185" w:rsidRDefault="008B6185" w:rsidP="00DF5DB2">
      <w:pPr>
        <w:rPr>
          <w:u w:val="single"/>
        </w:rPr>
      </w:pPr>
    </w:p>
    <w:p w14:paraId="6746B5D8" w14:textId="5419EDE9" w:rsidR="008B6185" w:rsidRDefault="008B6185" w:rsidP="00DF5DB2">
      <w:pPr>
        <w:rPr>
          <w:u w:val="single"/>
        </w:rPr>
      </w:pPr>
    </w:p>
    <w:p w14:paraId="4A6D3B78" w14:textId="2289B736" w:rsidR="008B6185" w:rsidRDefault="0016715B" w:rsidP="00DF5DB2">
      <w:pPr>
        <w:rPr>
          <w:u w:val="single"/>
        </w:rPr>
      </w:pPr>
      <w:r w:rsidRPr="00CA529C">
        <w:rPr>
          <w:noProof/>
          <w:u w:val="single"/>
          <w:lang w:eastAsia="en-GB"/>
        </w:rPr>
        <mc:AlternateContent>
          <mc:Choice Requires="wps">
            <w:drawing>
              <wp:anchor distT="0" distB="0" distL="114300" distR="114300" simplePos="0" relativeHeight="251746304" behindDoc="0" locked="0" layoutInCell="1" allowOverlap="1" wp14:anchorId="0EE3F856" wp14:editId="4C545165">
                <wp:simplePos x="0" y="0"/>
                <wp:positionH relativeFrom="margin">
                  <wp:align>center</wp:align>
                </wp:positionH>
                <wp:positionV relativeFrom="paragraph">
                  <wp:posOffset>396875</wp:posOffset>
                </wp:positionV>
                <wp:extent cx="1027430" cy="4984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498475"/>
                        </a:xfrm>
                        <a:prstGeom prst="rect">
                          <a:avLst/>
                        </a:prstGeom>
                        <a:noFill/>
                        <a:ln w="9525">
                          <a:noFill/>
                          <a:miter lim="800000"/>
                          <a:headEnd/>
                          <a:tailEnd/>
                        </a:ln>
                      </wps:spPr>
                      <wps:txbx>
                        <w:txbxContent>
                          <w:p w14:paraId="16E8EB7E" w14:textId="2B1ED43F" w:rsidR="00076A64" w:rsidRDefault="00076A64" w:rsidP="00CA529C">
                            <w:pPr>
                              <w:ind w:left="0"/>
                            </w:pPr>
                            <w:r>
                              <w:t xml:space="preserve">890,000 jobs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3F856" id="_x0000_s1040" type="#_x0000_t202" style="position:absolute;left:0;text-align:left;margin-left:0;margin-top:31.25pt;width:80.9pt;height:39.2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" filled="f" stroked="f">
                <v:textbox>
                  <w:txbxContent>
                    <w:p w14:paraId="16E8EB7E" w14:textId="2B1ED43F" w:rsidR="00076A64" w:rsidRDefault="00076A64" w:rsidP="00CA529C">
                      <w:pPr>
                        <w:ind w:left="0"/>
                      </w:pPr>
                      <w:r>
                        <w:t xml:space="preserve">890,000 jobs </w:t>
                      </w:r>
                    </w:p>
                  </w:txbxContent>
                </v:textbox>
                <w10:wrap anchorx="margin"/>
              </v:shape>
            </w:pict>
          </mc:Fallback>
        </mc:AlternateContent>
      </w:r>
    </w:p>
    <w:p w14:paraId="6F612156" w14:textId="77777777" w:rsidR="0016715B" w:rsidRDefault="0016715B" w:rsidP="00DF5DB2">
      <w:pPr>
        <w:rPr>
          <w:u w:val="single"/>
        </w:rPr>
      </w:pPr>
    </w:p>
    <w:p w14:paraId="6E2BD9B0" w14:textId="4EC0F441" w:rsidR="009C7B06" w:rsidRPr="00C173ED" w:rsidRDefault="009C7B06" w:rsidP="00F45594">
      <w:pPr>
        <w:spacing w:before="0"/>
        <w:ind w:left="2160"/>
        <w:rPr>
          <w:i/>
        </w:rPr>
      </w:pPr>
    </w:p>
    <w:p w14:paraId="6893D8D7" w14:textId="3233C561" w:rsidR="00517042" w:rsidRPr="00075A7C" w:rsidRDefault="00FA5B1A" w:rsidP="00DF5DB2">
      <w:pPr>
        <w:rPr>
          <w:b/>
        </w:rPr>
      </w:pPr>
      <w:r>
        <w:rPr>
          <w:b/>
        </w:rPr>
        <w:t>Key f</w:t>
      </w:r>
      <w:r w:rsidR="00517042" w:rsidRPr="00075A7C">
        <w:rPr>
          <w:b/>
        </w:rPr>
        <w:t>indings</w:t>
      </w:r>
      <w:r w:rsidR="004422A2">
        <w:rPr>
          <w:b/>
        </w:rPr>
        <w:t xml:space="preserve"> (2011 – 2013)</w:t>
      </w:r>
    </w:p>
    <w:p w14:paraId="361EB329" w14:textId="690BE195" w:rsidR="009D0CA4" w:rsidRPr="00D867B0" w:rsidRDefault="00C92A76" w:rsidP="00DF5DB2">
      <w:r w:rsidRPr="00D867B0">
        <w:t>I</w:t>
      </w:r>
      <w:r w:rsidR="00D867B0" w:rsidRPr="00D867B0">
        <w:t>n 2013</w:t>
      </w:r>
      <w:r w:rsidR="007C2700" w:rsidRPr="00D867B0">
        <w:t>, there</w:t>
      </w:r>
      <w:r w:rsidR="00517042" w:rsidRPr="00D867B0">
        <w:t xml:space="preserve"> were 2.</w:t>
      </w:r>
      <w:r w:rsidR="00D867B0" w:rsidRPr="00D867B0">
        <w:t>62</w:t>
      </w:r>
      <w:r w:rsidR="00615A0E">
        <w:t>m</w:t>
      </w:r>
      <w:r w:rsidR="00517042" w:rsidRPr="00D867B0">
        <w:t xml:space="preserve"> jobs in the Creative E</w:t>
      </w:r>
      <w:r w:rsidR="007C2700" w:rsidRPr="00D867B0">
        <w:t xml:space="preserve">conomy. </w:t>
      </w:r>
      <w:r w:rsidR="00222B9D" w:rsidRPr="00D867B0">
        <w:t>This means that</w:t>
      </w:r>
      <w:r w:rsidR="00880416" w:rsidRPr="00D867B0">
        <w:t xml:space="preserve"> the Creative Economy accounted fo</w:t>
      </w:r>
      <w:r w:rsidR="001F2836" w:rsidRPr="00D867B0">
        <w:t xml:space="preserve">r </w:t>
      </w:r>
      <w:r w:rsidR="00290333" w:rsidRPr="00D867B0">
        <w:t xml:space="preserve">1 </w:t>
      </w:r>
      <w:r w:rsidR="00EB2CA8">
        <w:t>in</w:t>
      </w:r>
      <w:r w:rsidR="00290333" w:rsidRPr="00D867B0">
        <w:t xml:space="preserve"> ever</w:t>
      </w:r>
      <w:r w:rsidR="00517042" w:rsidRPr="00D867B0">
        <w:t>y 1</w:t>
      </w:r>
      <w:r w:rsidR="0021781A">
        <w:t>2</w:t>
      </w:r>
      <w:r w:rsidR="00517042" w:rsidRPr="00D867B0">
        <w:t xml:space="preserve"> </w:t>
      </w:r>
      <w:r w:rsidR="00EB2CA8">
        <w:t xml:space="preserve">UK </w:t>
      </w:r>
      <w:r w:rsidR="00517042" w:rsidRPr="00D867B0">
        <w:t>jobs</w:t>
      </w:r>
      <w:r w:rsidR="004422A2">
        <w:t>.</w:t>
      </w:r>
    </w:p>
    <w:p w14:paraId="6893D8D8" w14:textId="6C8E213B" w:rsidR="00A90FBD" w:rsidRPr="00CD0260" w:rsidRDefault="00D867B0" w:rsidP="00DF5DB2">
      <w:pPr>
        <w:rPr>
          <w:highlight w:val="yellow"/>
        </w:rPr>
      </w:pPr>
      <w:r w:rsidRPr="00D867B0">
        <w:t>1.71</w:t>
      </w:r>
      <w:r w:rsidR="00615A0E">
        <w:t>m</w:t>
      </w:r>
      <w:r w:rsidR="007C2700" w:rsidRPr="00D867B0">
        <w:t xml:space="preserve"> jobs were in </w:t>
      </w:r>
      <w:r w:rsidR="001F2836" w:rsidRPr="00D867B0">
        <w:t xml:space="preserve">the </w:t>
      </w:r>
      <w:r w:rsidR="00E20549" w:rsidRPr="00D867B0">
        <w:t>Creative Industries</w:t>
      </w:r>
      <w:r w:rsidR="001F2836" w:rsidRPr="00D867B0">
        <w:t xml:space="preserve"> themselves</w:t>
      </w:r>
      <w:r w:rsidR="007C2700" w:rsidRPr="00D867B0">
        <w:t xml:space="preserve"> (a full list of </w:t>
      </w:r>
      <w:r w:rsidR="00E20549" w:rsidRPr="00D867B0">
        <w:t>Creative Industries</w:t>
      </w:r>
      <w:r w:rsidR="007C2700" w:rsidRPr="00D867B0">
        <w:t xml:space="preserve"> can be found in Annex </w:t>
      </w:r>
      <w:r w:rsidR="00EE210D" w:rsidRPr="00D867B0">
        <w:t>B</w:t>
      </w:r>
      <w:r w:rsidR="007C2700" w:rsidRPr="00D867B0">
        <w:t>)</w:t>
      </w:r>
      <w:r w:rsidR="00880416" w:rsidRPr="00D867B0">
        <w:t xml:space="preserve">, </w:t>
      </w:r>
      <w:r w:rsidRPr="00D867B0">
        <w:t>with the remaining 0.91</w:t>
      </w:r>
      <w:r w:rsidR="00615A0E">
        <w:t>m</w:t>
      </w:r>
      <w:r w:rsidR="00880416" w:rsidRPr="00D867B0">
        <w:t xml:space="preserve"> jobs</w:t>
      </w:r>
      <w:r w:rsidR="00395002">
        <w:t xml:space="preserve"> in creative roles</w:t>
      </w:r>
      <w:r w:rsidR="00880416" w:rsidRPr="00D867B0">
        <w:t xml:space="preserve"> </w:t>
      </w:r>
      <w:r w:rsidR="00337C89" w:rsidRPr="00D867B0">
        <w:t xml:space="preserve">outside the </w:t>
      </w:r>
      <w:r w:rsidR="00E20549" w:rsidRPr="00D867B0">
        <w:t>Creative Industries</w:t>
      </w:r>
      <w:r w:rsidR="007C2700" w:rsidRPr="00D867B0">
        <w:t xml:space="preserve">. </w:t>
      </w:r>
    </w:p>
    <w:p w14:paraId="48CC62D9" w14:textId="5D16EC3E" w:rsidR="00FA5B1A" w:rsidRPr="00D867B0" w:rsidRDefault="00337C89" w:rsidP="00E71AA0">
      <w:r w:rsidRPr="00D867B0">
        <w:t>These</w:t>
      </w:r>
      <w:r w:rsidR="003A55D0" w:rsidRPr="00D867B0">
        <w:t xml:space="preserve"> </w:t>
      </w:r>
      <w:r w:rsidR="00605E1D" w:rsidRPr="00D867B0">
        <w:t>0.</w:t>
      </w:r>
      <w:r w:rsidR="00D867B0" w:rsidRPr="00D867B0">
        <w:t>91</w:t>
      </w:r>
      <w:r w:rsidR="00615A0E">
        <w:t>m</w:t>
      </w:r>
      <w:r w:rsidRPr="00D867B0">
        <w:t xml:space="preserve"> creative</w:t>
      </w:r>
      <w:r w:rsidR="003A55D0" w:rsidRPr="00D867B0">
        <w:t xml:space="preserve"> jobs outside o</w:t>
      </w:r>
      <w:r w:rsidR="009D0CA4" w:rsidRPr="00D867B0">
        <w:t xml:space="preserve">f the </w:t>
      </w:r>
      <w:r w:rsidR="00E20549" w:rsidRPr="00D867B0">
        <w:t>Creative Industries</w:t>
      </w:r>
      <w:r w:rsidR="009D0CA4" w:rsidRPr="00D867B0">
        <w:t xml:space="preserve"> include</w:t>
      </w:r>
      <w:r w:rsidR="003A55D0" w:rsidRPr="00D867B0">
        <w:t xml:space="preserve">, for example, someone working in </w:t>
      </w:r>
      <w:r w:rsidR="009D0CA4" w:rsidRPr="00D867B0">
        <w:t xml:space="preserve">an </w:t>
      </w:r>
      <w:r w:rsidR="003A55D0" w:rsidRPr="00D867B0">
        <w:t>advertising</w:t>
      </w:r>
      <w:r w:rsidR="009D0CA4" w:rsidRPr="00D867B0">
        <w:t xml:space="preserve"> role</w:t>
      </w:r>
      <w:r w:rsidR="003A55D0" w:rsidRPr="00D867B0">
        <w:t xml:space="preserve"> in a </w:t>
      </w:r>
      <w:r w:rsidR="009D0CA4" w:rsidRPr="00D867B0">
        <w:t xml:space="preserve">financial </w:t>
      </w:r>
      <w:r w:rsidR="00EB2CA8">
        <w:t>firm</w:t>
      </w:r>
      <w:r w:rsidR="009D0CA4" w:rsidRPr="00D867B0">
        <w:t>.</w:t>
      </w:r>
    </w:p>
    <w:p w14:paraId="62FB1E0C" w14:textId="220DFFE6" w:rsidR="00FA5B1A" w:rsidRDefault="00FA5B1A" w:rsidP="00FA5B1A">
      <w:r w:rsidRPr="000871F0">
        <w:t xml:space="preserve">Employment within the Creative Economy grew by </w:t>
      </w:r>
      <w:r w:rsidR="00D867B0" w:rsidRPr="000871F0">
        <w:t>66</w:t>
      </w:r>
      <w:r w:rsidRPr="000871F0">
        <w:t xml:space="preserve"> thousand </w:t>
      </w:r>
      <w:r w:rsidR="005F265F">
        <w:t xml:space="preserve">jobs </w:t>
      </w:r>
      <w:r w:rsidRPr="000871F0">
        <w:t>(</w:t>
      </w:r>
      <w:r w:rsidR="000871F0" w:rsidRPr="000871F0">
        <w:t>2</w:t>
      </w:r>
      <w:r w:rsidRPr="000871F0">
        <w:t>.</w:t>
      </w:r>
      <w:r w:rsidR="000871F0" w:rsidRPr="000871F0">
        <w:t>6</w:t>
      </w:r>
      <w:r w:rsidRPr="000871F0">
        <w:t>%) between 201</w:t>
      </w:r>
      <w:r w:rsidR="00D867B0" w:rsidRPr="000871F0">
        <w:t>2</w:t>
      </w:r>
      <w:r w:rsidRPr="000871F0">
        <w:t xml:space="preserve"> and 201</w:t>
      </w:r>
      <w:r w:rsidR="00D867B0" w:rsidRPr="000871F0">
        <w:t>3</w:t>
      </w:r>
      <w:r w:rsidRPr="000871F0">
        <w:t>, a higher rate than for the UK Economy as a whole (</w:t>
      </w:r>
      <w:r w:rsidR="000871F0" w:rsidRPr="000871F0">
        <w:t>1</w:t>
      </w:r>
      <w:r w:rsidRPr="000871F0">
        <w:t>.</w:t>
      </w:r>
      <w:r w:rsidR="000871F0" w:rsidRPr="000871F0">
        <w:t>6</w:t>
      </w:r>
      <w:r w:rsidRPr="000871F0">
        <w:t>%).</w:t>
      </w:r>
    </w:p>
    <w:p w14:paraId="7CF40461" w14:textId="63F90329" w:rsidR="00E71AA0" w:rsidRDefault="00351BFE" w:rsidP="00E71AA0">
      <w:r>
        <w:rPr>
          <w:noProof/>
          <w:lang w:eastAsia="en-GB"/>
        </w:rPr>
        <w:drawing>
          <wp:anchor distT="0" distB="0" distL="114300" distR="114300" simplePos="0" relativeHeight="251789312" behindDoc="1" locked="0" layoutInCell="1" allowOverlap="1" wp14:anchorId="4BE84C76" wp14:editId="2B47DB14">
            <wp:simplePos x="0" y="0"/>
            <wp:positionH relativeFrom="leftMargin">
              <wp:posOffset>176530</wp:posOffset>
            </wp:positionH>
            <wp:positionV relativeFrom="topMargin">
              <wp:posOffset>450215</wp:posOffset>
            </wp:positionV>
            <wp:extent cx="1440000" cy="720000"/>
            <wp:effectExtent l="0" t="0" r="0" b="23495"/>
            <wp:wrapNone/>
            <wp:docPr id="326" name="Diagram 3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14:sizeRelH relativeFrom="page">
              <wp14:pctWidth>0</wp14:pctWidth>
            </wp14:sizeRelH>
            <wp14:sizeRelV relativeFrom="page">
              <wp14:pctHeight>0</wp14:pctHeight>
            </wp14:sizeRelV>
          </wp:anchor>
        </w:drawing>
      </w:r>
    </w:p>
    <w:p w14:paraId="35E1FF1E" w14:textId="7C4F05B6" w:rsidR="002F7A73" w:rsidRPr="00E71AA0" w:rsidRDefault="002F7A73" w:rsidP="005D3D5F">
      <w:pPr>
        <w:ind w:left="-790"/>
      </w:pPr>
      <w:r w:rsidRPr="0064515F">
        <w:rPr>
          <w:b/>
        </w:rPr>
        <w:t xml:space="preserve">Table </w:t>
      </w:r>
      <w:r w:rsidR="00724C0D">
        <w:rPr>
          <w:b/>
        </w:rPr>
        <w:t>3</w:t>
      </w:r>
      <w:r w:rsidRPr="0064515F">
        <w:rPr>
          <w:b/>
        </w:rPr>
        <w:t>: Employment</w:t>
      </w:r>
      <w:r w:rsidR="0064515F" w:rsidRPr="0064515F">
        <w:rPr>
          <w:b/>
        </w:rPr>
        <w:t xml:space="preserve"> in the Creative Economy in 2013</w:t>
      </w:r>
      <w:r w:rsidRPr="00FA7C6C">
        <w:rPr>
          <w:b/>
        </w:rPr>
        <w:t xml:space="preserve"> </w:t>
      </w:r>
    </w:p>
    <w:tbl>
      <w:tblPr>
        <w:tblW w:w="10882" w:type="dxa"/>
        <w:tblInd w:w="-789" w:type="dxa"/>
        <w:tblLook w:val="04A0" w:firstRow="1" w:lastRow="0" w:firstColumn="1" w:lastColumn="0" w:noHBand="0" w:noVBand="1"/>
      </w:tblPr>
      <w:tblGrid>
        <w:gridCol w:w="5260"/>
        <w:gridCol w:w="1340"/>
        <w:gridCol w:w="1340"/>
        <w:gridCol w:w="1383"/>
        <w:gridCol w:w="1559"/>
      </w:tblGrid>
      <w:tr w:rsidR="006F686E" w:rsidRPr="006F686E" w14:paraId="4771FD8F" w14:textId="77777777" w:rsidTr="005B7298">
        <w:trPr>
          <w:trHeight w:val="123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8A90C" w14:textId="77777777" w:rsidR="006F686E" w:rsidRPr="006F686E" w:rsidRDefault="006F686E" w:rsidP="006F686E">
            <w:pPr>
              <w:spacing w:before="0"/>
              <w:ind w:left="0"/>
              <w:jc w:val="center"/>
              <w:rPr>
                <w:rFonts w:cs="Arial"/>
                <w:b/>
                <w:bCs/>
                <w:color w:val="000000"/>
                <w:szCs w:val="22"/>
                <w:lang w:eastAsia="en-GB"/>
              </w:rPr>
            </w:pPr>
            <w:r w:rsidRPr="006F686E">
              <w:rPr>
                <w:rFonts w:cs="Arial"/>
                <w:b/>
                <w:bCs/>
                <w:color w:val="000000"/>
                <w:szCs w:val="22"/>
                <w:lang w:eastAsia="en-GB"/>
              </w:rPr>
              <w:t>Creative Economy Group</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D9A2161" w14:textId="77777777" w:rsidR="006F686E" w:rsidRPr="006F686E" w:rsidRDefault="006F686E" w:rsidP="006F686E">
            <w:pPr>
              <w:spacing w:before="0"/>
              <w:ind w:left="0"/>
              <w:jc w:val="center"/>
              <w:rPr>
                <w:rFonts w:cs="Arial"/>
                <w:b/>
                <w:bCs/>
                <w:color w:val="000000"/>
                <w:szCs w:val="22"/>
                <w:lang w:eastAsia="en-GB"/>
              </w:rPr>
            </w:pPr>
            <w:r w:rsidRPr="006F686E">
              <w:rPr>
                <w:rFonts w:cs="Arial"/>
                <w:b/>
                <w:bCs/>
                <w:color w:val="000000"/>
                <w:szCs w:val="22"/>
                <w:lang w:eastAsia="en-GB"/>
              </w:rPr>
              <w:t>"Support" jobs in the Creative Industries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CFF4EEC" w14:textId="77777777" w:rsidR="006F686E" w:rsidRPr="006F686E" w:rsidRDefault="006F686E" w:rsidP="006F686E">
            <w:pPr>
              <w:spacing w:before="0"/>
              <w:ind w:left="0"/>
              <w:jc w:val="center"/>
              <w:rPr>
                <w:rFonts w:cs="Arial"/>
                <w:b/>
                <w:bCs/>
                <w:color w:val="000000"/>
                <w:szCs w:val="22"/>
                <w:lang w:eastAsia="en-GB"/>
              </w:rPr>
            </w:pPr>
            <w:r w:rsidRPr="006F686E">
              <w:rPr>
                <w:rFonts w:cs="Arial"/>
                <w:b/>
                <w:bCs/>
                <w:color w:val="000000"/>
                <w:szCs w:val="22"/>
                <w:lang w:eastAsia="en-GB"/>
              </w:rPr>
              <w:t>Creative Jobs in Creative Industries</w:t>
            </w:r>
          </w:p>
        </w:tc>
        <w:tc>
          <w:tcPr>
            <w:tcW w:w="1383" w:type="dxa"/>
            <w:tcBorders>
              <w:top w:val="single" w:sz="4" w:space="0" w:color="auto"/>
              <w:left w:val="nil"/>
              <w:bottom w:val="single" w:sz="4" w:space="0" w:color="auto"/>
              <w:right w:val="nil"/>
            </w:tcBorders>
            <w:shd w:val="clear" w:color="auto" w:fill="auto"/>
            <w:vAlign w:val="center"/>
            <w:hideMark/>
          </w:tcPr>
          <w:p w14:paraId="39836E8E" w14:textId="77777777" w:rsidR="006F686E" w:rsidRPr="006F686E" w:rsidRDefault="006F686E" w:rsidP="006F686E">
            <w:pPr>
              <w:spacing w:before="0"/>
              <w:ind w:left="0"/>
              <w:jc w:val="center"/>
              <w:rPr>
                <w:rFonts w:cs="Arial"/>
                <w:b/>
                <w:bCs/>
                <w:color w:val="000000"/>
                <w:szCs w:val="22"/>
                <w:lang w:eastAsia="en-GB"/>
              </w:rPr>
            </w:pPr>
            <w:r w:rsidRPr="006F686E">
              <w:rPr>
                <w:rFonts w:cs="Arial"/>
                <w:b/>
                <w:bCs/>
                <w:color w:val="000000"/>
                <w:szCs w:val="22"/>
                <w:lang w:eastAsia="en-GB"/>
              </w:rPr>
              <w:t>Creative Jobs outside of the Creative Industries</w:t>
            </w:r>
          </w:p>
        </w:tc>
        <w:tc>
          <w:tcPr>
            <w:tcW w:w="155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235079F" w14:textId="77777777" w:rsidR="006F686E" w:rsidRPr="006F686E" w:rsidRDefault="006F686E" w:rsidP="006F686E">
            <w:pPr>
              <w:spacing w:before="0"/>
              <w:ind w:left="0"/>
              <w:jc w:val="center"/>
              <w:rPr>
                <w:rFonts w:cs="Arial"/>
                <w:b/>
                <w:bCs/>
                <w:color w:val="000000"/>
                <w:szCs w:val="22"/>
                <w:lang w:eastAsia="en-GB"/>
              </w:rPr>
            </w:pPr>
            <w:r w:rsidRPr="006F686E">
              <w:rPr>
                <w:rFonts w:cs="Arial"/>
                <w:b/>
                <w:bCs/>
                <w:color w:val="000000"/>
                <w:szCs w:val="22"/>
                <w:lang w:eastAsia="en-GB"/>
              </w:rPr>
              <w:t>Employment in the Creative Economy</w:t>
            </w:r>
          </w:p>
        </w:tc>
      </w:tr>
      <w:tr w:rsidR="00F67E8C" w:rsidRPr="006F686E" w14:paraId="2AFC7BDB"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7B192386" w14:textId="4A52DA27"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Advertising and marketing</w:t>
            </w:r>
          </w:p>
        </w:tc>
        <w:tc>
          <w:tcPr>
            <w:tcW w:w="1340" w:type="dxa"/>
            <w:tcBorders>
              <w:top w:val="nil"/>
              <w:left w:val="nil"/>
              <w:bottom w:val="nil"/>
              <w:right w:val="single" w:sz="4" w:space="0" w:color="auto"/>
            </w:tcBorders>
            <w:shd w:val="clear" w:color="auto" w:fill="auto"/>
            <w:noWrap/>
            <w:vAlign w:val="bottom"/>
            <w:hideMark/>
          </w:tcPr>
          <w:p w14:paraId="0E74D4F4" w14:textId="36EA27E5" w:rsidR="00F67E8C" w:rsidRPr="006F686E" w:rsidRDefault="0064515F" w:rsidP="006F686E">
            <w:pPr>
              <w:spacing w:before="0"/>
              <w:ind w:left="0"/>
              <w:jc w:val="right"/>
              <w:rPr>
                <w:rFonts w:cs="Arial"/>
                <w:color w:val="000000"/>
                <w:szCs w:val="22"/>
                <w:lang w:eastAsia="en-GB"/>
              </w:rPr>
            </w:pPr>
            <w:r>
              <w:rPr>
                <w:rFonts w:cs="Arial"/>
                <w:color w:val="000000"/>
                <w:szCs w:val="22"/>
              </w:rPr>
              <w:t>70</w:t>
            </w:r>
            <w:r w:rsidR="00F67E8C">
              <w:rPr>
                <w:rFonts w:cs="Arial"/>
                <w:color w:val="000000"/>
                <w:szCs w:val="22"/>
              </w:rPr>
              <w:t>,000</w:t>
            </w:r>
          </w:p>
        </w:tc>
        <w:tc>
          <w:tcPr>
            <w:tcW w:w="1340" w:type="dxa"/>
            <w:tcBorders>
              <w:top w:val="nil"/>
              <w:left w:val="nil"/>
              <w:bottom w:val="nil"/>
              <w:right w:val="single" w:sz="4" w:space="0" w:color="auto"/>
            </w:tcBorders>
            <w:shd w:val="clear" w:color="auto" w:fill="auto"/>
            <w:noWrap/>
            <w:vAlign w:val="bottom"/>
            <w:hideMark/>
          </w:tcPr>
          <w:p w14:paraId="331A3F20" w14:textId="5C0B1470" w:rsidR="00F67E8C" w:rsidRPr="006F686E" w:rsidRDefault="0064515F" w:rsidP="006F686E">
            <w:pPr>
              <w:spacing w:before="0"/>
              <w:ind w:left="0"/>
              <w:jc w:val="right"/>
              <w:rPr>
                <w:rFonts w:cs="Arial"/>
                <w:color w:val="000000"/>
                <w:szCs w:val="22"/>
                <w:lang w:eastAsia="en-GB"/>
              </w:rPr>
            </w:pPr>
            <w:r>
              <w:rPr>
                <w:rFonts w:cs="Arial"/>
                <w:color w:val="000000"/>
                <w:szCs w:val="22"/>
              </w:rPr>
              <w:t>83</w:t>
            </w:r>
            <w:r w:rsidR="00F67E8C">
              <w:rPr>
                <w:rFonts w:cs="Arial"/>
                <w:color w:val="000000"/>
                <w:szCs w:val="22"/>
              </w:rPr>
              <w:t>,000</w:t>
            </w:r>
          </w:p>
        </w:tc>
        <w:tc>
          <w:tcPr>
            <w:tcW w:w="1383" w:type="dxa"/>
            <w:tcBorders>
              <w:top w:val="nil"/>
              <w:left w:val="nil"/>
              <w:bottom w:val="nil"/>
              <w:right w:val="single" w:sz="4" w:space="0" w:color="auto"/>
            </w:tcBorders>
            <w:shd w:val="clear" w:color="auto" w:fill="auto"/>
            <w:noWrap/>
            <w:vAlign w:val="bottom"/>
            <w:hideMark/>
          </w:tcPr>
          <w:p w14:paraId="10F48818" w14:textId="5F9453DA" w:rsidR="00F67E8C" w:rsidRPr="006F686E" w:rsidRDefault="00F67E8C" w:rsidP="0064515F">
            <w:pPr>
              <w:spacing w:before="0"/>
              <w:ind w:left="0"/>
              <w:jc w:val="right"/>
              <w:rPr>
                <w:rFonts w:cs="Arial"/>
                <w:color w:val="000000"/>
                <w:szCs w:val="22"/>
                <w:lang w:eastAsia="en-GB"/>
              </w:rPr>
            </w:pPr>
            <w:r w:rsidRPr="006F686E">
              <w:rPr>
                <w:rFonts w:cs="Arial"/>
                <w:color w:val="000000"/>
                <w:szCs w:val="22"/>
                <w:lang w:eastAsia="en-GB"/>
              </w:rPr>
              <w:t xml:space="preserve">           32</w:t>
            </w:r>
            <w:r w:rsidR="0064515F">
              <w:rPr>
                <w:rFonts w:cs="Arial"/>
                <w:color w:val="000000"/>
                <w:szCs w:val="22"/>
                <w:lang w:eastAsia="en-GB"/>
              </w:rPr>
              <w:t>9</w:t>
            </w:r>
            <w:r w:rsidRPr="006F686E">
              <w:rPr>
                <w:rFonts w:cs="Arial"/>
                <w:color w:val="000000"/>
                <w:szCs w:val="22"/>
                <w:lang w:eastAsia="en-GB"/>
              </w:rPr>
              <w:t xml:space="preserve">,000 </w:t>
            </w:r>
          </w:p>
        </w:tc>
        <w:tc>
          <w:tcPr>
            <w:tcW w:w="1559" w:type="dxa"/>
            <w:tcBorders>
              <w:top w:val="nil"/>
              <w:left w:val="double" w:sz="6" w:space="0" w:color="auto"/>
              <w:bottom w:val="nil"/>
              <w:right w:val="single" w:sz="4" w:space="0" w:color="auto"/>
            </w:tcBorders>
            <w:shd w:val="clear" w:color="auto" w:fill="auto"/>
            <w:noWrap/>
            <w:vAlign w:val="bottom"/>
            <w:hideMark/>
          </w:tcPr>
          <w:p w14:paraId="1015AF8D" w14:textId="03FFDAAB"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482</w:t>
            </w:r>
            <w:r w:rsidR="00F67E8C" w:rsidRPr="006F686E">
              <w:rPr>
                <w:rFonts w:cs="Arial"/>
                <w:color w:val="000000"/>
                <w:szCs w:val="22"/>
                <w:lang w:eastAsia="en-GB"/>
              </w:rPr>
              <w:t xml:space="preserve">,000 </w:t>
            </w:r>
          </w:p>
        </w:tc>
      </w:tr>
      <w:tr w:rsidR="00F67E8C" w:rsidRPr="006F686E" w14:paraId="4B878246"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33284CE9" w14:textId="02CCAD0A"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Architecture</w:t>
            </w:r>
          </w:p>
        </w:tc>
        <w:tc>
          <w:tcPr>
            <w:tcW w:w="1340" w:type="dxa"/>
            <w:tcBorders>
              <w:top w:val="nil"/>
              <w:left w:val="nil"/>
              <w:bottom w:val="nil"/>
              <w:right w:val="single" w:sz="4" w:space="0" w:color="auto"/>
            </w:tcBorders>
            <w:shd w:val="clear" w:color="auto" w:fill="auto"/>
            <w:noWrap/>
            <w:vAlign w:val="bottom"/>
            <w:hideMark/>
          </w:tcPr>
          <w:p w14:paraId="2C1B6402" w14:textId="4B2D49A6" w:rsidR="00F67E8C" w:rsidRPr="006F686E" w:rsidRDefault="0064515F" w:rsidP="006F686E">
            <w:pPr>
              <w:spacing w:before="0"/>
              <w:ind w:left="0"/>
              <w:jc w:val="right"/>
              <w:rPr>
                <w:rFonts w:cs="Arial"/>
                <w:color w:val="000000"/>
                <w:szCs w:val="22"/>
                <w:lang w:eastAsia="en-GB"/>
              </w:rPr>
            </w:pPr>
            <w:r>
              <w:rPr>
                <w:rFonts w:cs="Arial"/>
                <w:color w:val="000000"/>
                <w:szCs w:val="22"/>
              </w:rPr>
              <w:t>29</w:t>
            </w:r>
            <w:r w:rsidR="00F67E8C">
              <w:rPr>
                <w:rFonts w:cs="Arial"/>
                <w:color w:val="000000"/>
                <w:szCs w:val="22"/>
              </w:rPr>
              <w:t>,000</w:t>
            </w:r>
          </w:p>
        </w:tc>
        <w:tc>
          <w:tcPr>
            <w:tcW w:w="1340" w:type="dxa"/>
            <w:tcBorders>
              <w:top w:val="nil"/>
              <w:left w:val="nil"/>
              <w:bottom w:val="nil"/>
              <w:right w:val="single" w:sz="4" w:space="0" w:color="auto"/>
            </w:tcBorders>
            <w:shd w:val="clear" w:color="auto" w:fill="auto"/>
            <w:noWrap/>
            <w:vAlign w:val="bottom"/>
            <w:hideMark/>
          </w:tcPr>
          <w:p w14:paraId="31D860A4" w14:textId="31BB4FDA" w:rsidR="00F67E8C" w:rsidRPr="006F686E" w:rsidRDefault="0064515F" w:rsidP="006F686E">
            <w:pPr>
              <w:spacing w:before="0"/>
              <w:ind w:left="0"/>
              <w:jc w:val="right"/>
              <w:rPr>
                <w:rFonts w:cs="Arial"/>
                <w:color w:val="000000"/>
                <w:szCs w:val="22"/>
                <w:lang w:eastAsia="en-GB"/>
              </w:rPr>
            </w:pPr>
            <w:r>
              <w:rPr>
                <w:rFonts w:cs="Arial"/>
                <w:color w:val="000000"/>
                <w:szCs w:val="22"/>
              </w:rPr>
              <w:t>65</w:t>
            </w:r>
            <w:r w:rsidR="00F67E8C">
              <w:rPr>
                <w:rFonts w:cs="Arial"/>
                <w:color w:val="000000"/>
                <w:szCs w:val="22"/>
              </w:rPr>
              <w:t>,000</w:t>
            </w:r>
          </w:p>
        </w:tc>
        <w:tc>
          <w:tcPr>
            <w:tcW w:w="1383" w:type="dxa"/>
            <w:tcBorders>
              <w:top w:val="nil"/>
              <w:left w:val="nil"/>
              <w:bottom w:val="nil"/>
              <w:right w:val="single" w:sz="4" w:space="0" w:color="auto"/>
            </w:tcBorders>
            <w:shd w:val="clear" w:color="auto" w:fill="auto"/>
            <w:noWrap/>
            <w:vAlign w:val="bottom"/>
            <w:hideMark/>
          </w:tcPr>
          <w:p w14:paraId="55004B18" w14:textId="063CB28F"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42</w:t>
            </w:r>
            <w:r w:rsidR="00F67E8C" w:rsidRPr="006F686E">
              <w:rPr>
                <w:rFonts w:cs="Arial"/>
                <w:color w:val="000000"/>
                <w:szCs w:val="22"/>
                <w:lang w:eastAsia="en-GB"/>
              </w:rPr>
              <w:t xml:space="preserve">,000 </w:t>
            </w:r>
          </w:p>
        </w:tc>
        <w:tc>
          <w:tcPr>
            <w:tcW w:w="1559" w:type="dxa"/>
            <w:tcBorders>
              <w:top w:val="nil"/>
              <w:left w:val="double" w:sz="6" w:space="0" w:color="auto"/>
              <w:bottom w:val="nil"/>
              <w:right w:val="single" w:sz="4" w:space="0" w:color="auto"/>
            </w:tcBorders>
            <w:shd w:val="clear" w:color="auto" w:fill="auto"/>
            <w:noWrap/>
            <w:vAlign w:val="bottom"/>
            <w:hideMark/>
          </w:tcPr>
          <w:p w14:paraId="074DB78E" w14:textId="4E3B23B6"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136</w:t>
            </w:r>
            <w:r w:rsidR="00F67E8C" w:rsidRPr="006F686E">
              <w:rPr>
                <w:rFonts w:cs="Arial"/>
                <w:color w:val="000000"/>
                <w:szCs w:val="22"/>
                <w:lang w:eastAsia="en-GB"/>
              </w:rPr>
              <w:t xml:space="preserve">,000 </w:t>
            </w:r>
          </w:p>
        </w:tc>
      </w:tr>
      <w:tr w:rsidR="00F67E8C" w:rsidRPr="006F686E" w14:paraId="1080E8FD"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289DA068" w14:textId="1C309FC9"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Crafts</w:t>
            </w:r>
          </w:p>
        </w:tc>
        <w:tc>
          <w:tcPr>
            <w:tcW w:w="1340" w:type="dxa"/>
            <w:tcBorders>
              <w:top w:val="nil"/>
              <w:left w:val="nil"/>
              <w:bottom w:val="nil"/>
              <w:right w:val="single" w:sz="4" w:space="0" w:color="auto"/>
            </w:tcBorders>
            <w:shd w:val="clear" w:color="auto" w:fill="auto"/>
            <w:noWrap/>
            <w:vAlign w:val="bottom"/>
            <w:hideMark/>
          </w:tcPr>
          <w:p w14:paraId="421F7B9D" w14:textId="7D776461" w:rsidR="00F67E8C" w:rsidRPr="006F686E" w:rsidRDefault="0064515F" w:rsidP="006F686E">
            <w:pPr>
              <w:spacing w:before="0"/>
              <w:ind w:left="0"/>
              <w:jc w:val="right"/>
              <w:rPr>
                <w:rFonts w:cs="Arial"/>
                <w:color w:val="000000"/>
                <w:szCs w:val="22"/>
                <w:lang w:eastAsia="en-GB"/>
              </w:rPr>
            </w:pPr>
            <w:r>
              <w:rPr>
                <w:rFonts w:cs="Arial"/>
                <w:color w:val="000000"/>
                <w:szCs w:val="22"/>
              </w:rPr>
              <w:t>3</w:t>
            </w:r>
            <w:r w:rsidR="00F67E8C">
              <w:rPr>
                <w:rFonts w:cs="Arial"/>
                <w:color w:val="000000"/>
                <w:szCs w:val="22"/>
              </w:rPr>
              <w:t>,000</w:t>
            </w:r>
          </w:p>
        </w:tc>
        <w:tc>
          <w:tcPr>
            <w:tcW w:w="1340" w:type="dxa"/>
            <w:tcBorders>
              <w:top w:val="nil"/>
              <w:left w:val="nil"/>
              <w:bottom w:val="nil"/>
              <w:right w:val="single" w:sz="4" w:space="0" w:color="auto"/>
            </w:tcBorders>
            <w:shd w:val="clear" w:color="auto" w:fill="auto"/>
            <w:noWrap/>
            <w:vAlign w:val="bottom"/>
            <w:hideMark/>
          </w:tcPr>
          <w:p w14:paraId="4CD61AF7" w14:textId="00AE5A7C" w:rsidR="00F67E8C" w:rsidRPr="006F686E" w:rsidRDefault="0064515F" w:rsidP="006F686E">
            <w:pPr>
              <w:spacing w:before="0"/>
              <w:ind w:left="0"/>
              <w:jc w:val="right"/>
              <w:rPr>
                <w:rFonts w:cs="Arial"/>
                <w:color w:val="000000"/>
                <w:szCs w:val="22"/>
                <w:lang w:eastAsia="en-GB"/>
              </w:rPr>
            </w:pPr>
            <w:r>
              <w:rPr>
                <w:rFonts w:cs="Arial"/>
                <w:color w:val="000000"/>
                <w:szCs w:val="22"/>
              </w:rPr>
              <w:t>4</w:t>
            </w:r>
            <w:r w:rsidR="00F67E8C">
              <w:rPr>
                <w:rFonts w:cs="Arial"/>
                <w:color w:val="000000"/>
                <w:szCs w:val="22"/>
              </w:rPr>
              <w:t>,000</w:t>
            </w:r>
          </w:p>
        </w:tc>
        <w:tc>
          <w:tcPr>
            <w:tcW w:w="1383" w:type="dxa"/>
            <w:tcBorders>
              <w:top w:val="nil"/>
              <w:left w:val="nil"/>
              <w:bottom w:val="nil"/>
              <w:right w:val="single" w:sz="4" w:space="0" w:color="auto"/>
            </w:tcBorders>
            <w:shd w:val="clear" w:color="auto" w:fill="auto"/>
            <w:noWrap/>
            <w:vAlign w:val="bottom"/>
            <w:hideMark/>
          </w:tcPr>
          <w:p w14:paraId="4CD542E8" w14:textId="4B776612"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w:t>
            </w:r>
            <w:r w:rsidR="0064515F">
              <w:rPr>
                <w:rFonts w:cs="Arial"/>
                <w:color w:val="000000"/>
                <w:szCs w:val="22"/>
                <w:lang w:eastAsia="en-GB"/>
              </w:rPr>
              <w:t xml:space="preserve">   88</w:t>
            </w:r>
            <w:r w:rsidRPr="006F686E">
              <w:rPr>
                <w:rFonts w:cs="Arial"/>
                <w:color w:val="000000"/>
                <w:szCs w:val="22"/>
                <w:lang w:eastAsia="en-GB"/>
              </w:rPr>
              <w:t xml:space="preserve">,000 </w:t>
            </w:r>
          </w:p>
        </w:tc>
        <w:tc>
          <w:tcPr>
            <w:tcW w:w="1559" w:type="dxa"/>
            <w:tcBorders>
              <w:top w:val="nil"/>
              <w:left w:val="double" w:sz="6" w:space="0" w:color="auto"/>
              <w:bottom w:val="nil"/>
              <w:right w:val="single" w:sz="4" w:space="0" w:color="auto"/>
            </w:tcBorders>
            <w:shd w:val="clear" w:color="auto" w:fill="auto"/>
            <w:noWrap/>
            <w:vAlign w:val="bottom"/>
            <w:hideMark/>
          </w:tcPr>
          <w:p w14:paraId="2C749B92" w14:textId="51193B3E"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96</w:t>
            </w:r>
            <w:r w:rsidR="00F67E8C" w:rsidRPr="006F686E">
              <w:rPr>
                <w:rFonts w:cs="Arial"/>
                <w:color w:val="000000"/>
                <w:szCs w:val="22"/>
                <w:lang w:eastAsia="en-GB"/>
              </w:rPr>
              <w:t xml:space="preserve">,000 </w:t>
            </w:r>
          </w:p>
        </w:tc>
      </w:tr>
      <w:tr w:rsidR="00F67E8C" w:rsidRPr="006F686E" w14:paraId="7DC356DF"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3C76E72F" w14:textId="45E41249"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Design: product, graphic and fashion design</w:t>
            </w:r>
          </w:p>
        </w:tc>
        <w:tc>
          <w:tcPr>
            <w:tcW w:w="1340" w:type="dxa"/>
            <w:tcBorders>
              <w:top w:val="nil"/>
              <w:left w:val="nil"/>
              <w:bottom w:val="nil"/>
              <w:right w:val="single" w:sz="4" w:space="0" w:color="auto"/>
            </w:tcBorders>
            <w:shd w:val="clear" w:color="auto" w:fill="auto"/>
            <w:noWrap/>
            <w:vAlign w:val="bottom"/>
            <w:hideMark/>
          </w:tcPr>
          <w:p w14:paraId="388FD589" w14:textId="64F2FBBA" w:rsidR="00F67E8C" w:rsidRPr="006F686E" w:rsidRDefault="0064515F" w:rsidP="006F686E">
            <w:pPr>
              <w:spacing w:before="0"/>
              <w:ind w:left="0"/>
              <w:jc w:val="right"/>
              <w:rPr>
                <w:rFonts w:cs="Arial"/>
                <w:color w:val="000000"/>
                <w:szCs w:val="22"/>
                <w:lang w:eastAsia="en-GB"/>
              </w:rPr>
            </w:pPr>
            <w:r>
              <w:rPr>
                <w:rFonts w:cs="Arial"/>
                <w:color w:val="000000"/>
                <w:szCs w:val="22"/>
              </w:rPr>
              <w:t>47</w:t>
            </w:r>
            <w:r w:rsidR="00F67E8C">
              <w:rPr>
                <w:rFonts w:cs="Arial"/>
                <w:color w:val="000000"/>
                <w:szCs w:val="22"/>
              </w:rPr>
              <w:t>,000</w:t>
            </w:r>
          </w:p>
        </w:tc>
        <w:tc>
          <w:tcPr>
            <w:tcW w:w="1340" w:type="dxa"/>
            <w:tcBorders>
              <w:top w:val="nil"/>
              <w:left w:val="nil"/>
              <w:bottom w:val="nil"/>
              <w:right w:val="single" w:sz="4" w:space="0" w:color="auto"/>
            </w:tcBorders>
            <w:shd w:val="clear" w:color="auto" w:fill="auto"/>
            <w:noWrap/>
            <w:vAlign w:val="bottom"/>
            <w:hideMark/>
          </w:tcPr>
          <w:p w14:paraId="00FFABFC" w14:textId="32B79B5A" w:rsidR="00F67E8C" w:rsidRPr="006F686E" w:rsidRDefault="0064515F" w:rsidP="006F686E">
            <w:pPr>
              <w:spacing w:before="0"/>
              <w:ind w:left="0"/>
              <w:jc w:val="right"/>
              <w:rPr>
                <w:rFonts w:cs="Arial"/>
                <w:color w:val="000000"/>
                <w:szCs w:val="22"/>
                <w:lang w:eastAsia="en-GB"/>
              </w:rPr>
            </w:pPr>
            <w:r>
              <w:rPr>
                <w:rFonts w:cs="Arial"/>
                <w:color w:val="000000"/>
                <w:szCs w:val="22"/>
              </w:rPr>
              <w:t>75</w:t>
            </w:r>
            <w:r w:rsidR="00F67E8C">
              <w:rPr>
                <w:rFonts w:cs="Arial"/>
                <w:color w:val="000000"/>
                <w:szCs w:val="22"/>
              </w:rPr>
              <w:t>,000</w:t>
            </w:r>
          </w:p>
        </w:tc>
        <w:tc>
          <w:tcPr>
            <w:tcW w:w="1383" w:type="dxa"/>
            <w:tcBorders>
              <w:top w:val="nil"/>
              <w:left w:val="nil"/>
              <w:bottom w:val="nil"/>
              <w:right w:val="single" w:sz="4" w:space="0" w:color="auto"/>
            </w:tcBorders>
            <w:shd w:val="clear" w:color="auto" w:fill="auto"/>
            <w:noWrap/>
            <w:vAlign w:val="bottom"/>
            <w:hideMark/>
          </w:tcPr>
          <w:p w14:paraId="6B759366" w14:textId="07FE4546"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55</w:t>
            </w:r>
            <w:r w:rsidR="00F67E8C" w:rsidRPr="006F686E">
              <w:rPr>
                <w:rFonts w:cs="Arial"/>
                <w:color w:val="000000"/>
                <w:szCs w:val="22"/>
                <w:lang w:eastAsia="en-GB"/>
              </w:rPr>
              <w:t xml:space="preserve">,000 </w:t>
            </w:r>
          </w:p>
        </w:tc>
        <w:tc>
          <w:tcPr>
            <w:tcW w:w="1559" w:type="dxa"/>
            <w:tcBorders>
              <w:top w:val="nil"/>
              <w:left w:val="double" w:sz="6" w:space="0" w:color="auto"/>
              <w:bottom w:val="nil"/>
              <w:right w:val="single" w:sz="4" w:space="0" w:color="auto"/>
            </w:tcBorders>
            <w:shd w:val="clear" w:color="auto" w:fill="auto"/>
            <w:noWrap/>
            <w:vAlign w:val="bottom"/>
            <w:hideMark/>
          </w:tcPr>
          <w:p w14:paraId="18A49A62" w14:textId="64F9FFE7"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177</w:t>
            </w:r>
            <w:r w:rsidR="00F67E8C" w:rsidRPr="006F686E">
              <w:rPr>
                <w:rFonts w:cs="Arial"/>
                <w:color w:val="000000"/>
                <w:szCs w:val="22"/>
                <w:lang w:eastAsia="en-GB"/>
              </w:rPr>
              <w:t xml:space="preserve">,000 </w:t>
            </w:r>
          </w:p>
        </w:tc>
      </w:tr>
      <w:tr w:rsidR="00F67E8C" w:rsidRPr="006F686E" w14:paraId="565C9AE8"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49E8AED5" w14:textId="449B5A62"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Film, TV, video, radio and photography</w:t>
            </w:r>
          </w:p>
        </w:tc>
        <w:tc>
          <w:tcPr>
            <w:tcW w:w="1340" w:type="dxa"/>
            <w:tcBorders>
              <w:top w:val="nil"/>
              <w:left w:val="nil"/>
              <w:bottom w:val="nil"/>
              <w:right w:val="single" w:sz="4" w:space="0" w:color="auto"/>
            </w:tcBorders>
            <w:shd w:val="clear" w:color="auto" w:fill="auto"/>
            <w:noWrap/>
            <w:vAlign w:val="bottom"/>
            <w:hideMark/>
          </w:tcPr>
          <w:p w14:paraId="7E880AF3" w14:textId="69077BFA" w:rsidR="00F67E8C" w:rsidRPr="006F686E" w:rsidRDefault="0064515F" w:rsidP="006F686E">
            <w:pPr>
              <w:spacing w:before="0"/>
              <w:ind w:left="0"/>
              <w:jc w:val="right"/>
              <w:rPr>
                <w:rFonts w:cs="Arial"/>
                <w:color w:val="000000"/>
                <w:szCs w:val="22"/>
                <w:lang w:eastAsia="en-GB"/>
              </w:rPr>
            </w:pPr>
            <w:r>
              <w:rPr>
                <w:rFonts w:cs="Arial"/>
                <w:color w:val="000000"/>
                <w:szCs w:val="22"/>
              </w:rPr>
              <w:t>90</w:t>
            </w:r>
            <w:r w:rsidR="00F67E8C">
              <w:rPr>
                <w:rFonts w:cs="Arial"/>
                <w:color w:val="000000"/>
                <w:szCs w:val="22"/>
              </w:rPr>
              <w:t>,000</w:t>
            </w:r>
          </w:p>
        </w:tc>
        <w:tc>
          <w:tcPr>
            <w:tcW w:w="1340" w:type="dxa"/>
            <w:tcBorders>
              <w:top w:val="nil"/>
              <w:left w:val="nil"/>
              <w:bottom w:val="nil"/>
              <w:right w:val="single" w:sz="4" w:space="0" w:color="auto"/>
            </w:tcBorders>
            <w:shd w:val="clear" w:color="auto" w:fill="auto"/>
            <w:noWrap/>
            <w:vAlign w:val="bottom"/>
            <w:hideMark/>
          </w:tcPr>
          <w:p w14:paraId="441909DB" w14:textId="7A258C29" w:rsidR="00F67E8C" w:rsidRPr="006F686E" w:rsidRDefault="0064515F" w:rsidP="006F686E">
            <w:pPr>
              <w:spacing w:before="0"/>
              <w:ind w:left="0"/>
              <w:jc w:val="right"/>
              <w:rPr>
                <w:rFonts w:cs="Arial"/>
                <w:color w:val="000000"/>
                <w:szCs w:val="22"/>
                <w:lang w:eastAsia="en-GB"/>
              </w:rPr>
            </w:pPr>
            <w:r>
              <w:rPr>
                <w:rFonts w:cs="Arial"/>
                <w:color w:val="000000"/>
                <w:szCs w:val="22"/>
              </w:rPr>
              <w:t>141</w:t>
            </w:r>
            <w:r w:rsidR="00F67E8C">
              <w:rPr>
                <w:rFonts w:cs="Arial"/>
                <w:color w:val="000000"/>
                <w:szCs w:val="22"/>
              </w:rPr>
              <w:t>,000</w:t>
            </w:r>
          </w:p>
        </w:tc>
        <w:tc>
          <w:tcPr>
            <w:tcW w:w="1383" w:type="dxa"/>
            <w:tcBorders>
              <w:top w:val="nil"/>
              <w:left w:val="nil"/>
              <w:bottom w:val="nil"/>
              <w:right w:val="single" w:sz="4" w:space="0" w:color="auto"/>
            </w:tcBorders>
            <w:shd w:val="clear" w:color="auto" w:fill="auto"/>
            <w:noWrap/>
            <w:vAlign w:val="bottom"/>
            <w:hideMark/>
          </w:tcPr>
          <w:p w14:paraId="0F9C00E3" w14:textId="5CF84279" w:rsidR="00F67E8C" w:rsidRPr="006F686E" w:rsidRDefault="00F67E8C" w:rsidP="0064515F">
            <w:pPr>
              <w:spacing w:before="0"/>
              <w:ind w:left="0"/>
              <w:jc w:val="right"/>
              <w:rPr>
                <w:rFonts w:cs="Arial"/>
                <w:color w:val="000000"/>
                <w:szCs w:val="22"/>
                <w:lang w:eastAsia="en-GB"/>
              </w:rPr>
            </w:pPr>
            <w:r w:rsidRPr="006F686E">
              <w:rPr>
                <w:rFonts w:cs="Arial"/>
                <w:color w:val="000000"/>
                <w:szCs w:val="22"/>
                <w:lang w:eastAsia="en-GB"/>
              </w:rPr>
              <w:t xml:space="preserve">             2</w:t>
            </w:r>
            <w:r w:rsidR="0064515F">
              <w:rPr>
                <w:rFonts w:cs="Arial"/>
                <w:color w:val="000000"/>
                <w:szCs w:val="22"/>
                <w:lang w:eastAsia="en-GB"/>
              </w:rPr>
              <w:t>9</w:t>
            </w:r>
            <w:r w:rsidRPr="006F686E">
              <w:rPr>
                <w:rFonts w:cs="Arial"/>
                <w:color w:val="000000"/>
                <w:szCs w:val="22"/>
                <w:lang w:eastAsia="en-GB"/>
              </w:rPr>
              <w:t xml:space="preserve">,000 </w:t>
            </w:r>
          </w:p>
        </w:tc>
        <w:tc>
          <w:tcPr>
            <w:tcW w:w="1559" w:type="dxa"/>
            <w:tcBorders>
              <w:top w:val="nil"/>
              <w:left w:val="double" w:sz="6" w:space="0" w:color="auto"/>
              <w:bottom w:val="nil"/>
              <w:right w:val="single" w:sz="4" w:space="0" w:color="auto"/>
            </w:tcBorders>
            <w:shd w:val="clear" w:color="auto" w:fill="auto"/>
            <w:noWrap/>
            <w:vAlign w:val="bottom"/>
            <w:hideMark/>
          </w:tcPr>
          <w:p w14:paraId="6EDAAE46" w14:textId="2FF8E54D"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259</w:t>
            </w:r>
            <w:r w:rsidR="00F67E8C" w:rsidRPr="006F686E">
              <w:rPr>
                <w:rFonts w:cs="Arial"/>
                <w:color w:val="000000"/>
                <w:szCs w:val="22"/>
                <w:lang w:eastAsia="en-GB"/>
              </w:rPr>
              <w:t xml:space="preserve">,000 </w:t>
            </w:r>
          </w:p>
        </w:tc>
      </w:tr>
      <w:tr w:rsidR="00F67E8C" w:rsidRPr="006F686E" w14:paraId="77A4C300"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39AF8A47" w14:textId="1E4E52F6"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IT, software and computer services</w:t>
            </w:r>
          </w:p>
        </w:tc>
        <w:tc>
          <w:tcPr>
            <w:tcW w:w="1340" w:type="dxa"/>
            <w:tcBorders>
              <w:top w:val="nil"/>
              <w:left w:val="nil"/>
              <w:bottom w:val="nil"/>
              <w:right w:val="single" w:sz="4" w:space="0" w:color="auto"/>
            </w:tcBorders>
            <w:shd w:val="clear" w:color="auto" w:fill="auto"/>
            <w:noWrap/>
            <w:vAlign w:val="bottom"/>
            <w:hideMark/>
          </w:tcPr>
          <w:p w14:paraId="1E589106" w14:textId="7E9B2015" w:rsidR="00F67E8C" w:rsidRPr="006F686E" w:rsidRDefault="0064515F" w:rsidP="006F686E">
            <w:pPr>
              <w:spacing w:before="0"/>
              <w:ind w:left="0"/>
              <w:jc w:val="right"/>
              <w:rPr>
                <w:rFonts w:cs="Arial"/>
                <w:color w:val="000000"/>
                <w:szCs w:val="22"/>
                <w:lang w:eastAsia="en-GB"/>
              </w:rPr>
            </w:pPr>
            <w:r>
              <w:rPr>
                <w:rFonts w:cs="Arial"/>
                <w:color w:val="000000"/>
                <w:szCs w:val="22"/>
              </w:rPr>
              <w:t>340</w:t>
            </w:r>
            <w:r w:rsidR="00F67E8C">
              <w:rPr>
                <w:rFonts w:cs="Arial"/>
                <w:color w:val="000000"/>
                <w:szCs w:val="22"/>
              </w:rPr>
              <w:t>,000</w:t>
            </w:r>
          </w:p>
        </w:tc>
        <w:tc>
          <w:tcPr>
            <w:tcW w:w="1340" w:type="dxa"/>
            <w:tcBorders>
              <w:top w:val="nil"/>
              <w:left w:val="nil"/>
              <w:bottom w:val="nil"/>
              <w:right w:val="single" w:sz="4" w:space="0" w:color="auto"/>
            </w:tcBorders>
            <w:shd w:val="clear" w:color="auto" w:fill="auto"/>
            <w:noWrap/>
            <w:vAlign w:val="bottom"/>
            <w:hideMark/>
          </w:tcPr>
          <w:p w14:paraId="46C054BE" w14:textId="2C4F876B" w:rsidR="00F67E8C" w:rsidRPr="006F686E" w:rsidRDefault="0064515F" w:rsidP="006F686E">
            <w:pPr>
              <w:spacing w:before="0"/>
              <w:ind w:left="0"/>
              <w:jc w:val="right"/>
              <w:rPr>
                <w:rFonts w:cs="Arial"/>
                <w:color w:val="000000"/>
                <w:szCs w:val="22"/>
                <w:lang w:eastAsia="en-GB"/>
              </w:rPr>
            </w:pPr>
            <w:r>
              <w:rPr>
                <w:rFonts w:cs="Arial"/>
                <w:color w:val="000000"/>
                <w:szCs w:val="22"/>
              </w:rPr>
              <w:t>236</w:t>
            </w:r>
            <w:r w:rsidR="00F67E8C">
              <w:rPr>
                <w:rFonts w:cs="Arial"/>
                <w:color w:val="000000"/>
                <w:szCs w:val="22"/>
              </w:rPr>
              <w:t>,000</w:t>
            </w:r>
          </w:p>
        </w:tc>
        <w:tc>
          <w:tcPr>
            <w:tcW w:w="1383" w:type="dxa"/>
            <w:tcBorders>
              <w:top w:val="nil"/>
              <w:left w:val="nil"/>
              <w:bottom w:val="nil"/>
              <w:right w:val="single" w:sz="4" w:space="0" w:color="auto"/>
            </w:tcBorders>
            <w:shd w:val="clear" w:color="auto" w:fill="auto"/>
            <w:noWrap/>
            <w:vAlign w:val="bottom"/>
            <w:hideMark/>
          </w:tcPr>
          <w:p w14:paraId="5B7FD463" w14:textId="5EC7E55E"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249</w:t>
            </w:r>
            <w:r w:rsidR="00F67E8C" w:rsidRPr="006F686E">
              <w:rPr>
                <w:rFonts w:cs="Arial"/>
                <w:color w:val="000000"/>
                <w:szCs w:val="22"/>
                <w:lang w:eastAsia="en-GB"/>
              </w:rPr>
              <w:t xml:space="preserve">,000 </w:t>
            </w:r>
          </w:p>
        </w:tc>
        <w:tc>
          <w:tcPr>
            <w:tcW w:w="1559" w:type="dxa"/>
            <w:tcBorders>
              <w:top w:val="nil"/>
              <w:left w:val="double" w:sz="6" w:space="0" w:color="auto"/>
              <w:bottom w:val="nil"/>
              <w:right w:val="single" w:sz="4" w:space="0" w:color="auto"/>
            </w:tcBorders>
            <w:shd w:val="clear" w:color="auto" w:fill="auto"/>
            <w:noWrap/>
            <w:vAlign w:val="bottom"/>
            <w:hideMark/>
          </w:tcPr>
          <w:p w14:paraId="5203D239" w14:textId="7979F708"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825</w:t>
            </w:r>
            <w:r w:rsidR="00F67E8C" w:rsidRPr="006F686E">
              <w:rPr>
                <w:rFonts w:cs="Arial"/>
                <w:color w:val="000000"/>
                <w:szCs w:val="22"/>
                <w:lang w:eastAsia="en-GB"/>
              </w:rPr>
              <w:t xml:space="preserve">,000 </w:t>
            </w:r>
          </w:p>
        </w:tc>
      </w:tr>
      <w:tr w:rsidR="00F67E8C" w:rsidRPr="006F686E" w14:paraId="2F379574"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06D9BF3B" w14:textId="50719E3A"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Publishing</w:t>
            </w:r>
          </w:p>
        </w:tc>
        <w:tc>
          <w:tcPr>
            <w:tcW w:w="1340" w:type="dxa"/>
            <w:tcBorders>
              <w:top w:val="nil"/>
              <w:left w:val="nil"/>
              <w:bottom w:val="nil"/>
              <w:right w:val="single" w:sz="4" w:space="0" w:color="auto"/>
            </w:tcBorders>
            <w:shd w:val="clear" w:color="auto" w:fill="auto"/>
            <w:noWrap/>
            <w:vAlign w:val="bottom"/>
            <w:hideMark/>
          </w:tcPr>
          <w:p w14:paraId="6A89E105" w14:textId="31A85BC7" w:rsidR="00F67E8C" w:rsidRPr="006F686E" w:rsidRDefault="0064515F" w:rsidP="006F686E">
            <w:pPr>
              <w:spacing w:before="0"/>
              <w:ind w:left="0"/>
              <w:jc w:val="right"/>
              <w:rPr>
                <w:rFonts w:cs="Arial"/>
                <w:color w:val="000000"/>
                <w:szCs w:val="22"/>
                <w:lang w:eastAsia="en-GB"/>
              </w:rPr>
            </w:pPr>
            <w:r>
              <w:rPr>
                <w:rFonts w:cs="Arial"/>
                <w:color w:val="000000"/>
                <w:szCs w:val="22"/>
              </w:rPr>
              <w:t>96</w:t>
            </w:r>
            <w:r w:rsidR="00F67E8C">
              <w:rPr>
                <w:rFonts w:cs="Arial"/>
                <w:color w:val="000000"/>
                <w:szCs w:val="22"/>
              </w:rPr>
              <w:t>,000</w:t>
            </w:r>
          </w:p>
        </w:tc>
        <w:tc>
          <w:tcPr>
            <w:tcW w:w="1340" w:type="dxa"/>
            <w:tcBorders>
              <w:top w:val="nil"/>
              <w:left w:val="nil"/>
              <w:bottom w:val="nil"/>
              <w:right w:val="single" w:sz="4" w:space="0" w:color="auto"/>
            </w:tcBorders>
            <w:shd w:val="clear" w:color="auto" w:fill="auto"/>
            <w:noWrap/>
            <w:vAlign w:val="bottom"/>
            <w:hideMark/>
          </w:tcPr>
          <w:p w14:paraId="468A6B8F" w14:textId="08E9D49A" w:rsidR="00F67E8C" w:rsidRPr="006F686E" w:rsidRDefault="0064515F" w:rsidP="006F686E">
            <w:pPr>
              <w:spacing w:before="0"/>
              <w:ind w:left="0"/>
              <w:jc w:val="right"/>
              <w:rPr>
                <w:rFonts w:cs="Arial"/>
                <w:color w:val="000000"/>
                <w:szCs w:val="22"/>
                <w:lang w:eastAsia="en-GB"/>
              </w:rPr>
            </w:pPr>
            <w:r>
              <w:rPr>
                <w:rFonts w:cs="Arial"/>
                <w:color w:val="000000"/>
                <w:szCs w:val="22"/>
              </w:rPr>
              <w:t>102</w:t>
            </w:r>
            <w:r w:rsidR="00F67E8C">
              <w:rPr>
                <w:rFonts w:cs="Arial"/>
                <w:color w:val="000000"/>
                <w:szCs w:val="22"/>
              </w:rPr>
              <w:t>,000</w:t>
            </w:r>
          </w:p>
        </w:tc>
        <w:tc>
          <w:tcPr>
            <w:tcW w:w="1383" w:type="dxa"/>
            <w:tcBorders>
              <w:top w:val="nil"/>
              <w:left w:val="nil"/>
              <w:bottom w:val="nil"/>
              <w:right w:val="single" w:sz="4" w:space="0" w:color="auto"/>
            </w:tcBorders>
            <w:shd w:val="clear" w:color="auto" w:fill="auto"/>
            <w:noWrap/>
            <w:vAlign w:val="bottom"/>
            <w:hideMark/>
          </w:tcPr>
          <w:p w14:paraId="474D389F" w14:textId="693469E8"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34</w:t>
            </w:r>
            <w:r w:rsidR="00F67E8C" w:rsidRPr="006F686E">
              <w:rPr>
                <w:rFonts w:cs="Arial"/>
                <w:color w:val="000000"/>
                <w:szCs w:val="22"/>
                <w:lang w:eastAsia="en-GB"/>
              </w:rPr>
              <w:t xml:space="preserve">,000 </w:t>
            </w:r>
          </w:p>
        </w:tc>
        <w:tc>
          <w:tcPr>
            <w:tcW w:w="1559" w:type="dxa"/>
            <w:tcBorders>
              <w:top w:val="nil"/>
              <w:left w:val="double" w:sz="6" w:space="0" w:color="auto"/>
              <w:bottom w:val="nil"/>
              <w:right w:val="single" w:sz="4" w:space="0" w:color="auto"/>
            </w:tcBorders>
            <w:shd w:val="clear" w:color="auto" w:fill="auto"/>
            <w:noWrap/>
            <w:vAlign w:val="bottom"/>
            <w:hideMark/>
          </w:tcPr>
          <w:p w14:paraId="78820646" w14:textId="0374E0D4"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231</w:t>
            </w:r>
            <w:r w:rsidR="00F67E8C" w:rsidRPr="006F686E">
              <w:rPr>
                <w:rFonts w:cs="Arial"/>
                <w:color w:val="000000"/>
                <w:szCs w:val="22"/>
                <w:lang w:eastAsia="en-GB"/>
              </w:rPr>
              <w:t xml:space="preserve">,000 </w:t>
            </w:r>
          </w:p>
        </w:tc>
      </w:tr>
      <w:tr w:rsidR="00F67E8C" w:rsidRPr="006F686E" w14:paraId="7DBC5C8E"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026D5DE2" w14:textId="4D926885"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Museums, galleries and libraries</w:t>
            </w:r>
          </w:p>
        </w:tc>
        <w:tc>
          <w:tcPr>
            <w:tcW w:w="1340" w:type="dxa"/>
            <w:tcBorders>
              <w:top w:val="nil"/>
              <w:left w:val="nil"/>
              <w:bottom w:val="nil"/>
              <w:right w:val="single" w:sz="4" w:space="0" w:color="auto"/>
            </w:tcBorders>
            <w:shd w:val="clear" w:color="auto" w:fill="auto"/>
            <w:noWrap/>
            <w:vAlign w:val="bottom"/>
            <w:hideMark/>
          </w:tcPr>
          <w:p w14:paraId="38B7594E" w14:textId="6846B8D8" w:rsidR="00F67E8C" w:rsidRPr="006F686E" w:rsidRDefault="00F67E8C" w:rsidP="006F686E">
            <w:pPr>
              <w:spacing w:before="0"/>
              <w:ind w:left="0"/>
              <w:jc w:val="right"/>
              <w:rPr>
                <w:rFonts w:cs="Arial"/>
                <w:color w:val="000000"/>
                <w:szCs w:val="22"/>
                <w:lang w:eastAsia="en-GB"/>
              </w:rPr>
            </w:pPr>
            <w:r>
              <w:rPr>
                <w:rFonts w:cs="Arial"/>
                <w:color w:val="000000"/>
                <w:szCs w:val="22"/>
              </w:rPr>
              <w:t>68,000</w:t>
            </w:r>
          </w:p>
        </w:tc>
        <w:tc>
          <w:tcPr>
            <w:tcW w:w="1340" w:type="dxa"/>
            <w:tcBorders>
              <w:top w:val="nil"/>
              <w:left w:val="nil"/>
              <w:bottom w:val="nil"/>
              <w:right w:val="single" w:sz="4" w:space="0" w:color="auto"/>
            </w:tcBorders>
            <w:shd w:val="clear" w:color="auto" w:fill="auto"/>
            <w:noWrap/>
            <w:vAlign w:val="bottom"/>
            <w:hideMark/>
          </w:tcPr>
          <w:p w14:paraId="6CE9D3A3" w14:textId="2C1AF182" w:rsidR="00F67E8C" w:rsidRPr="006F686E" w:rsidRDefault="0064515F" w:rsidP="006F686E">
            <w:pPr>
              <w:spacing w:before="0"/>
              <w:ind w:left="0"/>
              <w:jc w:val="right"/>
              <w:rPr>
                <w:rFonts w:cs="Arial"/>
                <w:color w:val="000000"/>
                <w:szCs w:val="22"/>
                <w:lang w:eastAsia="en-GB"/>
              </w:rPr>
            </w:pPr>
            <w:r>
              <w:rPr>
                <w:rFonts w:cs="Arial"/>
                <w:color w:val="000000"/>
                <w:szCs w:val="22"/>
              </w:rPr>
              <w:t>17</w:t>
            </w:r>
            <w:r w:rsidR="00F67E8C">
              <w:rPr>
                <w:rFonts w:cs="Arial"/>
                <w:color w:val="000000"/>
                <w:szCs w:val="22"/>
              </w:rPr>
              <w:t>,000</w:t>
            </w:r>
          </w:p>
        </w:tc>
        <w:tc>
          <w:tcPr>
            <w:tcW w:w="1383" w:type="dxa"/>
            <w:tcBorders>
              <w:top w:val="nil"/>
              <w:left w:val="nil"/>
              <w:bottom w:val="nil"/>
              <w:right w:val="single" w:sz="4" w:space="0" w:color="auto"/>
            </w:tcBorders>
            <w:shd w:val="clear" w:color="auto" w:fill="auto"/>
            <w:noWrap/>
            <w:vAlign w:val="bottom"/>
            <w:hideMark/>
          </w:tcPr>
          <w:p w14:paraId="6168FDF0" w14:textId="78B33120"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25</w:t>
            </w:r>
            <w:r w:rsidR="00F67E8C" w:rsidRPr="006F686E">
              <w:rPr>
                <w:rFonts w:cs="Arial"/>
                <w:color w:val="000000"/>
                <w:szCs w:val="22"/>
                <w:lang w:eastAsia="en-GB"/>
              </w:rPr>
              <w:t xml:space="preserve">,000 </w:t>
            </w:r>
          </w:p>
        </w:tc>
        <w:tc>
          <w:tcPr>
            <w:tcW w:w="1559" w:type="dxa"/>
            <w:tcBorders>
              <w:top w:val="nil"/>
              <w:left w:val="double" w:sz="6" w:space="0" w:color="auto"/>
              <w:bottom w:val="nil"/>
              <w:right w:val="single" w:sz="4" w:space="0" w:color="auto"/>
            </w:tcBorders>
            <w:shd w:val="clear" w:color="auto" w:fill="auto"/>
            <w:noWrap/>
            <w:vAlign w:val="bottom"/>
            <w:hideMark/>
          </w:tcPr>
          <w:p w14:paraId="13E2C56B" w14:textId="3F175A9B"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110</w:t>
            </w:r>
            <w:r w:rsidR="00F67E8C" w:rsidRPr="006F686E">
              <w:rPr>
                <w:rFonts w:cs="Arial"/>
                <w:color w:val="000000"/>
                <w:szCs w:val="22"/>
                <w:lang w:eastAsia="en-GB"/>
              </w:rPr>
              <w:t xml:space="preserve">,000 </w:t>
            </w:r>
          </w:p>
        </w:tc>
      </w:tr>
      <w:tr w:rsidR="00F67E8C" w:rsidRPr="006F686E" w14:paraId="2D63FC88" w14:textId="77777777" w:rsidTr="005B7298">
        <w:trPr>
          <w:trHeight w:val="340"/>
        </w:trPr>
        <w:tc>
          <w:tcPr>
            <w:tcW w:w="5260" w:type="dxa"/>
            <w:tcBorders>
              <w:top w:val="nil"/>
              <w:left w:val="single" w:sz="4" w:space="0" w:color="auto"/>
              <w:bottom w:val="double" w:sz="6" w:space="0" w:color="auto"/>
              <w:right w:val="single" w:sz="4" w:space="0" w:color="auto"/>
            </w:tcBorders>
            <w:shd w:val="clear" w:color="auto" w:fill="auto"/>
            <w:noWrap/>
            <w:vAlign w:val="bottom"/>
            <w:hideMark/>
          </w:tcPr>
          <w:p w14:paraId="3E37A6C0" w14:textId="078A95C0"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Music, performing and visual arts</w:t>
            </w:r>
          </w:p>
        </w:tc>
        <w:tc>
          <w:tcPr>
            <w:tcW w:w="1340" w:type="dxa"/>
            <w:tcBorders>
              <w:top w:val="nil"/>
              <w:left w:val="nil"/>
              <w:bottom w:val="double" w:sz="6" w:space="0" w:color="auto"/>
              <w:right w:val="single" w:sz="4" w:space="0" w:color="auto"/>
            </w:tcBorders>
            <w:shd w:val="clear" w:color="auto" w:fill="auto"/>
            <w:noWrap/>
            <w:vAlign w:val="bottom"/>
            <w:hideMark/>
          </w:tcPr>
          <w:p w14:paraId="7804F4A1" w14:textId="3CD2B32C" w:rsidR="00F67E8C" w:rsidRPr="006F686E" w:rsidRDefault="0064515F" w:rsidP="006F686E">
            <w:pPr>
              <w:spacing w:before="0"/>
              <w:ind w:left="0"/>
              <w:jc w:val="right"/>
              <w:rPr>
                <w:rFonts w:cs="Arial"/>
                <w:color w:val="000000"/>
                <w:szCs w:val="22"/>
                <w:lang w:eastAsia="en-GB"/>
              </w:rPr>
            </w:pPr>
            <w:r>
              <w:rPr>
                <w:rFonts w:cs="Arial"/>
                <w:color w:val="000000"/>
                <w:szCs w:val="22"/>
              </w:rPr>
              <w:t>76</w:t>
            </w:r>
            <w:r w:rsidR="00F67E8C">
              <w:rPr>
                <w:rFonts w:cs="Arial"/>
                <w:color w:val="000000"/>
                <w:szCs w:val="22"/>
              </w:rPr>
              <w:t>,000</w:t>
            </w:r>
          </w:p>
        </w:tc>
        <w:tc>
          <w:tcPr>
            <w:tcW w:w="1340" w:type="dxa"/>
            <w:tcBorders>
              <w:top w:val="nil"/>
              <w:left w:val="nil"/>
              <w:bottom w:val="double" w:sz="6" w:space="0" w:color="auto"/>
              <w:right w:val="single" w:sz="4" w:space="0" w:color="auto"/>
            </w:tcBorders>
            <w:shd w:val="clear" w:color="auto" w:fill="auto"/>
            <w:noWrap/>
            <w:vAlign w:val="bottom"/>
            <w:hideMark/>
          </w:tcPr>
          <w:p w14:paraId="7129BF5E" w14:textId="42F53E31" w:rsidR="00F67E8C" w:rsidRPr="006F686E" w:rsidRDefault="0064515F" w:rsidP="006F686E">
            <w:pPr>
              <w:spacing w:before="0"/>
              <w:ind w:left="0"/>
              <w:jc w:val="right"/>
              <w:rPr>
                <w:rFonts w:cs="Arial"/>
                <w:color w:val="000000"/>
                <w:szCs w:val="22"/>
                <w:lang w:eastAsia="en-GB"/>
              </w:rPr>
            </w:pPr>
            <w:r>
              <w:rPr>
                <w:rFonts w:cs="Arial"/>
                <w:color w:val="000000"/>
                <w:szCs w:val="22"/>
              </w:rPr>
              <w:t>167</w:t>
            </w:r>
            <w:r w:rsidR="00F67E8C">
              <w:rPr>
                <w:rFonts w:cs="Arial"/>
                <w:color w:val="000000"/>
                <w:szCs w:val="22"/>
              </w:rPr>
              <w:t>,000</w:t>
            </w:r>
          </w:p>
        </w:tc>
        <w:tc>
          <w:tcPr>
            <w:tcW w:w="1383" w:type="dxa"/>
            <w:tcBorders>
              <w:top w:val="nil"/>
              <w:left w:val="nil"/>
              <w:bottom w:val="double" w:sz="6" w:space="0" w:color="auto"/>
              <w:right w:val="single" w:sz="4" w:space="0" w:color="auto"/>
            </w:tcBorders>
            <w:shd w:val="clear" w:color="auto" w:fill="auto"/>
            <w:noWrap/>
            <w:vAlign w:val="bottom"/>
            <w:hideMark/>
          </w:tcPr>
          <w:p w14:paraId="699F7527" w14:textId="61C127CE"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57</w:t>
            </w:r>
            <w:r w:rsidR="00F67E8C" w:rsidRPr="006F686E">
              <w:rPr>
                <w:rFonts w:cs="Arial"/>
                <w:color w:val="000000"/>
                <w:szCs w:val="22"/>
                <w:lang w:eastAsia="en-GB"/>
              </w:rPr>
              <w:t xml:space="preserve">,000 </w:t>
            </w:r>
          </w:p>
        </w:tc>
        <w:tc>
          <w:tcPr>
            <w:tcW w:w="1559" w:type="dxa"/>
            <w:tcBorders>
              <w:top w:val="nil"/>
              <w:left w:val="double" w:sz="6" w:space="0" w:color="auto"/>
              <w:bottom w:val="double" w:sz="6" w:space="0" w:color="auto"/>
              <w:right w:val="single" w:sz="4" w:space="0" w:color="auto"/>
            </w:tcBorders>
            <w:shd w:val="clear" w:color="auto" w:fill="auto"/>
            <w:noWrap/>
            <w:vAlign w:val="bottom"/>
            <w:hideMark/>
          </w:tcPr>
          <w:p w14:paraId="255E4AB0" w14:textId="3B6041B2"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300</w:t>
            </w:r>
            <w:r w:rsidR="00F67E8C" w:rsidRPr="006F686E">
              <w:rPr>
                <w:rFonts w:cs="Arial"/>
                <w:color w:val="000000"/>
                <w:szCs w:val="22"/>
                <w:lang w:eastAsia="en-GB"/>
              </w:rPr>
              <w:t xml:space="preserve">,000 </w:t>
            </w:r>
          </w:p>
        </w:tc>
      </w:tr>
      <w:tr w:rsidR="00F67E8C" w:rsidRPr="006F686E" w14:paraId="76C16E44" w14:textId="77777777" w:rsidTr="005B7298">
        <w:trPr>
          <w:trHeight w:val="3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6FDBC8E4" w14:textId="65565CAB" w:rsidR="00F67E8C" w:rsidRPr="006F686E" w:rsidRDefault="00F67E8C" w:rsidP="006F686E">
            <w:pPr>
              <w:spacing w:before="0"/>
              <w:ind w:left="0"/>
              <w:rPr>
                <w:rFonts w:cs="Arial"/>
                <w:b/>
                <w:bCs/>
                <w:color w:val="000000"/>
                <w:szCs w:val="22"/>
                <w:lang w:eastAsia="en-GB"/>
              </w:rPr>
            </w:pPr>
            <w:r w:rsidRPr="006F686E">
              <w:rPr>
                <w:rFonts w:cs="Arial"/>
                <w:b/>
                <w:bCs/>
                <w:color w:val="000000"/>
                <w:szCs w:val="22"/>
                <w:lang w:eastAsia="en-GB"/>
              </w:rPr>
              <w:t>Total</w:t>
            </w:r>
            <w:r>
              <w:rPr>
                <w:rFonts w:cs="Arial"/>
                <w:b/>
                <w:bCs/>
                <w:color w:val="000000"/>
                <w:szCs w:val="22"/>
                <w:lang w:eastAsia="en-GB"/>
              </w:rPr>
              <w:t xml:space="preserve"> Jobs</w:t>
            </w:r>
          </w:p>
        </w:tc>
        <w:tc>
          <w:tcPr>
            <w:tcW w:w="1340" w:type="dxa"/>
            <w:tcBorders>
              <w:top w:val="nil"/>
              <w:left w:val="nil"/>
              <w:bottom w:val="single" w:sz="4" w:space="0" w:color="auto"/>
              <w:right w:val="single" w:sz="4" w:space="0" w:color="auto"/>
            </w:tcBorders>
            <w:shd w:val="clear" w:color="auto" w:fill="auto"/>
            <w:noWrap/>
            <w:vAlign w:val="bottom"/>
            <w:hideMark/>
          </w:tcPr>
          <w:p w14:paraId="5DB6CAB6" w14:textId="0CD46D4D" w:rsidR="00F67E8C" w:rsidRPr="006F686E" w:rsidRDefault="0064515F" w:rsidP="006F686E">
            <w:pPr>
              <w:spacing w:before="0"/>
              <w:ind w:left="0"/>
              <w:jc w:val="right"/>
              <w:rPr>
                <w:rFonts w:cs="Arial"/>
                <w:color w:val="000000"/>
                <w:szCs w:val="22"/>
                <w:lang w:eastAsia="en-GB"/>
              </w:rPr>
            </w:pPr>
            <w:r>
              <w:rPr>
                <w:rFonts w:cs="Arial"/>
                <w:color w:val="000000"/>
                <w:szCs w:val="22"/>
              </w:rPr>
              <w:t>818</w:t>
            </w:r>
            <w:r w:rsidR="00F67E8C">
              <w:rPr>
                <w:rFonts w:cs="Arial"/>
                <w:color w:val="000000"/>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488B99EF" w14:textId="0676DFEE" w:rsidR="00F67E8C" w:rsidRPr="006F686E" w:rsidRDefault="0064515F" w:rsidP="006F686E">
            <w:pPr>
              <w:spacing w:before="0"/>
              <w:ind w:left="0"/>
              <w:jc w:val="right"/>
              <w:rPr>
                <w:rFonts w:cs="Arial"/>
                <w:color w:val="000000"/>
                <w:szCs w:val="22"/>
                <w:lang w:eastAsia="en-GB"/>
              </w:rPr>
            </w:pPr>
            <w:r>
              <w:rPr>
                <w:rFonts w:cs="Arial"/>
                <w:color w:val="000000"/>
                <w:szCs w:val="22"/>
              </w:rPr>
              <w:t>890</w:t>
            </w:r>
            <w:r w:rsidR="00F67E8C">
              <w:rPr>
                <w:rFonts w:cs="Arial"/>
                <w:color w:val="000000"/>
                <w:szCs w:val="22"/>
              </w:rPr>
              <w:t>,000</w:t>
            </w:r>
          </w:p>
        </w:tc>
        <w:tc>
          <w:tcPr>
            <w:tcW w:w="1383" w:type="dxa"/>
            <w:tcBorders>
              <w:top w:val="nil"/>
              <w:left w:val="nil"/>
              <w:bottom w:val="single" w:sz="4" w:space="0" w:color="auto"/>
              <w:right w:val="single" w:sz="4" w:space="0" w:color="auto"/>
            </w:tcBorders>
            <w:shd w:val="clear" w:color="auto" w:fill="auto"/>
            <w:noWrap/>
            <w:vAlign w:val="bottom"/>
            <w:hideMark/>
          </w:tcPr>
          <w:p w14:paraId="2E9D3C4B" w14:textId="1EBF1952" w:rsidR="00F67E8C" w:rsidRPr="006F686E" w:rsidRDefault="00546FEB" w:rsidP="006F686E">
            <w:pPr>
              <w:spacing w:before="0"/>
              <w:ind w:left="0"/>
              <w:jc w:val="right"/>
              <w:rPr>
                <w:rFonts w:cs="Arial"/>
                <w:color w:val="000000"/>
                <w:szCs w:val="22"/>
                <w:lang w:eastAsia="en-GB"/>
              </w:rPr>
            </w:pPr>
            <w:r>
              <w:rPr>
                <w:rFonts w:cs="Arial"/>
                <w:color w:val="000000"/>
                <w:szCs w:val="22"/>
                <w:lang w:eastAsia="en-GB"/>
              </w:rPr>
              <w:t xml:space="preserve">           907</w:t>
            </w:r>
            <w:r w:rsidR="00F67E8C" w:rsidRPr="006F686E">
              <w:rPr>
                <w:rFonts w:cs="Arial"/>
                <w:color w:val="000000"/>
                <w:szCs w:val="22"/>
                <w:lang w:eastAsia="en-GB"/>
              </w:rPr>
              <w:t xml:space="preserve">,000 </w:t>
            </w:r>
          </w:p>
        </w:tc>
        <w:tc>
          <w:tcPr>
            <w:tcW w:w="1559" w:type="dxa"/>
            <w:tcBorders>
              <w:top w:val="nil"/>
              <w:left w:val="double" w:sz="6" w:space="0" w:color="auto"/>
              <w:bottom w:val="single" w:sz="4" w:space="0" w:color="auto"/>
              <w:right w:val="single" w:sz="4" w:space="0" w:color="auto"/>
            </w:tcBorders>
            <w:shd w:val="clear" w:color="auto" w:fill="auto"/>
            <w:noWrap/>
            <w:vAlign w:val="bottom"/>
            <w:hideMark/>
          </w:tcPr>
          <w:p w14:paraId="611ED43F" w14:textId="3A852A93" w:rsidR="00F67E8C"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2,616</w:t>
            </w:r>
            <w:r w:rsidR="00F67E8C" w:rsidRPr="006F686E">
              <w:rPr>
                <w:rFonts w:cs="Arial"/>
                <w:color w:val="000000"/>
                <w:szCs w:val="22"/>
                <w:lang w:eastAsia="en-GB"/>
              </w:rPr>
              <w:t xml:space="preserve">,000 </w:t>
            </w:r>
          </w:p>
        </w:tc>
      </w:tr>
      <w:tr w:rsidR="006F686E" w:rsidRPr="006F686E" w14:paraId="69CC794D" w14:textId="77777777" w:rsidTr="005B7298">
        <w:trPr>
          <w:trHeight w:val="3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75B030CB" w14:textId="14B17DED" w:rsidR="006F686E" w:rsidRPr="006F686E" w:rsidRDefault="006F686E" w:rsidP="006F686E">
            <w:pPr>
              <w:spacing w:before="0"/>
              <w:ind w:left="0"/>
              <w:rPr>
                <w:rFonts w:cs="Arial"/>
                <w:b/>
                <w:bCs/>
                <w:color w:val="000000"/>
                <w:szCs w:val="22"/>
                <w:lang w:eastAsia="en-GB"/>
              </w:rPr>
            </w:pPr>
            <w:r w:rsidRPr="006F686E">
              <w:rPr>
                <w:rFonts w:cs="Arial"/>
                <w:b/>
                <w:bCs/>
                <w:color w:val="000000"/>
                <w:szCs w:val="22"/>
                <w:lang w:eastAsia="en-GB"/>
              </w:rPr>
              <w:t>UK Economy</w:t>
            </w:r>
            <w:r>
              <w:rPr>
                <w:rFonts w:cs="Arial"/>
                <w:b/>
                <w:bCs/>
                <w:color w:val="000000"/>
                <w:szCs w:val="22"/>
                <w:lang w:eastAsia="en-GB"/>
              </w:rPr>
              <w:t xml:space="preserve"> </w:t>
            </w:r>
            <w:r w:rsidRPr="006F686E">
              <w:rPr>
                <w:rFonts w:cs="Arial"/>
                <w:b/>
                <w:bCs/>
                <w:color w:val="000000"/>
                <w:szCs w:val="22"/>
                <w:lang w:eastAsia="en-GB"/>
              </w:rPr>
              <w:t>Total</w:t>
            </w:r>
            <w:r>
              <w:rPr>
                <w:rFonts w:cs="Arial"/>
                <w:b/>
                <w:bCs/>
                <w:color w:val="000000"/>
                <w:szCs w:val="22"/>
                <w:lang w:eastAsia="en-GB"/>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034CD2F6"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 xml:space="preserve"> - </w:t>
            </w:r>
          </w:p>
        </w:tc>
        <w:tc>
          <w:tcPr>
            <w:tcW w:w="1340" w:type="dxa"/>
            <w:tcBorders>
              <w:top w:val="nil"/>
              <w:left w:val="nil"/>
              <w:bottom w:val="single" w:sz="4" w:space="0" w:color="auto"/>
              <w:right w:val="nil"/>
            </w:tcBorders>
            <w:shd w:val="clear" w:color="auto" w:fill="auto"/>
            <w:noWrap/>
            <w:vAlign w:val="bottom"/>
            <w:hideMark/>
          </w:tcPr>
          <w:p w14:paraId="3545DA8B"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 xml:space="preserve"> - </w:t>
            </w:r>
          </w:p>
        </w:tc>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53DDE2A9"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 xml:space="preserve"> - </w:t>
            </w:r>
          </w:p>
        </w:tc>
        <w:tc>
          <w:tcPr>
            <w:tcW w:w="1559" w:type="dxa"/>
            <w:tcBorders>
              <w:top w:val="nil"/>
              <w:left w:val="double" w:sz="6" w:space="0" w:color="auto"/>
              <w:bottom w:val="single" w:sz="4" w:space="0" w:color="auto"/>
              <w:right w:val="single" w:sz="4" w:space="0" w:color="auto"/>
            </w:tcBorders>
            <w:shd w:val="clear" w:color="auto" w:fill="auto"/>
            <w:noWrap/>
            <w:vAlign w:val="bottom"/>
            <w:hideMark/>
          </w:tcPr>
          <w:p w14:paraId="024D47E9" w14:textId="3565334E" w:rsidR="006F686E" w:rsidRPr="006F686E" w:rsidRDefault="0064515F" w:rsidP="006F686E">
            <w:pPr>
              <w:spacing w:before="0"/>
              <w:ind w:left="0"/>
              <w:jc w:val="right"/>
              <w:rPr>
                <w:rFonts w:cs="Arial"/>
                <w:color w:val="000000"/>
                <w:szCs w:val="22"/>
                <w:lang w:eastAsia="en-GB"/>
              </w:rPr>
            </w:pPr>
            <w:r>
              <w:rPr>
                <w:rFonts w:cs="Arial"/>
                <w:color w:val="000000"/>
                <w:szCs w:val="22"/>
                <w:lang w:eastAsia="en-GB"/>
              </w:rPr>
              <w:t xml:space="preserve">      30,643</w:t>
            </w:r>
            <w:r w:rsidR="006F686E" w:rsidRPr="006F686E">
              <w:rPr>
                <w:rFonts w:cs="Arial"/>
                <w:color w:val="000000"/>
                <w:szCs w:val="22"/>
                <w:lang w:eastAsia="en-GB"/>
              </w:rPr>
              <w:t xml:space="preserve">,000 </w:t>
            </w:r>
          </w:p>
        </w:tc>
      </w:tr>
      <w:tr w:rsidR="006F686E" w:rsidRPr="006F686E" w14:paraId="33B1E3EB" w14:textId="77777777" w:rsidTr="005B7298">
        <w:trPr>
          <w:trHeight w:val="3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64568000" w14:textId="77777777" w:rsidR="006F686E" w:rsidRPr="006F686E" w:rsidRDefault="006F686E" w:rsidP="006F686E">
            <w:pPr>
              <w:spacing w:before="0"/>
              <w:ind w:left="0"/>
              <w:rPr>
                <w:rFonts w:cs="Arial"/>
                <w:b/>
                <w:bCs/>
                <w:color w:val="000000"/>
                <w:szCs w:val="22"/>
                <w:lang w:eastAsia="en-GB"/>
              </w:rPr>
            </w:pPr>
            <w:r w:rsidRPr="006F686E">
              <w:rPr>
                <w:rFonts w:cs="Arial"/>
                <w:b/>
                <w:bCs/>
                <w:color w:val="000000"/>
                <w:szCs w:val="22"/>
                <w:lang w:eastAsia="en-GB"/>
              </w:rPr>
              <w:t>Percentage Share of UK Total</w:t>
            </w:r>
          </w:p>
        </w:tc>
        <w:tc>
          <w:tcPr>
            <w:tcW w:w="1340" w:type="dxa"/>
            <w:tcBorders>
              <w:top w:val="nil"/>
              <w:left w:val="nil"/>
              <w:bottom w:val="single" w:sz="4" w:space="0" w:color="auto"/>
              <w:right w:val="single" w:sz="4" w:space="0" w:color="auto"/>
            </w:tcBorders>
            <w:shd w:val="clear" w:color="auto" w:fill="auto"/>
            <w:noWrap/>
            <w:vAlign w:val="bottom"/>
            <w:hideMark/>
          </w:tcPr>
          <w:p w14:paraId="65796899"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 </w:t>
            </w:r>
          </w:p>
        </w:tc>
        <w:tc>
          <w:tcPr>
            <w:tcW w:w="1340" w:type="dxa"/>
            <w:tcBorders>
              <w:top w:val="nil"/>
              <w:left w:val="nil"/>
              <w:bottom w:val="single" w:sz="4" w:space="0" w:color="auto"/>
              <w:right w:val="nil"/>
            </w:tcBorders>
            <w:shd w:val="clear" w:color="auto" w:fill="auto"/>
            <w:noWrap/>
            <w:vAlign w:val="bottom"/>
            <w:hideMark/>
          </w:tcPr>
          <w:p w14:paraId="7DAEA54C"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 </w:t>
            </w:r>
          </w:p>
        </w:tc>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30084E25"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 </w:t>
            </w:r>
          </w:p>
        </w:tc>
        <w:tc>
          <w:tcPr>
            <w:tcW w:w="1559" w:type="dxa"/>
            <w:tcBorders>
              <w:top w:val="nil"/>
              <w:left w:val="double" w:sz="6" w:space="0" w:color="auto"/>
              <w:bottom w:val="single" w:sz="4" w:space="0" w:color="auto"/>
              <w:right w:val="single" w:sz="4" w:space="0" w:color="auto"/>
            </w:tcBorders>
            <w:shd w:val="clear" w:color="auto" w:fill="auto"/>
            <w:noWrap/>
            <w:vAlign w:val="bottom"/>
            <w:hideMark/>
          </w:tcPr>
          <w:p w14:paraId="49AAACBE"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8.5%</w:t>
            </w:r>
          </w:p>
        </w:tc>
      </w:tr>
    </w:tbl>
    <w:p w14:paraId="234B15BF" w14:textId="4CD9C92A" w:rsidR="009C7B06" w:rsidRDefault="00C173ED" w:rsidP="009C7B06">
      <w:pPr>
        <w:spacing w:before="0"/>
        <w:ind w:left="0"/>
        <w:rPr>
          <w:i/>
        </w:rPr>
      </w:pPr>
      <w:r>
        <w:rPr>
          <w:i/>
        </w:rPr>
        <w:t>Notes</w:t>
      </w:r>
      <w:r w:rsidR="00756FD1" w:rsidRPr="009C7B06">
        <w:rPr>
          <w:i/>
        </w:rPr>
        <w:t xml:space="preserve"> </w:t>
      </w:r>
    </w:p>
    <w:p w14:paraId="4102F03A" w14:textId="46456C27" w:rsidR="009C7B06" w:rsidRDefault="00E83F72" w:rsidP="009C7B06">
      <w:pPr>
        <w:spacing w:before="0"/>
        <w:ind w:left="0"/>
        <w:rPr>
          <w:i/>
        </w:rPr>
      </w:pPr>
      <w:r>
        <w:rPr>
          <w:i/>
        </w:rPr>
        <w:t>1.</w:t>
      </w:r>
      <w:r w:rsidR="008E1752">
        <w:rPr>
          <w:i/>
        </w:rPr>
        <w:t xml:space="preserve"> Source, ONS</w:t>
      </w:r>
      <w:r w:rsidR="009C7B06">
        <w:rPr>
          <w:i/>
        </w:rPr>
        <w:t xml:space="preserve"> Annual Population Survey 201</w:t>
      </w:r>
      <w:r w:rsidR="0064515F">
        <w:rPr>
          <w:i/>
        </w:rPr>
        <w:t>3</w:t>
      </w:r>
    </w:p>
    <w:p w14:paraId="7064292F" w14:textId="183EFEDD" w:rsidR="00D452B7" w:rsidRPr="009C7B06" w:rsidRDefault="00E83F72" w:rsidP="009C7B06">
      <w:pPr>
        <w:spacing w:before="0"/>
        <w:ind w:left="0"/>
        <w:rPr>
          <w:i/>
        </w:rPr>
      </w:pPr>
      <w:r>
        <w:rPr>
          <w:i/>
        </w:rPr>
        <w:t>2.</w:t>
      </w:r>
      <w:r w:rsidR="009C7B06">
        <w:rPr>
          <w:i/>
        </w:rPr>
        <w:t xml:space="preserve"> </w:t>
      </w:r>
      <w:r w:rsidR="00756FD1" w:rsidRPr="009C7B06">
        <w:rPr>
          <w:i/>
        </w:rPr>
        <w:t>Figures have been rounded to the nearest thousand, and ther</w:t>
      </w:r>
      <w:r w:rsidR="002E3F5A" w:rsidRPr="009C7B06">
        <w:rPr>
          <w:i/>
        </w:rPr>
        <w:t xml:space="preserve">efore </w:t>
      </w:r>
      <w:r w:rsidR="0058480E" w:rsidRPr="009C7B06">
        <w:rPr>
          <w:i/>
        </w:rPr>
        <w:t>estimates may not sum across rows or columns to equal totals</w:t>
      </w:r>
    </w:p>
    <w:p w14:paraId="4A44FF9D" w14:textId="77777777" w:rsidR="001F1BC9" w:rsidRDefault="001F1BC9" w:rsidP="009C7B06">
      <w:pPr>
        <w:ind w:left="0"/>
        <w:rPr>
          <w:b/>
        </w:rPr>
      </w:pPr>
    </w:p>
    <w:p w14:paraId="00BD124B" w14:textId="7DEECD73" w:rsidR="00605E1D" w:rsidRDefault="00075A7C" w:rsidP="001E5430">
      <w:r w:rsidRPr="000871F0">
        <w:lastRenderedPageBreak/>
        <w:t xml:space="preserve">Total employment in the Creative Economy (employment within the </w:t>
      </w:r>
      <w:r w:rsidR="00E20549" w:rsidRPr="000871F0">
        <w:t>Creative Industries</w:t>
      </w:r>
      <w:r w:rsidRPr="000871F0">
        <w:t xml:space="preserve"> plus creative jobs in other industries) was 2.</w:t>
      </w:r>
      <w:r w:rsidR="000871F0" w:rsidRPr="000871F0">
        <w:t>62</w:t>
      </w:r>
      <w:r w:rsidR="00615A0E">
        <w:t>m</w:t>
      </w:r>
      <w:r w:rsidR="000871F0" w:rsidRPr="000871F0">
        <w:t xml:space="preserve"> in 2013</w:t>
      </w:r>
      <w:r w:rsidRPr="000871F0">
        <w:t>. This included 1.</w:t>
      </w:r>
      <w:r w:rsidR="000871F0" w:rsidRPr="000871F0">
        <w:t>71</w:t>
      </w:r>
      <w:r w:rsidR="00615A0E">
        <w:t>m</w:t>
      </w:r>
      <w:r w:rsidRPr="000871F0">
        <w:t xml:space="preserve"> jobs in the </w:t>
      </w:r>
      <w:r w:rsidR="00E20549" w:rsidRPr="000871F0">
        <w:t>Creative Industries</w:t>
      </w:r>
      <w:r w:rsidRPr="000871F0">
        <w:t xml:space="preserve"> as well as 0.</w:t>
      </w:r>
      <w:r w:rsidR="000871F0" w:rsidRPr="000871F0">
        <w:t>91</w:t>
      </w:r>
      <w:r w:rsidR="00615A0E">
        <w:t>m</w:t>
      </w:r>
      <w:r w:rsidRPr="000871F0">
        <w:t xml:space="preserve"> creative jobs in other industries.</w:t>
      </w:r>
      <w:r>
        <w:t xml:space="preserve"> </w:t>
      </w:r>
      <w:r w:rsidR="007E70A9" w:rsidRPr="000871F0">
        <w:rPr>
          <w:noProof/>
          <w:lang w:eastAsia="en-GB"/>
        </w:rPr>
        <w:drawing>
          <wp:anchor distT="0" distB="0" distL="114300" distR="114300" simplePos="0" relativeHeight="251804672" behindDoc="1" locked="0" layoutInCell="1" allowOverlap="1" wp14:anchorId="7B168D9D" wp14:editId="7EAC481B">
            <wp:simplePos x="0" y="0"/>
            <wp:positionH relativeFrom="leftMargin">
              <wp:posOffset>176530</wp:posOffset>
            </wp:positionH>
            <wp:positionV relativeFrom="topMargin">
              <wp:posOffset>450215</wp:posOffset>
            </wp:positionV>
            <wp:extent cx="1440000" cy="720000"/>
            <wp:effectExtent l="0" t="0" r="0" b="23495"/>
            <wp:wrapNone/>
            <wp:docPr id="301" name="Diagram 3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14:sizeRelH relativeFrom="page">
              <wp14:pctWidth>0</wp14:pctWidth>
            </wp14:sizeRelH>
            <wp14:sizeRelV relativeFrom="page">
              <wp14:pctHeight>0</wp14:pctHeight>
            </wp14:sizeRelV>
          </wp:anchor>
        </w:drawing>
      </w:r>
      <w:r>
        <w:t xml:space="preserve"> </w:t>
      </w:r>
    </w:p>
    <w:p w14:paraId="662C4E34" w14:textId="206A54FF" w:rsidR="00351BFE" w:rsidRPr="000871F0" w:rsidRDefault="00075A7C" w:rsidP="00C6202C">
      <w:r w:rsidRPr="000871F0">
        <w:t>Th</w:t>
      </w:r>
      <w:r w:rsidR="001E5430">
        <w:t>e</w:t>
      </w:r>
      <w:r w:rsidRPr="000871F0">
        <w:t xml:space="preserve"> increase in </w:t>
      </w:r>
      <w:r w:rsidR="001E5430">
        <w:t>the number of jobs</w:t>
      </w:r>
      <w:r w:rsidRPr="000871F0">
        <w:t xml:space="preserve"> in the Creative Economy</w:t>
      </w:r>
      <w:r w:rsidR="00844C19">
        <w:t xml:space="preserve"> </w:t>
      </w:r>
      <w:r w:rsidR="00844C19" w:rsidRPr="000871F0">
        <w:t>between 2012 and 2013</w:t>
      </w:r>
      <w:r w:rsidR="00844C19">
        <w:t xml:space="preserve"> has been driven by an increase</w:t>
      </w:r>
      <w:r w:rsidR="00844C19" w:rsidRPr="00844C19">
        <w:t xml:space="preserve"> </w:t>
      </w:r>
      <w:r w:rsidR="00844C19">
        <w:t>of</w:t>
      </w:r>
      <w:r w:rsidR="00844C19" w:rsidRPr="000871F0">
        <w:t xml:space="preserve"> </w:t>
      </w:r>
      <w:r w:rsidR="00844C19">
        <w:t xml:space="preserve">42 thousand </w:t>
      </w:r>
      <w:r w:rsidR="00395002">
        <w:t>creative jobs outside of the</w:t>
      </w:r>
      <w:r w:rsidRPr="000871F0">
        <w:t xml:space="preserve"> </w:t>
      </w:r>
      <w:r w:rsidR="00E20549" w:rsidRPr="000871F0">
        <w:t>Creative Industrie</w:t>
      </w:r>
      <w:r w:rsidR="000871F0">
        <w:t>s</w:t>
      </w:r>
      <w:r w:rsidR="00844C19">
        <w:t>.</w:t>
      </w:r>
    </w:p>
    <w:p w14:paraId="4BDB33C8" w14:textId="6B1BFC41" w:rsidR="00075A7C" w:rsidRPr="00CD0260" w:rsidRDefault="00E71AA0" w:rsidP="00075A7C">
      <w:pPr>
        <w:ind w:left="1208" w:firstLine="720"/>
        <w:rPr>
          <w:b/>
        </w:rPr>
      </w:pPr>
      <w:r w:rsidRPr="000871F0">
        <w:rPr>
          <w:b/>
        </w:rPr>
        <w:t>Estimates b</w:t>
      </w:r>
      <w:r w:rsidR="00075A7C" w:rsidRPr="000871F0">
        <w:rPr>
          <w:b/>
        </w:rPr>
        <w:t xml:space="preserve">y </w:t>
      </w:r>
      <w:r w:rsidRPr="000871F0">
        <w:rPr>
          <w:b/>
        </w:rPr>
        <w:t>Creative Economy</w:t>
      </w:r>
      <w:r w:rsidRPr="00CD0260">
        <w:rPr>
          <w:b/>
        </w:rPr>
        <w:t xml:space="preserve"> </w:t>
      </w:r>
      <w:r w:rsidR="00075A7C" w:rsidRPr="00CD0260">
        <w:rPr>
          <w:b/>
        </w:rPr>
        <w:t>Group</w:t>
      </w:r>
    </w:p>
    <w:p w14:paraId="58A74332" w14:textId="2CDA288B" w:rsidR="00075A7C" w:rsidRPr="00210405" w:rsidRDefault="00395002" w:rsidP="00075A7C">
      <w:r>
        <w:t>‘</w:t>
      </w:r>
      <w:r w:rsidR="00A1536F" w:rsidRPr="007F0651">
        <w:t>IT, software and computer services</w:t>
      </w:r>
      <w:r>
        <w:t>’</w:t>
      </w:r>
      <w:r w:rsidR="00075A7C" w:rsidRPr="007F0651">
        <w:t xml:space="preserve"> </w:t>
      </w:r>
      <w:r w:rsidR="006F751D" w:rsidRPr="007F0651">
        <w:t>was</w:t>
      </w:r>
      <w:r w:rsidR="00075A7C" w:rsidRPr="007F0651">
        <w:t xml:space="preserve"> the largest </w:t>
      </w:r>
      <w:r w:rsidR="00844C19">
        <w:t>group,</w:t>
      </w:r>
      <w:r w:rsidR="00075A7C" w:rsidRPr="00210405">
        <w:t xml:space="preserve"> </w:t>
      </w:r>
      <w:r w:rsidR="007F0651" w:rsidRPr="00210405">
        <w:t>with creative employment of 825</w:t>
      </w:r>
      <w:r w:rsidR="00075A7C" w:rsidRPr="00210405">
        <w:t xml:space="preserve"> thousand in 201</w:t>
      </w:r>
      <w:r w:rsidR="007F0651" w:rsidRPr="00210405">
        <w:t>3</w:t>
      </w:r>
      <w:r w:rsidR="00075A7C" w:rsidRPr="00210405">
        <w:t xml:space="preserve">. </w:t>
      </w:r>
      <w:r>
        <w:t xml:space="preserve">Since 2011, there has been an increase of </w:t>
      </w:r>
      <w:r w:rsidR="00210405" w:rsidRPr="00210405">
        <w:t>117 thousand jobs (16.4</w:t>
      </w:r>
      <w:r>
        <w:t>%) in this group</w:t>
      </w:r>
      <w:r w:rsidR="00075A7C" w:rsidRPr="00210405">
        <w:t xml:space="preserve">. Of the </w:t>
      </w:r>
      <w:r w:rsidR="00210405" w:rsidRPr="00210405">
        <w:t>825</w:t>
      </w:r>
      <w:r w:rsidR="00075A7C" w:rsidRPr="00210405">
        <w:t xml:space="preserve"> thousand jobs in this group, 5</w:t>
      </w:r>
      <w:r w:rsidR="00210405" w:rsidRPr="00210405">
        <w:t>76</w:t>
      </w:r>
      <w:r w:rsidR="00075A7C" w:rsidRPr="00210405">
        <w:t xml:space="preserve"> thousand were within the </w:t>
      </w:r>
      <w:r w:rsidR="00E20549" w:rsidRPr="00210405">
        <w:t>Creative Industries</w:t>
      </w:r>
      <w:r w:rsidR="00075A7C" w:rsidRPr="00210405">
        <w:t>, with the remaining 2</w:t>
      </w:r>
      <w:r w:rsidR="00210405" w:rsidRPr="00210405">
        <w:t>49</w:t>
      </w:r>
      <w:r w:rsidR="00075A7C" w:rsidRPr="00210405">
        <w:t xml:space="preserve"> thousand </w:t>
      </w:r>
      <w:r w:rsidR="001E5430">
        <w:t>being in</w:t>
      </w:r>
      <w:r w:rsidR="00075A7C" w:rsidRPr="00210405">
        <w:t xml:space="preserve"> </w:t>
      </w:r>
      <w:r>
        <w:t>‘</w:t>
      </w:r>
      <w:r w:rsidR="00A1536F" w:rsidRPr="00210405">
        <w:t>IT, software and computer services</w:t>
      </w:r>
      <w:r>
        <w:t>’</w:t>
      </w:r>
      <w:r w:rsidR="00075A7C" w:rsidRPr="00210405">
        <w:t xml:space="preserve"> </w:t>
      </w:r>
      <w:r w:rsidR="00A1536F" w:rsidRPr="00210405">
        <w:t>occupations</w:t>
      </w:r>
      <w:r w:rsidR="00075A7C" w:rsidRPr="00210405">
        <w:t xml:space="preserve"> outside of the </w:t>
      </w:r>
      <w:r w:rsidR="00E20549" w:rsidRPr="00210405">
        <w:t>Creative Industries</w:t>
      </w:r>
      <w:r w:rsidR="00075A7C" w:rsidRPr="00210405">
        <w:t>.</w:t>
      </w:r>
    </w:p>
    <w:p w14:paraId="60530E86" w14:textId="52540F9F" w:rsidR="00075A7C" w:rsidRPr="00CD0260" w:rsidRDefault="00395002" w:rsidP="00075A7C">
      <w:pPr>
        <w:rPr>
          <w:highlight w:val="yellow"/>
        </w:rPr>
      </w:pPr>
      <w:r>
        <w:t>‘</w:t>
      </w:r>
      <w:r w:rsidR="00A1536F" w:rsidRPr="00C12808">
        <w:t>Music, performing and visual arts</w:t>
      </w:r>
      <w:r>
        <w:t>’</w:t>
      </w:r>
      <w:r w:rsidR="00075A7C" w:rsidRPr="00C12808">
        <w:t xml:space="preserve"> had the highest proportion of self-employed jobs.</w:t>
      </w:r>
      <w:r w:rsidR="00B31DA6" w:rsidRPr="00C12808">
        <w:t xml:space="preserve"> More than</w:t>
      </w:r>
      <w:r w:rsidR="00075A7C" w:rsidRPr="00C12808">
        <w:t xml:space="preserve"> 7 </w:t>
      </w:r>
      <w:r w:rsidR="00052031">
        <w:t>in</w:t>
      </w:r>
      <w:r w:rsidR="00052031" w:rsidRPr="00C12808">
        <w:t xml:space="preserve"> </w:t>
      </w:r>
      <w:r w:rsidR="00075A7C" w:rsidRPr="00C12808">
        <w:t xml:space="preserve">10 jobs in this group were self-employed. In total (self-employed and employees), there were </w:t>
      </w:r>
      <w:r w:rsidR="00C12808" w:rsidRPr="00C12808">
        <w:t>300</w:t>
      </w:r>
      <w:r w:rsidR="00075A7C" w:rsidRPr="00C12808">
        <w:t xml:space="preserve"> thousand jobs in this group in 201</w:t>
      </w:r>
      <w:r w:rsidR="00C12808" w:rsidRPr="00C12808">
        <w:t>3</w:t>
      </w:r>
      <w:r w:rsidR="00075A7C" w:rsidRPr="00C12808">
        <w:t>, of which 2</w:t>
      </w:r>
      <w:r w:rsidR="00C12808" w:rsidRPr="00C12808">
        <w:t>43</w:t>
      </w:r>
      <w:r w:rsidR="00075A7C" w:rsidRPr="00C12808">
        <w:t xml:space="preserve"> thousand were in the </w:t>
      </w:r>
      <w:r w:rsidR="00E20549" w:rsidRPr="00C12808">
        <w:t>Creative Industries</w:t>
      </w:r>
      <w:r w:rsidR="00075A7C" w:rsidRPr="00C12808">
        <w:t>.</w:t>
      </w:r>
    </w:p>
    <w:p w14:paraId="6D611EBE" w14:textId="34AEE962" w:rsidR="00075A7C" w:rsidRPr="00CD0260" w:rsidRDefault="00395002" w:rsidP="00075A7C">
      <w:pPr>
        <w:rPr>
          <w:highlight w:val="yellow"/>
        </w:rPr>
      </w:pPr>
      <w:r>
        <w:t>‘</w:t>
      </w:r>
      <w:r w:rsidR="00A1536F" w:rsidRPr="00EF4673">
        <w:t>Advertising and marketing</w:t>
      </w:r>
      <w:r>
        <w:t>’</w:t>
      </w:r>
      <w:r w:rsidR="00075A7C" w:rsidRPr="00EF4673">
        <w:t xml:space="preserve"> had the largest number</w:t>
      </w:r>
      <w:r w:rsidR="006F751D" w:rsidRPr="00EF4673">
        <w:t xml:space="preserve"> of creative workers employed</w:t>
      </w:r>
      <w:r w:rsidR="00075A7C" w:rsidRPr="00EF4673">
        <w:t xml:space="preserve"> outside of the </w:t>
      </w:r>
      <w:r w:rsidR="00E20549" w:rsidRPr="00EF4673">
        <w:t>Creative Industries</w:t>
      </w:r>
      <w:r w:rsidR="00EF4673" w:rsidRPr="00EF4673">
        <w:t xml:space="preserve"> in 2013</w:t>
      </w:r>
      <w:r w:rsidR="00075A7C" w:rsidRPr="00EF4673">
        <w:t xml:space="preserve"> (32</w:t>
      </w:r>
      <w:r w:rsidR="00EF4673" w:rsidRPr="00EF4673">
        <w:t>9</w:t>
      </w:r>
      <w:r w:rsidR="00075A7C" w:rsidRPr="00EF4673">
        <w:t xml:space="preserve">,000). </w:t>
      </w:r>
      <w:r>
        <w:t>Two thirds (</w:t>
      </w:r>
      <w:r w:rsidR="00075A7C" w:rsidRPr="00EF4673">
        <w:t>6</w:t>
      </w:r>
      <w:r w:rsidR="00EF4673" w:rsidRPr="00EF4673">
        <w:t>8</w:t>
      </w:r>
      <w:r w:rsidR="00075A7C" w:rsidRPr="00EF4673">
        <w:t>.2</w:t>
      </w:r>
      <w:r>
        <w:t xml:space="preserve">%) </w:t>
      </w:r>
      <w:r w:rsidR="00075A7C" w:rsidRPr="00EF4673">
        <w:t xml:space="preserve">of all creative </w:t>
      </w:r>
      <w:r>
        <w:t>jobs</w:t>
      </w:r>
      <w:r w:rsidR="00075A7C" w:rsidRPr="00EF4673">
        <w:t xml:space="preserve"> in </w:t>
      </w:r>
      <w:r>
        <w:t>‘</w:t>
      </w:r>
      <w:r w:rsidR="00A1536F" w:rsidRPr="00EF4673">
        <w:t xml:space="preserve">Advertising and </w:t>
      </w:r>
      <w:r w:rsidR="00FD6124" w:rsidRPr="00EF4673">
        <w:t>marketing</w:t>
      </w:r>
      <w:r>
        <w:t>’</w:t>
      </w:r>
      <w:r w:rsidR="00FD6124" w:rsidRPr="00EF4673">
        <w:t xml:space="preserve"> was outside of the Creative Industries.</w:t>
      </w:r>
    </w:p>
    <w:p w14:paraId="4337AE88" w14:textId="258EF93F" w:rsidR="00DD61B4" w:rsidRDefault="00395002" w:rsidP="00DD61B4">
      <w:r>
        <w:t>‘</w:t>
      </w:r>
      <w:r w:rsidR="00EF4673" w:rsidRPr="00EF4673">
        <w:t>Design and designer fashion</w:t>
      </w:r>
      <w:r>
        <w:t>’</w:t>
      </w:r>
      <w:r w:rsidR="00075A7C" w:rsidRPr="00EF4673">
        <w:t xml:space="preserve"> was the group which had the largest percentage increase in employment</w:t>
      </w:r>
      <w:r w:rsidR="00B31DA6" w:rsidRPr="00EF4673">
        <w:t xml:space="preserve"> in the Creative Economy</w:t>
      </w:r>
      <w:r w:rsidR="00075A7C" w:rsidRPr="00EF4673">
        <w:t xml:space="preserve"> between 2011 an</w:t>
      </w:r>
      <w:r w:rsidR="00EF4673" w:rsidRPr="00EF4673">
        <w:t>d 2013</w:t>
      </w:r>
      <w:r w:rsidR="00075A7C" w:rsidRPr="00EF4673">
        <w:t xml:space="preserve"> (1</w:t>
      </w:r>
      <w:r w:rsidR="00EF4673" w:rsidRPr="00EF4673">
        <w:t>7</w:t>
      </w:r>
      <w:r w:rsidR="00075A7C" w:rsidRPr="00EF4673">
        <w:t>.</w:t>
      </w:r>
      <w:r w:rsidR="00EF4673" w:rsidRPr="00EF4673">
        <w:t>7</w:t>
      </w:r>
      <w:r w:rsidR="00075A7C" w:rsidRPr="00EF4673">
        <w:t xml:space="preserve">% or </w:t>
      </w:r>
      <w:r w:rsidR="00EF4673" w:rsidRPr="00EF4673">
        <w:t>27</w:t>
      </w:r>
      <w:r w:rsidR="00EF4673">
        <w:t>,000 jobs). While t</w:t>
      </w:r>
      <w:r w:rsidR="00075A7C" w:rsidRPr="00EF4673">
        <w:t>here have been no significant decreases in employment between 2011 and 201</w:t>
      </w:r>
      <w:r w:rsidR="00EF4673" w:rsidRPr="00EF4673">
        <w:t>3</w:t>
      </w:r>
      <w:r w:rsidR="00DD61B4" w:rsidRPr="00EF4673">
        <w:t xml:space="preserve"> for any </w:t>
      </w:r>
      <w:r w:rsidR="009F1CEB" w:rsidRPr="00EF4673">
        <w:t xml:space="preserve">Creative Economy </w:t>
      </w:r>
      <w:r w:rsidR="00EF4673" w:rsidRPr="00EF4673">
        <w:t xml:space="preserve">group, </w:t>
      </w:r>
      <w:r w:rsidR="00EF4673">
        <w:t xml:space="preserve">there </w:t>
      </w:r>
      <w:r>
        <w:t>was</w:t>
      </w:r>
      <w:r w:rsidR="00EF4673">
        <w:t xml:space="preserve"> a significant decrease in employment in the </w:t>
      </w:r>
      <w:r>
        <w:t>‘</w:t>
      </w:r>
      <w:r w:rsidR="00EF4673">
        <w:t>Publishing</w:t>
      </w:r>
      <w:r>
        <w:t>’</w:t>
      </w:r>
      <w:r w:rsidR="00EF4673">
        <w:t xml:space="preserve"> group </w:t>
      </w:r>
      <w:r w:rsidR="00CA07B2">
        <w:t>between 2012 and 2013</w:t>
      </w:r>
      <w:r w:rsidR="00EF4673">
        <w:t xml:space="preserve"> (9.4% or 24,000 jobs).</w:t>
      </w:r>
    </w:p>
    <w:p w14:paraId="758AB78A" w14:textId="77777777" w:rsidR="00DD61B4" w:rsidRDefault="00DD61B4" w:rsidP="00DD61B4"/>
    <w:p w14:paraId="5232B79E" w14:textId="77777777" w:rsidR="00DD61B4" w:rsidRDefault="00DD61B4" w:rsidP="00DD61B4"/>
    <w:p w14:paraId="7EBB0DA0" w14:textId="77777777" w:rsidR="00DD61B4" w:rsidRDefault="00DD61B4" w:rsidP="00DD61B4"/>
    <w:p w14:paraId="69069C2C" w14:textId="77777777" w:rsidR="00DD61B4" w:rsidRDefault="00DD61B4" w:rsidP="00DD61B4"/>
    <w:p w14:paraId="3DA23726" w14:textId="77777777" w:rsidR="00DD61B4" w:rsidRDefault="00DD61B4" w:rsidP="00DD61B4"/>
    <w:p w14:paraId="132A8D9D" w14:textId="77777777" w:rsidR="00DD61B4" w:rsidRDefault="00DD61B4" w:rsidP="00DD61B4"/>
    <w:p w14:paraId="62878D96" w14:textId="77777777" w:rsidR="00DD61B4" w:rsidRDefault="00DD61B4" w:rsidP="00DD61B4"/>
    <w:p w14:paraId="0EBC731F" w14:textId="77777777" w:rsidR="00CA07B2" w:rsidRDefault="00CA07B2" w:rsidP="00DD61B4"/>
    <w:p w14:paraId="3EA30CB9" w14:textId="77777777" w:rsidR="00DD61B4" w:rsidRDefault="00DD61B4" w:rsidP="00DD61B4"/>
    <w:p w14:paraId="75E42FA4" w14:textId="77777777" w:rsidR="00395002" w:rsidRDefault="00395002" w:rsidP="00DD61B4"/>
    <w:p w14:paraId="113D0326" w14:textId="77777777" w:rsidR="00395002" w:rsidRDefault="00395002" w:rsidP="00DD61B4"/>
    <w:p w14:paraId="6CAE924F" w14:textId="77777777" w:rsidR="00395002" w:rsidRDefault="00395002" w:rsidP="00DD61B4"/>
    <w:p w14:paraId="48521CA2" w14:textId="77777777" w:rsidR="001E5430" w:rsidRDefault="001E5430" w:rsidP="00DD61B4"/>
    <w:p w14:paraId="11215F47" w14:textId="77777777" w:rsidR="001E5430" w:rsidRDefault="001E5430" w:rsidP="00DD61B4"/>
    <w:p w14:paraId="4850D3E6" w14:textId="77777777" w:rsidR="001E5430" w:rsidRDefault="001E5430" w:rsidP="00DD61B4"/>
    <w:p w14:paraId="102BF5CB" w14:textId="77777777" w:rsidR="00DD61B4" w:rsidRDefault="00DD61B4" w:rsidP="00DD61B4"/>
    <w:p w14:paraId="3B2831B4" w14:textId="07CD3C95" w:rsidR="002F7A73" w:rsidRPr="00605E1D" w:rsidRDefault="002F7A73" w:rsidP="005D3D5F">
      <w:pPr>
        <w:ind w:left="-790"/>
        <w:rPr>
          <w:b/>
          <w:i/>
        </w:rPr>
      </w:pPr>
      <w:r w:rsidRPr="00A975B3">
        <w:rPr>
          <w:noProof/>
          <w:lang w:eastAsia="en-GB"/>
        </w:rPr>
        <w:drawing>
          <wp:anchor distT="0" distB="0" distL="114300" distR="114300" simplePos="0" relativeHeight="251787264" behindDoc="1" locked="0" layoutInCell="1" allowOverlap="1" wp14:anchorId="4A1295E3" wp14:editId="32573CB4">
            <wp:simplePos x="0" y="0"/>
            <wp:positionH relativeFrom="leftMargin">
              <wp:posOffset>176530</wp:posOffset>
            </wp:positionH>
            <wp:positionV relativeFrom="topMargin">
              <wp:posOffset>450215</wp:posOffset>
            </wp:positionV>
            <wp:extent cx="1440000" cy="720000"/>
            <wp:effectExtent l="0" t="0" r="0" b="23495"/>
            <wp:wrapNone/>
            <wp:docPr id="325" name="Diagram 3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14:sizeRelH relativeFrom="page">
              <wp14:pctWidth>0</wp14:pctWidth>
            </wp14:sizeRelH>
            <wp14:sizeRelV relativeFrom="page">
              <wp14:pctHeight>0</wp14:pctHeight>
            </wp14:sizeRelV>
          </wp:anchor>
        </w:drawing>
      </w:r>
      <w:r w:rsidRPr="00A975B3">
        <w:rPr>
          <w:b/>
        </w:rPr>
        <w:t xml:space="preserve">Table </w:t>
      </w:r>
      <w:r w:rsidR="008324A2">
        <w:rPr>
          <w:b/>
        </w:rPr>
        <w:t>4</w:t>
      </w:r>
      <w:r w:rsidRPr="00A975B3">
        <w:rPr>
          <w:b/>
        </w:rPr>
        <w:t>: Employment in t</w:t>
      </w:r>
      <w:r w:rsidR="005F3D76" w:rsidRPr="00A975B3">
        <w:rPr>
          <w:b/>
        </w:rPr>
        <w:t>he Creative Economy (2011 – 2013</w:t>
      </w:r>
      <w:r w:rsidRPr="00A975B3">
        <w:rPr>
          <w:b/>
        </w:rPr>
        <w:t>)</w:t>
      </w:r>
    </w:p>
    <w:p w14:paraId="100794FE" w14:textId="77777777" w:rsidR="002F7A73" w:rsidRPr="00C4628A" w:rsidRDefault="002F7A73" w:rsidP="00FD6124">
      <w:pPr>
        <w:ind w:left="0"/>
        <w:rPr>
          <w:i/>
        </w:rPr>
      </w:pPr>
      <w:r>
        <w:rPr>
          <w:i/>
        </w:rPr>
        <w:t xml:space="preserve">*Changes in </w:t>
      </w:r>
      <w:r>
        <w:rPr>
          <w:b/>
          <w:i/>
        </w:rPr>
        <w:t xml:space="preserve">bold </w:t>
      </w:r>
      <w:r>
        <w:rPr>
          <w:i/>
        </w:rPr>
        <w:t>indicate a statistically significant change</w:t>
      </w:r>
      <w:r w:rsidR="00CA07B2">
        <w:rPr>
          <w:i/>
        </w:rPr>
        <w:t xml:space="preserve"> between 2011 and 2013</w:t>
      </w:r>
      <w:r>
        <w:rPr>
          <w:i/>
        </w:rPr>
        <w:t>.</w:t>
      </w:r>
      <w:r>
        <w:rPr>
          <w:rStyle w:val="FootnoteReference"/>
          <w:i/>
        </w:rPr>
        <w:footnoteReference w:id="6"/>
      </w:r>
    </w:p>
    <w:tbl>
      <w:tblPr>
        <w:tblW w:w="10769" w:type="dxa"/>
        <w:tblInd w:w="-789" w:type="dxa"/>
        <w:tblLayout w:type="fixed"/>
        <w:tblLook w:val="04A0" w:firstRow="1" w:lastRow="0" w:firstColumn="1" w:lastColumn="0" w:noHBand="0" w:noVBand="1"/>
        <w:tblCaption w:val="Table 1: Employment in the Creative Economy in 2011 and 2012"/>
        <w:tblDescription w:val="A table showing the different number of jobs in the Creative Economy for each Creative Industries Group, The Total of all Creative Industries Groups and the Wider UK Economy"/>
      </w:tblPr>
      <w:tblGrid>
        <w:gridCol w:w="3256"/>
        <w:gridCol w:w="1559"/>
        <w:gridCol w:w="1560"/>
        <w:gridCol w:w="1559"/>
        <w:gridCol w:w="1417"/>
        <w:gridCol w:w="1418"/>
      </w:tblGrid>
      <w:tr w:rsidR="00C35599" w:rsidRPr="003D53DB" w14:paraId="13401258" w14:textId="77777777" w:rsidTr="00C35599">
        <w:trPr>
          <w:trHeight w:val="567"/>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B9C82" w14:textId="77777777" w:rsidR="00844C19" w:rsidRPr="003D53DB" w:rsidRDefault="00844C19" w:rsidP="005D3D5F">
            <w:pPr>
              <w:spacing w:before="0"/>
              <w:ind w:left="0"/>
              <w:rPr>
                <w:rFonts w:cs="Arial"/>
                <w:i/>
                <w:iCs/>
                <w:color w:val="000000"/>
                <w:szCs w:val="22"/>
                <w:lang w:eastAsia="en-GB"/>
              </w:rPr>
            </w:pPr>
            <w:r w:rsidRPr="003D53DB">
              <w:rPr>
                <w:rFonts w:cs="Arial"/>
                <w:i/>
                <w:iCs/>
                <w:color w:val="000000"/>
                <w:szCs w:val="22"/>
                <w:lang w:eastAsia="en-GB"/>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2DFDE9A" w14:textId="77777777" w:rsidR="00844C19" w:rsidRPr="003D53DB" w:rsidRDefault="00844C19" w:rsidP="005D3D5F">
            <w:pPr>
              <w:spacing w:before="0"/>
              <w:ind w:left="0"/>
              <w:jc w:val="center"/>
              <w:rPr>
                <w:rFonts w:cs="Arial"/>
                <w:b/>
                <w:bCs/>
                <w:color w:val="000000"/>
                <w:szCs w:val="22"/>
                <w:lang w:eastAsia="en-GB"/>
              </w:rPr>
            </w:pPr>
            <w:r>
              <w:rPr>
                <w:rFonts w:cs="Arial"/>
                <w:b/>
                <w:bCs/>
                <w:color w:val="000000"/>
                <w:szCs w:val="22"/>
                <w:lang w:eastAsia="en-GB"/>
              </w:rPr>
              <w:t>Employment in the Creative Economy</w:t>
            </w:r>
            <w:r w:rsidRPr="003D53DB">
              <w:rPr>
                <w:rFonts w:cs="Arial"/>
                <w:b/>
                <w:bCs/>
                <w:color w:val="000000"/>
                <w:szCs w:val="22"/>
                <w:lang w:eastAsia="en-GB"/>
              </w:rPr>
              <w:t xml:space="preserve"> 2011</w:t>
            </w:r>
          </w:p>
        </w:tc>
        <w:tc>
          <w:tcPr>
            <w:tcW w:w="1560" w:type="dxa"/>
            <w:tcBorders>
              <w:top w:val="single" w:sz="4" w:space="0" w:color="auto"/>
              <w:left w:val="nil"/>
              <w:bottom w:val="single" w:sz="4" w:space="0" w:color="auto"/>
              <w:right w:val="single" w:sz="4" w:space="0" w:color="auto"/>
            </w:tcBorders>
          </w:tcPr>
          <w:p w14:paraId="1F4603AB" w14:textId="74556B23" w:rsidR="00844C19" w:rsidRPr="0076571F" w:rsidRDefault="00844C19" w:rsidP="00395002">
            <w:pPr>
              <w:spacing w:before="0"/>
              <w:ind w:left="0"/>
              <w:jc w:val="center"/>
              <w:rPr>
                <w:rFonts w:cs="Arial"/>
                <w:b/>
                <w:bCs/>
                <w:color w:val="000000"/>
                <w:szCs w:val="22"/>
                <w:lang w:eastAsia="en-GB"/>
              </w:rPr>
            </w:pPr>
            <w:r w:rsidRPr="0076571F">
              <w:rPr>
                <w:rFonts w:cs="Arial"/>
                <w:b/>
                <w:bCs/>
                <w:color w:val="000000"/>
                <w:szCs w:val="22"/>
                <w:lang w:eastAsia="en-GB"/>
              </w:rPr>
              <w:t>Employment in the Creative Economy 2012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B7657" w14:textId="4E43EF74" w:rsidR="00844C19" w:rsidRPr="003D53DB" w:rsidRDefault="00844C19" w:rsidP="00395002">
            <w:pPr>
              <w:spacing w:before="0"/>
              <w:ind w:left="0"/>
              <w:jc w:val="center"/>
              <w:rPr>
                <w:rFonts w:cs="Arial"/>
                <w:b/>
                <w:bCs/>
                <w:color w:val="000000"/>
                <w:szCs w:val="22"/>
                <w:lang w:eastAsia="en-GB"/>
              </w:rPr>
            </w:pPr>
            <w:r>
              <w:rPr>
                <w:rFonts w:cs="Arial"/>
                <w:b/>
                <w:bCs/>
                <w:color w:val="000000"/>
                <w:szCs w:val="22"/>
                <w:lang w:eastAsia="en-GB"/>
              </w:rPr>
              <w:t>Employment in the Creative Economy</w:t>
            </w:r>
            <w:r w:rsidRPr="003D53DB">
              <w:rPr>
                <w:rFonts w:cs="Arial"/>
                <w:b/>
                <w:bCs/>
                <w:color w:val="000000"/>
                <w:szCs w:val="22"/>
                <w:lang w:eastAsia="en-GB"/>
              </w:rPr>
              <w:t xml:space="preserve"> 201</w:t>
            </w:r>
            <w:r>
              <w:rPr>
                <w:rFonts w:cs="Arial"/>
                <w:b/>
                <w:bCs/>
                <w:color w:val="000000"/>
                <w:szCs w:val="22"/>
                <w:lang w:eastAsia="en-GB"/>
              </w:rPr>
              <w:t>3</w:t>
            </w:r>
          </w:p>
        </w:tc>
        <w:tc>
          <w:tcPr>
            <w:tcW w:w="1417"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70177A0" w14:textId="77777777" w:rsidR="00844C19" w:rsidRDefault="00844C19" w:rsidP="005D3D5F">
            <w:pPr>
              <w:spacing w:before="0"/>
              <w:ind w:left="0"/>
              <w:jc w:val="center"/>
              <w:rPr>
                <w:rFonts w:cs="Arial"/>
                <w:b/>
                <w:bCs/>
                <w:color w:val="000000"/>
                <w:szCs w:val="22"/>
                <w:lang w:eastAsia="en-GB"/>
              </w:rPr>
            </w:pPr>
            <w:r w:rsidRPr="003D53DB">
              <w:rPr>
                <w:rFonts w:cs="Arial"/>
                <w:b/>
                <w:bCs/>
                <w:color w:val="000000"/>
                <w:szCs w:val="22"/>
                <w:lang w:eastAsia="en-GB"/>
              </w:rPr>
              <w:t>Difference</w:t>
            </w:r>
          </w:p>
          <w:p w14:paraId="12A7AA85" w14:textId="0E572FC9" w:rsidR="00844C19" w:rsidRPr="003D53DB" w:rsidRDefault="00844C19" w:rsidP="005D3D5F">
            <w:pPr>
              <w:spacing w:before="0"/>
              <w:ind w:left="0"/>
              <w:jc w:val="center"/>
              <w:rPr>
                <w:rFonts w:cs="Arial"/>
                <w:b/>
                <w:bCs/>
                <w:color w:val="000000"/>
                <w:szCs w:val="22"/>
                <w:lang w:eastAsia="en-GB"/>
              </w:rPr>
            </w:pPr>
            <w:r>
              <w:rPr>
                <w:rFonts w:cs="Arial"/>
                <w:b/>
                <w:bCs/>
                <w:color w:val="000000"/>
                <w:szCs w:val="22"/>
                <w:lang w:eastAsia="en-GB"/>
              </w:rPr>
              <w:t>(2011-2013)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5456BA9" w14:textId="5F79574A" w:rsidR="00844C19" w:rsidRPr="003D53DB" w:rsidRDefault="00844C19" w:rsidP="005D3D5F">
            <w:pPr>
              <w:spacing w:before="0"/>
              <w:ind w:left="0"/>
              <w:jc w:val="center"/>
              <w:rPr>
                <w:rFonts w:cs="Arial"/>
                <w:b/>
                <w:bCs/>
                <w:color w:val="000000"/>
                <w:szCs w:val="22"/>
                <w:lang w:eastAsia="en-GB"/>
              </w:rPr>
            </w:pPr>
            <w:r>
              <w:rPr>
                <w:rFonts w:cs="Arial"/>
                <w:b/>
                <w:bCs/>
                <w:color w:val="000000"/>
                <w:szCs w:val="22"/>
                <w:lang w:eastAsia="en-GB"/>
              </w:rPr>
              <w:t>Percentage</w:t>
            </w:r>
            <w:r w:rsidRPr="003D53DB">
              <w:rPr>
                <w:rFonts w:cs="Arial"/>
                <w:b/>
                <w:bCs/>
                <w:color w:val="000000"/>
                <w:szCs w:val="22"/>
                <w:lang w:eastAsia="en-GB"/>
              </w:rPr>
              <w:t xml:space="preserve"> Difference</w:t>
            </w:r>
            <w:r>
              <w:rPr>
                <w:rFonts w:cs="Arial"/>
                <w:b/>
                <w:bCs/>
                <w:color w:val="000000"/>
                <w:szCs w:val="22"/>
                <w:lang w:eastAsia="en-GB"/>
              </w:rPr>
              <w:t xml:space="preserve"> (2011-2013)</w:t>
            </w:r>
          </w:p>
        </w:tc>
      </w:tr>
      <w:tr w:rsidR="00C35599" w:rsidRPr="003D53DB" w14:paraId="157F4826" w14:textId="77777777" w:rsidTr="00C35599">
        <w:trPr>
          <w:trHeight w:val="567"/>
        </w:trPr>
        <w:tc>
          <w:tcPr>
            <w:tcW w:w="3256" w:type="dxa"/>
            <w:tcBorders>
              <w:top w:val="nil"/>
              <w:left w:val="single" w:sz="4" w:space="0" w:color="auto"/>
              <w:bottom w:val="nil"/>
              <w:right w:val="single" w:sz="4" w:space="0" w:color="auto"/>
            </w:tcBorders>
            <w:shd w:val="clear" w:color="auto" w:fill="auto"/>
            <w:noWrap/>
            <w:vAlign w:val="bottom"/>
            <w:hideMark/>
          </w:tcPr>
          <w:p w14:paraId="1C0C70F8" w14:textId="77777777" w:rsidR="0076571F" w:rsidRPr="00811844" w:rsidRDefault="0076571F" w:rsidP="0076571F">
            <w:pPr>
              <w:spacing w:before="0"/>
              <w:ind w:left="0"/>
              <w:rPr>
                <w:rFonts w:cs="Arial"/>
                <w:bCs/>
                <w:color w:val="000000"/>
                <w:szCs w:val="22"/>
                <w:lang w:eastAsia="en-GB"/>
              </w:rPr>
            </w:pPr>
            <w:r>
              <w:rPr>
                <w:rFonts w:cs="Arial"/>
                <w:bCs/>
                <w:color w:val="000000"/>
                <w:szCs w:val="22"/>
                <w:lang w:eastAsia="en-GB"/>
              </w:rPr>
              <w:t>Advertising and marketing</w:t>
            </w:r>
          </w:p>
        </w:tc>
        <w:tc>
          <w:tcPr>
            <w:tcW w:w="1559" w:type="dxa"/>
            <w:tcBorders>
              <w:top w:val="nil"/>
              <w:left w:val="nil"/>
              <w:bottom w:val="nil"/>
              <w:right w:val="nil"/>
            </w:tcBorders>
            <w:shd w:val="clear" w:color="auto" w:fill="auto"/>
            <w:noWrap/>
            <w:vAlign w:val="bottom"/>
            <w:hideMark/>
          </w:tcPr>
          <w:p w14:paraId="24569A02" w14:textId="77777777" w:rsidR="0076571F" w:rsidRPr="003D53DB" w:rsidRDefault="0076571F" w:rsidP="00C35599">
            <w:pPr>
              <w:spacing w:before="0"/>
              <w:ind w:left="0"/>
              <w:jc w:val="right"/>
              <w:rPr>
                <w:rFonts w:cs="Arial"/>
                <w:color w:val="000000"/>
                <w:szCs w:val="22"/>
                <w:lang w:eastAsia="en-GB"/>
              </w:rPr>
            </w:pPr>
            <w:r w:rsidRPr="003D53DB">
              <w:rPr>
                <w:rFonts w:cs="Arial"/>
                <w:color w:val="000000"/>
                <w:szCs w:val="22"/>
                <w:lang w:eastAsia="en-GB"/>
              </w:rPr>
              <w:t>468,000</w:t>
            </w:r>
          </w:p>
        </w:tc>
        <w:tc>
          <w:tcPr>
            <w:tcW w:w="1560" w:type="dxa"/>
            <w:tcBorders>
              <w:top w:val="nil"/>
              <w:left w:val="single" w:sz="4" w:space="0" w:color="auto"/>
              <w:bottom w:val="nil"/>
              <w:right w:val="single" w:sz="4" w:space="0" w:color="auto"/>
            </w:tcBorders>
            <w:vAlign w:val="bottom"/>
          </w:tcPr>
          <w:p w14:paraId="25A22976" w14:textId="6D274D2B" w:rsidR="0076571F" w:rsidRPr="0076571F" w:rsidRDefault="0076571F" w:rsidP="00C35599">
            <w:pPr>
              <w:spacing w:before="0"/>
              <w:ind w:left="0"/>
              <w:jc w:val="right"/>
              <w:rPr>
                <w:rFonts w:cs="Arial"/>
                <w:color w:val="000000"/>
                <w:szCs w:val="22"/>
                <w:lang w:eastAsia="en-GB"/>
              </w:rPr>
            </w:pPr>
            <w:r w:rsidRPr="0076571F">
              <w:t>465,000</w:t>
            </w:r>
          </w:p>
        </w:tc>
        <w:tc>
          <w:tcPr>
            <w:tcW w:w="1559" w:type="dxa"/>
            <w:tcBorders>
              <w:top w:val="nil"/>
              <w:left w:val="single" w:sz="4" w:space="0" w:color="auto"/>
              <w:bottom w:val="nil"/>
              <w:right w:val="single" w:sz="4" w:space="0" w:color="auto"/>
            </w:tcBorders>
            <w:shd w:val="clear" w:color="auto" w:fill="auto"/>
            <w:noWrap/>
            <w:vAlign w:val="bottom"/>
            <w:hideMark/>
          </w:tcPr>
          <w:p w14:paraId="295F163F" w14:textId="7BE572C8" w:rsidR="0076571F" w:rsidRPr="003D53DB" w:rsidRDefault="0076571F" w:rsidP="00C35599">
            <w:pPr>
              <w:spacing w:before="0"/>
              <w:ind w:left="0"/>
              <w:jc w:val="right"/>
              <w:rPr>
                <w:rFonts w:cs="Arial"/>
                <w:color w:val="000000"/>
                <w:szCs w:val="22"/>
                <w:lang w:eastAsia="en-GB"/>
              </w:rPr>
            </w:pPr>
            <w:r>
              <w:rPr>
                <w:rFonts w:cs="Arial"/>
                <w:color w:val="000000"/>
                <w:szCs w:val="22"/>
                <w:lang w:eastAsia="en-GB"/>
              </w:rPr>
              <w:t>482</w:t>
            </w:r>
            <w:r w:rsidRPr="003D53DB">
              <w:rPr>
                <w:rFonts w:cs="Arial"/>
                <w:color w:val="000000"/>
                <w:szCs w:val="22"/>
                <w:lang w:eastAsia="en-GB"/>
              </w:rPr>
              <w:t>,000</w:t>
            </w:r>
          </w:p>
        </w:tc>
        <w:tc>
          <w:tcPr>
            <w:tcW w:w="1417" w:type="dxa"/>
            <w:tcBorders>
              <w:top w:val="nil"/>
              <w:left w:val="double" w:sz="6" w:space="0" w:color="auto"/>
              <w:bottom w:val="nil"/>
              <w:right w:val="single" w:sz="4" w:space="0" w:color="auto"/>
            </w:tcBorders>
            <w:shd w:val="clear" w:color="auto" w:fill="auto"/>
            <w:noWrap/>
            <w:vAlign w:val="bottom"/>
            <w:hideMark/>
          </w:tcPr>
          <w:p w14:paraId="3FE5285B" w14:textId="26C4A08B" w:rsidR="0076571F" w:rsidRPr="009D0CA4" w:rsidRDefault="0076571F" w:rsidP="00C35599">
            <w:pPr>
              <w:spacing w:before="0"/>
              <w:ind w:left="0"/>
              <w:jc w:val="right"/>
              <w:rPr>
                <w:rFonts w:cs="Arial"/>
                <w:szCs w:val="22"/>
                <w:lang w:eastAsia="en-GB"/>
              </w:rPr>
            </w:pPr>
            <w:r>
              <w:rPr>
                <w:rFonts w:cs="Arial"/>
                <w:szCs w:val="22"/>
                <w:lang w:eastAsia="en-GB"/>
              </w:rPr>
              <w:t>15</w:t>
            </w:r>
            <w:r w:rsidRPr="009D0CA4">
              <w:rPr>
                <w:rFonts w:cs="Arial"/>
                <w:szCs w:val="22"/>
                <w:lang w:eastAsia="en-GB"/>
              </w:rPr>
              <w:t>,000</w:t>
            </w:r>
          </w:p>
        </w:tc>
        <w:tc>
          <w:tcPr>
            <w:tcW w:w="1418" w:type="dxa"/>
            <w:tcBorders>
              <w:top w:val="nil"/>
              <w:left w:val="nil"/>
              <w:bottom w:val="nil"/>
              <w:right w:val="single" w:sz="4" w:space="0" w:color="auto"/>
            </w:tcBorders>
            <w:shd w:val="clear" w:color="auto" w:fill="auto"/>
            <w:noWrap/>
            <w:vAlign w:val="bottom"/>
            <w:hideMark/>
          </w:tcPr>
          <w:p w14:paraId="554A111C" w14:textId="6979724D" w:rsidR="0076571F" w:rsidRPr="009D0CA4" w:rsidRDefault="0076571F" w:rsidP="00C35599">
            <w:pPr>
              <w:spacing w:before="0"/>
              <w:ind w:left="0"/>
              <w:jc w:val="right"/>
              <w:rPr>
                <w:rFonts w:cs="Arial"/>
                <w:szCs w:val="22"/>
                <w:lang w:eastAsia="en-GB"/>
              </w:rPr>
            </w:pPr>
            <w:r>
              <w:rPr>
                <w:rFonts w:cs="Arial"/>
                <w:szCs w:val="22"/>
                <w:lang w:eastAsia="en-GB"/>
              </w:rPr>
              <w:t>3.2</w:t>
            </w:r>
            <w:r w:rsidRPr="009D0CA4">
              <w:rPr>
                <w:rFonts w:cs="Arial"/>
                <w:szCs w:val="22"/>
                <w:lang w:eastAsia="en-GB"/>
              </w:rPr>
              <w:t>%</w:t>
            </w:r>
          </w:p>
        </w:tc>
      </w:tr>
      <w:tr w:rsidR="00C35599" w:rsidRPr="003D53DB" w14:paraId="4480A8BE" w14:textId="77777777" w:rsidTr="00C35599">
        <w:trPr>
          <w:trHeight w:val="567"/>
        </w:trPr>
        <w:tc>
          <w:tcPr>
            <w:tcW w:w="3256" w:type="dxa"/>
            <w:tcBorders>
              <w:top w:val="nil"/>
              <w:left w:val="single" w:sz="4" w:space="0" w:color="auto"/>
              <w:bottom w:val="nil"/>
              <w:right w:val="single" w:sz="4" w:space="0" w:color="auto"/>
            </w:tcBorders>
            <w:shd w:val="clear" w:color="auto" w:fill="auto"/>
            <w:noWrap/>
            <w:vAlign w:val="bottom"/>
            <w:hideMark/>
          </w:tcPr>
          <w:p w14:paraId="4EFF9FA3" w14:textId="77777777" w:rsidR="0076571F" w:rsidRPr="00811844" w:rsidRDefault="0076571F" w:rsidP="0076571F">
            <w:pPr>
              <w:spacing w:before="0"/>
              <w:ind w:left="0"/>
              <w:rPr>
                <w:rFonts w:cs="Arial"/>
                <w:bCs/>
                <w:color w:val="000000"/>
                <w:szCs w:val="22"/>
                <w:lang w:eastAsia="en-GB"/>
              </w:rPr>
            </w:pPr>
            <w:r w:rsidRPr="00811844">
              <w:rPr>
                <w:rFonts w:cs="Arial"/>
                <w:bCs/>
                <w:color w:val="000000"/>
                <w:szCs w:val="22"/>
                <w:lang w:eastAsia="en-GB"/>
              </w:rPr>
              <w:t>Architecture</w:t>
            </w:r>
          </w:p>
        </w:tc>
        <w:tc>
          <w:tcPr>
            <w:tcW w:w="1559" w:type="dxa"/>
            <w:tcBorders>
              <w:top w:val="nil"/>
              <w:left w:val="nil"/>
              <w:bottom w:val="nil"/>
              <w:right w:val="nil"/>
            </w:tcBorders>
            <w:shd w:val="clear" w:color="auto" w:fill="auto"/>
            <w:noWrap/>
            <w:vAlign w:val="bottom"/>
            <w:hideMark/>
          </w:tcPr>
          <w:p w14:paraId="3F9C1525" w14:textId="77777777" w:rsidR="0076571F" w:rsidRPr="003D53DB" w:rsidRDefault="0076571F" w:rsidP="00C35599">
            <w:pPr>
              <w:spacing w:before="0"/>
              <w:ind w:left="0"/>
              <w:jc w:val="right"/>
              <w:rPr>
                <w:rFonts w:cs="Arial"/>
                <w:color w:val="000000"/>
                <w:szCs w:val="22"/>
                <w:lang w:eastAsia="en-GB"/>
              </w:rPr>
            </w:pPr>
            <w:r w:rsidRPr="003D53DB">
              <w:rPr>
                <w:rFonts w:cs="Arial"/>
                <w:color w:val="000000"/>
                <w:szCs w:val="22"/>
                <w:lang w:eastAsia="en-GB"/>
              </w:rPr>
              <w:t>121,000</w:t>
            </w:r>
          </w:p>
        </w:tc>
        <w:tc>
          <w:tcPr>
            <w:tcW w:w="1560" w:type="dxa"/>
            <w:tcBorders>
              <w:top w:val="nil"/>
              <w:left w:val="single" w:sz="4" w:space="0" w:color="auto"/>
              <w:bottom w:val="nil"/>
              <w:right w:val="single" w:sz="4" w:space="0" w:color="auto"/>
            </w:tcBorders>
            <w:vAlign w:val="bottom"/>
          </w:tcPr>
          <w:p w14:paraId="548E7DE6" w14:textId="14A286FB" w:rsidR="0076571F" w:rsidRPr="0076571F" w:rsidRDefault="0076571F" w:rsidP="00C35599">
            <w:pPr>
              <w:spacing w:before="0"/>
              <w:ind w:left="0"/>
              <w:jc w:val="right"/>
              <w:rPr>
                <w:rFonts w:cs="Arial"/>
                <w:color w:val="000000"/>
                <w:szCs w:val="22"/>
                <w:lang w:eastAsia="en-GB"/>
              </w:rPr>
            </w:pPr>
            <w:r w:rsidRPr="0076571F">
              <w:t>120,000</w:t>
            </w:r>
          </w:p>
        </w:tc>
        <w:tc>
          <w:tcPr>
            <w:tcW w:w="1559" w:type="dxa"/>
            <w:tcBorders>
              <w:top w:val="nil"/>
              <w:left w:val="single" w:sz="4" w:space="0" w:color="auto"/>
              <w:bottom w:val="nil"/>
              <w:right w:val="single" w:sz="4" w:space="0" w:color="auto"/>
            </w:tcBorders>
            <w:shd w:val="clear" w:color="auto" w:fill="auto"/>
            <w:noWrap/>
            <w:vAlign w:val="bottom"/>
            <w:hideMark/>
          </w:tcPr>
          <w:p w14:paraId="61E3F99E" w14:textId="1F0D089D" w:rsidR="0076571F" w:rsidRPr="003D53DB" w:rsidRDefault="0076571F" w:rsidP="00C35599">
            <w:pPr>
              <w:spacing w:before="0"/>
              <w:ind w:left="0"/>
              <w:jc w:val="right"/>
              <w:rPr>
                <w:rFonts w:cs="Arial"/>
                <w:color w:val="000000"/>
                <w:szCs w:val="22"/>
                <w:lang w:eastAsia="en-GB"/>
              </w:rPr>
            </w:pPr>
            <w:r>
              <w:rPr>
                <w:rFonts w:cs="Arial"/>
                <w:color w:val="000000"/>
                <w:szCs w:val="22"/>
                <w:lang w:eastAsia="en-GB"/>
              </w:rPr>
              <w:t>136</w:t>
            </w:r>
            <w:r w:rsidRPr="003D53DB">
              <w:rPr>
                <w:rFonts w:cs="Arial"/>
                <w:color w:val="000000"/>
                <w:szCs w:val="22"/>
                <w:lang w:eastAsia="en-GB"/>
              </w:rPr>
              <w:t>,000</w:t>
            </w:r>
          </w:p>
        </w:tc>
        <w:tc>
          <w:tcPr>
            <w:tcW w:w="1417" w:type="dxa"/>
            <w:tcBorders>
              <w:top w:val="nil"/>
              <w:left w:val="double" w:sz="6" w:space="0" w:color="auto"/>
              <w:bottom w:val="nil"/>
              <w:right w:val="single" w:sz="4" w:space="0" w:color="auto"/>
            </w:tcBorders>
            <w:shd w:val="clear" w:color="auto" w:fill="auto"/>
            <w:noWrap/>
            <w:vAlign w:val="bottom"/>
            <w:hideMark/>
          </w:tcPr>
          <w:p w14:paraId="01EBFFB0" w14:textId="1C566BE4" w:rsidR="0076571F" w:rsidRPr="009D0CA4" w:rsidRDefault="0076571F" w:rsidP="00C35599">
            <w:pPr>
              <w:spacing w:before="0"/>
              <w:ind w:left="0"/>
              <w:jc w:val="right"/>
              <w:rPr>
                <w:rFonts w:cs="Arial"/>
                <w:szCs w:val="22"/>
                <w:lang w:eastAsia="en-GB"/>
              </w:rPr>
            </w:pPr>
            <w:r>
              <w:rPr>
                <w:rFonts w:cs="Arial"/>
                <w:szCs w:val="22"/>
                <w:lang w:eastAsia="en-GB"/>
              </w:rPr>
              <w:t>15</w:t>
            </w:r>
            <w:r w:rsidRPr="009D0CA4">
              <w:rPr>
                <w:rFonts w:cs="Arial"/>
                <w:szCs w:val="22"/>
                <w:lang w:eastAsia="en-GB"/>
              </w:rPr>
              <w:t>,000</w:t>
            </w:r>
          </w:p>
        </w:tc>
        <w:tc>
          <w:tcPr>
            <w:tcW w:w="1418" w:type="dxa"/>
            <w:tcBorders>
              <w:top w:val="nil"/>
              <w:left w:val="nil"/>
              <w:bottom w:val="nil"/>
              <w:right w:val="single" w:sz="4" w:space="0" w:color="auto"/>
            </w:tcBorders>
            <w:shd w:val="clear" w:color="auto" w:fill="auto"/>
            <w:noWrap/>
            <w:vAlign w:val="bottom"/>
            <w:hideMark/>
          </w:tcPr>
          <w:p w14:paraId="55BCBBE2" w14:textId="5759125C" w:rsidR="0076571F" w:rsidRPr="009D0CA4" w:rsidRDefault="0076571F" w:rsidP="00C35599">
            <w:pPr>
              <w:spacing w:before="0"/>
              <w:ind w:left="0"/>
              <w:jc w:val="right"/>
              <w:rPr>
                <w:rFonts w:cs="Arial"/>
                <w:szCs w:val="22"/>
                <w:lang w:eastAsia="en-GB"/>
              </w:rPr>
            </w:pPr>
            <w:r>
              <w:rPr>
                <w:rFonts w:cs="Arial"/>
                <w:szCs w:val="22"/>
                <w:lang w:eastAsia="en-GB"/>
              </w:rPr>
              <w:t>12.3</w:t>
            </w:r>
            <w:r w:rsidRPr="009D0CA4">
              <w:rPr>
                <w:rFonts w:cs="Arial"/>
                <w:szCs w:val="22"/>
                <w:lang w:eastAsia="en-GB"/>
              </w:rPr>
              <w:t>%</w:t>
            </w:r>
          </w:p>
        </w:tc>
      </w:tr>
      <w:tr w:rsidR="00C35599" w:rsidRPr="003D53DB" w14:paraId="07D065C5" w14:textId="77777777" w:rsidTr="00C35599">
        <w:trPr>
          <w:trHeight w:val="567"/>
        </w:trPr>
        <w:tc>
          <w:tcPr>
            <w:tcW w:w="3256" w:type="dxa"/>
            <w:tcBorders>
              <w:top w:val="nil"/>
              <w:left w:val="single" w:sz="4" w:space="0" w:color="auto"/>
              <w:bottom w:val="nil"/>
              <w:right w:val="single" w:sz="4" w:space="0" w:color="auto"/>
            </w:tcBorders>
            <w:shd w:val="clear" w:color="auto" w:fill="auto"/>
            <w:noWrap/>
            <w:vAlign w:val="bottom"/>
            <w:hideMark/>
          </w:tcPr>
          <w:p w14:paraId="16D65120" w14:textId="77777777" w:rsidR="0076571F" w:rsidRPr="00811844" w:rsidRDefault="0076571F" w:rsidP="0076571F">
            <w:pPr>
              <w:spacing w:before="0"/>
              <w:ind w:left="0"/>
              <w:rPr>
                <w:rFonts w:cs="Arial"/>
                <w:bCs/>
                <w:color w:val="000000"/>
                <w:szCs w:val="22"/>
                <w:lang w:eastAsia="en-GB"/>
              </w:rPr>
            </w:pPr>
            <w:r w:rsidRPr="00811844">
              <w:rPr>
                <w:rFonts w:cs="Arial"/>
                <w:bCs/>
                <w:color w:val="000000"/>
                <w:szCs w:val="22"/>
                <w:lang w:eastAsia="en-GB"/>
              </w:rPr>
              <w:t>Crafts</w:t>
            </w:r>
          </w:p>
        </w:tc>
        <w:tc>
          <w:tcPr>
            <w:tcW w:w="1559" w:type="dxa"/>
            <w:tcBorders>
              <w:top w:val="nil"/>
              <w:left w:val="nil"/>
              <w:bottom w:val="nil"/>
              <w:right w:val="nil"/>
            </w:tcBorders>
            <w:shd w:val="clear" w:color="auto" w:fill="auto"/>
            <w:noWrap/>
            <w:vAlign w:val="bottom"/>
            <w:hideMark/>
          </w:tcPr>
          <w:p w14:paraId="36F2F2C5" w14:textId="77777777" w:rsidR="0076571F" w:rsidRPr="003D53DB" w:rsidRDefault="0076571F" w:rsidP="00C35599">
            <w:pPr>
              <w:spacing w:before="0"/>
              <w:ind w:left="0"/>
              <w:jc w:val="right"/>
              <w:rPr>
                <w:rFonts w:cs="Arial"/>
                <w:color w:val="000000"/>
                <w:szCs w:val="22"/>
                <w:lang w:eastAsia="en-GB"/>
              </w:rPr>
            </w:pPr>
            <w:r w:rsidRPr="003D53DB">
              <w:rPr>
                <w:rFonts w:cs="Arial"/>
                <w:color w:val="000000"/>
                <w:szCs w:val="22"/>
                <w:lang w:eastAsia="en-GB"/>
              </w:rPr>
              <w:t>104,000</w:t>
            </w:r>
          </w:p>
        </w:tc>
        <w:tc>
          <w:tcPr>
            <w:tcW w:w="1560" w:type="dxa"/>
            <w:tcBorders>
              <w:top w:val="nil"/>
              <w:left w:val="single" w:sz="4" w:space="0" w:color="auto"/>
              <w:bottom w:val="nil"/>
              <w:right w:val="single" w:sz="4" w:space="0" w:color="auto"/>
            </w:tcBorders>
            <w:vAlign w:val="bottom"/>
          </w:tcPr>
          <w:p w14:paraId="5900176F" w14:textId="4FBB30C1" w:rsidR="0076571F" w:rsidRPr="0076571F" w:rsidRDefault="0076571F" w:rsidP="00C35599">
            <w:pPr>
              <w:spacing w:before="0"/>
              <w:ind w:left="0"/>
              <w:jc w:val="right"/>
              <w:rPr>
                <w:rFonts w:cs="Arial"/>
                <w:color w:val="000000"/>
                <w:szCs w:val="22"/>
                <w:lang w:eastAsia="en-GB"/>
              </w:rPr>
            </w:pPr>
            <w:r w:rsidRPr="0076571F">
              <w:t>102,000</w:t>
            </w:r>
          </w:p>
        </w:tc>
        <w:tc>
          <w:tcPr>
            <w:tcW w:w="1559" w:type="dxa"/>
            <w:tcBorders>
              <w:top w:val="nil"/>
              <w:left w:val="single" w:sz="4" w:space="0" w:color="auto"/>
              <w:bottom w:val="nil"/>
              <w:right w:val="single" w:sz="4" w:space="0" w:color="auto"/>
            </w:tcBorders>
            <w:shd w:val="clear" w:color="auto" w:fill="auto"/>
            <w:noWrap/>
            <w:vAlign w:val="bottom"/>
            <w:hideMark/>
          </w:tcPr>
          <w:p w14:paraId="2158479C" w14:textId="4860CAAF" w:rsidR="0076571F" w:rsidRPr="003D53DB" w:rsidRDefault="0076571F" w:rsidP="00C35599">
            <w:pPr>
              <w:spacing w:before="0"/>
              <w:ind w:left="0"/>
              <w:jc w:val="right"/>
              <w:rPr>
                <w:rFonts w:cs="Arial"/>
                <w:color w:val="000000"/>
                <w:szCs w:val="22"/>
                <w:lang w:eastAsia="en-GB"/>
              </w:rPr>
            </w:pPr>
            <w:r>
              <w:rPr>
                <w:rFonts w:cs="Arial"/>
                <w:color w:val="000000"/>
                <w:szCs w:val="22"/>
                <w:lang w:eastAsia="en-GB"/>
              </w:rPr>
              <w:t>96</w:t>
            </w:r>
            <w:r w:rsidRPr="003D53DB">
              <w:rPr>
                <w:rFonts w:cs="Arial"/>
                <w:color w:val="000000"/>
                <w:szCs w:val="22"/>
                <w:lang w:eastAsia="en-GB"/>
              </w:rPr>
              <w:t>,000</w:t>
            </w:r>
          </w:p>
        </w:tc>
        <w:tc>
          <w:tcPr>
            <w:tcW w:w="1417" w:type="dxa"/>
            <w:tcBorders>
              <w:top w:val="nil"/>
              <w:left w:val="double" w:sz="6" w:space="0" w:color="auto"/>
              <w:bottom w:val="nil"/>
              <w:right w:val="single" w:sz="4" w:space="0" w:color="auto"/>
            </w:tcBorders>
            <w:shd w:val="clear" w:color="auto" w:fill="auto"/>
            <w:noWrap/>
            <w:vAlign w:val="bottom"/>
            <w:hideMark/>
          </w:tcPr>
          <w:p w14:paraId="52BFEF8E" w14:textId="6E028C12" w:rsidR="0076571F" w:rsidRPr="009D0CA4" w:rsidRDefault="0076571F" w:rsidP="00C35599">
            <w:pPr>
              <w:spacing w:before="0"/>
              <w:ind w:left="0"/>
              <w:jc w:val="right"/>
              <w:rPr>
                <w:rFonts w:cs="Arial"/>
                <w:szCs w:val="22"/>
                <w:lang w:eastAsia="en-GB"/>
              </w:rPr>
            </w:pPr>
            <w:r>
              <w:rPr>
                <w:rFonts w:cs="Arial"/>
                <w:szCs w:val="22"/>
                <w:lang w:eastAsia="en-GB"/>
              </w:rPr>
              <w:t>-9</w:t>
            </w:r>
            <w:r w:rsidRPr="009D0CA4">
              <w:rPr>
                <w:rFonts w:cs="Arial"/>
                <w:szCs w:val="22"/>
                <w:lang w:eastAsia="en-GB"/>
              </w:rPr>
              <w:t>,000</w:t>
            </w:r>
          </w:p>
        </w:tc>
        <w:tc>
          <w:tcPr>
            <w:tcW w:w="1418" w:type="dxa"/>
            <w:tcBorders>
              <w:top w:val="nil"/>
              <w:left w:val="nil"/>
              <w:bottom w:val="nil"/>
              <w:right w:val="single" w:sz="4" w:space="0" w:color="auto"/>
            </w:tcBorders>
            <w:shd w:val="clear" w:color="auto" w:fill="auto"/>
            <w:noWrap/>
            <w:vAlign w:val="bottom"/>
            <w:hideMark/>
          </w:tcPr>
          <w:p w14:paraId="28560A28" w14:textId="5C42D76E" w:rsidR="0076571F" w:rsidRPr="009D0CA4" w:rsidRDefault="0076571F" w:rsidP="00C35599">
            <w:pPr>
              <w:spacing w:before="0"/>
              <w:ind w:left="0"/>
              <w:jc w:val="right"/>
              <w:rPr>
                <w:rFonts w:cs="Arial"/>
                <w:szCs w:val="22"/>
                <w:lang w:eastAsia="en-GB"/>
              </w:rPr>
            </w:pPr>
            <w:r>
              <w:rPr>
                <w:rFonts w:cs="Arial"/>
                <w:szCs w:val="22"/>
                <w:lang w:eastAsia="en-GB"/>
              </w:rPr>
              <w:t>-8.5</w:t>
            </w:r>
            <w:r w:rsidRPr="009D0CA4">
              <w:rPr>
                <w:rFonts w:cs="Arial"/>
                <w:szCs w:val="22"/>
                <w:lang w:eastAsia="en-GB"/>
              </w:rPr>
              <w:t>%</w:t>
            </w:r>
          </w:p>
        </w:tc>
      </w:tr>
      <w:tr w:rsidR="00C35599" w:rsidRPr="003D53DB" w14:paraId="62ACC10C" w14:textId="77777777" w:rsidTr="00C35599">
        <w:trPr>
          <w:trHeight w:val="567"/>
        </w:trPr>
        <w:tc>
          <w:tcPr>
            <w:tcW w:w="3256" w:type="dxa"/>
            <w:tcBorders>
              <w:top w:val="nil"/>
              <w:left w:val="single" w:sz="4" w:space="0" w:color="auto"/>
              <w:bottom w:val="nil"/>
              <w:right w:val="single" w:sz="4" w:space="0" w:color="auto"/>
            </w:tcBorders>
            <w:shd w:val="clear" w:color="auto" w:fill="auto"/>
            <w:noWrap/>
            <w:vAlign w:val="bottom"/>
            <w:hideMark/>
          </w:tcPr>
          <w:p w14:paraId="60DCE3BF" w14:textId="51397CF0" w:rsidR="0076571F" w:rsidRPr="007B0864" w:rsidRDefault="0076571F" w:rsidP="0076571F">
            <w:pPr>
              <w:spacing w:before="0"/>
              <w:ind w:left="0"/>
              <w:rPr>
                <w:b/>
                <w:color w:val="000000"/>
              </w:rPr>
            </w:pPr>
            <w:r w:rsidRPr="007B0864">
              <w:rPr>
                <w:b/>
                <w:color w:val="000000"/>
              </w:rPr>
              <w:t>Design: product, graphic and fashion design</w:t>
            </w:r>
          </w:p>
        </w:tc>
        <w:tc>
          <w:tcPr>
            <w:tcW w:w="1559" w:type="dxa"/>
            <w:tcBorders>
              <w:top w:val="nil"/>
              <w:left w:val="nil"/>
              <w:bottom w:val="nil"/>
              <w:right w:val="nil"/>
            </w:tcBorders>
            <w:shd w:val="clear" w:color="auto" w:fill="auto"/>
            <w:noWrap/>
            <w:vAlign w:val="bottom"/>
            <w:hideMark/>
          </w:tcPr>
          <w:p w14:paraId="151A0489" w14:textId="77777777" w:rsidR="0076571F" w:rsidRPr="007B0864" w:rsidRDefault="0076571F" w:rsidP="00C35599">
            <w:pPr>
              <w:spacing w:before="0"/>
              <w:ind w:left="0"/>
              <w:jc w:val="right"/>
              <w:rPr>
                <w:b/>
                <w:color w:val="000000"/>
              </w:rPr>
            </w:pPr>
            <w:r w:rsidRPr="007B0864">
              <w:rPr>
                <w:b/>
                <w:color w:val="000000"/>
              </w:rPr>
              <w:t>151,000</w:t>
            </w:r>
          </w:p>
        </w:tc>
        <w:tc>
          <w:tcPr>
            <w:tcW w:w="1560" w:type="dxa"/>
            <w:tcBorders>
              <w:top w:val="nil"/>
              <w:left w:val="single" w:sz="4" w:space="0" w:color="auto"/>
              <w:bottom w:val="nil"/>
              <w:right w:val="single" w:sz="4" w:space="0" w:color="auto"/>
            </w:tcBorders>
            <w:vAlign w:val="bottom"/>
          </w:tcPr>
          <w:p w14:paraId="713B2C8C" w14:textId="44E50DCF" w:rsidR="0076571F" w:rsidRPr="007B0864" w:rsidRDefault="0076571F" w:rsidP="00C35599">
            <w:pPr>
              <w:spacing w:before="0"/>
              <w:ind w:left="0"/>
              <w:jc w:val="right"/>
              <w:rPr>
                <w:b/>
                <w:color w:val="000000"/>
              </w:rPr>
            </w:pPr>
            <w:r w:rsidRPr="007B0864">
              <w:rPr>
                <w:b/>
              </w:rPr>
              <w:t>166,000</w:t>
            </w:r>
          </w:p>
        </w:tc>
        <w:tc>
          <w:tcPr>
            <w:tcW w:w="1559" w:type="dxa"/>
            <w:tcBorders>
              <w:top w:val="nil"/>
              <w:left w:val="single" w:sz="4" w:space="0" w:color="auto"/>
              <w:bottom w:val="nil"/>
              <w:right w:val="single" w:sz="4" w:space="0" w:color="auto"/>
            </w:tcBorders>
            <w:shd w:val="clear" w:color="auto" w:fill="auto"/>
            <w:noWrap/>
            <w:vAlign w:val="bottom"/>
            <w:hideMark/>
          </w:tcPr>
          <w:p w14:paraId="222CAFB2" w14:textId="61C2323A" w:rsidR="0076571F" w:rsidRPr="007B0864" w:rsidRDefault="0076571F" w:rsidP="00C35599">
            <w:pPr>
              <w:spacing w:before="0"/>
              <w:ind w:left="0"/>
              <w:jc w:val="right"/>
              <w:rPr>
                <w:b/>
                <w:color w:val="000000"/>
              </w:rPr>
            </w:pPr>
            <w:r w:rsidRPr="007B0864">
              <w:rPr>
                <w:b/>
                <w:color w:val="000000"/>
              </w:rPr>
              <w:t>177,000</w:t>
            </w:r>
          </w:p>
        </w:tc>
        <w:tc>
          <w:tcPr>
            <w:tcW w:w="1417" w:type="dxa"/>
            <w:tcBorders>
              <w:top w:val="nil"/>
              <w:left w:val="double" w:sz="6" w:space="0" w:color="auto"/>
              <w:bottom w:val="nil"/>
              <w:right w:val="single" w:sz="4" w:space="0" w:color="auto"/>
            </w:tcBorders>
            <w:shd w:val="clear" w:color="auto" w:fill="auto"/>
            <w:noWrap/>
            <w:vAlign w:val="bottom"/>
            <w:hideMark/>
          </w:tcPr>
          <w:p w14:paraId="275D14C9" w14:textId="0A20FE4E" w:rsidR="0076571F" w:rsidRPr="007B0864" w:rsidRDefault="0076571F" w:rsidP="00C35599">
            <w:pPr>
              <w:spacing w:before="0"/>
              <w:ind w:left="0"/>
              <w:jc w:val="right"/>
              <w:rPr>
                <w:b/>
                <w:color w:val="000000"/>
              </w:rPr>
            </w:pPr>
            <w:r w:rsidRPr="007B0864">
              <w:rPr>
                <w:b/>
                <w:color w:val="000000"/>
              </w:rPr>
              <w:t>27,000</w:t>
            </w:r>
          </w:p>
        </w:tc>
        <w:tc>
          <w:tcPr>
            <w:tcW w:w="1418" w:type="dxa"/>
            <w:tcBorders>
              <w:top w:val="nil"/>
              <w:left w:val="nil"/>
              <w:bottom w:val="nil"/>
              <w:right w:val="single" w:sz="4" w:space="0" w:color="auto"/>
            </w:tcBorders>
            <w:shd w:val="clear" w:color="auto" w:fill="auto"/>
            <w:noWrap/>
            <w:vAlign w:val="bottom"/>
            <w:hideMark/>
          </w:tcPr>
          <w:p w14:paraId="38F323AF" w14:textId="0215F409" w:rsidR="0076571F" w:rsidRPr="005F3D76" w:rsidRDefault="0076571F" w:rsidP="00C35599">
            <w:pPr>
              <w:spacing w:before="0"/>
              <w:ind w:left="0"/>
              <w:jc w:val="right"/>
              <w:rPr>
                <w:rFonts w:cs="Arial"/>
                <w:b/>
                <w:color w:val="000000"/>
                <w:szCs w:val="22"/>
                <w:lang w:eastAsia="en-GB"/>
              </w:rPr>
            </w:pPr>
            <w:r w:rsidRPr="005F3D76">
              <w:rPr>
                <w:rFonts w:cs="Arial"/>
                <w:b/>
                <w:color w:val="000000"/>
                <w:szCs w:val="22"/>
                <w:lang w:eastAsia="en-GB"/>
              </w:rPr>
              <w:t>17.7%</w:t>
            </w:r>
          </w:p>
        </w:tc>
      </w:tr>
      <w:tr w:rsidR="00C35599" w:rsidRPr="003D53DB" w14:paraId="3B19194A" w14:textId="77777777" w:rsidTr="00C35599">
        <w:trPr>
          <w:trHeight w:val="567"/>
        </w:trPr>
        <w:tc>
          <w:tcPr>
            <w:tcW w:w="3256" w:type="dxa"/>
            <w:tcBorders>
              <w:top w:val="nil"/>
              <w:left w:val="single" w:sz="4" w:space="0" w:color="auto"/>
              <w:bottom w:val="nil"/>
              <w:right w:val="single" w:sz="4" w:space="0" w:color="auto"/>
            </w:tcBorders>
            <w:shd w:val="clear" w:color="auto" w:fill="auto"/>
            <w:noWrap/>
            <w:vAlign w:val="bottom"/>
            <w:hideMark/>
          </w:tcPr>
          <w:p w14:paraId="1876C659" w14:textId="77777777" w:rsidR="0076571F" w:rsidRPr="00647965" w:rsidRDefault="0076571F" w:rsidP="0076571F">
            <w:pPr>
              <w:spacing w:before="0"/>
              <w:ind w:left="0"/>
              <w:rPr>
                <w:rFonts w:cs="Arial"/>
                <w:bCs/>
                <w:color w:val="000000"/>
                <w:szCs w:val="22"/>
                <w:lang w:eastAsia="en-GB"/>
              </w:rPr>
            </w:pPr>
            <w:r w:rsidRPr="00647965">
              <w:rPr>
                <w:rFonts w:cs="Arial"/>
                <w:bCs/>
                <w:color w:val="000000"/>
                <w:szCs w:val="22"/>
                <w:lang w:eastAsia="en-GB"/>
              </w:rPr>
              <w:t>Film, TV, video, radio and photography</w:t>
            </w:r>
          </w:p>
        </w:tc>
        <w:tc>
          <w:tcPr>
            <w:tcW w:w="1559" w:type="dxa"/>
            <w:tcBorders>
              <w:top w:val="nil"/>
              <w:left w:val="nil"/>
              <w:bottom w:val="nil"/>
              <w:right w:val="nil"/>
            </w:tcBorders>
            <w:shd w:val="clear" w:color="auto" w:fill="auto"/>
            <w:noWrap/>
            <w:vAlign w:val="bottom"/>
            <w:hideMark/>
          </w:tcPr>
          <w:p w14:paraId="1FA407C5" w14:textId="77777777" w:rsidR="0076571F" w:rsidRPr="002E3F5A" w:rsidRDefault="0076571F" w:rsidP="00C35599">
            <w:pPr>
              <w:spacing w:before="0"/>
              <w:ind w:left="0"/>
              <w:jc w:val="right"/>
              <w:rPr>
                <w:rFonts w:cs="Arial"/>
                <w:color w:val="000000"/>
                <w:szCs w:val="22"/>
                <w:lang w:eastAsia="en-GB"/>
              </w:rPr>
            </w:pPr>
            <w:r w:rsidRPr="002E3F5A">
              <w:rPr>
                <w:rFonts w:cs="Arial"/>
                <w:color w:val="000000"/>
                <w:szCs w:val="22"/>
                <w:lang w:eastAsia="en-GB"/>
              </w:rPr>
              <w:t>232,000</w:t>
            </w:r>
          </w:p>
        </w:tc>
        <w:tc>
          <w:tcPr>
            <w:tcW w:w="1560" w:type="dxa"/>
            <w:tcBorders>
              <w:top w:val="nil"/>
              <w:left w:val="single" w:sz="4" w:space="0" w:color="auto"/>
              <w:bottom w:val="nil"/>
              <w:right w:val="single" w:sz="4" w:space="0" w:color="auto"/>
            </w:tcBorders>
            <w:vAlign w:val="bottom"/>
          </w:tcPr>
          <w:p w14:paraId="69F49114" w14:textId="152F65CF" w:rsidR="0076571F" w:rsidRPr="0076571F" w:rsidRDefault="0076571F" w:rsidP="00C35599">
            <w:pPr>
              <w:spacing w:before="0"/>
              <w:ind w:left="0"/>
              <w:jc w:val="right"/>
              <w:rPr>
                <w:rFonts w:cs="Arial"/>
                <w:color w:val="000000"/>
                <w:szCs w:val="22"/>
                <w:lang w:eastAsia="en-GB"/>
              </w:rPr>
            </w:pPr>
            <w:r w:rsidRPr="0076571F">
              <w:t>266,000</w:t>
            </w:r>
          </w:p>
        </w:tc>
        <w:tc>
          <w:tcPr>
            <w:tcW w:w="1559" w:type="dxa"/>
            <w:tcBorders>
              <w:top w:val="nil"/>
              <w:left w:val="single" w:sz="4" w:space="0" w:color="auto"/>
              <w:bottom w:val="nil"/>
              <w:right w:val="single" w:sz="4" w:space="0" w:color="auto"/>
            </w:tcBorders>
            <w:shd w:val="clear" w:color="auto" w:fill="auto"/>
            <w:noWrap/>
            <w:vAlign w:val="bottom"/>
            <w:hideMark/>
          </w:tcPr>
          <w:p w14:paraId="72CAD652" w14:textId="71F1E596" w:rsidR="0076571F" w:rsidRPr="002E3F5A" w:rsidRDefault="0076571F" w:rsidP="00C35599">
            <w:pPr>
              <w:spacing w:before="0"/>
              <w:ind w:left="0"/>
              <w:jc w:val="right"/>
              <w:rPr>
                <w:rFonts w:cs="Arial"/>
                <w:color w:val="000000"/>
                <w:szCs w:val="22"/>
                <w:lang w:eastAsia="en-GB"/>
              </w:rPr>
            </w:pPr>
            <w:r>
              <w:rPr>
                <w:rFonts w:cs="Arial"/>
                <w:color w:val="000000"/>
                <w:szCs w:val="22"/>
                <w:lang w:eastAsia="en-GB"/>
              </w:rPr>
              <w:t>259</w:t>
            </w:r>
            <w:r w:rsidRPr="002E3F5A">
              <w:rPr>
                <w:rFonts w:cs="Arial"/>
                <w:color w:val="000000"/>
                <w:szCs w:val="22"/>
                <w:lang w:eastAsia="en-GB"/>
              </w:rPr>
              <w:t>,000</w:t>
            </w:r>
          </w:p>
        </w:tc>
        <w:tc>
          <w:tcPr>
            <w:tcW w:w="1417" w:type="dxa"/>
            <w:tcBorders>
              <w:top w:val="nil"/>
              <w:left w:val="double" w:sz="6" w:space="0" w:color="auto"/>
              <w:bottom w:val="nil"/>
              <w:right w:val="single" w:sz="4" w:space="0" w:color="auto"/>
            </w:tcBorders>
            <w:shd w:val="clear" w:color="auto" w:fill="auto"/>
            <w:noWrap/>
            <w:vAlign w:val="bottom"/>
            <w:hideMark/>
          </w:tcPr>
          <w:p w14:paraId="6A8D0C1C" w14:textId="06994216" w:rsidR="0076571F" w:rsidRPr="002E3F5A" w:rsidRDefault="0076571F" w:rsidP="00C35599">
            <w:pPr>
              <w:spacing w:before="0"/>
              <w:ind w:left="0"/>
              <w:jc w:val="right"/>
              <w:rPr>
                <w:rFonts w:cs="Arial"/>
                <w:bCs/>
                <w:color w:val="000000"/>
                <w:szCs w:val="22"/>
                <w:lang w:eastAsia="en-GB"/>
              </w:rPr>
            </w:pPr>
            <w:r>
              <w:rPr>
                <w:rFonts w:cs="Arial"/>
                <w:bCs/>
                <w:color w:val="000000"/>
                <w:szCs w:val="22"/>
                <w:lang w:eastAsia="en-GB"/>
              </w:rPr>
              <w:t>27</w:t>
            </w:r>
            <w:r w:rsidRPr="002E3F5A">
              <w:rPr>
                <w:rFonts w:cs="Arial"/>
                <w:bCs/>
                <w:color w:val="000000"/>
                <w:szCs w:val="22"/>
                <w:lang w:eastAsia="en-GB"/>
              </w:rPr>
              <w:t>,000</w:t>
            </w:r>
          </w:p>
        </w:tc>
        <w:tc>
          <w:tcPr>
            <w:tcW w:w="1418" w:type="dxa"/>
            <w:tcBorders>
              <w:top w:val="nil"/>
              <w:left w:val="nil"/>
              <w:bottom w:val="nil"/>
              <w:right w:val="single" w:sz="4" w:space="0" w:color="auto"/>
            </w:tcBorders>
            <w:shd w:val="clear" w:color="auto" w:fill="auto"/>
            <w:noWrap/>
            <w:vAlign w:val="bottom"/>
            <w:hideMark/>
          </w:tcPr>
          <w:p w14:paraId="401685D5" w14:textId="7360C890" w:rsidR="0076571F" w:rsidRPr="005F3D76" w:rsidRDefault="0076571F" w:rsidP="00C35599">
            <w:pPr>
              <w:spacing w:before="0"/>
              <w:ind w:left="0"/>
              <w:jc w:val="right"/>
              <w:rPr>
                <w:rFonts w:cs="Arial"/>
                <w:bCs/>
                <w:color w:val="000000"/>
                <w:szCs w:val="22"/>
                <w:lang w:eastAsia="en-GB"/>
              </w:rPr>
            </w:pPr>
            <w:r>
              <w:rPr>
                <w:rFonts w:cs="Arial"/>
                <w:bCs/>
                <w:color w:val="000000"/>
                <w:szCs w:val="22"/>
                <w:lang w:eastAsia="en-GB"/>
              </w:rPr>
              <w:t>11.8</w:t>
            </w:r>
            <w:r w:rsidRPr="005F3D76">
              <w:rPr>
                <w:rFonts w:cs="Arial"/>
                <w:bCs/>
                <w:color w:val="000000"/>
                <w:szCs w:val="22"/>
                <w:lang w:eastAsia="en-GB"/>
              </w:rPr>
              <w:t>%</w:t>
            </w:r>
          </w:p>
        </w:tc>
      </w:tr>
      <w:tr w:rsidR="00C35599" w:rsidRPr="003D53DB" w14:paraId="34BE7A0C" w14:textId="77777777" w:rsidTr="00C35599">
        <w:trPr>
          <w:trHeight w:val="567"/>
        </w:trPr>
        <w:tc>
          <w:tcPr>
            <w:tcW w:w="3256" w:type="dxa"/>
            <w:tcBorders>
              <w:top w:val="nil"/>
              <w:left w:val="single" w:sz="4" w:space="0" w:color="auto"/>
              <w:bottom w:val="nil"/>
              <w:right w:val="single" w:sz="4" w:space="0" w:color="auto"/>
            </w:tcBorders>
            <w:shd w:val="clear" w:color="auto" w:fill="auto"/>
            <w:noWrap/>
            <w:vAlign w:val="bottom"/>
            <w:hideMark/>
          </w:tcPr>
          <w:p w14:paraId="4CEC0EB6" w14:textId="77777777" w:rsidR="0076571F" w:rsidRPr="007B0864" w:rsidRDefault="0076571F" w:rsidP="0076571F">
            <w:pPr>
              <w:spacing w:before="0"/>
              <w:ind w:left="0"/>
              <w:rPr>
                <w:b/>
                <w:color w:val="000000"/>
              </w:rPr>
            </w:pPr>
            <w:r w:rsidRPr="007B0864">
              <w:rPr>
                <w:b/>
                <w:color w:val="000000"/>
              </w:rPr>
              <w:t>IT, software and computer services</w:t>
            </w:r>
          </w:p>
        </w:tc>
        <w:tc>
          <w:tcPr>
            <w:tcW w:w="1559" w:type="dxa"/>
            <w:tcBorders>
              <w:top w:val="nil"/>
              <w:left w:val="nil"/>
              <w:bottom w:val="nil"/>
              <w:right w:val="nil"/>
            </w:tcBorders>
            <w:shd w:val="clear" w:color="auto" w:fill="auto"/>
            <w:noWrap/>
            <w:vAlign w:val="bottom"/>
            <w:hideMark/>
          </w:tcPr>
          <w:p w14:paraId="16FD4C5D" w14:textId="77777777" w:rsidR="0076571F" w:rsidRPr="007B0864" w:rsidRDefault="0076571F" w:rsidP="00C35599">
            <w:pPr>
              <w:spacing w:before="0"/>
              <w:ind w:left="0"/>
              <w:jc w:val="right"/>
              <w:rPr>
                <w:b/>
                <w:color w:val="000000"/>
              </w:rPr>
            </w:pPr>
            <w:r w:rsidRPr="007B0864">
              <w:rPr>
                <w:b/>
                <w:color w:val="000000"/>
              </w:rPr>
              <w:t>709,000</w:t>
            </w:r>
          </w:p>
        </w:tc>
        <w:tc>
          <w:tcPr>
            <w:tcW w:w="1560" w:type="dxa"/>
            <w:tcBorders>
              <w:top w:val="nil"/>
              <w:left w:val="single" w:sz="4" w:space="0" w:color="auto"/>
              <w:bottom w:val="nil"/>
              <w:right w:val="single" w:sz="4" w:space="0" w:color="auto"/>
            </w:tcBorders>
            <w:vAlign w:val="bottom"/>
          </w:tcPr>
          <w:p w14:paraId="3C1B08F3" w14:textId="217570D0" w:rsidR="0076571F" w:rsidRPr="007B0864" w:rsidRDefault="0076571F" w:rsidP="00C35599">
            <w:pPr>
              <w:spacing w:before="0"/>
              <w:ind w:left="0"/>
              <w:jc w:val="right"/>
              <w:rPr>
                <w:b/>
                <w:color w:val="000000"/>
              </w:rPr>
            </w:pPr>
            <w:r w:rsidRPr="007B0864">
              <w:rPr>
                <w:b/>
              </w:rPr>
              <w:t>791,000</w:t>
            </w:r>
          </w:p>
        </w:tc>
        <w:tc>
          <w:tcPr>
            <w:tcW w:w="1559" w:type="dxa"/>
            <w:tcBorders>
              <w:top w:val="nil"/>
              <w:left w:val="single" w:sz="4" w:space="0" w:color="auto"/>
              <w:bottom w:val="nil"/>
              <w:right w:val="single" w:sz="4" w:space="0" w:color="auto"/>
            </w:tcBorders>
            <w:shd w:val="clear" w:color="auto" w:fill="auto"/>
            <w:noWrap/>
            <w:vAlign w:val="bottom"/>
            <w:hideMark/>
          </w:tcPr>
          <w:p w14:paraId="0E674303" w14:textId="079E118E" w:rsidR="0076571F" w:rsidRPr="007B0864" w:rsidRDefault="0076571F" w:rsidP="00C35599">
            <w:pPr>
              <w:spacing w:before="0"/>
              <w:ind w:left="0"/>
              <w:jc w:val="right"/>
              <w:rPr>
                <w:b/>
                <w:color w:val="000000"/>
              </w:rPr>
            </w:pPr>
            <w:r w:rsidRPr="007B0864">
              <w:rPr>
                <w:b/>
                <w:color w:val="000000"/>
              </w:rPr>
              <w:t>825,000</w:t>
            </w:r>
          </w:p>
        </w:tc>
        <w:tc>
          <w:tcPr>
            <w:tcW w:w="1417" w:type="dxa"/>
            <w:tcBorders>
              <w:top w:val="nil"/>
              <w:left w:val="double" w:sz="6" w:space="0" w:color="auto"/>
              <w:bottom w:val="nil"/>
              <w:right w:val="single" w:sz="4" w:space="0" w:color="auto"/>
            </w:tcBorders>
            <w:shd w:val="clear" w:color="auto" w:fill="auto"/>
            <w:noWrap/>
            <w:vAlign w:val="bottom"/>
            <w:hideMark/>
          </w:tcPr>
          <w:p w14:paraId="2A82788C" w14:textId="797D7D74" w:rsidR="0076571F" w:rsidRPr="007B0864" w:rsidRDefault="0076571F" w:rsidP="00C35599">
            <w:pPr>
              <w:spacing w:before="0"/>
              <w:ind w:left="0"/>
              <w:jc w:val="right"/>
              <w:rPr>
                <w:b/>
                <w:color w:val="000000"/>
              </w:rPr>
            </w:pPr>
            <w:r w:rsidRPr="007B0864">
              <w:rPr>
                <w:b/>
                <w:color w:val="000000"/>
              </w:rPr>
              <w:t>117,000</w:t>
            </w:r>
          </w:p>
        </w:tc>
        <w:tc>
          <w:tcPr>
            <w:tcW w:w="1418" w:type="dxa"/>
            <w:tcBorders>
              <w:top w:val="nil"/>
              <w:left w:val="nil"/>
              <w:bottom w:val="nil"/>
              <w:right w:val="single" w:sz="4" w:space="0" w:color="auto"/>
            </w:tcBorders>
            <w:shd w:val="clear" w:color="auto" w:fill="auto"/>
            <w:noWrap/>
            <w:vAlign w:val="bottom"/>
            <w:hideMark/>
          </w:tcPr>
          <w:p w14:paraId="6A575E03" w14:textId="43690BB4" w:rsidR="0076571F" w:rsidRPr="003D53DB" w:rsidRDefault="0076571F" w:rsidP="00C35599">
            <w:pPr>
              <w:spacing w:before="0"/>
              <w:ind w:left="0"/>
              <w:jc w:val="right"/>
              <w:rPr>
                <w:rFonts w:cs="Arial"/>
                <w:b/>
                <w:bCs/>
                <w:color w:val="000000"/>
                <w:szCs w:val="22"/>
                <w:lang w:eastAsia="en-GB"/>
              </w:rPr>
            </w:pPr>
            <w:r>
              <w:rPr>
                <w:rFonts w:cs="Arial"/>
                <w:b/>
                <w:bCs/>
                <w:color w:val="000000"/>
                <w:szCs w:val="22"/>
                <w:lang w:eastAsia="en-GB"/>
              </w:rPr>
              <w:t>16.4</w:t>
            </w:r>
            <w:r w:rsidRPr="003D53DB">
              <w:rPr>
                <w:rFonts w:cs="Arial"/>
                <w:b/>
                <w:bCs/>
                <w:color w:val="000000"/>
                <w:szCs w:val="22"/>
                <w:lang w:eastAsia="en-GB"/>
              </w:rPr>
              <w:t>%</w:t>
            </w:r>
          </w:p>
        </w:tc>
      </w:tr>
      <w:tr w:rsidR="00C35599" w:rsidRPr="003D53DB" w14:paraId="1A26F02A" w14:textId="77777777" w:rsidTr="00C35599">
        <w:trPr>
          <w:trHeight w:val="567"/>
        </w:trPr>
        <w:tc>
          <w:tcPr>
            <w:tcW w:w="3256" w:type="dxa"/>
            <w:tcBorders>
              <w:top w:val="nil"/>
              <w:left w:val="single" w:sz="4" w:space="0" w:color="auto"/>
              <w:bottom w:val="nil"/>
              <w:right w:val="single" w:sz="4" w:space="0" w:color="auto"/>
            </w:tcBorders>
            <w:shd w:val="clear" w:color="auto" w:fill="auto"/>
            <w:noWrap/>
            <w:vAlign w:val="bottom"/>
            <w:hideMark/>
          </w:tcPr>
          <w:p w14:paraId="0A5CF9DA" w14:textId="77777777" w:rsidR="0076571F" w:rsidRPr="00811844" w:rsidRDefault="0076571F" w:rsidP="0076571F">
            <w:pPr>
              <w:spacing w:before="0"/>
              <w:ind w:left="0"/>
              <w:rPr>
                <w:rFonts w:cs="Arial"/>
                <w:bCs/>
                <w:color w:val="000000"/>
                <w:szCs w:val="22"/>
                <w:lang w:eastAsia="en-GB"/>
              </w:rPr>
            </w:pPr>
            <w:r w:rsidRPr="00811844">
              <w:rPr>
                <w:rFonts w:cs="Arial"/>
                <w:bCs/>
                <w:color w:val="000000"/>
                <w:szCs w:val="22"/>
                <w:lang w:eastAsia="en-GB"/>
              </w:rPr>
              <w:t>Publishing</w:t>
            </w:r>
          </w:p>
        </w:tc>
        <w:tc>
          <w:tcPr>
            <w:tcW w:w="1559" w:type="dxa"/>
            <w:tcBorders>
              <w:top w:val="nil"/>
              <w:left w:val="nil"/>
              <w:bottom w:val="nil"/>
              <w:right w:val="nil"/>
            </w:tcBorders>
            <w:shd w:val="clear" w:color="auto" w:fill="auto"/>
            <w:noWrap/>
            <w:vAlign w:val="bottom"/>
            <w:hideMark/>
          </w:tcPr>
          <w:p w14:paraId="2BE9CB5B" w14:textId="77777777" w:rsidR="0076571F" w:rsidRPr="003D53DB" w:rsidRDefault="0076571F" w:rsidP="00C35599">
            <w:pPr>
              <w:spacing w:before="0"/>
              <w:ind w:left="0"/>
              <w:jc w:val="right"/>
              <w:rPr>
                <w:rFonts w:cs="Arial"/>
                <w:color w:val="000000"/>
                <w:szCs w:val="22"/>
                <w:lang w:eastAsia="en-GB"/>
              </w:rPr>
            </w:pPr>
            <w:r w:rsidRPr="003D53DB">
              <w:rPr>
                <w:rFonts w:cs="Arial"/>
                <w:color w:val="000000"/>
                <w:szCs w:val="22"/>
                <w:lang w:eastAsia="en-GB"/>
              </w:rPr>
              <w:t>236,000</w:t>
            </w:r>
          </w:p>
        </w:tc>
        <w:tc>
          <w:tcPr>
            <w:tcW w:w="1560" w:type="dxa"/>
            <w:tcBorders>
              <w:top w:val="nil"/>
              <w:left w:val="single" w:sz="4" w:space="0" w:color="auto"/>
              <w:bottom w:val="nil"/>
              <w:right w:val="single" w:sz="4" w:space="0" w:color="auto"/>
            </w:tcBorders>
            <w:vAlign w:val="bottom"/>
          </w:tcPr>
          <w:p w14:paraId="6BF39844" w14:textId="60B04432" w:rsidR="0076571F" w:rsidRPr="0076571F" w:rsidRDefault="0076571F" w:rsidP="00C35599">
            <w:pPr>
              <w:spacing w:before="0"/>
              <w:ind w:left="0"/>
              <w:jc w:val="right"/>
              <w:rPr>
                <w:rFonts w:cs="Arial"/>
                <w:color w:val="000000"/>
                <w:szCs w:val="22"/>
                <w:lang w:eastAsia="en-GB"/>
              </w:rPr>
            </w:pPr>
            <w:r w:rsidRPr="0076571F">
              <w:t>255,000</w:t>
            </w:r>
          </w:p>
        </w:tc>
        <w:tc>
          <w:tcPr>
            <w:tcW w:w="1559" w:type="dxa"/>
            <w:tcBorders>
              <w:top w:val="nil"/>
              <w:left w:val="single" w:sz="4" w:space="0" w:color="auto"/>
              <w:bottom w:val="nil"/>
              <w:right w:val="single" w:sz="4" w:space="0" w:color="auto"/>
            </w:tcBorders>
            <w:shd w:val="clear" w:color="auto" w:fill="auto"/>
            <w:noWrap/>
            <w:vAlign w:val="bottom"/>
            <w:hideMark/>
          </w:tcPr>
          <w:p w14:paraId="432B2D83" w14:textId="40F49EB2" w:rsidR="0076571F" w:rsidRPr="003D53DB" w:rsidRDefault="0076571F" w:rsidP="00C35599">
            <w:pPr>
              <w:spacing w:before="0"/>
              <w:ind w:left="0"/>
              <w:jc w:val="right"/>
              <w:rPr>
                <w:rFonts w:cs="Arial"/>
                <w:color w:val="000000"/>
                <w:szCs w:val="22"/>
                <w:lang w:eastAsia="en-GB"/>
              </w:rPr>
            </w:pPr>
            <w:r>
              <w:rPr>
                <w:rFonts w:cs="Arial"/>
                <w:color w:val="000000"/>
                <w:szCs w:val="22"/>
                <w:lang w:eastAsia="en-GB"/>
              </w:rPr>
              <w:t>231</w:t>
            </w:r>
            <w:r w:rsidRPr="003D53DB">
              <w:rPr>
                <w:rFonts w:cs="Arial"/>
                <w:color w:val="000000"/>
                <w:szCs w:val="22"/>
                <w:lang w:eastAsia="en-GB"/>
              </w:rPr>
              <w:t>,000</w:t>
            </w:r>
          </w:p>
        </w:tc>
        <w:tc>
          <w:tcPr>
            <w:tcW w:w="1417" w:type="dxa"/>
            <w:tcBorders>
              <w:top w:val="nil"/>
              <w:left w:val="double" w:sz="6" w:space="0" w:color="auto"/>
              <w:bottom w:val="nil"/>
              <w:right w:val="single" w:sz="4" w:space="0" w:color="auto"/>
            </w:tcBorders>
            <w:shd w:val="clear" w:color="auto" w:fill="auto"/>
            <w:noWrap/>
            <w:vAlign w:val="bottom"/>
            <w:hideMark/>
          </w:tcPr>
          <w:p w14:paraId="6A7DD10E" w14:textId="55F590A6" w:rsidR="0076571F" w:rsidRPr="003D53DB" w:rsidRDefault="0076571F" w:rsidP="00C35599">
            <w:pPr>
              <w:spacing w:before="0"/>
              <w:ind w:left="0"/>
              <w:jc w:val="right"/>
              <w:rPr>
                <w:rFonts w:cs="Arial"/>
                <w:color w:val="000000"/>
                <w:szCs w:val="22"/>
                <w:lang w:eastAsia="en-GB"/>
              </w:rPr>
            </w:pPr>
            <w:r>
              <w:rPr>
                <w:rFonts w:cs="Arial"/>
                <w:color w:val="000000"/>
                <w:szCs w:val="22"/>
                <w:lang w:eastAsia="en-GB"/>
              </w:rPr>
              <w:t>-5</w:t>
            </w:r>
            <w:r w:rsidRPr="003D53DB">
              <w:rPr>
                <w:rFonts w:cs="Arial"/>
                <w:color w:val="000000"/>
                <w:szCs w:val="22"/>
                <w:lang w:eastAsia="en-GB"/>
              </w:rPr>
              <w:t>,000</w:t>
            </w:r>
          </w:p>
        </w:tc>
        <w:tc>
          <w:tcPr>
            <w:tcW w:w="1418" w:type="dxa"/>
            <w:tcBorders>
              <w:top w:val="nil"/>
              <w:left w:val="nil"/>
              <w:bottom w:val="nil"/>
              <w:right w:val="single" w:sz="4" w:space="0" w:color="auto"/>
            </w:tcBorders>
            <w:shd w:val="clear" w:color="auto" w:fill="auto"/>
            <w:noWrap/>
            <w:vAlign w:val="bottom"/>
            <w:hideMark/>
          </w:tcPr>
          <w:p w14:paraId="77C9F773" w14:textId="156EF81A" w:rsidR="0076571F" w:rsidRPr="003D53DB" w:rsidRDefault="0076571F" w:rsidP="00C35599">
            <w:pPr>
              <w:spacing w:before="0"/>
              <w:ind w:left="0"/>
              <w:jc w:val="right"/>
              <w:rPr>
                <w:rFonts w:cs="Arial"/>
                <w:color w:val="000000"/>
                <w:szCs w:val="22"/>
                <w:lang w:eastAsia="en-GB"/>
              </w:rPr>
            </w:pPr>
            <w:r>
              <w:rPr>
                <w:rFonts w:cs="Arial"/>
                <w:color w:val="000000"/>
                <w:szCs w:val="22"/>
                <w:lang w:eastAsia="en-GB"/>
              </w:rPr>
              <w:t>-2.1</w:t>
            </w:r>
            <w:r w:rsidRPr="003D53DB">
              <w:rPr>
                <w:rFonts w:cs="Arial"/>
                <w:color w:val="000000"/>
                <w:szCs w:val="22"/>
                <w:lang w:eastAsia="en-GB"/>
              </w:rPr>
              <w:t>%</w:t>
            </w:r>
          </w:p>
        </w:tc>
      </w:tr>
      <w:tr w:rsidR="00C35599" w:rsidRPr="003D53DB" w14:paraId="7653C8B3" w14:textId="77777777" w:rsidTr="00C35599">
        <w:trPr>
          <w:trHeight w:val="567"/>
        </w:trPr>
        <w:tc>
          <w:tcPr>
            <w:tcW w:w="3256" w:type="dxa"/>
            <w:tcBorders>
              <w:top w:val="nil"/>
              <w:left w:val="single" w:sz="4" w:space="0" w:color="auto"/>
              <w:bottom w:val="nil"/>
              <w:right w:val="single" w:sz="4" w:space="0" w:color="auto"/>
            </w:tcBorders>
            <w:shd w:val="clear" w:color="auto" w:fill="auto"/>
            <w:noWrap/>
            <w:vAlign w:val="bottom"/>
            <w:hideMark/>
          </w:tcPr>
          <w:p w14:paraId="62D8389F" w14:textId="34702306" w:rsidR="0076571F" w:rsidRPr="00811844" w:rsidRDefault="0076571F" w:rsidP="0076571F">
            <w:pPr>
              <w:spacing w:before="0"/>
              <w:ind w:left="0"/>
              <w:rPr>
                <w:rFonts w:cs="Arial"/>
                <w:bCs/>
                <w:color w:val="000000"/>
                <w:szCs w:val="22"/>
                <w:lang w:eastAsia="en-GB"/>
              </w:rPr>
            </w:pPr>
            <w:r>
              <w:rPr>
                <w:rFonts w:cs="Arial"/>
                <w:bCs/>
                <w:color w:val="000000"/>
                <w:szCs w:val="22"/>
                <w:lang w:eastAsia="en-GB"/>
              </w:rPr>
              <w:t>Museums, galleries and libraries</w:t>
            </w:r>
          </w:p>
        </w:tc>
        <w:tc>
          <w:tcPr>
            <w:tcW w:w="1559" w:type="dxa"/>
            <w:tcBorders>
              <w:top w:val="nil"/>
              <w:left w:val="nil"/>
              <w:bottom w:val="nil"/>
              <w:right w:val="nil"/>
            </w:tcBorders>
            <w:shd w:val="clear" w:color="auto" w:fill="auto"/>
            <w:noWrap/>
            <w:vAlign w:val="bottom"/>
            <w:hideMark/>
          </w:tcPr>
          <w:p w14:paraId="1C0122E6" w14:textId="77777777" w:rsidR="0076571F" w:rsidRPr="003D53DB" w:rsidRDefault="0076571F" w:rsidP="00C35599">
            <w:pPr>
              <w:spacing w:before="0"/>
              <w:ind w:left="0"/>
              <w:jc w:val="right"/>
              <w:rPr>
                <w:rFonts w:cs="Arial"/>
                <w:color w:val="000000"/>
                <w:szCs w:val="22"/>
                <w:lang w:eastAsia="en-GB"/>
              </w:rPr>
            </w:pPr>
            <w:r w:rsidRPr="003D53DB">
              <w:rPr>
                <w:rFonts w:cs="Arial"/>
                <w:color w:val="000000"/>
                <w:szCs w:val="22"/>
                <w:lang w:eastAsia="en-GB"/>
              </w:rPr>
              <w:t>113,000</w:t>
            </w:r>
          </w:p>
        </w:tc>
        <w:tc>
          <w:tcPr>
            <w:tcW w:w="1560" w:type="dxa"/>
            <w:tcBorders>
              <w:top w:val="nil"/>
              <w:left w:val="single" w:sz="4" w:space="0" w:color="auto"/>
              <w:bottom w:val="nil"/>
              <w:right w:val="single" w:sz="4" w:space="0" w:color="auto"/>
            </w:tcBorders>
            <w:vAlign w:val="bottom"/>
          </w:tcPr>
          <w:p w14:paraId="602E97F7" w14:textId="5299F113" w:rsidR="0076571F" w:rsidRPr="0076571F" w:rsidRDefault="0076571F" w:rsidP="00C35599">
            <w:pPr>
              <w:spacing w:before="0"/>
              <w:ind w:left="0"/>
              <w:jc w:val="right"/>
              <w:rPr>
                <w:rFonts w:cs="Arial"/>
                <w:color w:val="000000"/>
                <w:szCs w:val="22"/>
                <w:lang w:eastAsia="en-GB"/>
              </w:rPr>
            </w:pPr>
            <w:r w:rsidRPr="0076571F">
              <w:t>108,000</w:t>
            </w:r>
          </w:p>
        </w:tc>
        <w:tc>
          <w:tcPr>
            <w:tcW w:w="1559" w:type="dxa"/>
            <w:tcBorders>
              <w:top w:val="nil"/>
              <w:left w:val="single" w:sz="4" w:space="0" w:color="auto"/>
              <w:bottom w:val="nil"/>
              <w:right w:val="single" w:sz="4" w:space="0" w:color="auto"/>
            </w:tcBorders>
            <w:shd w:val="clear" w:color="auto" w:fill="auto"/>
            <w:noWrap/>
            <w:vAlign w:val="bottom"/>
            <w:hideMark/>
          </w:tcPr>
          <w:p w14:paraId="72A4A40C" w14:textId="17DFED7F" w:rsidR="0076571F" w:rsidRPr="003D53DB" w:rsidRDefault="0076571F" w:rsidP="00C35599">
            <w:pPr>
              <w:spacing w:before="0"/>
              <w:ind w:left="0"/>
              <w:jc w:val="right"/>
              <w:rPr>
                <w:rFonts w:cs="Arial"/>
                <w:color w:val="000000"/>
                <w:szCs w:val="22"/>
                <w:lang w:eastAsia="en-GB"/>
              </w:rPr>
            </w:pPr>
            <w:r>
              <w:rPr>
                <w:rFonts w:cs="Arial"/>
                <w:color w:val="000000"/>
                <w:szCs w:val="22"/>
                <w:lang w:eastAsia="en-GB"/>
              </w:rPr>
              <w:t>110</w:t>
            </w:r>
            <w:r w:rsidRPr="003D53DB">
              <w:rPr>
                <w:rFonts w:cs="Arial"/>
                <w:color w:val="000000"/>
                <w:szCs w:val="22"/>
                <w:lang w:eastAsia="en-GB"/>
              </w:rPr>
              <w:t>,000</w:t>
            </w:r>
          </w:p>
        </w:tc>
        <w:tc>
          <w:tcPr>
            <w:tcW w:w="1417" w:type="dxa"/>
            <w:tcBorders>
              <w:top w:val="nil"/>
              <w:left w:val="double" w:sz="6" w:space="0" w:color="auto"/>
              <w:bottom w:val="nil"/>
              <w:right w:val="single" w:sz="4" w:space="0" w:color="auto"/>
            </w:tcBorders>
            <w:shd w:val="clear" w:color="auto" w:fill="auto"/>
            <w:noWrap/>
            <w:vAlign w:val="bottom"/>
            <w:hideMark/>
          </w:tcPr>
          <w:p w14:paraId="3136600A" w14:textId="476B94DB" w:rsidR="0076571F" w:rsidRPr="009D0CA4" w:rsidRDefault="0076571F" w:rsidP="00C35599">
            <w:pPr>
              <w:spacing w:before="0"/>
              <w:ind w:left="0"/>
              <w:jc w:val="right"/>
              <w:rPr>
                <w:rFonts w:cs="Arial"/>
                <w:szCs w:val="22"/>
                <w:lang w:eastAsia="en-GB"/>
              </w:rPr>
            </w:pPr>
            <w:r>
              <w:rPr>
                <w:rFonts w:cs="Arial"/>
                <w:szCs w:val="22"/>
                <w:lang w:eastAsia="en-GB"/>
              </w:rPr>
              <w:t>-3</w:t>
            </w:r>
            <w:r w:rsidRPr="009D0CA4">
              <w:rPr>
                <w:rFonts w:cs="Arial"/>
                <w:szCs w:val="22"/>
                <w:lang w:eastAsia="en-GB"/>
              </w:rPr>
              <w:t>,000</w:t>
            </w:r>
          </w:p>
        </w:tc>
        <w:tc>
          <w:tcPr>
            <w:tcW w:w="1418" w:type="dxa"/>
            <w:tcBorders>
              <w:top w:val="nil"/>
              <w:left w:val="nil"/>
              <w:bottom w:val="nil"/>
              <w:right w:val="single" w:sz="4" w:space="0" w:color="auto"/>
            </w:tcBorders>
            <w:shd w:val="clear" w:color="auto" w:fill="auto"/>
            <w:noWrap/>
            <w:vAlign w:val="bottom"/>
            <w:hideMark/>
          </w:tcPr>
          <w:p w14:paraId="0E0F26E5" w14:textId="5FC4F6FC" w:rsidR="0076571F" w:rsidRPr="009D0CA4" w:rsidRDefault="0076571F" w:rsidP="00C35599">
            <w:pPr>
              <w:spacing w:before="0"/>
              <w:ind w:left="0"/>
              <w:jc w:val="right"/>
              <w:rPr>
                <w:rFonts w:cs="Arial"/>
                <w:szCs w:val="22"/>
                <w:lang w:eastAsia="en-GB"/>
              </w:rPr>
            </w:pPr>
            <w:r>
              <w:rPr>
                <w:rFonts w:cs="Arial"/>
                <w:szCs w:val="22"/>
                <w:lang w:eastAsia="en-GB"/>
              </w:rPr>
              <w:t>-2.5</w:t>
            </w:r>
            <w:r w:rsidRPr="009D0CA4">
              <w:rPr>
                <w:rFonts w:cs="Arial"/>
                <w:szCs w:val="22"/>
                <w:lang w:eastAsia="en-GB"/>
              </w:rPr>
              <w:t>%</w:t>
            </w:r>
          </w:p>
        </w:tc>
      </w:tr>
      <w:tr w:rsidR="00C35599" w:rsidRPr="003D53DB" w14:paraId="20DD8DC6" w14:textId="77777777" w:rsidTr="00C35599">
        <w:trPr>
          <w:trHeight w:val="567"/>
        </w:trPr>
        <w:tc>
          <w:tcPr>
            <w:tcW w:w="3256" w:type="dxa"/>
            <w:tcBorders>
              <w:top w:val="nil"/>
              <w:left w:val="single" w:sz="4" w:space="0" w:color="auto"/>
              <w:bottom w:val="double" w:sz="6" w:space="0" w:color="auto"/>
              <w:right w:val="single" w:sz="4" w:space="0" w:color="auto"/>
            </w:tcBorders>
            <w:shd w:val="clear" w:color="auto" w:fill="auto"/>
            <w:noWrap/>
            <w:vAlign w:val="bottom"/>
            <w:hideMark/>
          </w:tcPr>
          <w:p w14:paraId="07476CFF" w14:textId="77777777" w:rsidR="0076571F" w:rsidRPr="00811844" w:rsidRDefault="0076571F" w:rsidP="0076571F">
            <w:pPr>
              <w:spacing w:before="0"/>
              <w:ind w:left="0"/>
              <w:rPr>
                <w:rFonts w:cs="Arial"/>
                <w:bCs/>
                <w:color w:val="000000"/>
                <w:szCs w:val="22"/>
                <w:lang w:eastAsia="en-GB"/>
              </w:rPr>
            </w:pPr>
            <w:r>
              <w:rPr>
                <w:rFonts w:cs="Arial"/>
                <w:bCs/>
                <w:color w:val="000000"/>
                <w:szCs w:val="22"/>
                <w:lang w:eastAsia="en-GB"/>
              </w:rPr>
              <w:t>Music, performing and visual arts</w:t>
            </w:r>
          </w:p>
        </w:tc>
        <w:tc>
          <w:tcPr>
            <w:tcW w:w="1559" w:type="dxa"/>
            <w:tcBorders>
              <w:top w:val="nil"/>
              <w:left w:val="nil"/>
              <w:bottom w:val="double" w:sz="6" w:space="0" w:color="auto"/>
              <w:right w:val="nil"/>
            </w:tcBorders>
            <w:shd w:val="clear" w:color="auto" w:fill="auto"/>
            <w:noWrap/>
            <w:vAlign w:val="bottom"/>
            <w:hideMark/>
          </w:tcPr>
          <w:p w14:paraId="5A2D30C0" w14:textId="77777777" w:rsidR="0076571F" w:rsidRPr="003D53DB" w:rsidRDefault="0076571F" w:rsidP="00C35599">
            <w:pPr>
              <w:spacing w:before="0"/>
              <w:ind w:left="0"/>
              <w:jc w:val="right"/>
              <w:rPr>
                <w:rFonts w:cs="Arial"/>
                <w:color w:val="000000"/>
                <w:szCs w:val="22"/>
                <w:lang w:eastAsia="en-GB"/>
              </w:rPr>
            </w:pPr>
            <w:r w:rsidRPr="003D53DB">
              <w:rPr>
                <w:rFonts w:cs="Arial"/>
                <w:color w:val="000000"/>
                <w:szCs w:val="22"/>
                <w:lang w:eastAsia="en-GB"/>
              </w:rPr>
              <w:t>274,000</w:t>
            </w:r>
          </w:p>
        </w:tc>
        <w:tc>
          <w:tcPr>
            <w:tcW w:w="1560" w:type="dxa"/>
            <w:tcBorders>
              <w:top w:val="nil"/>
              <w:left w:val="single" w:sz="4" w:space="0" w:color="auto"/>
              <w:bottom w:val="double" w:sz="6" w:space="0" w:color="auto"/>
              <w:right w:val="single" w:sz="4" w:space="0" w:color="auto"/>
            </w:tcBorders>
            <w:vAlign w:val="bottom"/>
          </w:tcPr>
          <w:p w14:paraId="77D2770D" w14:textId="109BCCAC" w:rsidR="0076571F" w:rsidRPr="0076571F" w:rsidRDefault="0076571F" w:rsidP="00C35599">
            <w:pPr>
              <w:spacing w:before="0"/>
              <w:ind w:left="0"/>
              <w:jc w:val="right"/>
              <w:rPr>
                <w:rFonts w:cs="Arial"/>
                <w:color w:val="000000"/>
                <w:szCs w:val="22"/>
                <w:lang w:eastAsia="en-GB"/>
              </w:rPr>
            </w:pPr>
            <w:r w:rsidRPr="0076571F">
              <w:t>277,000</w:t>
            </w:r>
          </w:p>
        </w:tc>
        <w:tc>
          <w:tcPr>
            <w:tcW w:w="1559" w:type="dxa"/>
            <w:tcBorders>
              <w:top w:val="nil"/>
              <w:left w:val="single" w:sz="4" w:space="0" w:color="auto"/>
              <w:bottom w:val="double" w:sz="6" w:space="0" w:color="auto"/>
              <w:right w:val="single" w:sz="4" w:space="0" w:color="auto"/>
            </w:tcBorders>
            <w:shd w:val="clear" w:color="auto" w:fill="auto"/>
            <w:noWrap/>
            <w:vAlign w:val="bottom"/>
            <w:hideMark/>
          </w:tcPr>
          <w:p w14:paraId="12B425D9" w14:textId="75E7E3CE" w:rsidR="0076571F" w:rsidRPr="003D53DB" w:rsidRDefault="0076571F" w:rsidP="00C35599">
            <w:pPr>
              <w:spacing w:before="0"/>
              <w:ind w:left="0"/>
              <w:jc w:val="right"/>
              <w:rPr>
                <w:rFonts w:cs="Arial"/>
                <w:color w:val="000000"/>
                <w:szCs w:val="22"/>
                <w:lang w:eastAsia="en-GB"/>
              </w:rPr>
            </w:pPr>
            <w:r>
              <w:rPr>
                <w:rFonts w:cs="Arial"/>
                <w:color w:val="000000"/>
                <w:szCs w:val="22"/>
                <w:lang w:eastAsia="en-GB"/>
              </w:rPr>
              <w:t>300</w:t>
            </w:r>
            <w:r w:rsidRPr="003D53DB">
              <w:rPr>
                <w:rFonts w:cs="Arial"/>
                <w:color w:val="000000"/>
                <w:szCs w:val="22"/>
                <w:lang w:eastAsia="en-GB"/>
              </w:rPr>
              <w:t>,000</w:t>
            </w:r>
          </w:p>
        </w:tc>
        <w:tc>
          <w:tcPr>
            <w:tcW w:w="1417" w:type="dxa"/>
            <w:tcBorders>
              <w:top w:val="nil"/>
              <w:left w:val="double" w:sz="6" w:space="0" w:color="auto"/>
              <w:bottom w:val="double" w:sz="6" w:space="0" w:color="auto"/>
              <w:right w:val="single" w:sz="4" w:space="0" w:color="auto"/>
            </w:tcBorders>
            <w:shd w:val="clear" w:color="auto" w:fill="auto"/>
            <w:noWrap/>
            <w:vAlign w:val="bottom"/>
            <w:hideMark/>
          </w:tcPr>
          <w:p w14:paraId="241C9F1F" w14:textId="3003D461" w:rsidR="0076571F" w:rsidRPr="003D53DB" w:rsidRDefault="0076571F" w:rsidP="00C35599">
            <w:pPr>
              <w:spacing w:before="0"/>
              <w:ind w:left="0"/>
              <w:jc w:val="right"/>
              <w:rPr>
                <w:rFonts w:cs="Arial"/>
                <w:color w:val="000000"/>
                <w:szCs w:val="22"/>
                <w:lang w:eastAsia="en-GB"/>
              </w:rPr>
            </w:pPr>
            <w:r>
              <w:rPr>
                <w:rFonts w:cs="Arial"/>
                <w:color w:val="000000"/>
                <w:szCs w:val="22"/>
                <w:lang w:eastAsia="en-GB"/>
              </w:rPr>
              <w:t>25</w:t>
            </w:r>
            <w:r w:rsidRPr="003D53DB">
              <w:rPr>
                <w:rFonts w:cs="Arial"/>
                <w:color w:val="000000"/>
                <w:szCs w:val="22"/>
                <w:lang w:eastAsia="en-GB"/>
              </w:rPr>
              <w:t>,000</w:t>
            </w:r>
          </w:p>
        </w:tc>
        <w:tc>
          <w:tcPr>
            <w:tcW w:w="1418" w:type="dxa"/>
            <w:tcBorders>
              <w:top w:val="nil"/>
              <w:left w:val="nil"/>
              <w:bottom w:val="double" w:sz="6" w:space="0" w:color="auto"/>
              <w:right w:val="single" w:sz="4" w:space="0" w:color="auto"/>
            </w:tcBorders>
            <w:shd w:val="clear" w:color="auto" w:fill="auto"/>
            <w:noWrap/>
            <w:vAlign w:val="bottom"/>
            <w:hideMark/>
          </w:tcPr>
          <w:p w14:paraId="79111EF5" w14:textId="2BBF226F" w:rsidR="0076571F" w:rsidRPr="003D53DB" w:rsidRDefault="0076571F" w:rsidP="00C35599">
            <w:pPr>
              <w:spacing w:before="0"/>
              <w:ind w:left="0"/>
              <w:jc w:val="right"/>
              <w:rPr>
                <w:rFonts w:cs="Arial"/>
                <w:color w:val="000000"/>
                <w:szCs w:val="22"/>
                <w:lang w:eastAsia="en-GB"/>
              </w:rPr>
            </w:pPr>
            <w:r>
              <w:rPr>
                <w:rFonts w:cs="Arial"/>
                <w:color w:val="000000"/>
                <w:szCs w:val="22"/>
                <w:lang w:eastAsia="en-GB"/>
              </w:rPr>
              <w:t>9.2</w:t>
            </w:r>
            <w:r w:rsidRPr="003D53DB">
              <w:rPr>
                <w:rFonts w:cs="Arial"/>
                <w:color w:val="000000"/>
                <w:szCs w:val="22"/>
                <w:lang w:eastAsia="en-GB"/>
              </w:rPr>
              <w:t>%</w:t>
            </w:r>
          </w:p>
        </w:tc>
      </w:tr>
      <w:tr w:rsidR="00C35599" w:rsidRPr="003D53DB" w14:paraId="176F1583" w14:textId="77777777" w:rsidTr="00C35599">
        <w:trPr>
          <w:trHeight w:val="567"/>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E94A6A4" w14:textId="170A71E4" w:rsidR="0076571F" w:rsidRPr="003D53DB" w:rsidRDefault="0076571F" w:rsidP="0076571F">
            <w:pPr>
              <w:spacing w:before="0"/>
              <w:ind w:left="0"/>
              <w:rPr>
                <w:rFonts w:cs="Arial"/>
                <w:b/>
                <w:bCs/>
                <w:color w:val="000000"/>
                <w:szCs w:val="22"/>
                <w:lang w:eastAsia="en-GB"/>
              </w:rPr>
            </w:pPr>
            <w:r w:rsidRPr="003D53DB">
              <w:rPr>
                <w:rFonts w:cs="Arial"/>
                <w:b/>
                <w:bCs/>
                <w:color w:val="000000"/>
                <w:szCs w:val="22"/>
                <w:lang w:eastAsia="en-GB"/>
              </w:rPr>
              <w:t>Total</w:t>
            </w:r>
            <w:r>
              <w:rPr>
                <w:rFonts w:cs="Arial"/>
                <w:b/>
                <w:bCs/>
                <w:color w:val="000000"/>
                <w:szCs w:val="22"/>
                <w:lang w:eastAsia="en-GB"/>
              </w:rPr>
              <w:t xml:space="preserve"> Creative</w:t>
            </w:r>
          </w:p>
        </w:tc>
        <w:tc>
          <w:tcPr>
            <w:tcW w:w="1559" w:type="dxa"/>
            <w:tcBorders>
              <w:top w:val="nil"/>
              <w:left w:val="nil"/>
              <w:bottom w:val="single" w:sz="4" w:space="0" w:color="auto"/>
              <w:right w:val="nil"/>
            </w:tcBorders>
            <w:shd w:val="clear" w:color="auto" w:fill="auto"/>
            <w:noWrap/>
            <w:vAlign w:val="bottom"/>
            <w:hideMark/>
          </w:tcPr>
          <w:p w14:paraId="57C9C6E1" w14:textId="77777777" w:rsidR="0076571F" w:rsidRPr="007B0864" w:rsidRDefault="0076571F" w:rsidP="00C35599">
            <w:pPr>
              <w:spacing w:before="0"/>
              <w:ind w:left="0"/>
              <w:jc w:val="right"/>
              <w:rPr>
                <w:b/>
                <w:color w:val="000000"/>
              </w:rPr>
            </w:pPr>
            <w:r w:rsidRPr="007B0864">
              <w:rPr>
                <w:b/>
                <w:color w:val="000000"/>
              </w:rPr>
              <w:t>2,407,000</w:t>
            </w:r>
          </w:p>
        </w:tc>
        <w:tc>
          <w:tcPr>
            <w:tcW w:w="1560" w:type="dxa"/>
            <w:tcBorders>
              <w:top w:val="nil"/>
              <w:left w:val="single" w:sz="4" w:space="0" w:color="auto"/>
              <w:bottom w:val="single" w:sz="4" w:space="0" w:color="auto"/>
              <w:right w:val="single" w:sz="4" w:space="0" w:color="auto"/>
            </w:tcBorders>
            <w:vAlign w:val="bottom"/>
          </w:tcPr>
          <w:p w14:paraId="64B64516" w14:textId="21307ED4" w:rsidR="0076571F" w:rsidRPr="007B0864" w:rsidRDefault="0076571F" w:rsidP="00C35599">
            <w:pPr>
              <w:spacing w:before="0"/>
              <w:ind w:left="0"/>
              <w:jc w:val="right"/>
              <w:rPr>
                <w:b/>
                <w:color w:val="000000"/>
              </w:rPr>
            </w:pPr>
            <w:r w:rsidRPr="007B0864">
              <w:rPr>
                <w:b/>
              </w:rPr>
              <w:t>2,550,000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2DF95C1" w14:textId="749A3DA3" w:rsidR="0076571F" w:rsidRPr="007B0864" w:rsidRDefault="0076571F" w:rsidP="00C35599">
            <w:pPr>
              <w:spacing w:before="0"/>
              <w:ind w:left="0"/>
              <w:jc w:val="right"/>
              <w:rPr>
                <w:b/>
                <w:color w:val="000000"/>
              </w:rPr>
            </w:pPr>
            <w:r w:rsidRPr="007B0864">
              <w:rPr>
                <w:b/>
                <w:color w:val="000000"/>
              </w:rPr>
              <w:t>2,616,000</w:t>
            </w:r>
          </w:p>
        </w:tc>
        <w:tc>
          <w:tcPr>
            <w:tcW w:w="1417" w:type="dxa"/>
            <w:tcBorders>
              <w:top w:val="nil"/>
              <w:left w:val="double" w:sz="6" w:space="0" w:color="auto"/>
              <w:bottom w:val="single" w:sz="4" w:space="0" w:color="auto"/>
              <w:right w:val="single" w:sz="4" w:space="0" w:color="auto"/>
            </w:tcBorders>
            <w:shd w:val="clear" w:color="auto" w:fill="auto"/>
            <w:noWrap/>
            <w:vAlign w:val="bottom"/>
            <w:hideMark/>
          </w:tcPr>
          <w:p w14:paraId="0680FC29" w14:textId="56DAB4DC" w:rsidR="0076571F" w:rsidRPr="007B0864" w:rsidRDefault="0076571F" w:rsidP="00C35599">
            <w:pPr>
              <w:spacing w:before="0"/>
              <w:ind w:left="0"/>
              <w:jc w:val="right"/>
              <w:rPr>
                <w:b/>
                <w:color w:val="000000"/>
              </w:rPr>
            </w:pPr>
            <w:r w:rsidRPr="007B0864">
              <w:rPr>
                <w:b/>
                <w:color w:val="000000"/>
              </w:rPr>
              <w:t>209,000</w:t>
            </w:r>
          </w:p>
        </w:tc>
        <w:tc>
          <w:tcPr>
            <w:tcW w:w="1418" w:type="dxa"/>
            <w:tcBorders>
              <w:top w:val="nil"/>
              <w:left w:val="nil"/>
              <w:bottom w:val="single" w:sz="4" w:space="0" w:color="auto"/>
              <w:right w:val="single" w:sz="4" w:space="0" w:color="auto"/>
            </w:tcBorders>
            <w:shd w:val="clear" w:color="auto" w:fill="auto"/>
            <w:noWrap/>
            <w:vAlign w:val="bottom"/>
            <w:hideMark/>
          </w:tcPr>
          <w:p w14:paraId="1D566BB7" w14:textId="42890714" w:rsidR="0076571F" w:rsidRPr="002E3F5A" w:rsidRDefault="0076571F" w:rsidP="00C35599">
            <w:pPr>
              <w:spacing w:before="0"/>
              <w:ind w:left="0"/>
              <w:jc w:val="right"/>
              <w:rPr>
                <w:rFonts w:cs="Arial"/>
                <w:b/>
                <w:bCs/>
                <w:color w:val="000000"/>
                <w:szCs w:val="22"/>
                <w:lang w:eastAsia="en-GB"/>
              </w:rPr>
            </w:pPr>
            <w:r>
              <w:rPr>
                <w:rFonts w:cs="Arial"/>
                <w:b/>
                <w:bCs/>
                <w:color w:val="000000"/>
                <w:szCs w:val="22"/>
                <w:lang w:eastAsia="en-GB"/>
              </w:rPr>
              <w:t>8.7</w:t>
            </w:r>
            <w:r w:rsidRPr="002E3F5A">
              <w:rPr>
                <w:rFonts w:cs="Arial"/>
                <w:b/>
                <w:bCs/>
                <w:color w:val="000000"/>
                <w:szCs w:val="22"/>
                <w:lang w:eastAsia="en-GB"/>
              </w:rPr>
              <w:t>%</w:t>
            </w:r>
          </w:p>
        </w:tc>
      </w:tr>
      <w:tr w:rsidR="00C35599" w:rsidRPr="003D53DB" w14:paraId="1B4C26DE" w14:textId="77777777" w:rsidTr="00C35599">
        <w:trPr>
          <w:trHeight w:val="567"/>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1B9907C0" w14:textId="13778BB9" w:rsidR="0076571F" w:rsidRPr="00CD61BF" w:rsidRDefault="0076571F" w:rsidP="0076571F">
            <w:pPr>
              <w:spacing w:before="0"/>
              <w:ind w:left="0"/>
              <w:rPr>
                <w:rFonts w:cs="Arial"/>
                <w:b/>
                <w:bCs/>
                <w:color w:val="000000"/>
                <w:szCs w:val="22"/>
                <w:lang w:eastAsia="en-GB"/>
              </w:rPr>
            </w:pPr>
            <w:r>
              <w:rPr>
                <w:rFonts w:cs="Arial"/>
                <w:b/>
                <w:bCs/>
                <w:color w:val="000000"/>
                <w:szCs w:val="22"/>
                <w:lang w:eastAsia="en-GB"/>
              </w:rPr>
              <w:t>UK Total Employment</w:t>
            </w:r>
          </w:p>
        </w:tc>
        <w:tc>
          <w:tcPr>
            <w:tcW w:w="1559" w:type="dxa"/>
            <w:tcBorders>
              <w:top w:val="nil"/>
              <w:left w:val="nil"/>
              <w:bottom w:val="single" w:sz="4" w:space="0" w:color="auto"/>
              <w:right w:val="nil"/>
            </w:tcBorders>
            <w:shd w:val="clear" w:color="auto" w:fill="auto"/>
            <w:noWrap/>
            <w:vAlign w:val="bottom"/>
          </w:tcPr>
          <w:p w14:paraId="0330EB6C" w14:textId="2DFF8F23" w:rsidR="0076571F" w:rsidRPr="007B0864" w:rsidRDefault="0076571F" w:rsidP="00C35599">
            <w:pPr>
              <w:spacing w:before="0"/>
              <w:ind w:left="0"/>
              <w:jc w:val="right"/>
              <w:rPr>
                <w:b/>
                <w:color w:val="000000"/>
              </w:rPr>
            </w:pPr>
            <w:r w:rsidRPr="007B0864">
              <w:rPr>
                <w:b/>
                <w:color w:val="000000"/>
              </w:rPr>
              <w:t>29,935,000</w:t>
            </w:r>
          </w:p>
        </w:tc>
        <w:tc>
          <w:tcPr>
            <w:tcW w:w="1560" w:type="dxa"/>
            <w:tcBorders>
              <w:top w:val="nil"/>
              <w:left w:val="single" w:sz="4" w:space="0" w:color="auto"/>
              <w:bottom w:val="single" w:sz="4" w:space="0" w:color="auto"/>
              <w:right w:val="single" w:sz="4" w:space="0" w:color="auto"/>
            </w:tcBorders>
            <w:vAlign w:val="bottom"/>
          </w:tcPr>
          <w:p w14:paraId="784CD03E" w14:textId="74683FA7" w:rsidR="0076571F" w:rsidRPr="007B0864" w:rsidRDefault="0076571F" w:rsidP="00C35599">
            <w:pPr>
              <w:spacing w:before="0"/>
              <w:ind w:left="0"/>
              <w:jc w:val="right"/>
              <w:rPr>
                <w:b/>
                <w:color w:val="000000"/>
              </w:rPr>
            </w:pPr>
            <w:r w:rsidRPr="007B0864">
              <w:rPr>
                <w:b/>
              </w:rPr>
              <w:t>30,150,000</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21C94AA" w14:textId="4022EE2F" w:rsidR="0076571F" w:rsidRPr="007B0864" w:rsidRDefault="0076571F" w:rsidP="00C35599">
            <w:pPr>
              <w:spacing w:before="0"/>
              <w:ind w:left="0"/>
              <w:jc w:val="right"/>
              <w:rPr>
                <w:b/>
                <w:color w:val="000000"/>
              </w:rPr>
            </w:pPr>
            <w:r w:rsidRPr="007B0864">
              <w:rPr>
                <w:b/>
                <w:color w:val="000000"/>
              </w:rPr>
              <w:t>30,643,000</w:t>
            </w:r>
          </w:p>
        </w:tc>
        <w:tc>
          <w:tcPr>
            <w:tcW w:w="1417" w:type="dxa"/>
            <w:tcBorders>
              <w:top w:val="nil"/>
              <w:left w:val="double" w:sz="6" w:space="0" w:color="auto"/>
              <w:bottom w:val="single" w:sz="4" w:space="0" w:color="auto"/>
              <w:right w:val="single" w:sz="4" w:space="0" w:color="auto"/>
            </w:tcBorders>
            <w:shd w:val="clear" w:color="auto" w:fill="auto"/>
            <w:noWrap/>
            <w:vAlign w:val="bottom"/>
          </w:tcPr>
          <w:p w14:paraId="031920AF" w14:textId="17184AF5" w:rsidR="0076571F" w:rsidRPr="00C35599" w:rsidRDefault="0076571F" w:rsidP="00C35599">
            <w:pPr>
              <w:spacing w:before="0"/>
              <w:ind w:left="0"/>
              <w:jc w:val="right"/>
              <w:rPr>
                <w:b/>
                <w:color w:val="000000"/>
              </w:rPr>
            </w:pPr>
            <w:r w:rsidRPr="007B0864">
              <w:rPr>
                <w:b/>
                <w:color w:val="000000"/>
              </w:rPr>
              <w:t>708,000</w:t>
            </w:r>
          </w:p>
        </w:tc>
        <w:tc>
          <w:tcPr>
            <w:tcW w:w="1418" w:type="dxa"/>
            <w:tcBorders>
              <w:top w:val="nil"/>
              <w:left w:val="nil"/>
              <w:bottom w:val="single" w:sz="4" w:space="0" w:color="auto"/>
              <w:right w:val="single" w:sz="4" w:space="0" w:color="auto"/>
            </w:tcBorders>
            <w:shd w:val="clear" w:color="auto" w:fill="auto"/>
            <w:noWrap/>
            <w:vAlign w:val="bottom"/>
          </w:tcPr>
          <w:p w14:paraId="760790D5" w14:textId="2C0C769A" w:rsidR="0076571F" w:rsidRPr="007B0864" w:rsidRDefault="0076571F" w:rsidP="00C35599">
            <w:pPr>
              <w:spacing w:before="0"/>
              <w:ind w:left="0"/>
              <w:jc w:val="right"/>
              <w:rPr>
                <w:b/>
                <w:color w:val="000000"/>
              </w:rPr>
            </w:pPr>
            <w:r w:rsidRPr="007B0864">
              <w:rPr>
                <w:b/>
                <w:color w:val="000000"/>
              </w:rPr>
              <w:t>2.4%</w:t>
            </w:r>
          </w:p>
        </w:tc>
      </w:tr>
      <w:tr w:rsidR="00C35599" w:rsidRPr="003D53DB" w14:paraId="7E02BCD1" w14:textId="77777777" w:rsidTr="00C35599">
        <w:trPr>
          <w:trHeight w:val="567"/>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BDF99" w14:textId="77777777" w:rsidR="00844C19" w:rsidRPr="003D53DB" w:rsidRDefault="00844C19" w:rsidP="005D3D5F">
            <w:pPr>
              <w:spacing w:before="0"/>
              <w:ind w:left="0"/>
              <w:rPr>
                <w:rFonts w:cs="Arial"/>
                <w:b/>
                <w:bCs/>
                <w:color w:val="000000"/>
                <w:szCs w:val="22"/>
                <w:lang w:eastAsia="en-GB"/>
              </w:rPr>
            </w:pPr>
            <w:r>
              <w:rPr>
                <w:rFonts w:cs="Arial"/>
                <w:b/>
                <w:bCs/>
                <w:color w:val="000000"/>
                <w:szCs w:val="22"/>
                <w:lang w:eastAsia="en-GB"/>
              </w:rPr>
              <w:t>Percentage Share of UK Total</w:t>
            </w:r>
          </w:p>
        </w:tc>
        <w:tc>
          <w:tcPr>
            <w:tcW w:w="1559" w:type="dxa"/>
            <w:tcBorders>
              <w:top w:val="single" w:sz="4" w:space="0" w:color="auto"/>
              <w:left w:val="nil"/>
              <w:bottom w:val="single" w:sz="4" w:space="0" w:color="auto"/>
              <w:right w:val="nil"/>
            </w:tcBorders>
            <w:shd w:val="clear" w:color="auto" w:fill="auto"/>
            <w:noWrap/>
            <w:vAlign w:val="bottom"/>
          </w:tcPr>
          <w:p w14:paraId="523DDF53" w14:textId="77777777" w:rsidR="00844C19" w:rsidRPr="003D53DB" w:rsidRDefault="00844C19" w:rsidP="00C35599">
            <w:pPr>
              <w:spacing w:before="0"/>
              <w:ind w:left="0"/>
              <w:jc w:val="right"/>
              <w:rPr>
                <w:rFonts w:cs="Arial"/>
                <w:color w:val="000000"/>
                <w:szCs w:val="22"/>
                <w:lang w:eastAsia="en-GB"/>
              </w:rPr>
            </w:pPr>
            <w:r>
              <w:rPr>
                <w:rFonts w:cs="Arial"/>
                <w:color w:val="000000"/>
                <w:szCs w:val="22"/>
                <w:lang w:eastAsia="en-GB"/>
              </w:rPr>
              <w:t>8.0%</w:t>
            </w:r>
          </w:p>
        </w:tc>
        <w:tc>
          <w:tcPr>
            <w:tcW w:w="1560" w:type="dxa"/>
            <w:tcBorders>
              <w:top w:val="single" w:sz="4" w:space="0" w:color="auto"/>
              <w:left w:val="single" w:sz="4" w:space="0" w:color="auto"/>
              <w:bottom w:val="single" w:sz="4" w:space="0" w:color="auto"/>
              <w:right w:val="single" w:sz="4" w:space="0" w:color="auto"/>
            </w:tcBorders>
            <w:vAlign w:val="bottom"/>
          </w:tcPr>
          <w:p w14:paraId="17D868E1" w14:textId="0A5DE2AE" w:rsidR="00844C19" w:rsidRPr="0076571F" w:rsidRDefault="0076571F" w:rsidP="00C35599">
            <w:pPr>
              <w:spacing w:before="0"/>
              <w:ind w:left="0"/>
              <w:jc w:val="right"/>
              <w:rPr>
                <w:rFonts w:cs="Arial"/>
                <w:color w:val="000000"/>
                <w:szCs w:val="22"/>
                <w:lang w:eastAsia="en-GB"/>
              </w:rPr>
            </w:pPr>
            <w:r w:rsidRPr="0076571F">
              <w:rPr>
                <w:rFonts w:cs="Arial"/>
                <w:color w:val="000000"/>
                <w:szCs w:val="22"/>
                <w:lang w:eastAsia="en-GB"/>
              </w:rPr>
              <w:t>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D5ED3" w14:textId="35DDC4EC" w:rsidR="00844C19" w:rsidRPr="003D53DB" w:rsidRDefault="00844C19" w:rsidP="00C35599">
            <w:pPr>
              <w:spacing w:before="0"/>
              <w:ind w:left="0"/>
              <w:jc w:val="right"/>
              <w:rPr>
                <w:rFonts w:cs="Arial"/>
                <w:color w:val="000000"/>
                <w:szCs w:val="22"/>
                <w:lang w:eastAsia="en-GB"/>
              </w:rPr>
            </w:pPr>
            <w:r>
              <w:rPr>
                <w:rFonts w:cs="Arial"/>
                <w:color w:val="000000"/>
                <w:szCs w:val="22"/>
                <w:lang w:eastAsia="en-GB"/>
              </w:rPr>
              <w:t>8.5%</w:t>
            </w:r>
          </w:p>
        </w:tc>
        <w:tc>
          <w:tcPr>
            <w:tcW w:w="1417" w:type="dxa"/>
            <w:tcBorders>
              <w:top w:val="single" w:sz="4" w:space="0" w:color="auto"/>
              <w:left w:val="double" w:sz="6" w:space="0" w:color="auto"/>
              <w:bottom w:val="single" w:sz="4" w:space="0" w:color="auto"/>
              <w:right w:val="single" w:sz="4" w:space="0" w:color="auto"/>
            </w:tcBorders>
            <w:shd w:val="clear" w:color="auto" w:fill="auto"/>
            <w:noWrap/>
            <w:vAlign w:val="bottom"/>
          </w:tcPr>
          <w:p w14:paraId="581B9F2A" w14:textId="77777777" w:rsidR="00844C19" w:rsidRPr="003D53DB" w:rsidRDefault="00844C19" w:rsidP="00C35599">
            <w:pPr>
              <w:spacing w:before="0"/>
              <w:ind w:left="0"/>
              <w:jc w:val="right"/>
              <w:rPr>
                <w:rFonts w:cs="Arial"/>
                <w:b/>
                <w:bCs/>
                <w:color w:val="000000"/>
                <w:szCs w:val="22"/>
                <w:lang w:eastAsia="en-GB"/>
              </w:rPr>
            </w:pPr>
            <w:r>
              <w:rPr>
                <w:rFonts w:cs="Arial"/>
                <w:b/>
                <w:bCs/>
                <w:color w:val="000000"/>
                <w:szCs w:val="22"/>
                <w:lang w:eastAsia="en-GB"/>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6B5F848" w14:textId="77777777" w:rsidR="00844C19" w:rsidRPr="003D53DB" w:rsidRDefault="00844C19" w:rsidP="00C35599">
            <w:pPr>
              <w:spacing w:before="0"/>
              <w:ind w:left="0"/>
              <w:jc w:val="right"/>
              <w:rPr>
                <w:rFonts w:cs="Arial"/>
                <w:b/>
                <w:bCs/>
                <w:color w:val="000000"/>
                <w:szCs w:val="22"/>
                <w:lang w:eastAsia="en-GB"/>
              </w:rPr>
            </w:pPr>
            <w:r>
              <w:rPr>
                <w:rFonts w:cs="Arial"/>
                <w:b/>
                <w:bCs/>
                <w:color w:val="000000"/>
                <w:szCs w:val="22"/>
                <w:lang w:eastAsia="en-GB"/>
              </w:rPr>
              <w:t>-</w:t>
            </w:r>
          </w:p>
        </w:tc>
      </w:tr>
    </w:tbl>
    <w:p w14:paraId="53678AA2" w14:textId="77777777" w:rsidR="009C7B06" w:rsidRDefault="00756FD1" w:rsidP="009C7B06">
      <w:pPr>
        <w:spacing w:before="0"/>
        <w:ind w:left="0"/>
        <w:rPr>
          <w:i/>
        </w:rPr>
      </w:pPr>
      <w:r w:rsidRPr="009C7B06">
        <w:rPr>
          <w:i/>
        </w:rPr>
        <w:t>Note</w:t>
      </w:r>
      <w:r w:rsidR="009C7B06">
        <w:rPr>
          <w:i/>
        </w:rPr>
        <w:t>s</w:t>
      </w:r>
    </w:p>
    <w:p w14:paraId="1B021849" w14:textId="54FC2382" w:rsidR="009C7B06" w:rsidRDefault="008E1752" w:rsidP="009C7B06">
      <w:pPr>
        <w:spacing w:before="0"/>
        <w:ind w:left="0"/>
        <w:rPr>
          <w:i/>
        </w:rPr>
      </w:pPr>
      <w:r>
        <w:rPr>
          <w:i/>
        </w:rPr>
        <w:t>1</w:t>
      </w:r>
      <w:r w:rsidR="00E83F72">
        <w:rPr>
          <w:i/>
        </w:rPr>
        <w:t>.</w:t>
      </w:r>
      <w:r>
        <w:rPr>
          <w:i/>
        </w:rPr>
        <w:t xml:space="preserve"> Source, ONS </w:t>
      </w:r>
      <w:r w:rsidR="009C7B06">
        <w:rPr>
          <w:i/>
        </w:rPr>
        <w:t>Annual Population Survey (2011</w:t>
      </w:r>
      <w:r w:rsidR="0076571F">
        <w:rPr>
          <w:i/>
        </w:rPr>
        <w:t>, 2012</w:t>
      </w:r>
      <w:r w:rsidR="009C7B06">
        <w:rPr>
          <w:i/>
        </w:rPr>
        <w:t xml:space="preserve"> &amp; 201</w:t>
      </w:r>
      <w:r w:rsidR="00A975B3">
        <w:rPr>
          <w:i/>
        </w:rPr>
        <w:t>3</w:t>
      </w:r>
      <w:r w:rsidR="009C7B06">
        <w:rPr>
          <w:i/>
        </w:rPr>
        <w:t>)</w:t>
      </w:r>
    </w:p>
    <w:p w14:paraId="16F75063" w14:textId="5A4BB579" w:rsidR="00C6202C" w:rsidRPr="009C7B06" w:rsidRDefault="00E83F72" w:rsidP="009C7B06">
      <w:pPr>
        <w:spacing w:before="0"/>
        <w:ind w:left="0"/>
        <w:rPr>
          <w:b/>
          <w:i/>
          <w:noProof/>
          <w:lang w:eastAsia="en-GB"/>
        </w:rPr>
      </w:pPr>
      <w:r>
        <w:rPr>
          <w:i/>
        </w:rPr>
        <w:t>2.</w:t>
      </w:r>
      <w:r w:rsidR="009C7B06">
        <w:rPr>
          <w:i/>
        </w:rPr>
        <w:t xml:space="preserve"> </w:t>
      </w:r>
      <w:r w:rsidR="0058480E" w:rsidRPr="009C7B06">
        <w:rPr>
          <w:i/>
        </w:rPr>
        <w:t>Figures have been rounded to the nearest thousand, and therefore estimates may not sum across rows or columns to equal totals</w:t>
      </w:r>
    </w:p>
    <w:p w14:paraId="0375DA36" w14:textId="7DDF8B9A" w:rsidR="00DD61B4" w:rsidRDefault="00A1536F" w:rsidP="00395002">
      <w:pPr>
        <w:ind w:left="0"/>
        <w:rPr>
          <w:b/>
          <w:noProof/>
          <w:lang w:eastAsia="en-GB"/>
        </w:rPr>
      </w:pPr>
      <w:r>
        <w:rPr>
          <w:noProof/>
          <w:lang w:eastAsia="en-GB"/>
        </w:rPr>
        <w:drawing>
          <wp:anchor distT="0" distB="0" distL="114300" distR="114300" simplePos="0" relativeHeight="251781120" behindDoc="1" locked="0" layoutInCell="1" allowOverlap="1" wp14:anchorId="321AD623" wp14:editId="57C099D5">
            <wp:simplePos x="0" y="0"/>
            <wp:positionH relativeFrom="leftMargin">
              <wp:posOffset>176530</wp:posOffset>
            </wp:positionH>
            <wp:positionV relativeFrom="topMargin">
              <wp:posOffset>450215</wp:posOffset>
            </wp:positionV>
            <wp:extent cx="1440000" cy="720000"/>
            <wp:effectExtent l="0" t="0" r="0" b="23495"/>
            <wp:wrapNone/>
            <wp:docPr id="318" name="Diagram 3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14:sizeRelH relativeFrom="page">
              <wp14:pctWidth>0</wp14:pctWidth>
            </wp14:sizeRelH>
            <wp14:sizeRelV relativeFrom="page">
              <wp14:pctHeight>0</wp14:pctHeight>
            </wp14:sizeRelV>
          </wp:anchor>
        </w:drawing>
      </w:r>
    </w:p>
    <w:p w14:paraId="150849AF" w14:textId="790D16FA" w:rsidR="00844C19" w:rsidRDefault="00395002" w:rsidP="00C35599">
      <w:r w:rsidRPr="008E78D1">
        <w:t xml:space="preserve">The increase in employment in the Creative Economy between 2011 and 2013 </w:t>
      </w:r>
      <w:r w:rsidRPr="008504D8">
        <w:t>was driven by increases in the</w:t>
      </w:r>
      <w:r w:rsidR="00392A70">
        <w:t>:</w:t>
      </w:r>
      <w:r w:rsidR="00392A70" w:rsidRPr="008504D8">
        <w:t xml:space="preserve"> </w:t>
      </w:r>
      <w:r>
        <w:t>‘</w:t>
      </w:r>
      <w:r w:rsidRPr="008504D8">
        <w:t>IT, software and computer services</w:t>
      </w:r>
      <w:r>
        <w:t>’</w:t>
      </w:r>
      <w:r w:rsidRPr="008504D8">
        <w:t xml:space="preserve">; </w:t>
      </w:r>
      <w:r>
        <w:t>‘</w:t>
      </w:r>
      <w:r w:rsidRPr="008504D8">
        <w:t>Design and designer fashion</w:t>
      </w:r>
      <w:r>
        <w:t>’;</w:t>
      </w:r>
      <w:r w:rsidRPr="008504D8">
        <w:t xml:space="preserve"> </w:t>
      </w:r>
      <w:r w:rsidR="00AD4AA0">
        <w:t>and</w:t>
      </w:r>
      <w:r w:rsidRPr="008504D8">
        <w:t xml:space="preserve"> </w:t>
      </w:r>
      <w:r>
        <w:t>‘</w:t>
      </w:r>
      <w:r w:rsidRPr="008504D8">
        <w:t>Film, TV, video, radio and photography</w:t>
      </w:r>
      <w:r>
        <w:t>’</w:t>
      </w:r>
      <w:r w:rsidRPr="008504D8">
        <w:t xml:space="preserve"> groups.</w:t>
      </w:r>
    </w:p>
    <w:p w14:paraId="06377C25" w14:textId="77777777" w:rsidR="00C35599" w:rsidRDefault="00C35599" w:rsidP="00C35599"/>
    <w:p w14:paraId="19A24CB8" w14:textId="77777777" w:rsidR="00C35599" w:rsidRPr="00C35599" w:rsidRDefault="00C35599" w:rsidP="00C35599"/>
    <w:p w14:paraId="0D4B5150" w14:textId="0D8D8D9B" w:rsidR="00CD365F" w:rsidRPr="00CD365F" w:rsidRDefault="00DD61B4" w:rsidP="00CD365F">
      <w:pPr>
        <w:ind w:left="0"/>
        <w:jc w:val="center"/>
        <w:rPr>
          <w:b/>
          <w:noProof/>
          <w:lang w:eastAsia="en-GB"/>
        </w:rPr>
      </w:pPr>
      <w:r w:rsidRPr="005534AD">
        <w:rPr>
          <w:noProof/>
          <w:lang w:eastAsia="en-GB"/>
        </w:rPr>
        <w:drawing>
          <wp:anchor distT="0" distB="0" distL="114300" distR="114300" simplePos="0" relativeHeight="251800576" behindDoc="1" locked="0" layoutInCell="1" allowOverlap="1" wp14:anchorId="772B2ECD" wp14:editId="12DA756C">
            <wp:simplePos x="0" y="0"/>
            <wp:positionH relativeFrom="leftMargin">
              <wp:posOffset>176530</wp:posOffset>
            </wp:positionH>
            <wp:positionV relativeFrom="topMargin">
              <wp:posOffset>450215</wp:posOffset>
            </wp:positionV>
            <wp:extent cx="1440000" cy="720000"/>
            <wp:effectExtent l="0" t="0" r="0" b="23495"/>
            <wp:wrapNone/>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14:sizeRelH relativeFrom="page">
              <wp14:pctWidth>0</wp14:pctWidth>
            </wp14:sizeRelH>
            <wp14:sizeRelV relativeFrom="page">
              <wp14:pctHeight>0</wp14:pctHeight>
            </wp14:sizeRelV>
          </wp:anchor>
        </w:drawing>
      </w:r>
      <w:r w:rsidR="00A1536F" w:rsidRPr="005534AD">
        <w:rPr>
          <w:b/>
          <w:noProof/>
          <w:lang w:eastAsia="en-GB"/>
        </w:rPr>
        <w:t>F</w:t>
      </w:r>
      <w:r w:rsidR="00B8265C" w:rsidRPr="005534AD">
        <w:rPr>
          <w:b/>
          <w:noProof/>
          <w:lang w:eastAsia="en-GB"/>
        </w:rPr>
        <w:t>igure 2:</w:t>
      </w:r>
      <w:r w:rsidR="00B534C8" w:rsidRPr="005534AD">
        <w:rPr>
          <w:b/>
          <w:noProof/>
          <w:lang w:eastAsia="en-GB"/>
        </w:rPr>
        <w:t xml:space="preserve"> </w:t>
      </w:r>
      <w:r w:rsidR="00C60230" w:rsidRPr="005534AD">
        <w:rPr>
          <w:b/>
          <w:noProof/>
          <w:lang w:eastAsia="en-GB"/>
        </w:rPr>
        <w:t>Employment in the Creative Economy</w:t>
      </w:r>
      <w:r w:rsidR="005534AD" w:rsidRPr="005534AD">
        <w:rPr>
          <w:b/>
          <w:noProof/>
          <w:lang w:eastAsia="en-GB"/>
        </w:rPr>
        <w:t xml:space="preserve"> (2011 – 2013</w:t>
      </w:r>
      <w:r w:rsidR="00B534C8" w:rsidRPr="005534AD">
        <w:rPr>
          <w:b/>
          <w:noProof/>
          <w:lang w:eastAsia="en-GB"/>
        </w:rPr>
        <w:t>)</w:t>
      </w:r>
      <w:r w:rsidR="005534AD">
        <w:rPr>
          <w:b/>
          <w:noProof/>
          <w:lang w:eastAsia="en-GB"/>
        </w:rPr>
        <w:drawing>
          <wp:inline distT="0" distB="0" distL="0" distR="0" wp14:anchorId="60B93520" wp14:editId="61D75912">
            <wp:extent cx="5761355" cy="6602730"/>
            <wp:effectExtent l="0" t="0" r="0" b="762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61355" cy="6602730"/>
                    </a:xfrm>
                    <a:prstGeom prst="rect">
                      <a:avLst/>
                    </a:prstGeom>
                    <a:noFill/>
                  </pic:spPr>
                </pic:pic>
              </a:graphicData>
            </a:graphic>
          </wp:inline>
        </w:drawing>
      </w:r>
    </w:p>
    <w:p w14:paraId="08BA123D" w14:textId="77777777" w:rsidR="009C7B06" w:rsidRDefault="00B31DA6" w:rsidP="009F1CEB">
      <w:pPr>
        <w:pStyle w:val="Default"/>
        <w:ind w:left="1440"/>
        <w:rPr>
          <w:i/>
          <w:sz w:val="22"/>
          <w:szCs w:val="22"/>
        </w:rPr>
      </w:pPr>
      <w:r w:rsidRPr="00F82702">
        <w:rPr>
          <w:i/>
          <w:sz w:val="22"/>
          <w:szCs w:val="22"/>
        </w:rPr>
        <w:t>Note</w:t>
      </w:r>
      <w:r w:rsidR="009C7B06">
        <w:rPr>
          <w:i/>
          <w:sz w:val="22"/>
          <w:szCs w:val="22"/>
        </w:rPr>
        <w:t>s</w:t>
      </w:r>
      <w:r w:rsidRPr="00F82702">
        <w:rPr>
          <w:i/>
          <w:sz w:val="22"/>
          <w:szCs w:val="22"/>
        </w:rPr>
        <w:t xml:space="preserve">: </w:t>
      </w:r>
    </w:p>
    <w:p w14:paraId="58746F78" w14:textId="489CC460" w:rsidR="009C7B06" w:rsidRDefault="00E83F72" w:rsidP="009F1CEB">
      <w:pPr>
        <w:pStyle w:val="Default"/>
        <w:ind w:left="1440"/>
        <w:rPr>
          <w:i/>
          <w:sz w:val="22"/>
          <w:szCs w:val="22"/>
        </w:rPr>
      </w:pPr>
      <w:r>
        <w:rPr>
          <w:i/>
          <w:sz w:val="22"/>
          <w:szCs w:val="22"/>
        </w:rPr>
        <w:t>1.</w:t>
      </w:r>
      <w:r w:rsidR="008E1752">
        <w:rPr>
          <w:i/>
          <w:sz w:val="22"/>
          <w:szCs w:val="22"/>
        </w:rPr>
        <w:t xml:space="preserve"> Source, ONS </w:t>
      </w:r>
      <w:r w:rsidR="005534AD">
        <w:rPr>
          <w:i/>
          <w:sz w:val="22"/>
          <w:szCs w:val="22"/>
        </w:rPr>
        <w:t>Annual Population Survey (2011,</w:t>
      </w:r>
      <w:r w:rsidR="009C7B06">
        <w:rPr>
          <w:i/>
          <w:sz w:val="22"/>
          <w:szCs w:val="22"/>
        </w:rPr>
        <w:t xml:space="preserve"> 2012</w:t>
      </w:r>
      <w:r w:rsidR="005534AD">
        <w:rPr>
          <w:i/>
          <w:sz w:val="22"/>
          <w:szCs w:val="22"/>
        </w:rPr>
        <w:t xml:space="preserve"> &amp; 2013</w:t>
      </w:r>
      <w:r w:rsidR="009C7B06">
        <w:rPr>
          <w:i/>
          <w:sz w:val="22"/>
          <w:szCs w:val="22"/>
        </w:rPr>
        <w:t>)</w:t>
      </w:r>
    </w:p>
    <w:p w14:paraId="6893D988" w14:textId="3A02FF0A" w:rsidR="00730DB3" w:rsidRPr="00F82702" w:rsidRDefault="00E83F72" w:rsidP="009F1CEB">
      <w:pPr>
        <w:pStyle w:val="Default"/>
        <w:ind w:left="1440"/>
        <w:rPr>
          <w:sz w:val="22"/>
          <w:szCs w:val="22"/>
        </w:rPr>
      </w:pPr>
      <w:r>
        <w:rPr>
          <w:i/>
          <w:sz w:val="22"/>
          <w:szCs w:val="22"/>
        </w:rPr>
        <w:t>2.</w:t>
      </w:r>
      <w:r w:rsidR="009C7B06">
        <w:rPr>
          <w:i/>
          <w:sz w:val="22"/>
          <w:szCs w:val="22"/>
        </w:rPr>
        <w:t xml:space="preserve"> </w:t>
      </w:r>
      <w:r w:rsidR="002F7A73">
        <w:rPr>
          <w:i/>
          <w:sz w:val="22"/>
          <w:szCs w:val="22"/>
        </w:rPr>
        <w:t xml:space="preserve">95% </w:t>
      </w:r>
      <w:r w:rsidR="00714995">
        <w:rPr>
          <w:i/>
          <w:sz w:val="22"/>
          <w:szCs w:val="22"/>
        </w:rPr>
        <w:t>Confidence intervals are shown by the error bars. W</w:t>
      </w:r>
      <w:r w:rsidR="00B31DA6" w:rsidRPr="00F82702">
        <w:rPr>
          <w:i/>
          <w:sz w:val="22"/>
          <w:szCs w:val="22"/>
        </w:rPr>
        <w:t xml:space="preserve">here confidence intervals </w:t>
      </w:r>
      <w:r w:rsidR="00F82702" w:rsidRPr="00F82702">
        <w:rPr>
          <w:i/>
          <w:sz w:val="22"/>
          <w:szCs w:val="22"/>
        </w:rPr>
        <w:t>overlap</w:t>
      </w:r>
      <w:r w:rsidR="00B31DA6" w:rsidRPr="00F82702">
        <w:rPr>
          <w:i/>
          <w:sz w:val="22"/>
          <w:szCs w:val="22"/>
        </w:rPr>
        <w:t xml:space="preserve"> data cannot be reliably compared</w:t>
      </w:r>
      <w:r w:rsidR="00FF0D0A">
        <w:rPr>
          <w:i/>
          <w:sz w:val="22"/>
          <w:szCs w:val="22"/>
        </w:rPr>
        <w:t>.</w:t>
      </w:r>
    </w:p>
    <w:p w14:paraId="06527F0F" w14:textId="77777777" w:rsidR="005D3D5F" w:rsidRDefault="005D3D5F" w:rsidP="00730DB3"/>
    <w:p w14:paraId="69D698A8" w14:textId="77777777" w:rsidR="00B8265C" w:rsidRDefault="00B8265C" w:rsidP="00730DB3"/>
    <w:p w14:paraId="68AB5BA4" w14:textId="77777777" w:rsidR="00B8265C" w:rsidRDefault="00B8265C" w:rsidP="00730DB3"/>
    <w:p w14:paraId="47BA2D33" w14:textId="5F81DBD0" w:rsidR="007A6EA7" w:rsidRPr="00075A7C" w:rsidRDefault="007A6EA7" w:rsidP="00B3106F">
      <w:pPr>
        <w:pStyle w:val="Heading2"/>
        <w:ind w:left="1208" w:firstLine="720"/>
      </w:pPr>
      <w:bookmarkStart w:id="4" w:name="_Toc408852831"/>
      <w:r w:rsidRPr="00075A7C">
        <w:rPr>
          <w:noProof/>
          <w:lang w:eastAsia="en-GB"/>
        </w:rPr>
        <w:lastRenderedPageBreak/>
        <w:drawing>
          <wp:anchor distT="0" distB="0" distL="114300" distR="114300" simplePos="0" relativeHeight="251722752" behindDoc="1" locked="0" layoutInCell="1" allowOverlap="1" wp14:anchorId="5F032E5E" wp14:editId="1D80E128">
            <wp:simplePos x="0" y="0"/>
            <wp:positionH relativeFrom="leftMargin">
              <wp:posOffset>176530</wp:posOffset>
            </wp:positionH>
            <wp:positionV relativeFrom="topMargin">
              <wp:posOffset>450215</wp:posOffset>
            </wp:positionV>
            <wp:extent cx="1440000" cy="720000"/>
            <wp:effectExtent l="0" t="0" r="0" b="23495"/>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14:sizeRelH relativeFrom="page">
              <wp14:pctWidth>0</wp14:pctWidth>
            </wp14:sizeRelH>
            <wp14:sizeRelV relativeFrom="page">
              <wp14:pctHeight>0</wp14:pctHeight>
            </wp14:sizeRelV>
          </wp:anchor>
        </w:drawing>
      </w:r>
      <w:r w:rsidRPr="00075A7C">
        <w:t xml:space="preserve">Employment in the </w:t>
      </w:r>
      <w:r w:rsidR="00E20549">
        <w:t>Creative Industries</w:t>
      </w:r>
      <w:bookmarkEnd w:id="4"/>
    </w:p>
    <w:p w14:paraId="53174949" w14:textId="069D24C9" w:rsidR="007A6EA7" w:rsidRPr="00696EF1" w:rsidRDefault="007A6EA7" w:rsidP="00730DB3">
      <w:r w:rsidRPr="008E78D1">
        <w:t xml:space="preserve">Employment within the </w:t>
      </w:r>
      <w:r w:rsidR="00E20549" w:rsidRPr="008E78D1">
        <w:t>Creative Industries</w:t>
      </w:r>
      <w:r w:rsidRPr="008E78D1">
        <w:t xml:space="preserve"> (i.e. excluding people wor</w:t>
      </w:r>
      <w:r w:rsidR="00C64E8A" w:rsidRPr="008E78D1">
        <w:t>king in creative jobs outside</w:t>
      </w:r>
      <w:r w:rsidRPr="008E78D1">
        <w:t xml:space="preserve"> the </w:t>
      </w:r>
      <w:r w:rsidR="00E20549" w:rsidRPr="008E78D1">
        <w:t>Creative Industries</w:t>
      </w:r>
      <w:r w:rsidR="008E78D1" w:rsidRPr="008E78D1">
        <w:t>) was 1.71</w:t>
      </w:r>
      <w:r w:rsidR="00615A0E">
        <w:t>m</w:t>
      </w:r>
      <w:r w:rsidRPr="008E78D1">
        <w:t xml:space="preserve"> in 201</w:t>
      </w:r>
      <w:r w:rsidR="008E78D1" w:rsidRPr="008E78D1">
        <w:t>3</w:t>
      </w:r>
      <w:r w:rsidR="00A81785" w:rsidRPr="008E78D1">
        <w:t xml:space="preserve"> and</w:t>
      </w:r>
      <w:r w:rsidR="00617F12" w:rsidRPr="008E78D1">
        <w:t xml:space="preserve"> accounted for 1 </w:t>
      </w:r>
      <w:r w:rsidR="00392A70">
        <w:t>in</w:t>
      </w:r>
      <w:r w:rsidR="00617F12" w:rsidRPr="008E78D1">
        <w:t xml:space="preserve"> </w:t>
      </w:r>
      <w:r w:rsidR="00B61602">
        <w:t>18</w:t>
      </w:r>
      <w:r w:rsidR="00392A70">
        <w:t xml:space="preserve"> </w:t>
      </w:r>
      <w:r w:rsidR="00AD4AA0">
        <w:t xml:space="preserve">UK </w:t>
      </w:r>
      <w:r w:rsidR="00A81785" w:rsidRPr="008E78D1">
        <w:t>jobs</w:t>
      </w:r>
      <w:r w:rsidRPr="008E78D1">
        <w:t>.</w:t>
      </w:r>
      <w:r w:rsidR="00A81785" w:rsidRPr="008E78D1">
        <w:t xml:space="preserve"> The number of jobs in the </w:t>
      </w:r>
      <w:r w:rsidR="00E20549" w:rsidRPr="00696EF1">
        <w:t>Creative Industries</w:t>
      </w:r>
      <w:r w:rsidR="00A81785" w:rsidRPr="00696EF1">
        <w:t xml:space="preserve"> increased by </w:t>
      </w:r>
      <w:r w:rsidR="008E78D1" w:rsidRPr="00696EF1">
        <w:t>1.4 per cent between 2012 and 2013</w:t>
      </w:r>
      <w:r w:rsidR="00A81785" w:rsidRPr="00696EF1">
        <w:t>.</w:t>
      </w:r>
    </w:p>
    <w:p w14:paraId="31C089B3" w14:textId="115DC9BF" w:rsidR="00A81785" w:rsidRPr="00696EF1" w:rsidRDefault="00A81785" w:rsidP="00B5182E">
      <w:pPr>
        <w:ind w:left="0"/>
        <w:rPr>
          <w:b/>
        </w:rPr>
      </w:pPr>
      <w:r w:rsidRPr="00696EF1">
        <w:rPr>
          <w:b/>
        </w:rPr>
        <w:t xml:space="preserve">Table </w:t>
      </w:r>
      <w:r w:rsidR="008324A2" w:rsidRPr="00696EF1">
        <w:rPr>
          <w:b/>
        </w:rPr>
        <w:t>5</w:t>
      </w:r>
      <w:r w:rsidRPr="00696EF1">
        <w:rPr>
          <w:b/>
        </w:rPr>
        <w:t xml:space="preserve">: Employment in the </w:t>
      </w:r>
      <w:r w:rsidR="00E20549" w:rsidRPr="00696EF1">
        <w:rPr>
          <w:b/>
        </w:rPr>
        <w:t>Creative Industries</w:t>
      </w:r>
    </w:p>
    <w:p w14:paraId="2F3D762F" w14:textId="77777777" w:rsidR="00FD6124" w:rsidRPr="00B8265C" w:rsidRDefault="00FD6124" w:rsidP="00B5182E">
      <w:pPr>
        <w:ind w:left="0"/>
        <w:rPr>
          <w:i/>
        </w:rPr>
      </w:pPr>
      <w:r w:rsidRPr="00696EF1">
        <w:rPr>
          <w:i/>
        </w:rPr>
        <w:t xml:space="preserve">*Figures in </w:t>
      </w:r>
      <w:r w:rsidRPr="00696EF1">
        <w:rPr>
          <w:b/>
          <w:i/>
        </w:rPr>
        <w:t>bold</w:t>
      </w:r>
      <w:r w:rsidRPr="00696EF1">
        <w:rPr>
          <w:i/>
        </w:rPr>
        <w:t xml:space="preserve"> represent statistically significant changes</w:t>
      </w:r>
    </w:p>
    <w:p w14:paraId="595DCEE7" w14:textId="77777777" w:rsidR="00A81785" w:rsidRPr="00A81785" w:rsidRDefault="00A81785" w:rsidP="00B5182E">
      <w:pPr>
        <w:ind w:left="850"/>
        <w:rPr>
          <w:b/>
        </w:rPr>
      </w:pPr>
    </w:p>
    <w:tbl>
      <w:tblPr>
        <w:tblW w:w="12698" w:type="dxa"/>
        <w:tblInd w:w="-789" w:type="dxa"/>
        <w:tblLayout w:type="fixed"/>
        <w:tblLook w:val="04A0" w:firstRow="1" w:lastRow="0" w:firstColumn="1" w:lastColumn="0" w:noHBand="0" w:noVBand="1"/>
        <w:tblCaption w:val="Table 3: Employment in the Creative Industries"/>
        <w:tblDescription w:val="This table shows Employment in 2011 and 2012 for the Creative Industries for each Creative Group as well as the Total for the Creative Industries and the Wider UK Economy"/>
      </w:tblPr>
      <w:tblGrid>
        <w:gridCol w:w="2542"/>
        <w:gridCol w:w="1795"/>
        <w:gridCol w:w="1796"/>
        <w:gridCol w:w="1796"/>
        <w:gridCol w:w="1417"/>
        <w:gridCol w:w="1538"/>
        <w:gridCol w:w="1814"/>
      </w:tblGrid>
      <w:tr w:rsidR="00C35599" w:rsidRPr="00A81785" w14:paraId="3653A976" w14:textId="77777777" w:rsidTr="00C35599">
        <w:trPr>
          <w:gridAfter w:val="1"/>
          <w:wAfter w:w="1814" w:type="dxa"/>
          <w:trHeight w:val="1275"/>
        </w:trPr>
        <w:tc>
          <w:tcPr>
            <w:tcW w:w="2542"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76C2BEB" w14:textId="509C4D42" w:rsidR="00844C19" w:rsidRPr="00680142" w:rsidRDefault="00844C19" w:rsidP="00844C19">
            <w:pPr>
              <w:spacing w:before="0"/>
              <w:ind w:left="0"/>
              <w:jc w:val="center"/>
              <w:rPr>
                <w:rFonts w:cs="Arial"/>
                <w:b/>
                <w:bCs/>
                <w:color w:val="000000"/>
                <w:szCs w:val="22"/>
                <w:lang w:eastAsia="en-GB"/>
              </w:rPr>
            </w:pPr>
            <w:r>
              <w:rPr>
                <w:rFonts w:cs="Arial"/>
                <w:b/>
                <w:bCs/>
                <w:color w:val="000000"/>
                <w:szCs w:val="22"/>
                <w:lang w:eastAsia="en-GB"/>
              </w:rPr>
              <w:t>Creative Industries Group</w:t>
            </w:r>
          </w:p>
        </w:tc>
        <w:tc>
          <w:tcPr>
            <w:tcW w:w="1795" w:type="dxa"/>
            <w:tcBorders>
              <w:top w:val="single" w:sz="8" w:space="0" w:color="auto"/>
              <w:left w:val="nil"/>
              <w:bottom w:val="single" w:sz="8" w:space="0" w:color="auto"/>
              <w:right w:val="single" w:sz="4" w:space="0" w:color="auto"/>
            </w:tcBorders>
            <w:shd w:val="clear" w:color="auto" w:fill="auto"/>
            <w:vAlign w:val="center"/>
            <w:hideMark/>
          </w:tcPr>
          <w:p w14:paraId="0BDDC8F1" w14:textId="756FFD33" w:rsidR="00844C19" w:rsidRPr="00680142" w:rsidRDefault="00844C19" w:rsidP="00844C19">
            <w:pPr>
              <w:spacing w:before="0"/>
              <w:ind w:left="0"/>
              <w:jc w:val="center"/>
              <w:rPr>
                <w:rFonts w:cs="Arial"/>
                <w:b/>
                <w:bCs/>
                <w:color w:val="000000"/>
                <w:szCs w:val="22"/>
                <w:lang w:eastAsia="en-GB"/>
              </w:rPr>
            </w:pPr>
            <w:r>
              <w:rPr>
                <w:rFonts w:cs="Arial"/>
                <w:b/>
                <w:bCs/>
                <w:color w:val="000000"/>
                <w:szCs w:val="22"/>
                <w:lang w:eastAsia="en-GB"/>
              </w:rPr>
              <w:t>Creative Industries</w:t>
            </w:r>
            <w:r w:rsidRPr="00680142">
              <w:rPr>
                <w:rFonts w:cs="Arial"/>
                <w:b/>
                <w:bCs/>
                <w:color w:val="000000"/>
                <w:szCs w:val="22"/>
                <w:lang w:eastAsia="en-GB"/>
              </w:rPr>
              <w:t xml:space="preserve"> Employment 2011</w:t>
            </w:r>
          </w:p>
        </w:tc>
        <w:tc>
          <w:tcPr>
            <w:tcW w:w="1796" w:type="dxa"/>
            <w:tcBorders>
              <w:top w:val="single" w:sz="8" w:space="0" w:color="auto"/>
              <w:left w:val="nil"/>
              <w:bottom w:val="single" w:sz="8" w:space="0" w:color="auto"/>
              <w:right w:val="single" w:sz="4" w:space="0" w:color="auto"/>
            </w:tcBorders>
            <w:vAlign w:val="center"/>
          </w:tcPr>
          <w:p w14:paraId="59C56A53" w14:textId="2B3D0970" w:rsidR="00844C19" w:rsidRDefault="00844C19" w:rsidP="00844C19">
            <w:pPr>
              <w:spacing w:before="0"/>
              <w:ind w:left="0"/>
              <w:jc w:val="center"/>
              <w:rPr>
                <w:rFonts w:cs="Arial"/>
                <w:b/>
                <w:bCs/>
                <w:color w:val="000000"/>
                <w:szCs w:val="22"/>
                <w:lang w:eastAsia="en-GB"/>
              </w:rPr>
            </w:pPr>
            <w:r>
              <w:rPr>
                <w:rFonts w:cs="Arial"/>
                <w:b/>
                <w:bCs/>
                <w:color w:val="000000"/>
                <w:szCs w:val="22"/>
                <w:lang w:eastAsia="en-GB"/>
              </w:rPr>
              <w:t>Creative Industries Employment 2012</w:t>
            </w:r>
          </w:p>
        </w:tc>
        <w:tc>
          <w:tcPr>
            <w:tcW w:w="179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6726EAF" w14:textId="40536138" w:rsidR="00844C19" w:rsidRPr="00680142" w:rsidRDefault="00844C19" w:rsidP="00844C19">
            <w:pPr>
              <w:spacing w:before="0"/>
              <w:ind w:left="0"/>
              <w:jc w:val="center"/>
              <w:rPr>
                <w:rFonts w:cs="Arial"/>
                <w:b/>
                <w:bCs/>
                <w:color w:val="000000"/>
                <w:szCs w:val="22"/>
                <w:lang w:eastAsia="en-GB"/>
              </w:rPr>
            </w:pPr>
            <w:r>
              <w:rPr>
                <w:rFonts w:cs="Arial"/>
                <w:b/>
                <w:bCs/>
                <w:color w:val="000000"/>
                <w:szCs w:val="22"/>
                <w:lang w:eastAsia="en-GB"/>
              </w:rPr>
              <w:t>Creative Industries</w:t>
            </w:r>
            <w:r w:rsidRPr="00680142">
              <w:rPr>
                <w:rFonts w:cs="Arial"/>
                <w:b/>
                <w:bCs/>
                <w:color w:val="000000"/>
                <w:szCs w:val="22"/>
                <w:lang w:eastAsia="en-GB"/>
              </w:rPr>
              <w:t xml:space="preserve"> Employment 201</w:t>
            </w:r>
            <w:r>
              <w:rPr>
                <w:rFonts w:cs="Arial"/>
                <w:b/>
                <w:bCs/>
                <w:color w:val="000000"/>
                <w:szCs w:val="22"/>
                <w:lang w:eastAsia="en-GB"/>
              </w:rPr>
              <w:t>3</w:t>
            </w:r>
          </w:p>
        </w:tc>
        <w:tc>
          <w:tcPr>
            <w:tcW w:w="1417" w:type="dxa"/>
            <w:tcBorders>
              <w:top w:val="single" w:sz="8" w:space="0" w:color="auto"/>
              <w:left w:val="nil"/>
              <w:bottom w:val="single" w:sz="8" w:space="0" w:color="auto"/>
              <w:right w:val="single" w:sz="4" w:space="0" w:color="auto"/>
            </w:tcBorders>
            <w:vAlign w:val="center"/>
          </w:tcPr>
          <w:p w14:paraId="241CF330" w14:textId="77777777" w:rsidR="00844C19" w:rsidRDefault="00844C19" w:rsidP="00844C19">
            <w:pPr>
              <w:spacing w:before="0"/>
              <w:ind w:left="0"/>
              <w:jc w:val="center"/>
              <w:rPr>
                <w:rFonts w:cs="Arial"/>
                <w:b/>
                <w:bCs/>
                <w:color w:val="000000"/>
                <w:szCs w:val="22"/>
                <w:lang w:eastAsia="en-GB"/>
              </w:rPr>
            </w:pPr>
            <w:r w:rsidRPr="003D53DB">
              <w:rPr>
                <w:rFonts w:cs="Arial"/>
                <w:b/>
                <w:bCs/>
                <w:color w:val="000000"/>
                <w:szCs w:val="22"/>
                <w:lang w:eastAsia="en-GB"/>
              </w:rPr>
              <w:t>Difference</w:t>
            </w:r>
          </w:p>
          <w:p w14:paraId="33435506" w14:textId="05AA4C96" w:rsidR="00844C19" w:rsidRDefault="00844C19" w:rsidP="00844C19">
            <w:pPr>
              <w:spacing w:before="0"/>
              <w:ind w:left="0"/>
              <w:jc w:val="center"/>
              <w:rPr>
                <w:rFonts w:cs="Arial"/>
                <w:b/>
                <w:bCs/>
                <w:color w:val="000000"/>
                <w:szCs w:val="22"/>
                <w:lang w:eastAsia="en-GB"/>
              </w:rPr>
            </w:pPr>
            <w:r>
              <w:rPr>
                <w:rFonts w:cs="Arial"/>
                <w:b/>
                <w:bCs/>
                <w:color w:val="000000"/>
                <w:szCs w:val="22"/>
                <w:lang w:eastAsia="en-GB"/>
              </w:rPr>
              <w:t>(2011-2013)</w:t>
            </w:r>
          </w:p>
        </w:tc>
        <w:tc>
          <w:tcPr>
            <w:tcW w:w="153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F0D250F" w14:textId="105F21EF" w:rsidR="00844C19" w:rsidRPr="00680142" w:rsidRDefault="00844C19" w:rsidP="00844C19">
            <w:pPr>
              <w:spacing w:before="0"/>
              <w:ind w:left="0"/>
              <w:jc w:val="center"/>
              <w:rPr>
                <w:rFonts w:cs="Arial"/>
                <w:b/>
                <w:bCs/>
                <w:color w:val="000000"/>
                <w:szCs w:val="22"/>
                <w:lang w:eastAsia="en-GB"/>
              </w:rPr>
            </w:pPr>
            <w:r>
              <w:rPr>
                <w:rFonts w:cs="Arial"/>
                <w:b/>
                <w:bCs/>
                <w:color w:val="000000"/>
                <w:szCs w:val="22"/>
                <w:lang w:eastAsia="en-GB"/>
              </w:rPr>
              <w:t>Percentage</w:t>
            </w:r>
            <w:r w:rsidRPr="003D53DB">
              <w:rPr>
                <w:rFonts w:cs="Arial"/>
                <w:b/>
                <w:bCs/>
                <w:color w:val="000000"/>
                <w:szCs w:val="22"/>
                <w:lang w:eastAsia="en-GB"/>
              </w:rPr>
              <w:t xml:space="preserve"> Difference</w:t>
            </w:r>
            <w:r>
              <w:rPr>
                <w:rFonts w:cs="Arial"/>
                <w:b/>
                <w:bCs/>
                <w:color w:val="000000"/>
                <w:szCs w:val="22"/>
                <w:lang w:eastAsia="en-GB"/>
              </w:rPr>
              <w:t xml:space="preserve"> (2011-2013)</w:t>
            </w:r>
          </w:p>
        </w:tc>
      </w:tr>
      <w:tr w:rsidR="00C35599" w:rsidRPr="00A81785" w14:paraId="775DC3D4" w14:textId="77777777" w:rsidTr="00C35599">
        <w:trPr>
          <w:gridAfter w:val="1"/>
          <w:wAfter w:w="1814" w:type="dxa"/>
          <w:trHeight w:val="567"/>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4298D4D5" w14:textId="07A1BD3C" w:rsidR="0076571F" w:rsidRPr="00680142" w:rsidRDefault="0076571F" w:rsidP="0076571F">
            <w:pPr>
              <w:spacing w:before="0"/>
              <w:ind w:left="0"/>
              <w:rPr>
                <w:rFonts w:cs="Arial"/>
                <w:bCs/>
                <w:color w:val="000000"/>
                <w:szCs w:val="22"/>
                <w:lang w:eastAsia="en-GB"/>
              </w:rPr>
            </w:pPr>
            <w:r>
              <w:rPr>
                <w:rFonts w:cs="Arial"/>
                <w:bCs/>
                <w:color w:val="000000"/>
                <w:szCs w:val="22"/>
                <w:lang w:eastAsia="en-GB"/>
              </w:rPr>
              <w:t>Advertising and marketing</w:t>
            </w:r>
          </w:p>
        </w:tc>
        <w:tc>
          <w:tcPr>
            <w:tcW w:w="1795" w:type="dxa"/>
            <w:tcBorders>
              <w:top w:val="nil"/>
              <w:left w:val="nil"/>
              <w:bottom w:val="nil"/>
              <w:right w:val="single" w:sz="4" w:space="0" w:color="auto"/>
            </w:tcBorders>
            <w:shd w:val="clear" w:color="auto" w:fill="auto"/>
            <w:noWrap/>
            <w:vAlign w:val="bottom"/>
            <w:hideMark/>
          </w:tcPr>
          <w:p w14:paraId="7C29B55C" w14:textId="77777777" w:rsidR="0076571F" w:rsidRPr="00680142" w:rsidRDefault="0076571F" w:rsidP="0076571F">
            <w:pPr>
              <w:spacing w:before="0"/>
              <w:ind w:left="0"/>
              <w:jc w:val="right"/>
              <w:rPr>
                <w:rFonts w:cs="Arial"/>
                <w:color w:val="000000"/>
                <w:szCs w:val="22"/>
                <w:lang w:eastAsia="en-GB"/>
              </w:rPr>
            </w:pPr>
            <w:r w:rsidRPr="00680142">
              <w:rPr>
                <w:rFonts w:cs="Arial"/>
                <w:color w:val="000000"/>
                <w:szCs w:val="22"/>
                <w:lang w:eastAsia="en-GB"/>
              </w:rPr>
              <w:t>147,000</w:t>
            </w:r>
          </w:p>
        </w:tc>
        <w:tc>
          <w:tcPr>
            <w:tcW w:w="1796" w:type="dxa"/>
            <w:tcBorders>
              <w:top w:val="nil"/>
              <w:left w:val="nil"/>
              <w:bottom w:val="nil"/>
              <w:right w:val="single" w:sz="4" w:space="0" w:color="auto"/>
            </w:tcBorders>
            <w:vAlign w:val="bottom"/>
          </w:tcPr>
          <w:p w14:paraId="0501E662" w14:textId="4348B966" w:rsidR="0076571F" w:rsidRDefault="0076571F" w:rsidP="0076571F">
            <w:pPr>
              <w:spacing w:before="0"/>
              <w:ind w:left="0"/>
              <w:jc w:val="right"/>
              <w:rPr>
                <w:rFonts w:cs="Arial"/>
                <w:color w:val="000000"/>
                <w:szCs w:val="22"/>
                <w:lang w:eastAsia="en-GB"/>
              </w:rPr>
            </w:pPr>
            <w:r w:rsidRPr="00CF20C8">
              <w:t xml:space="preserve"> 143,000 </w:t>
            </w:r>
          </w:p>
        </w:tc>
        <w:tc>
          <w:tcPr>
            <w:tcW w:w="1796" w:type="dxa"/>
            <w:tcBorders>
              <w:top w:val="nil"/>
              <w:left w:val="single" w:sz="4" w:space="0" w:color="auto"/>
              <w:bottom w:val="nil"/>
              <w:right w:val="single" w:sz="4" w:space="0" w:color="auto"/>
            </w:tcBorders>
            <w:shd w:val="clear" w:color="auto" w:fill="auto"/>
            <w:noWrap/>
            <w:vAlign w:val="bottom"/>
            <w:hideMark/>
          </w:tcPr>
          <w:p w14:paraId="671F7D49" w14:textId="058CC8D9" w:rsidR="0076571F" w:rsidRPr="00680142" w:rsidRDefault="0076571F" w:rsidP="0076571F">
            <w:pPr>
              <w:spacing w:before="0"/>
              <w:ind w:left="0"/>
              <w:jc w:val="right"/>
              <w:rPr>
                <w:rFonts w:cs="Arial"/>
                <w:color w:val="000000"/>
                <w:szCs w:val="22"/>
                <w:lang w:eastAsia="en-GB"/>
              </w:rPr>
            </w:pPr>
            <w:r>
              <w:rPr>
                <w:rFonts w:cs="Arial"/>
                <w:color w:val="000000"/>
                <w:szCs w:val="22"/>
                <w:lang w:eastAsia="en-GB"/>
              </w:rPr>
              <w:t>15</w:t>
            </w:r>
            <w:r w:rsidRPr="00680142">
              <w:rPr>
                <w:rFonts w:cs="Arial"/>
                <w:color w:val="000000"/>
                <w:szCs w:val="22"/>
                <w:lang w:eastAsia="en-GB"/>
              </w:rPr>
              <w:t>3,000</w:t>
            </w:r>
          </w:p>
        </w:tc>
        <w:tc>
          <w:tcPr>
            <w:tcW w:w="1417" w:type="dxa"/>
            <w:tcBorders>
              <w:top w:val="nil"/>
              <w:left w:val="nil"/>
              <w:bottom w:val="single" w:sz="4" w:space="0" w:color="auto"/>
              <w:right w:val="single" w:sz="4" w:space="0" w:color="auto"/>
            </w:tcBorders>
            <w:vAlign w:val="bottom"/>
          </w:tcPr>
          <w:p w14:paraId="5B674043" w14:textId="16ABF862" w:rsidR="0076571F" w:rsidRPr="0076571F" w:rsidRDefault="0076571F" w:rsidP="0076571F">
            <w:pPr>
              <w:spacing w:before="0"/>
              <w:ind w:left="0"/>
              <w:jc w:val="right"/>
              <w:rPr>
                <w:rFonts w:cs="Arial"/>
                <w:color w:val="000000"/>
                <w:szCs w:val="22"/>
                <w:lang w:eastAsia="en-GB"/>
              </w:rPr>
            </w:pPr>
            <w:r w:rsidRPr="0076571F">
              <w:rPr>
                <w:rFonts w:cs="Arial"/>
                <w:color w:val="000000"/>
                <w:szCs w:val="22"/>
                <w:lang w:eastAsia="en-GB"/>
              </w:rPr>
              <w:t>6,000</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3E1644E4" w14:textId="3921A943" w:rsidR="0076571F" w:rsidRPr="00680142" w:rsidRDefault="0076571F" w:rsidP="0076571F">
            <w:pPr>
              <w:spacing w:before="0"/>
              <w:ind w:left="0"/>
              <w:jc w:val="right"/>
              <w:rPr>
                <w:rFonts w:cs="Arial"/>
                <w:color w:val="000000"/>
                <w:szCs w:val="22"/>
                <w:lang w:eastAsia="en-GB"/>
              </w:rPr>
            </w:pPr>
            <w:r>
              <w:rPr>
                <w:rFonts w:cs="Arial"/>
                <w:color w:val="000000"/>
                <w:szCs w:val="22"/>
                <w:lang w:eastAsia="en-GB"/>
              </w:rPr>
              <w:t>4.1</w:t>
            </w:r>
            <w:r w:rsidRPr="00680142">
              <w:rPr>
                <w:rFonts w:cs="Arial"/>
                <w:color w:val="000000"/>
                <w:szCs w:val="22"/>
                <w:lang w:eastAsia="en-GB"/>
              </w:rPr>
              <w:t>%</w:t>
            </w:r>
          </w:p>
        </w:tc>
      </w:tr>
      <w:tr w:rsidR="00C35599" w:rsidRPr="00A81785" w14:paraId="48C8C093" w14:textId="77777777" w:rsidTr="00C35599">
        <w:trPr>
          <w:gridAfter w:val="1"/>
          <w:wAfter w:w="1814" w:type="dxa"/>
          <w:trHeight w:val="567"/>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632E9686" w14:textId="3DFF4459" w:rsidR="0076571F" w:rsidRPr="00680142" w:rsidRDefault="0076571F" w:rsidP="0076571F">
            <w:pPr>
              <w:spacing w:before="0"/>
              <w:ind w:left="0"/>
              <w:rPr>
                <w:rFonts w:cs="Arial"/>
                <w:bCs/>
                <w:color w:val="000000"/>
                <w:szCs w:val="22"/>
                <w:lang w:eastAsia="en-GB"/>
              </w:rPr>
            </w:pPr>
            <w:r w:rsidRPr="00680142">
              <w:rPr>
                <w:rFonts w:cs="Arial"/>
                <w:bCs/>
                <w:color w:val="000000"/>
                <w:szCs w:val="22"/>
                <w:lang w:eastAsia="en-GB"/>
              </w:rPr>
              <w:t>Architecture</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14:paraId="0D516BEC" w14:textId="77777777" w:rsidR="0076571F" w:rsidRPr="00680142" w:rsidRDefault="0076571F" w:rsidP="0076571F">
            <w:pPr>
              <w:spacing w:before="0"/>
              <w:ind w:left="0"/>
              <w:jc w:val="right"/>
              <w:rPr>
                <w:rFonts w:cs="Arial"/>
                <w:color w:val="000000"/>
                <w:szCs w:val="22"/>
                <w:lang w:eastAsia="en-GB"/>
              </w:rPr>
            </w:pPr>
            <w:r w:rsidRPr="00680142">
              <w:rPr>
                <w:rFonts w:cs="Arial"/>
                <w:color w:val="000000"/>
                <w:szCs w:val="22"/>
                <w:lang w:eastAsia="en-GB"/>
              </w:rPr>
              <w:t>93,000</w:t>
            </w:r>
          </w:p>
        </w:tc>
        <w:tc>
          <w:tcPr>
            <w:tcW w:w="1796" w:type="dxa"/>
            <w:tcBorders>
              <w:top w:val="single" w:sz="4" w:space="0" w:color="auto"/>
              <w:left w:val="nil"/>
              <w:bottom w:val="single" w:sz="4" w:space="0" w:color="auto"/>
              <w:right w:val="single" w:sz="4" w:space="0" w:color="auto"/>
            </w:tcBorders>
            <w:vAlign w:val="bottom"/>
          </w:tcPr>
          <w:p w14:paraId="71207F0B" w14:textId="57FD66CE" w:rsidR="0076571F" w:rsidRDefault="0076571F" w:rsidP="0076571F">
            <w:pPr>
              <w:spacing w:before="0"/>
              <w:ind w:left="0"/>
              <w:jc w:val="right"/>
              <w:rPr>
                <w:rFonts w:cs="Arial"/>
                <w:color w:val="000000"/>
                <w:szCs w:val="22"/>
                <w:lang w:eastAsia="en-GB"/>
              </w:rPr>
            </w:pPr>
            <w:r w:rsidRPr="00CF20C8">
              <w:t xml:space="preserve"> 89,000 </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5FD07" w14:textId="34EFDDE6" w:rsidR="0076571F" w:rsidRPr="00680142" w:rsidRDefault="0076571F" w:rsidP="0076571F">
            <w:pPr>
              <w:spacing w:before="0"/>
              <w:ind w:left="0"/>
              <w:jc w:val="right"/>
              <w:rPr>
                <w:rFonts w:cs="Arial"/>
                <w:color w:val="000000"/>
                <w:szCs w:val="22"/>
                <w:lang w:eastAsia="en-GB"/>
              </w:rPr>
            </w:pPr>
            <w:r>
              <w:rPr>
                <w:rFonts w:cs="Arial"/>
                <w:color w:val="000000"/>
                <w:szCs w:val="22"/>
                <w:lang w:eastAsia="en-GB"/>
              </w:rPr>
              <w:t>94</w:t>
            </w:r>
            <w:r w:rsidRPr="00680142">
              <w:rPr>
                <w:rFonts w:cs="Arial"/>
                <w:color w:val="000000"/>
                <w:szCs w:val="22"/>
                <w:lang w:eastAsia="en-GB"/>
              </w:rPr>
              <w:t>,000</w:t>
            </w:r>
          </w:p>
        </w:tc>
        <w:tc>
          <w:tcPr>
            <w:tcW w:w="1417" w:type="dxa"/>
            <w:tcBorders>
              <w:top w:val="nil"/>
              <w:left w:val="nil"/>
              <w:bottom w:val="single" w:sz="4" w:space="0" w:color="auto"/>
              <w:right w:val="single" w:sz="4" w:space="0" w:color="auto"/>
            </w:tcBorders>
            <w:vAlign w:val="bottom"/>
          </w:tcPr>
          <w:p w14:paraId="178ABF01" w14:textId="2B0820AE" w:rsidR="0076571F" w:rsidRPr="0076571F" w:rsidRDefault="00795CCF" w:rsidP="0076571F">
            <w:pPr>
              <w:spacing w:before="0"/>
              <w:ind w:left="0"/>
              <w:jc w:val="right"/>
              <w:rPr>
                <w:rFonts w:cs="Arial"/>
                <w:color w:val="000000"/>
                <w:szCs w:val="22"/>
                <w:lang w:eastAsia="en-GB"/>
              </w:rPr>
            </w:pPr>
            <w:r>
              <w:rPr>
                <w:rFonts w:cs="Arial"/>
                <w:color w:val="000000"/>
                <w:szCs w:val="22"/>
                <w:lang w:eastAsia="en-GB"/>
              </w:rPr>
              <w:t>0,000</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05E8A32E" w14:textId="23192AC6" w:rsidR="0076571F" w:rsidRPr="00680142" w:rsidRDefault="0076571F" w:rsidP="0076571F">
            <w:pPr>
              <w:spacing w:before="0"/>
              <w:ind w:left="0"/>
              <w:jc w:val="right"/>
              <w:rPr>
                <w:rFonts w:cs="Arial"/>
                <w:color w:val="000000"/>
                <w:szCs w:val="22"/>
                <w:lang w:eastAsia="en-GB"/>
              </w:rPr>
            </w:pPr>
            <w:r>
              <w:rPr>
                <w:rFonts w:cs="Arial"/>
                <w:color w:val="000000"/>
                <w:szCs w:val="22"/>
                <w:lang w:eastAsia="en-GB"/>
              </w:rPr>
              <w:t>0.4</w:t>
            </w:r>
            <w:r w:rsidRPr="00680142">
              <w:rPr>
                <w:rFonts w:cs="Arial"/>
                <w:color w:val="000000"/>
                <w:szCs w:val="22"/>
                <w:lang w:eastAsia="en-GB"/>
              </w:rPr>
              <w:t>%</w:t>
            </w:r>
          </w:p>
        </w:tc>
      </w:tr>
      <w:tr w:rsidR="00C35599" w:rsidRPr="00A81785" w14:paraId="14260DB0" w14:textId="77777777" w:rsidTr="00C35599">
        <w:trPr>
          <w:gridAfter w:val="1"/>
          <w:wAfter w:w="1814" w:type="dxa"/>
          <w:trHeight w:val="567"/>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5890AF54" w14:textId="031B5A2E" w:rsidR="0076571F" w:rsidRPr="00680142" w:rsidRDefault="0076571F" w:rsidP="0076571F">
            <w:pPr>
              <w:spacing w:before="0"/>
              <w:ind w:left="0"/>
              <w:rPr>
                <w:rFonts w:cs="Arial"/>
                <w:bCs/>
                <w:color w:val="000000"/>
                <w:szCs w:val="22"/>
                <w:lang w:eastAsia="en-GB"/>
              </w:rPr>
            </w:pPr>
            <w:r w:rsidRPr="00680142">
              <w:rPr>
                <w:rFonts w:cs="Arial"/>
                <w:bCs/>
                <w:color w:val="000000"/>
                <w:szCs w:val="22"/>
                <w:lang w:eastAsia="en-GB"/>
              </w:rPr>
              <w:t>Crafts</w:t>
            </w:r>
          </w:p>
        </w:tc>
        <w:tc>
          <w:tcPr>
            <w:tcW w:w="1795" w:type="dxa"/>
            <w:tcBorders>
              <w:top w:val="nil"/>
              <w:left w:val="nil"/>
              <w:bottom w:val="single" w:sz="4" w:space="0" w:color="auto"/>
              <w:right w:val="single" w:sz="4" w:space="0" w:color="auto"/>
            </w:tcBorders>
            <w:shd w:val="clear" w:color="auto" w:fill="auto"/>
            <w:noWrap/>
            <w:vAlign w:val="bottom"/>
            <w:hideMark/>
          </w:tcPr>
          <w:p w14:paraId="41A300E2" w14:textId="77777777" w:rsidR="0076571F" w:rsidRPr="00680142" w:rsidRDefault="0076571F" w:rsidP="0076571F">
            <w:pPr>
              <w:spacing w:before="0"/>
              <w:ind w:left="0"/>
              <w:jc w:val="right"/>
              <w:rPr>
                <w:rFonts w:cs="Arial"/>
                <w:color w:val="000000"/>
                <w:szCs w:val="22"/>
                <w:lang w:eastAsia="en-GB"/>
              </w:rPr>
            </w:pPr>
            <w:r w:rsidRPr="00680142">
              <w:rPr>
                <w:rFonts w:cs="Arial"/>
                <w:color w:val="000000"/>
                <w:szCs w:val="22"/>
                <w:lang w:eastAsia="en-GB"/>
              </w:rPr>
              <w:t>9,000</w:t>
            </w:r>
          </w:p>
        </w:tc>
        <w:tc>
          <w:tcPr>
            <w:tcW w:w="1796" w:type="dxa"/>
            <w:tcBorders>
              <w:top w:val="nil"/>
              <w:left w:val="nil"/>
              <w:bottom w:val="single" w:sz="4" w:space="0" w:color="auto"/>
              <w:right w:val="single" w:sz="4" w:space="0" w:color="auto"/>
            </w:tcBorders>
            <w:vAlign w:val="bottom"/>
          </w:tcPr>
          <w:p w14:paraId="2A605D29" w14:textId="2F5DC421" w:rsidR="0076571F" w:rsidRDefault="0076571F" w:rsidP="0076571F">
            <w:pPr>
              <w:spacing w:before="0"/>
              <w:ind w:left="0"/>
              <w:jc w:val="right"/>
              <w:rPr>
                <w:rFonts w:cs="Arial"/>
                <w:color w:val="000000"/>
                <w:szCs w:val="22"/>
                <w:lang w:eastAsia="en-GB"/>
              </w:rPr>
            </w:pPr>
            <w:r w:rsidRPr="00CF20C8">
              <w:t xml:space="preserve"> 7,000 </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14:paraId="2565B000" w14:textId="06B6B592" w:rsidR="0076571F" w:rsidRPr="00680142" w:rsidRDefault="0076571F" w:rsidP="0076571F">
            <w:pPr>
              <w:spacing w:before="0"/>
              <w:ind w:left="0"/>
              <w:jc w:val="right"/>
              <w:rPr>
                <w:rFonts w:cs="Arial"/>
                <w:color w:val="000000"/>
                <w:szCs w:val="22"/>
                <w:lang w:eastAsia="en-GB"/>
              </w:rPr>
            </w:pPr>
            <w:r>
              <w:rPr>
                <w:rFonts w:cs="Arial"/>
                <w:color w:val="000000"/>
                <w:szCs w:val="22"/>
                <w:lang w:eastAsia="en-GB"/>
              </w:rPr>
              <w:t>8</w:t>
            </w:r>
            <w:r w:rsidRPr="00680142">
              <w:rPr>
                <w:rFonts w:cs="Arial"/>
                <w:color w:val="000000"/>
                <w:szCs w:val="22"/>
                <w:lang w:eastAsia="en-GB"/>
              </w:rPr>
              <w:t>,000</w:t>
            </w:r>
          </w:p>
        </w:tc>
        <w:tc>
          <w:tcPr>
            <w:tcW w:w="1417" w:type="dxa"/>
            <w:tcBorders>
              <w:top w:val="nil"/>
              <w:left w:val="nil"/>
              <w:bottom w:val="single" w:sz="4" w:space="0" w:color="auto"/>
              <w:right w:val="single" w:sz="4" w:space="0" w:color="auto"/>
            </w:tcBorders>
            <w:vAlign w:val="bottom"/>
          </w:tcPr>
          <w:p w14:paraId="46147258" w14:textId="1975652C" w:rsidR="0076571F" w:rsidRPr="0076571F" w:rsidRDefault="0076571F" w:rsidP="0076571F">
            <w:pPr>
              <w:spacing w:before="0"/>
              <w:ind w:left="0"/>
              <w:jc w:val="right"/>
              <w:rPr>
                <w:rFonts w:cs="Arial"/>
                <w:color w:val="000000"/>
                <w:szCs w:val="22"/>
                <w:lang w:eastAsia="en-GB"/>
              </w:rPr>
            </w:pPr>
            <w:r w:rsidRPr="0076571F">
              <w:rPr>
                <w:rFonts w:cs="Arial"/>
                <w:color w:val="000000"/>
                <w:szCs w:val="22"/>
                <w:lang w:eastAsia="en-GB"/>
              </w:rPr>
              <w:t>-1,000</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491DB7EE" w14:textId="40CE515F" w:rsidR="0076571F" w:rsidRPr="00680142" w:rsidRDefault="0076571F" w:rsidP="0076571F">
            <w:pPr>
              <w:spacing w:before="0"/>
              <w:ind w:left="0"/>
              <w:jc w:val="right"/>
              <w:rPr>
                <w:rFonts w:cs="Arial"/>
                <w:color w:val="000000"/>
                <w:szCs w:val="22"/>
                <w:lang w:eastAsia="en-GB"/>
              </w:rPr>
            </w:pPr>
            <w:r>
              <w:rPr>
                <w:rFonts w:cs="Arial"/>
                <w:color w:val="000000"/>
                <w:szCs w:val="22"/>
                <w:lang w:eastAsia="en-GB"/>
              </w:rPr>
              <w:t>-15.8</w:t>
            </w:r>
            <w:r w:rsidRPr="00680142">
              <w:rPr>
                <w:rFonts w:cs="Arial"/>
                <w:color w:val="000000"/>
                <w:szCs w:val="22"/>
                <w:lang w:eastAsia="en-GB"/>
              </w:rPr>
              <w:t>%</w:t>
            </w:r>
          </w:p>
        </w:tc>
      </w:tr>
      <w:tr w:rsidR="00C35599" w:rsidRPr="00A81785" w14:paraId="4C0E0967" w14:textId="77777777" w:rsidTr="00C35599">
        <w:trPr>
          <w:gridAfter w:val="1"/>
          <w:wAfter w:w="1814" w:type="dxa"/>
          <w:trHeight w:val="567"/>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12E7E5D1" w14:textId="7544A9CC" w:rsidR="0076571F" w:rsidRPr="007B0864" w:rsidRDefault="0076571F" w:rsidP="0076571F">
            <w:pPr>
              <w:spacing w:before="0"/>
              <w:ind w:left="0"/>
              <w:rPr>
                <w:b/>
                <w:color w:val="000000"/>
              </w:rPr>
            </w:pPr>
            <w:r w:rsidRPr="007B0864">
              <w:rPr>
                <w:b/>
                <w:color w:val="000000"/>
              </w:rPr>
              <w:t>Design: product, graphic and fashion design</w:t>
            </w:r>
          </w:p>
        </w:tc>
        <w:tc>
          <w:tcPr>
            <w:tcW w:w="1795" w:type="dxa"/>
            <w:tcBorders>
              <w:top w:val="nil"/>
              <w:left w:val="nil"/>
              <w:bottom w:val="single" w:sz="4" w:space="0" w:color="auto"/>
              <w:right w:val="single" w:sz="4" w:space="0" w:color="auto"/>
            </w:tcBorders>
            <w:shd w:val="clear" w:color="auto" w:fill="auto"/>
            <w:noWrap/>
            <w:vAlign w:val="bottom"/>
            <w:hideMark/>
          </w:tcPr>
          <w:p w14:paraId="65684456" w14:textId="77777777" w:rsidR="0076571F" w:rsidRPr="007B0864" w:rsidRDefault="0076571F" w:rsidP="0076571F">
            <w:pPr>
              <w:spacing w:before="0"/>
              <w:ind w:left="0"/>
              <w:jc w:val="right"/>
              <w:rPr>
                <w:b/>
                <w:color w:val="000000"/>
              </w:rPr>
            </w:pPr>
            <w:r w:rsidRPr="007B0864">
              <w:rPr>
                <w:b/>
                <w:color w:val="000000"/>
              </w:rPr>
              <w:t>100,000</w:t>
            </w:r>
          </w:p>
        </w:tc>
        <w:tc>
          <w:tcPr>
            <w:tcW w:w="1796" w:type="dxa"/>
            <w:tcBorders>
              <w:top w:val="nil"/>
              <w:left w:val="nil"/>
              <w:bottom w:val="single" w:sz="4" w:space="0" w:color="auto"/>
              <w:right w:val="single" w:sz="4" w:space="0" w:color="auto"/>
            </w:tcBorders>
            <w:vAlign w:val="bottom"/>
          </w:tcPr>
          <w:p w14:paraId="0C24565E" w14:textId="3B39F0EB" w:rsidR="0076571F" w:rsidRPr="007B0864" w:rsidRDefault="0076571F" w:rsidP="0076571F">
            <w:pPr>
              <w:spacing w:before="0"/>
              <w:ind w:left="0"/>
              <w:jc w:val="right"/>
              <w:rPr>
                <w:b/>
                <w:color w:val="000000"/>
              </w:rPr>
            </w:pPr>
            <w:r w:rsidRPr="007B0864">
              <w:t xml:space="preserve"> 116,000 </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14:paraId="6C128708" w14:textId="4DE2AD6F" w:rsidR="0076571F" w:rsidRPr="007B0864" w:rsidRDefault="0076571F" w:rsidP="0076571F">
            <w:pPr>
              <w:spacing w:before="0"/>
              <w:ind w:left="0"/>
              <w:jc w:val="right"/>
              <w:rPr>
                <w:b/>
                <w:color w:val="000000"/>
              </w:rPr>
            </w:pPr>
            <w:r w:rsidRPr="007B0864">
              <w:rPr>
                <w:b/>
                <w:color w:val="000000"/>
              </w:rPr>
              <w:t>122,000</w:t>
            </w:r>
          </w:p>
        </w:tc>
        <w:tc>
          <w:tcPr>
            <w:tcW w:w="1417" w:type="dxa"/>
            <w:tcBorders>
              <w:top w:val="nil"/>
              <w:left w:val="nil"/>
              <w:bottom w:val="single" w:sz="4" w:space="0" w:color="auto"/>
              <w:right w:val="single" w:sz="4" w:space="0" w:color="auto"/>
            </w:tcBorders>
            <w:vAlign w:val="bottom"/>
          </w:tcPr>
          <w:p w14:paraId="7A9F3B5B" w14:textId="58FF32DD" w:rsidR="0076571F" w:rsidRPr="007B0864" w:rsidRDefault="0076571F" w:rsidP="0076571F">
            <w:pPr>
              <w:spacing w:before="0"/>
              <w:ind w:left="0"/>
              <w:jc w:val="right"/>
              <w:rPr>
                <w:b/>
                <w:color w:val="000000"/>
              </w:rPr>
            </w:pPr>
            <w:r w:rsidRPr="007B0864">
              <w:rPr>
                <w:b/>
                <w:color w:val="000000"/>
              </w:rPr>
              <w:t>22,000</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1DD33E69" w14:textId="197362BA" w:rsidR="0076571F" w:rsidRPr="00680142" w:rsidRDefault="0076571F" w:rsidP="0076571F">
            <w:pPr>
              <w:spacing w:before="0"/>
              <w:ind w:left="0"/>
              <w:jc w:val="right"/>
              <w:rPr>
                <w:rFonts w:cs="Arial"/>
                <w:b/>
                <w:color w:val="000000"/>
                <w:szCs w:val="22"/>
                <w:lang w:eastAsia="en-GB"/>
              </w:rPr>
            </w:pPr>
            <w:r>
              <w:rPr>
                <w:rFonts w:cs="Arial"/>
                <w:b/>
                <w:color w:val="000000"/>
                <w:szCs w:val="22"/>
                <w:lang w:eastAsia="en-GB"/>
              </w:rPr>
              <w:t>22.0</w:t>
            </w:r>
            <w:r w:rsidRPr="00680142">
              <w:rPr>
                <w:rFonts w:cs="Arial"/>
                <w:b/>
                <w:color w:val="000000"/>
                <w:szCs w:val="22"/>
                <w:lang w:eastAsia="en-GB"/>
              </w:rPr>
              <w:t>%</w:t>
            </w:r>
          </w:p>
        </w:tc>
      </w:tr>
      <w:tr w:rsidR="00C35599" w:rsidRPr="00A81785" w14:paraId="01301C82" w14:textId="77777777" w:rsidTr="00C35599">
        <w:trPr>
          <w:gridAfter w:val="1"/>
          <w:wAfter w:w="1814" w:type="dxa"/>
          <w:trHeight w:val="567"/>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518B844A" w14:textId="0A4B1814" w:rsidR="0076571F" w:rsidRPr="00FF0D0A" w:rsidRDefault="0076571F" w:rsidP="0076571F">
            <w:pPr>
              <w:spacing w:before="0"/>
              <w:ind w:left="0"/>
              <w:rPr>
                <w:rFonts w:cs="Arial"/>
                <w:bCs/>
                <w:color w:val="000000"/>
                <w:szCs w:val="22"/>
                <w:lang w:eastAsia="en-GB"/>
              </w:rPr>
            </w:pPr>
            <w:r w:rsidRPr="00FF0D0A">
              <w:rPr>
                <w:rFonts w:cs="Arial"/>
                <w:bCs/>
                <w:color w:val="000000"/>
                <w:szCs w:val="22"/>
                <w:lang w:eastAsia="en-GB"/>
              </w:rPr>
              <w:t>Film, TV, video, radio and photography</w:t>
            </w:r>
          </w:p>
        </w:tc>
        <w:tc>
          <w:tcPr>
            <w:tcW w:w="1795" w:type="dxa"/>
            <w:tcBorders>
              <w:top w:val="nil"/>
              <w:left w:val="nil"/>
              <w:bottom w:val="single" w:sz="4" w:space="0" w:color="auto"/>
              <w:right w:val="single" w:sz="4" w:space="0" w:color="auto"/>
            </w:tcBorders>
            <w:shd w:val="clear" w:color="auto" w:fill="auto"/>
            <w:noWrap/>
            <w:vAlign w:val="bottom"/>
            <w:hideMark/>
          </w:tcPr>
          <w:p w14:paraId="705EFCD9" w14:textId="77777777" w:rsidR="0076571F" w:rsidRPr="00FF0D0A" w:rsidRDefault="0076571F" w:rsidP="0076571F">
            <w:pPr>
              <w:spacing w:before="0"/>
              <w:ind w:left="0"/>
              <w:jc w:val="right"/>
              <w:rPr>
                <w:rFonts w:cs="Arial"/>
                <w:color w:val="000000"/>
                <w:szCs w:val="22"/>
                <w:lang w:eastAsia="en-GB"/>
              </w:rPr>
            </w:pPr>
            <w:r w:rsidRPr="00FF0D0A">
              <w:rPr>
                <w:rFonts w:cs="Arial"/>
                <w:color w:val="000000"/>
                <w:szCs w:val="22"/>
                <w:lang w:eastAsia="en-GB"/>
              </w:rPr>
              <w:t>209,000</w:t>
            </w:r>
          </w:p>
        </w:tc>
        <w:tc>
          <w:tcPr>
            <w:tcW w:w="1796" w:type="dxa"/>
            <w:tcBorders>
              <w:top w:val="nil"/>
              <w:left w:val="nil"/>
              <w:bottom w:val="single" w:sz="4" w:space="0" w:color="auto"/>
              <w:right w:val="single" w:sz="4" w:space="0" w:color="auto"/>
            </w:tcBorders>
            <w:vAlign w:val="bottom"/>
          </w:tcPr>
          <w:p w14:paraId="71F80B19" w14:textId="38DC336D" w:rsidR="0076571F" w:rsidRDefault="0076571F" w:rsidP="0076571F">
            <w:pPr>
              <w:spacing w:before="0"/>
              <w:ind w:left="0"/>
              <w:jc w:val="right"/>
              <w:rPr>
                <w:rFonts w:cs="Arial"/>
                <w:color w:val="000000"/>
                <w:szCs w:val="22"/>
                <w:lang w:eastAsia="en-GB"/>
              </w:rPr>
            </w:pPr>
            <w:r w:rsidRPr="00CF20C8">
              <w:t xml:space="preserve"> 238,000 </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14:paraId="0716F53D" w14:textId="6911FBDC" w:rsidR="0076571F" w:rsidRPr="00FF0D0A" w:rsidRDefault="0076571F" w:rsidP="0076571F">
            <w:pPr>
              <w:spacing w:before="0"/>
              <w:ind w:left="0"/>
              <w:jc w:val="right"/>
              <w:rPr>
                <w:rFonts w:cs="Arial"/>
                <w:color w:val="000000"/>
                <w:szCs w:val="22"/>
                <w:lang w:eastAsia="en-GB"/>
              </w:rPr>
            </w:pPr>
            <w:r>
              <w:rPr>
                <w:rFonts w:cs="Arial"/>
                <w:color w:val="000000"/>
                <w:szCs w:val="22"/>
                <w:lang w:eastAsia="en-GB"/>
              </w:rPr>
              <w:t>231</w:t>
            </w:r>
            <w:r w:rsidRPr="00FF0D0A">
              <w:rPr>
                <w:rFonts w:cs="Arial"/>
                <w:color w:val="000000"/>
                <w:szCs w:val="22"/>
                <w:lang w:eastAsia="en-GB"/>
              </w:rPr>
              <w:t>,000</w:t>
            </w:r>
          </w:p>
        </w:tc>
        <w:tc>
          <w:tcPr>
            <w:tcW w:w="1417" w:type="dxa"/>
            <w:tcBorders>
              <w:top w:val="nil"/>
              <w:left w:val="nil"/>
              <w:bottom w:val="single" w:sz="4" w:space="0" w:color="auto"/>
              <w:right w:val="single" w:sz="4" w:space="0" w:color="auto"/>
            </w:tcBorders>
            <w:vAlign w:val="bottom"/>
          </w:tcPr>
          <w:p w14:paraId="3F8DC87D" w14:textId="2A01D5F1" w:rsidR="0076571F" w:rsidRPr="0076571F" w:rsidRDefault="0076571F" w:rsidP="0076571F">
            <w:pPr>
              <w:spacing w:before="0"/>
              <w:ind w:left="0"/>
              <w:jc w:val="right"/>
              <w:rPr>
                <w:rFonts w:cs="Arial"/>
                <w:color w:val="000000"/>
                <w:szCs w:val="22"/>
                <w:lang w:eastAsia="en-GB"/>
              </w:rPr>
            </w:pPr>
            <w:r w:rsidRPr="0076571F">
              <w:rPr>
                <w:rFonts w:cs="Arial"/>
                <w:color w:val="000000"/>
                <w:szCs w:val="22"/>
                <w:lang w:eastAsia="en-GB"/>
              </w:rPr>
              <w:t>22,000</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16CAE7ED" w14:textId="49B4FE54" w:rsidR="0076571F" w:rsidRPr="00730985" w:rsidRDefault="0076571F" w:rsidP="0076571F">
            <w:pPr>
              <w:spacing w:before="0"/>
              <w:ind w:left="0"/>
              <w:jc w:val="right"/>
              <w:rPr>
                <w:rFonts w:cs="Arial"/>
                <w:color w:val="000000"/>
                <w:szCs w:val="22"/>
                <w:lang w:eastAsia="en-GB"/>
              </w:rPr>
            </w:pPr>
            <w:r>
              <w:rPr>
                <w:rFonts w:cs="Arial"/>
                <w:color w:val="000000"/>
                <w:szCs w:val="22"/>
                <w:lang w:eastAsia="en-GB"/>
              </w:rPr>
              <w:t>10.2</w:t>
            </w:r>
            <w:r w:rsidRPr="00730985">
              <w:rPr>
                <w:rFonts w:cs="Arial"/>
                <w:color w:val="000000"/>
                <w:szCs w:val="22"/>
                <w:lang w:eastAsia="en-GB"/>
              </w:rPr>
              <w:t>%</w:t>
            </w:r>
          </w:p>
        </w:tc>
      </w:tr>
      <w:tr w:rsidR="00C35599" w:rsidRPr="00A81785" w14:paraId="5A173DED" w14:textId="77777777" w:rsidTr="00C35599">
        <w:trPr>
          <w:gridAfter w:val="1"/>
          <w:wAfter w:w="1814" w:type="dxa"/>
          <w:trHeight w:val="567"/>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2DC25D8D" w14:textId="14165FB5" w:rsidR="0076571F" w:rsidRPr="007B0864" w:rsidRDefault="0076571F" w:rsidP="0076571F">
            <w:pPr>
              <w:spacing w:before="0"/>
              <w:ind w:left="0"/>
              <w:rPr>
                <w:b/>
                <w:color w:val="000000"/>
              </w:rPr>
            </w:pPr>
            <w:r w:rsidRPr="007B0864">
              <w:rPr>
                <w:b/>
                <w:color w:val="000000"/>
              </w:rPr>
              <w:t>IT, software and computer services</w:t>
            </w:r>
          </w:p>
        </w:tc>
        <w:tc>
          <w:tcPr>
            <w:tcW w:w="1795" w:type="dxa"/>
            <w:tcBorders>
              <w:top w:val="nil"/>
              <w:left w:val="nil"/>
              <w:bottom w:val="single" w:sz="4" w:space="0" w:color="auto"/>
              <w:right w:val="single" w:sz="4" w:space="0" w:color="auto"/>
            </w:tcBorders>
            <w:shd w:val="clear" w:color="auto" w:fill="auto"/>
            <w:noWrap/>
            <w:vAlign w:val="bottom"/>
            <w:hideMark/>
          </w:tcPr>
          <w:p w14:paraId="148BB827" w14:textId="77777777" w:rsidR="0076571F" w:rsidRPr="007B0864" w:rsidRDefault="0076571F" w:rsidP="0076571F">
            <w:pPr>
              <w:spacing w:before="0"/>
              <w:ind w:left="0"/>
              <w:jc w:val="right"/>
              <w:rPr>
                <w:b/>
                <w:color w:val="000000"/>
              </w:rPr>
            </w:pPr>
            <w:r w:rsidRPr="007B0864">
              <w:rPr>
                <w:b/>
                <w:color w:val="000000"/>
              </w:rPr>
              <w:t>482,000</w:t>
            </w:r>
          </w:p>
        </w:tc>
        <w:tc>
          <w:tcPr>
            <w:tcW w:w="1796" w:type="dxa"/>
            <w:tcBorders>
              <w:top w:val="nil"/>
              <w:left w:val="nil"/>
              <w:bottom w:val="single" w:sz="4" w:space="0" w:color="auto"/>
              <w:right w:val="single" w:sz="4" w:space="0" w:color="auto"/>
            </w:tcBorders>
            <w:vAlign w:val="bottom"/>
          </w:tcPr>
          <w:p w14:paraId="3C8F31E4" w14:textId="72AD9E15" w:rsidR="0076571F" w:rsidRPr="007B0864" w:rsidRDefault="0076571F" w:rsidP="0076571F">
            <w:pPr>
              <w:spacing w:before="0"/>
              <w:ind w:left="0"/>
              <w:jc w:val="right"/>
              <w:rPr>
                <w:b/>
                <w:color w:val="000000"/>
              </w:rPr>
            </w:pPr>
            <w:r w:rsidRPr="007B0864">
              <w:t xml:space="preserve"> 558,000 </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14:paraId="4F246B8C" w14:textId="53CEB8AA" w:rsidR="0076571F" w:rsidRPr="007B0864" w:rsidRDefault="0076571F" w:rsidP="0076571F">
            <w:pPr>
              <w:spacing w:before="0"/>
              <w:ind w:left="0"/>
              <w:jc w:val="right"/>
              <w:rPr>
                <w:b/>
                <w:color w:val="000000"/>
              </w:rPr>
            </w:pPr>
            <w:r w:rsidRPr="007B0864">
              <w:rPr>
                <w:b/>
                <w:color w:val="000000"/>
              </w:rPr>
              <w:t>576,000</w:t>
            </w:r>
          </w:p>
        </w:tc>
        <w:tc>
          <w:tcPr>
            <w:tcW w:w="1417" w:type="dxa"/>
            <w:tcBorders>
              <w:top w:val="nil"/>
              <w:left w:val="nil"/>
              <w:bottom w:val="single" w:sz="4" w:space="0" w:color="auto"/>
              <w:right w:val="single" w:sz="4" w:space="0" w:color="auto"/>
            </w:tcBorders>
            <w:vAlign w:val="bottom"/>
          </w:tcPr>
          <w:p w14:paraId="6F2F02DC" w14:textId="2A979C60" w:rsidR="0076571F" w:rsidRPr="007B0864" w:rsidRDefault="0076571F" w:rsidP="0076571F">
            <w:pPr>
              <w:spacing w:before="0"/>
              <w:ind w:left="0"/>
              <w:jc w:val="right"/>
              <w:rPr>
                <w:b/>
                <w:color w:val="000000"/>
              </w:rPr>
            </w:pPr>
            <w:r w:rsidRPr="007B0864">
              <w:rPr>
                <w:b/>
                <w:color w:val="000000"/>
              </w:rPr>
              <w:t>94,000</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433EC4F8" w14:textId="3D51336F" w:rsidR="0076571F" w:rsidRPr="00680142" w:rsidRDefault="0076571F" w:rsidP="0076571F">
            <w:pPr>
              <w:spacing w:before="0"/>
              <w:ind w:left="0"/>
              <w:jc w:val="right"/>
              <w:rPr>
                <w:rFonts w:cs="Arial"/>
                <w:b/>
                <w:color w:val="000000"/>
                <w:szCs w:val="22"/>
                <w:lang w:eastAsia="en-GB"/>
              </w:rPr>
            </w:pPr>
            <w:r>
              <w:rPr>
                <w:rFonts w:cs="Arial"/>
                <w:b/>
                <w:color w:val="000000"/>
                <w:szCs w:val="22"/>
                <w:lang w:eastAsia="en-GB"/>
              </w:rPr>
              <w:t>19.4</w:t>
            </w:r>
            <w:r w:rsidRPr="00680142">
              <w:rPr>
                <w:rFonts w:cs="Arial"/>
                <w:b/>
                <w:color w:val="000000"/>
                <w:szCs w:val="22"/>
                <w:lang w:eastAsia="en-GB"/>
              </w:rPr>
              <w:t>%</w:t>
            </w:r>
          </w:p>
        </w:tc>
      </w:tr>
      <w:tr w:rsidR="00C35599" w:rsidRPr="00A81785" w14:paraId="255529C9" w14:textId="77777777" w:rsidTr="00C35599">
        <w:trPr>
          <w:gridAfter w:val="1"/>
          <w:wAfter w:w="1814" w:type="dxa"/>
          <w:trHeight w:val="567"/>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48AF9326" w14:textId="7375E330" w:rsidR="0076571F" w:rsidRPr="00680142" w:rsidRDefault="0076571F" w:rsidP="0076571F">
            <w:pPr>
              <w:spacing w:before="0"/>
              <w:ind w:left="0"/>
              <w:rPr>
                <w:rFonts w:cs="Arial"/>
                <w:bCs/>
                <w:color w:val="000000"/>
                <w:szCs w:val="22"/>
                <w:lang w:eastAsia="en-GB"/>
              </w:rPr>
            </w:pPr>
            <w:r w:rsidRPr="00680142">
              <w:rPr>
                <w:rFonts w:cs="Arial"/>
                <w:bCs/>
                <w:color w:val="000000"/>
                <w:szCs w:val="22"/>
                <w:lang w:eastAsia="en-GB"/>
              </w:rPr>
              <w:t>Publishing</w:t>
            </w:r>
          </w:p>
        </w:tc>
        <w:tc>
          <w:tcPr>
            <w:tcW w:w="1795" w:type="dxa"/>
            <w:tcBorders>
              <w:top w:val="nil"/>
              <w:left w:val="nil"/>
              <w:bottom w:val="single" w:sz="4" w:space="0" w:color="auto"/>
              <w:right w:val="single" w:sz="4" w:space="0" w:color="auto"/>
            </w:tcBorders>
            <w:shd w:val="clear" w:color="auto" w:fill="auto"/>
            <w:noWrap/>
            <w:vAlign w:val="bottom"/>
            <w:hideMark/>
          </w:tcPr>
          <w:p w14:paraId="12AD01C8" w14:textId="77777777" w:rsidR="0076571F" w:rsidRPr="00680142" w:rsidRDefault="0076571F" w:rsidP="0076571F">
            <w:pPr>
              <w:spacing w:before="0"/>
              <w:ind w:left="0"/>
              <w:jc w:val="right"/>
              <w:rPr>
                <w:rFonts w:cs="Arial"/>
                <w:color w:val="000000"/>
                <w:szCs w:val="22"/>
                <w:lang w:eastAsia="en-GB"/>
              </w:rPr>
            </w:pPr>
            <w:r w:rsidRPr="00680142">
              <w:rPr>
                <w:rFonts w:cs="Arial"/>
                <w:color w:val="000000"/>
                <w:szCs w:val="22"/>
                <w:lang w:eastAsia="en-GB"/>
              </w:rPr>
              <w:t>207,000</w:t>
            </w:r>
          </w:p>
        </w:tc>
        <w:tc>
          <w:tcPr>
            <w:tcW w:w="1796" w:type="dxa"/>
            <w:tcBorders>
              <w:top w:val="nil"/>
              <w:left w:val="nil"/>
              <w:bottom w:val="single" w:sz="4" w:space="0" w:color="auto"/>
              <w:right w:val="single" w:sz="4" w:space="0" w:color="auto"/>
            </w:tcBorders>
            <w:vAlign w:val="bottom"/>
          </w:tcPr>
          <w:p w14:paraId="48AF7BD1" w14:textId="09968265" w:rsidR="0076571F" w:rsidRDefault="0076571F" w:rsidP="0076571F">
            <w:pPr>
              <w:spacing w:before="0"/>
              <w:ind w:left="0"/>
              <w:jc w:val="right"/>
              <w:rPr>
                <w:rFonts w:cs="Arial"/>
                <w:color w:val="000000"/>
                <w:szCs w:val="22"/>
                <w:lang w:eastAsia="en-GB"/>
              </w:rPr>
            </w:pPr>
            <w:r w:rsidRPr="00CF20C8">
              <w:t xml:space="preserve"> 223,000 </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14:paraId="122A1B7E" w14:textId="5C79D364" w:rsidR="0076571F" w:rsidRPr="00680142" w:rsidRDefault="0076571F" w:rsidP="0076571F">
            <w:pPr>
              <w:spacing w:before="0"/>
              <w:ind w:left="0"/>
              <w:jc w:val="right"/>
              <w:rPr>
                <w:rFonts w:cs="Arial"/>
                <w:color w:val="000000"/>
                <w:szCs w:val="22"/>
                <w:lang w:eastAsia="en-GB"/>
              </w:rPr>
            </w:pPr>
            <w:r>
              <w:rPr>
                <w:rFonts w:cs="Arial"/>
                <w:color w:val="000000"/>
                <w:szCs w:val="22"/>
                <w:lang w:eastAsia="en-GB"/>
              </w:rPr>
              <w:t>197</w:t>
            </w:r>
            <w:r w:rsidRPr="00680142">
              <w:rPr>
                <w:rFonts w:cs="Arial"/>
                <w:color w:val="000000"/>
                <w:szCs w:val="22"/>
                <w:lang w:eastAsia="en-GB"/>
              </w:rPr>
              <w:t>,000</w:t>
            </w:r>
          </w:p>
        </w:tc>
        <w:tc>
          <w:tcPr>
            <w:tcW w:w="1417" w:type="dxa"/>
            <w:tcBorders>
              <w:top w:val="nil"/>
              <w:left w:val="nil"/>
              <w:bottom w:val="single" w:sz="4" w:space="0" w:color="auto"/>
              <w:right w:val="single" w:sz="4" w:space="0" w:color="auto"/>
            </w:tcBorders>
            <w:vAlign w:val="bottom"/>
          </w:tcPr>
          <w:p w14:paraId="4C506370" w14:textId="7B31BA4D" w:rsidR="0076571F" w:rsidRPr="0076571F" w:rsidRDefault="0076571F" w:rsidP="0076571F">
            <w:pPr>
              <w:spacing w:before="0"/>
              <w:ind w:left="0"/>
              <w:jc w:val="right"/>
              <w:rPr>
                <w:rFonts w:cs="Arial"/>
                <w:color w:val="000000"/>
                <w:szCs w:val="22"/>
                <w:lang w:eastAsia="en-GB"/>
              </w:rPr>
            </w:pPr>
            <w:r>
              <w:rPr>
                <w:rFonts w:cs="Arial"/>
                <w:color w:val="000000"/>
                <w:szCs w:val="22"/>
                <w:lang w:eastAsia="en-GB"/>
              </w:rPr>
              <w:t>-10,000</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746D6F56" w14:textId="798DB472" w:rsidR="0076571F" w:rsidRPr="00680142" w:rsidRDefault="0076571F" w:rsidP="0076571F">
            <w:pPr>
              <w:spacing w:before="0"/>
              <w:ind w:left="0"/>
              <w:jc w:val="right"/>
              <w:rPr>
                <w:rFonts w:cs="Arial"/>
                <w:color w:val="000000"/>
                <w:szCs w:val="22"/>
                <w:lang w:eastAsia="en-GB"/>
              </w:rPr>
            </w:pPr>
            <w:r>
              <w:rPr>
                <w:rFonts w:cs="Arial"/>
                <w:color w:val="000000"/>
                <w:szCs w:val="22"/>
                <w:lang w:eastAsia="en-GB"/>
              </w:rPr>
              <w:t>-4.9</w:t>
            </w:r>
            <w:r w:rsidRPr="00680142">
              <w:rPr>
                <w:rFonts w:cs="Arial"/>
                <w:color w:val="000000"/>
                <w:szCs w:val="22"/>
                <w:lang w:eastAsia="en-GB"/>
              </w:rPr>
              <w:t>%</w:t>
            </w:r>
          </w:p>
        </w:tc>
      </w:tr>
      <w:tr w:rsidR="00C35599" w:rsidRPr="00A81785" w14:paraId="2934E95B" w14:textId="77777777" w:rsidTr="00C35599">
        <w:trPr>
          <w:gridAfter w:val="1"/>
          <w:wAfter w:w="1814" w:type="dxa"/>
          <w:trHeight w:val="567"/>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4F30BAF1" w14:textId="0863FB0D" w:rsidR="0076571F" w:rsidRPr="00680142" w:rsidRDefault="0076571F" w:rsidP="0076571F">
            <w:pPr>
              <w:spacing w:before="0"/>
              <w:ind w:left="0"/>
              <w:rPr>
                <w:rFonts w:cs="Arial"/>
                <w:bCs/>
                <w:color w:val="000000"/>
                <w:szCs w:val="22"/>
                <w:lang w:eastAsia="en-GB"/>
              </w:rPr>
            </w:pPr>
            <w:r>
              <w:rPr>
                <w:rFonts w:cs="Arial"/>
                <w:bCs/>
                <w:color w:val="000000"/>
                <w:szCs w:val="22"/>
                <w:lang w:eastAsia="en-GB"/>
              </w:rPr>
              <w:t>Museums, galleries and libraries</w:t>
            </w:r>
          </w:p>
        </w:tc>
        <w:tc>
          <w:tcPr>
            <w:tcW w:w="1795" w:type="dxa"/>
            <w:tcBorders>
              <w:top w:val="nil"/>
              <w:left w:val="nil"/>
              <w:bottom w:val="single" w:sz="4" w:space="0" w:color="auto"/>
              <w:right w:val="single" w:sz="4" w:space="0" w:color="auto"/>
            </w:tcBorders>
            <w:shd w:val="clear" w:color="auto" w:fill="auto"/>
            <w:noWrap/>
            <w:vAlign w:val="bottom"/>
            <w:hideMark/>
          </w:tcPr>
          <w:p w14:paraId="1B808EDD" w14:textId="77777777" w:rsidR="0076571F" w:rsidRPr="00680142" w:rsidRDefault="0076571F" w:rsidP="0076571F">
            <w:pPr>
              <w:spacing w:before="0"/>
              <w:ind w:left="0"/>
              <w:jc w:val="right"/>
              <w:rPr>
                <w:rFonts w:cs="Arial"/>
                <w:color w:val="000000"/>
                <w:szCs w:val="22"/>
                <w:lang w:eastAsia="en-GB"/>
              </w:rPr>
            </w:pPr>
            <w:r w:rsidRPr="00680142">
              <w:rPr>
                <w:rFonts w:cs="Arial"/>
                <w:color w:val="000000"/>
                <w:szCs w:val="22"/>
                <w:lang w:eastAsia="en-GB"/>
              </w:rPr>
              <w:t>90,000</w:t>
            </w:r>
          </w:p>
        </w:tc>
        <w:tc>
          <w:tcPr>
            <w:tcW w:w="1796" w:type="dxa"/>
            <w:tcBorders>
              <w:top w:val="nil"/>
              <w:left w:val="nil"/>
              <w:bottom w:val="single" w:sz="4" w:space="0" w:color="auto"/>
              <w:right w:val="single" w:sz="4" w:space="0" w:color="auto"/>
            </w:tcBorders>
            <w:vAlign w:val="bottom"/>
          </w:tcPr>
          <w:p w14:paraId="7028209A" w14:textId="6E150C6B" w:rsidR="0076571F" w:rsidRPr="00680142" w:rsidRDefault="0076571F" w:rsidP="0076571F">
            <w:pPr>
              <w:spacing w:before="0"/>
              <w:ind w:left="0"/>
              <w:jc w:val="right"/>
              <w:rPr>
                <w:rFonts w:cs="Arial"/>
                <w:color w:val="000000"/>
                <w:szCs w:val="22"/>
                <w:lang w:eastAsia="en-GB"/>
              </w:rPr>
            </w:pPr>
            <w:r w:rsidRPr="00CF20C8">
              <w:t xml:space="preserve"> 85,000 </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14:paraId="2DF56990" w14:textId="0F2DEEA0" w:rsidR="0076571F" w:rsidRPr="00680142" w:rsidRDefault="0076571F" w:rsidP="0076571F">
            <w:pPr>
              <w:spacing w:before="0"/>
              <w:ind w:left="0"/>
              <w:jc w:val="right"/>
              <w:rPr>
                <w:rFonts w:cs="Arial"/>
                <w:color w:val="000000"/>
                <w:szCs w:val="22"/>
                <w:lang w:eastAsia="en-GB"/>
              </w:rPr>
            </w:pPr>
            <w:r w:rsidRPr="00680142">
              <w:rPr>
                <w:rFonts w:cs="Arial"/>
                <w:color w:val="000000"/>
                <w:szCs w:val="22"/>
                <w:lang w:eastAsia="en-GB"/>
              </w:rPr>
              <w:t>85,000</w:t>
            </w:r>
          </w:p>
        </w:tc>
        <w:tc>
          <w:tcPr>
            <w:tcW w:w="1417" w:type="dxa"/>
            <w:tcBorders>
              <w:top w:val="nil"/>
              <w:left w:val="nil"/>
              <w:bottom w:val="single" w:sz="4" w:space="0" w:color="auto"/>
              <w:right w:val="single" w:sz="4" w:space="0" w:color="auto"/>
            </w:tcBorders>
            <w:vAlign w:val="bottom"/>
          </w:tcPr>
          <w:p w14:paraId="7C482029" w14:textId="0B216AD0" w:rsidR="0076571F" w:rsidRPr="0076571F" w:rsidRDefault="0076571F" w:rsidP="0076571F">
            <w:pPr>
              <w:spacing w:before="0"/>
              <w:ind w:left="0"/>
              <w:jc w:val="right"/>
              <w:rPr>
                <w:rFonts w:cs="Arial"/>
                <w:color w:val="000000"/>
                <w:szCs w:val="22"/>
                <w:lang w:eastAsia="en-GB"/>
              </w:rPr>
            </w:pPr>
            <w:r>
              <w:rPr>
                <w:rFonts w:cs="Arial"/>
                <w:color w:val="000000"/>
                <w:szCs w:val="22"/>
                <w:lang w:eastAsia="en-GB"/>
              </w:rPr>
              <w:t>-5,000</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3ADF7269" w14:textId="43039A6D" w:rsidR="0076571F" w:rsidRPr="00680142" w:rsidRDefault="0076571F" w:rsidP="0076571F">
            <w:pPr>
              <w:spacing w:before="0"/>
              <w:ind w:left="0"/>
              <w:jc w:val="right"/>
              <w:rPr>
                <w:rFonts w:cs="Arial"/>
                <w:color w:val="000000"/>
                <w:szCs w:val="22"/>
                <w:lang w:eastAsia="en-GB"/>
              </w:rPr>
            </w:pPr>
            <w:r>
              <w:rPr>
                <w:rFonts w:cs="Arial"/>
                <w:color w:val="000000"/>
                <w:szCs w:val="22"/>
                <w:lang w:eastAsia="en-GB"/>
              </w:rPr>
              <w:t>-5.9</w:t>
            </w:r>
            <w:r w:rsidRPr="00680142">
              <w:rPr>
                <w:rFonts w:cs="Arial"/>
                <w:color w:val="000000"/>
                <w:szCs w:val="22"/>
                <w:lang w:eastAsia="en-GB"/>
              </w:rPr>
              <w:t>%</w:t>
            </w:r>
          </w:p>
        </w:tc>
      </w:tr>
      <w:tr w:rsidR="00C35599" w:rsidRPr="00A81785" w14:paraId="6E557D72" w14:textId="77777777" w:rsidTr="00C35599">
        <w:trPr>
          <w:gridAfter w:val="1"/>
          <w:wAfter w:w="1814" w:type="dxa"/>
          <w:trHeight w:val="567"/>
        </w:trPr>
        <w:tc>
          <w:tcPr>
            <w:tcW w:w="2542" w:type="dxa"/>
            <w:tcBorders>
              <w:top w:val="nil"/>
              <w:left w:val="single" w:sz="4" w:space="0" w:color="auto"/>
              <w:bottom w:val="double" w:sz="6" w:space="0" w:color="auto"/>
              <w:right w:val="single" w:sz="4" w:space="0" w:color="auto"/>
            </w:tcBorders>
            <w:shd w:val="clear" w:color="auto" w:fill="auto"/>
            <w:vAlign w:val="bottom"/>
            <w:hideMark/>
          </w:tcPr>
          <w:p w14:paraId="6DE91F46" w14:textId="2BA9A08F" w:rsidR="0076571F" w:rsidRPr="007B0864" w:rsidRDefault="0076571F" w:rsidP="0076571F">
            <w:pPr>
              <w:spacing w:before="0"/>
              <w:ind w:left="0"/>
              <w:rPr>
                <w:b/>
                <w:color w:val="000000"/>
              </w:rPr>
            </w:pPr>
            <w:r w:rsidRPr="007B0864">
              <w:rPr>
                <w:b/>
                <w:color w:val="000000"/>
              </w:rPr>
              <w:t>Music, performing and visual arts</w:t>
            </w:r>
          </w:p>
        </w:tc>
        <w:tc>
          <w:tcPr>
            <w:tcW w:w="1795" w:type="dxa"/>
            <w:tcBorders>
              <w:top w:val="nil"/>
              <w:left w:val="nil"/>
              <w:bottom w:val="double" w:sz="6" w:space="0" w:color="auto"/>
              <w:right w:val="single" w:sz="4" w:space="0" w:color="auto"/>
            </w:tcBorders>
            <w:shd w:val="clear" w:color="auto" w:fill="auto"/>
            <w:noWrap/>
            <w:vAlign w:val="bottom"/>
            <w:hideMark/>
          </w:tcPr>
          <w:p w14:paraId="2361AAC1" w14:textId="77777777" w:rsidR="0076571F" w:rsidRPr="007B0864" w:rsidRDefault="0076571F" w:rsidP="0076571F">
            <w:pPr>
              <w:spacing w:before="0"/>
              <w:ind w:left="0"/>
              <w:jc w:val="right"/>
              <w:rPr>
                <w:b/>
                <w:color w:val="000000"/>
              </w:rPr>
            </w:pPr>
            <w:r w:rsidRPr="007B0864">
              <w:rPr>
                <w:b/>
                <w:color w:val="000000"/>
              </w:rPr>
              <w:t>212,000</w:t>
            </w:r>
          </w:p>
        </w:tc>
        <w:tc>
          <w:tcPr>
            <w:tcW w:w="1796" w:type="dxa"/>
            <w:tcBorders>
              <w:top w:val="nil"/>
              <w:left w:val="nil"/>
              <w:bottom w:val="double" w:sz="6" w:space="0" w:color="auto"/>
              <w:right w:val="single" w:sz="4" w:space="0" w:color="auto"/>
            </w:tcBorders>
            <w:vAlign w:val="bottom"/>
          </w:tcPr>
          <w:p w14:paraId="5E86A74F" w14:textId="388A59C3" w:rsidR="0076571F" w:rsidRPr="007B0864" w:rsidRDefault="0076571F" w:rsidP="0076571F">
            <w:pPr>
              <w:spacing w:before="0"/>
              <w:ind w:left="0"/>
              <w:jc w:val="right"/>
              <w:rPr>
                <w:b/>
                <w:color w:val="000000"/>
              </w:rPr>
            </w:pPr>
            <w:r w:rsidRPr="007B0864">
              <w:t xml:space="preserve"> 224,000 </w:t>
            </w:r>
          </w:p>
        </w:tc>
        <w:tc>
          <w:tcPr>
            <w:tcW w:w="1796" w:type="dxa"/>
            <w:tcBorders>
              <w:top w:val="nil"/>
              <w:left w:val="single" w:sz="4" w:space="0" w:color="auto"/>
              <w:bottom w:val="double" w:sz="6" w:space="0" w:color="auto"/>
              <w:right w:val="single" w:sz="4" w:space="0" w:color="auto"/>
            </w:tcBorders>
            <w:shd w:val="clear" w:color="auto" w:fill="auto"/>
            <w:noWrap/>
            <w:vAlign w:val="bottom"/>
            <w:hideMark/>
          </w:tcPr>
          <w:p w14:paraId="74E07E5C" w14:textId="4E77A1CA" w:rsidR="0076571F" w:rsidRPr="007B0864" w:rsidRDefault="0076571F" w:rsidP="0076571F">
            <w:pPr>
              <w:spacing w:before="0"/>
              <w:ind w:left="0"/>
              <w:jc w:val="right"/>
              <w:rPr>
                <w:b/>
                <w:color w:val="000000"/>
              </w:rPr>
            </w:pPr>
            <w:r w:rsidRPr="007B0864">
              <w:rPr>
                <w:b/>
                <w:color w:val="000000"/>
              </w:rPr>
              <w:t>243,000</w:t>
            </w:r>
          </w:p>
        </w:tc>
        <w:tc>
          <w:tcPr>
            <w:tcW w:w="1417" w:type="dxa"/>
            <w:tcBorders>
              <w:top w:val="nil"/>
              <w:left w:val="nil"/>
              <w:bottom w:val="double" w:sz="6" w:space="0" w:color="auto"/>
              <w:right w:val="single" w:sz="4" w:space="0" w:color="auto"/>
            </w:tcBorders>
            <w:vAlign w:val="bottom"/>
          </w:tcPr>
          <w:p w14:paraId="7B0975BE" w14:textId="77269E54" w:rsidR="0076571F" w:rsidRPr="007B0864" w:rsidRDefault="0076571F" w:rsidP="0076571F">
            <w:pPr>
              <w:spacing w:before="0"/>
              <w:ind w:left="0"/>
              <w:jc w:val="right"/>
              <w:rPr>
                <w:b/>
                <w:color w:val="000000"/>
              </w:rPr>
            </w:pPr>
            <w:r w:rsidRPr="007B0864">
              <w:rPr>
                <w:b/>
                <w:color w:val="000000"/>
              </w:rPr>
              <w:t>31,000</w:t>
            </w:r>
          </w:p>
        </w:tc>
        <w:tc>
          <w:tcPr>
            <w:tcW w:w="1538" w:type="dxa"/>
            <w:tcBorders>
              <w:top w:val="nil"/>
              <w:left w:val="single" w:sz="4" w:space="0" w:color="auto"/>
              <w:bottom w:val="double" w:sz="6" w:space="0" w:color="auto"/>
              <w:right w:val="single" w:sz="4" w:space="0" w:color="auto"/>
            </w:tcBorders>
            <w:shd w:val="clear" w:color="auto" w:fill="auto"/>
            <w:noWrap/>
            <w:vAlign w:val="bottom"/>
            <w:hideMark/>
          </w:tcPr>
          <w:p w14:paraId="635C7DDD" w14:textId="7606B98E" w:rsidR="0076571F" w:rsidRPr="00730985" w:rsidRDefault="0076571F" w:rsidP="0076571F">
            <w:pPr>
              <w:spacing w:before="0"/>
              <w:ind w:left="0"/>
              <w:jc w:val="right"/>
              <w:rPr>
                <w:rFonts w:cs="Arial"/>
                <w:b/>
                <w:color w:val="000000"/>
                <w:szCs w:val="22"/>
                <w:lang w:eastAsia="en-GB"/>
              </w:rPr>
            </w:pPr>
            <w:r>
              <w:rPr>
                <w:rFonts w:cs="Arial"/>
                <w:b/>
                <w:color w:val="000000"/>
                <w:szCs w:val="22"/>
                <w:lang w:eastAsia="en-GB"/>
              </w:rPr>
              <w:t>14.4</w:t>
            </w:r>
            <w:r w:rsidRPr="00730985">
              <w:rPr>
                <w:rFonts w:cs="Arial"/>
                <w:b/>
                <w:color w:val="000000"/>
                <w:szCs w:val="22"/>
                <w:lang w:eastAsia="en-GB"/>
              </w:rPr>
              <w:t>%</w:t>
            </w:r>
          </w:p>
        </w:tc>
      </w:tr>
      <w:tr w:rsidR="00C35599" w:rsidRPr="00A81785" w14:paraId="40792A44" w14:textId="77777777" w:rsidTr="00C35599">
        <w:trPr>
          <w:gridAfter w:val="1"/>
          <w:wAfter w:w="1814" w:type="dxa"/>
          <w:trHeight w:val="567"/>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60BA6969" w14:textId="248BFD34" w:rsidR="0076571F" w:rsidRPr="00680142" w:rsidRDefault="0076571F" w:rsidP="0076571F">
            <w:pPr>
              <w:spacing w:before="0"/>
              <w:ind w:left="0"/>
              <w:rPr>
                <w:rFonts w:cs="Arial"/>
                <w:b/>
                <w:bCs/>
                <w:color w:val="000000"/>
                <w:szCs w:val="22"/>
                <w:lang w:eastAsia="en-GB"/>
              </w:rPr>
            </w:pPr>
            <w:r>
              <w:rPr>
                <w:rFonts w:cs="Arial"/>
                <w:b/>
                <w:bCs/>
                <w:color w:val="000000"/>
                <w:szCs w:val="22"/>
                <w:lang w:eastAsia="en-GB"/>
              </w:rPr>
              <w:t xml:space="preserve">Creative Industries </w:t>
            </w:r>
            <w:r w:rsidRPr="00680142">
              <w:rPr>
                <w:rFonts w:cs="Arial"/>
                <w:b/>
                <w:bCs/>
                <w:color w:val="000000"/>
                <w:szCs w:val="22"/>
                <w:lang w:eastAsia="en-GB"/>
              </w:rPr>
              <w:t>Total</w:t>
            </w:r>
          </w:p>
        </w:tc>
        <w:tc>
          <w:tcPr>
            <w:tcW w:w="1795" w:type="dxa"/>
            <w:tcBorders>
              <w:top w:val="nil"/>
              <w:left w:val="nil"/>
              <w:bottom w:val="single" w:sz="4" w:space="0" w:color="auto"/>
              <w:right w:val="single" w:sz="4" w:space="0" w:color="auto"/>
            </w:tcBorders>
            <w:shd w:val="clear" w:color="auto" w:fill="auto"/>
            <w:noWrap/>
            <w:vAlign w:val="bottom"/>
            <w:hideMark/>
          </w:tcPr>
          <w:p w14:paraId="6A6AC9AB" w14:textId="77777777" w:rsidR="0076571F" w:rsidRPr="007B0864" w:rsidRDefault="0076571F" w:rsidP="0076571F">
            <w:pPr>
              <w:spacing w:before="0"/>
              <w:ind w:left="0"/>
              <w:jc w:val="right"/>
              <w:rPr>
                <w:b/>
                <w:color w:val="000000"/>
              </w:rPr>
            </w:pPr>
            <w:r w:rsidRPr="007B0864">
              <w:rPr>
                <w:b/>
                <w:color w:val="000000"/>
              </w:rPr>
              <w:t>1,551,000</w:t>
            </w:r>
          </w:p>
        </w:tc>
        <w:tc>
          <w:tcPr>
            <w:tcW w:w="1796" w:type="dxa"/>
            <w:tcBorders>
              <w:top w:val="nil"/>
              <w:left w:val="nil"/>
              <w:bottom w:val="single" w:sz="4" w:space="0" w:color="auto"/>
              <w:right w:val="single" w:sz="4" w:space="0" w:color="auto"/>
            </w:tcBorders>
            <w:vAlign w:val="bottom"/>
          </w:tcPr>
          <w:p w14:paraId="5B178272" w14:textId="2EA24F1B" w:rsidR="0076571F" w:rsidRPr="007B0864" w:rsidRDefault="0076571F" w:rsidP="0076571F">
            <w:pPr>
              <w:spacing w:before="0"/>
              <w:ind w:left="0"/>
              <w:jc w:val="right"/>
              <w:rPr>
                <w:b/>
                <w:color w:val="000000"/>
              </w:rPr>
            </w:pPr>
            <w:r w:rsidRPr="007B0864">
              <w:t xml:space="preserve"> 1,684,000 </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14:paraId="1DC78DE0" w14:textId="6ECD753C" w:rsidR="0076571F" w:rsidRPr="007B0864" w:rsidRDefault="0076571F" w:rsidP="0076571F">
            <w:pPr>
              <w:spacing w:before="0"/>
              <w:ind w:left="0"/>
              <w:jc w:val="right"/>
              <w:rPr>
                <w:b/>
                <w:color w:val="000000"/>
              </w:rPr>
            </w:pPr>
            <w:r w:rsidRPr="007B0864">
              <w:rPr>
                <w:b/>
                <w:color w:val="000000"/>
              </w:rPr>
              <w:t>1,708,000</w:t>
            </w:r>
          </w:p>
        </w:tc>
        <w:tc>
          <w:tcPr>
            <w:tcW w:w="1417" w:type="dxa"/>
            <w:tcBorders>
              <w:top w:val="nil"/>
              <w:left w:val="nil"/>
              <w:bottom w:val="single" w:sz="4" w:space="0" w:color="auto"/>
              <w:right w:val="single" w:sz="4" w:space="0" w:color="auto"/>
            </w:tcBorders>
            <w:vAlign w:val="bottom"/>
          </w:tcPr>
          <w:p w14:paraId="0046A7B4" w14:textId="23A5120B" w:rsidR="0076571F" w:rsidRPr="007B0864" w:rsidRDefault="0076571F" w:rsidP="0076571F">
            <w:pPr>
              <w:spacing w:before="0"/>
              <w:ind w:left="0"/>
              <w:jc w:val="right"/>
              <w:rPr>
                <w:b/>
                <w:color w:val="000000"/>
              </w:rPr>
            </w:pPr>
            <w:r w:rsidRPr="007B0864">
              <w:rPr>
                <w:b/>
                <w:color w:val="000000"/>
              </w:rPr>
              <w:t>157,000</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0B9A7B4F" w14:textId="34F6EF4A" w:rsidR="0076571F" w:rsidRPr="00680142" w:rsidRDefault="0076571F" w:rsidP="0076571F">
            <w:pPr>
              <w:spacing w:before="0"/>
              <w:ind w:left="0"/>
              <w:jc w:val="right"/>
              <w:rPr>
                <w:rFonts w:cs="Arial"/>
                <w:b/>
                <w:color w:val="000000"/>
                <w:szCs w:val="22"/>
                <w:lang w:eastAsia="en-GB"/>
              </w:rPr>
            </w:pPr>
            <w:r>
              <w:rPr>
                <w:rFonts w:cs="Arial"/>
                <w:b/>
                <w:color w:val="000000"/>
                <w:szCs w:val="22"/>
                <w:lang w:eastAsia="en-GB"/>
              </w:rPr>
              <w:t>10.1</w:t>
            </w:r>
            <w:r w:rsidRPr="00680142">
              <w:rPr>
                <w:rFonts w:cs="Arial"/>
                <w:b/>
                <w:color w:val="000000"/>
                <w:szCs w:val="22"/>
                <w:lang w:eastAsia="en-GB"/>
              </w:rPr>
              <w:t>%</w:t>
            </w:r>
          </w:p>
        </w:tc>
      </w:tr>
      <w:tr w:rsidR="00C35599" w:rsidRPr="00A81785" w14:paraId="3E7A1488" w14:textId="79D27FC5" w:rsidTr="00C35599">
        <w:trPr>
          <w:trHeight w:val="567"/>
        </w:trPr>
        <w:tc>
          <w:tcPr>
            <w:tcW w:w="2542" w:type="dxa"/>
            <w:tcBorders>
              <w:top w:val="nil"/>
              <w:left w:val="single" w:sz="4" w:space="0" w:color="auto"/>
              <w:bottom w:val="single" w:sz="4" w:space="0" w:color="auto"/>
              <w:right w:val="single" w:sz="4" w:space="0" w:color="auto"/>
            </w:tcBorders>
            <w:shd w:val="clear" w:color="auto" w:fill="auto"/>
            <w:vAlign w:val="bottom"/>
          </w:tcPr>
          <w:p w14:paraId="602B8BF3" w14:textId="6C7DAB29" w:rsidR="0076571F" w:rsidRPr="00680142" w:rsidRDefault="0076571F" w:rsidP="0076571F">
            <w:pPr>
              <w:spacing w:before="0"/>
              <w:ind w:left="0"/>
              <w:rPr>
                <w:rFonts w:cs="Arial"/>
                <w:b/>
                <w:bCs/>
                <w:color w:val="000000"/>
                <w:szCs w:val="22"/>
                <w:lang w:eastAsia="en-GB"/>
              </w:rPr>
            </w:pPr>
            <w:r w:rsidRPr="00680142">
              <w:rPr>
                <w:rFonts w:cs="Arial"/>
                <w:b/>
                <w:bCs/>
                <w:color w:val="000000"/>
                <w:szCs w:val="22"/>
                <w:lang w:eastAsia="en-GB"/>
              </w:rPr>
              <w:t>UK Total Employment</w:t>
            </w:r>
          </w:p>
        </w:tc>
        <w:tc>
          <w:tcPr>
            <w:tcW w:w="1795" w:type="dxa"/>
            <w:tcBorders>
              <w:top w:val="nil"/>
              <w:left w:val="nil"/>
              <w:bottom w:val="single" w:sz="4" w:space="0" w:color="auto"/>
              <w:right w:val="single" w:sz="4" w:space="0" w:color="auto"/>
            </w:tcBorders>
            <w:shd w:val="clear" w:color="auto" w:fill="auto"/>
            <w:noWrap/>
            <w:vAlign w:val="bottom"/>
          </w:tcPr>
          <w:p w14:paraId="01A4D9F9" w14:textId="3F4B0FAC" w:rsidR="0076571F" w:rsidRPr="00680142" w:rsidRDefault="0076571F" w:rsidP="0076571F">
            <w:pPr>
              <w:spacing w:before="0"/>
              <w:ind w:left="0"/>
              <w:jc w:val="right"/>
              <w:rPr>
                <w:rFonts w:cs="Arial"/>
                <w:color w:val="000000"/>
                <w:szCs w:val="22"/>
                <w:lang w:eastAsia="en-GB"/>
              </w:rPr>
            </w:pPr>
            <w:r w:rsidRPr="00680142">
              <w:rPr>
                <w:rFonts w:cs="Arial"/>
                <w:color w:val="000000"/>
                <w:szCs w:val="22"/>
                <w:lang w:eastAsia="en-GB"/>
              </w:rPr>
              <w:t>29,935,000</w:t>
            </w:r>
          </w:p>
        </w:tc>
        <w:tc>
          <w:tcPr>
            <w:tcW w:w="1796" w:type="dxa"/>
            <w:tcBorders>
              <w:top w:val="nil"/>
              <w:left w:val="nil"/>
              <w:bottom w:val="single" w:sz="4" w:space="0" w:color="auto"/>
              <w:right w:val="single" w:sz="4" w:space="0" w:color="auto"/>
            </w:tcBorders>
            <w:vAlign w:val="bottom"/>
          </w:tcPr>
          <w:p w14:paraId="45B42AB7" w14:textId="06886CC3" w:rsidR="0076571F" w:rsidRDefault="00AD5BBB" w:rsidP="0076571F">
            <w:pPr>
              <w:spacing w:before="0"/>
              <w:ind w:left="0"/>
              <w:jc w:val="right"/>
              <w:rPr>
                <w:rFonts w:cs="Arial"/>
                <w:color w:val="000000"/>
                <w:szCs w:val="22"/>
                <w:lang w:eastAsia="en-GB"/>
              </w:rPr>
            </w:pPr>
            <w:r>
              <w:t>30,150</w:t>
            </w:r>
            <w:r w:rsidR="0076571F" w:rsidRPr="00CF20C8">
              <w:t xml:space="preserve">,000 </w:t>
            </w:r>
          </w:p>
        </w:tc>
        <w:tc>
          <w:tcPr>
            <w:tcW w:w="1796" w:type="dxa"/>
            <w:tcBorders>
              <w:top w:val="nil"/>
              <w:left w:val="single" w:sz="4" w:space="0" w:color="auto"/>
              <w:bottom w:val="single" w:sz="4" w:space="0" w:color="auto"/>
              <w:right w:val="single" w:sz="4" w:space="0" w:color="auto"/>
            </w:tcBorders>
            <w:shd w:val="clear" w:color="auto" w:fill="auto"/>
            <w:noWrap/>
            <w:vAlign w:val="bottom"/>
          </w:tcPr>
          <w:p w14:paraId="2C4AE021" w14:textId="2FF42ECD" w:rsidR="0076571F" w:rsidRPr="00680142" w:rsidRDefault="0076571F" w:rsidP="0076571F">
            <w:pPr>
              <w:spacing w:before="0"/>
              <w:ind w:left="0"/>
              <w:jc w:val="right"/>
              <w:rPr>
                <w:rFonts w:cs="Arial"/>
                <w:color w:val="000000"/>
                <w:szCs w:val="22"/>
                <w:lang w:eastAsia="en-GB"/>
              </w:rPr>
            </w:pPr>
            <w:r>
              <w:rPr>
                <w:rFonts w:cs="Arial"/>
                <w:color w:val="000000"/>
                <w:szCs w:val="22"/>
                <w:lang w:eastAsia="en-GB"/>
              </w:rPr>
              <w:t>30,643</w:t>
            </w:r>
            <w:r w:rsidRPr="00680142">
              <w:rPr>
                <w:rFonts w:cs="Arial"/>
                <w:color w:val="000000"/>
                <w:szCs w:val="22"/>
                <w:lang w:eastAsia="en-GB"/>
              </w:rPr>
              <w:t>,000</w:t>
            </w:r>
          </w:p>
        </w:tc>
        <w:tc>
          <w:tcPr>
            <w:tcW w:w="1417" w:type="dxa"/>
            <w:tcBorders>
              <w:top w:val="nil"/>
              <w:left w:val="nil"/>
              <w:bottom w:val="single" w:sz="4" w:space="0" w:color="auto"/>
              <w:right w:val="single" w:sz="4" w:space="0" w:color="auto"/>
            </w:tcBorders>
            <w:vAlign w:val="bottom"/>
          </w:tcPr>
          <w:p w14:paraId="550C1B05" w14:textId="2314705A" w:rsidR="0076571F" w:rsidRPr="0076571F" w:rsidRDefault="00696EF1" w:rsidP="0076571F">
            <w:pPr>
              <w:spacing w:before="0"/>
              <w:ind w:left="0"/>
              <w:jc w:val="right"/>
              <w:rPr>
                <w:rFonts w:cs="Arial"/>
                <w:bCs/>
                <w:color w:val="000000"/>
                <w:szCs w:val="22"/>
                <w:lang w:eastAsia="en-GB"/>
              </w:rPr>
            </w:pPr>
            <w:r>
              <w:rPr>
                <w:rFonts w:cs="Arial"/>
                <w:bCs/>
                <w:color w:val="000000"/>
                <w:szCs w:val="22"/>
                <w:lang w:eastAsia="en-GB"/>
              </w:rPr>
              <w:t>708,000</w:t>
            </w:r>
          </w:p>
        </w:tc>
        <w:tc>
          <w:tcPr>
            <w:tcW w:w="1538" w:type="dxa"/>
            <w:tcBorders>
              <w:top w:val="nil"/>
              <w:left w:val="single" w:sz="4" w:space="0" w:color="auto"/>
              <w:bottom w:val="single" w:sz="4" w:space="0" w:color="auto"/>
              <w:right w:val="single" w:sz="4" w:space="0" w:color="auto"/>
            </w:tcBorders>
            <w:shd w:val="clear" w:color="auto" w:fill="auto"/>
            <w:noWrap/>
            <w:vAlign w:val="bottom"/>
          </w:tcPr>
          <w:p w14:paraId="4F850E15" w14:textId="319C523F" w:rsidR="0076571F" w:rsidRPr="002E3F5A" w:rsidRDefault="0076571F" w:rsidP="0076571F">
            <w:pPr>
              <w:spacing w:before="0"/>
              <w:ind w:left="0"/>
              <w:jc w:val="right"/>
              <w:rPr>
                <w:rFonts w:cs="Arial"/>
                <w:color w:val="000000"/>
                <w:szCs w:val="22"/>
                <w:lang w:eastAsia="en-GB"/>
              </w:rPr>
            </w:pPr>
            <w:r>
              <w:rPr>
                <w:rFonts w:cs="Arial"/>
                <w:bCs/>
                <w:color w:val="000000"/>
                <w:szCs w:val="22"/>
                <w:lang w:eastAsia="en-GB"/>
              </w:rPr>
              <w:t>2.4</w:t>
            </w:r>
            <w:r w:rsidRPr="002E3F5A">
              <w:rPr>
                <w:rFonts w:cs="Arial"/>
                <w:bCs/>
                <w:color w:val="000000"/>
                <w:szCs w:val="22"/>
                <w:lang w:eastAsia="en-GB"/>
              </w:rPr>
              <w:t>%</w:t>
            </w:r>
          </w:p>
        </w:tc>
        <w:tc>
          <w:tcPr>
            <w:tcW w:w="1814" w:type="dxa"/>
            <w:vAlign w:val="bottom"/>
          </w:tcPr>
          <w:p w14:paraId="1B7C9CC8" w14:textId="42A76299" w:rsidR="0076571F" w:rsidRPr="00A81785" w:rsidRDefault="0076571F" w:rsidP="0076571F">
            <w:pPr>
              <w:spacing w:before="0"/>
              <w:ind w:left="0"/>
            </w:pPr>
          </w:p>
        </w:tc>
      </w:tr>
      <w:tr w:rsidR="00C35599" w:rsidRPr="00A81785" w14:paraId="15AAED49" w14:textId="77777777" w:rsidTr="00C35599">
        <w:trPr>
          <w:gridAfter w:val="1"/>
          <w:wAfter w:w="1814" w:type="dxa"/>
          <w:trHeight w:val="567"/>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03573EC2" w14:textId="2046DD37" w:rsidR="00844C19" w:rsidRPr="00680142" w:rsidRDefault="00844C19" w:rsidP="00A81785">
            <w:pPr>
              <w:spacing w:before="0"/>
              <w:ind w:left="0"/>
              <w:rPr>
                <w:rFonts w:cs="Arial"/>
                <w:b/>
                <w:bCs/>
                <w:i/>
                <w:iCs/>
                <w:color w:val="000000"/>
                <w:szCs w:val="22"/>
                <w:lang w:eastAsia="en-GB"/>
              </w:rPr>
            </w:pPr>
            <w:r>
              <w:rPr>
                <w:rFonts w:cs="Arial"/>
                <w:b/>
                <w:bCs/>
                <w:i/>
                <w:iCs/>
                <w:color w:val="000000"/>
                <w:szCs w:val="22"/>
                <w:lang w:eastAsia="en-GB"/>
              </w:rPr>
              <w:t>Percentage</w:t>
            </w:r>
            <w:r w:rsidRPr="00680142">
              <w:rPr>
                <w:rFonts w:cs="Arial"/>
                <w:b/>
                <w:bCs/>
                <w:i/>
                <w:iCs/>
                <w:color w:val="000000"/>
                <w:szCs w:val="22"/>
                <w:lang w:eastAsia="en-GB"/>
              </w:rPr>
              <w:t xml:space="preserve"> Share of UK Total</w:t>
            </w:r>
          </w:p>
        </w:tc>
        <w:tc>
          <w:tcPr>
            <w:tcW w:w="1795" w:type="dxa"/>
            <w:tcBorders>
              <w:top w:val="nil"/>
              <w:left w:val="nil"/>
              <w:bottom w:val="single" w:sz="4" w:space="0" w:color="auto"/>
              <w:right w:val="single" w:sz="4" w:space="0" w:color="auto"/>
            </w:tcBorders>
            <w:shd w:val="clear" w:color="auto" w:fill="auto"/>
            <w:noWrap/>
            <w:vAlign w:val="bottom"/>
            <w:hideMark/>
          </w:tcPr>
          <w:p w14:paraId="450F59F7" w14:textId="77777777" w:rsidR="00844C19" w:rsidRPr="00680142" w:rsidRDefault="00844C19" w:rsidP="00A81785">
            <w:pPr>
              <w:spacing w:before="0"/>
              <w:ind w:left="0"/>
              <w:jc w:val="right"/>
              <w:rPr>
                <w:rFonts w:cs="Arial"/>
                <w:i/>
                <w:iCs/>
                <w:color w:val="000000"/>
                <w:szCs w:val="22"/>
                <w:lang w:eastAsia="en-GB"/>
              </w:rPr>
            </w:pPr>
            <w:r w:rsidRPr="00680142">
              <w:rPr>
                <w:rFonts w:cs="Arial"/>
                <w:i/>
                <w:iCs/>
                <w:color w:val="000000"/>
                <w:szCs w:val="22"/>
                <w:lang w:eastAsia="en-GB"/>
              </w:rPr>
              <w:t>5.2%</w:t>
            </w:r>
          </w:p>
        </w:tc>
        <w:tc>
          <w:tcPr>
            <w:tcW w:w="1796" w:type="dxa"/>
            <w:tcBorders>
              <w:top w:val="nil"/>
              <w:left w:val="nil"/>
              <w:bottom w:val="single" w:sz="4" w:space="0" w:color="auto"/>
              <w:right w:val="single" w:sz="4" w:space="0" w:color="auto"/>
            </w:tcBorders>
            <w:vAlign w:val="bottom"/>
          </w:tcPr>
          <w:p w14:paraId="06CF00E1" w14:textId="507DBE5A" w:rsidR="00844C19" w:rsidRPr="00680142" w:rsidRDefault="0076571F" w:rsidP="0076571F">
            <w:pPr>
              <w:spacing w:before="0"/>
              <w:ind w:left="0"/>
              <w:jc w:val="right"/>
              <w:rPr>
                <w:rFonts w:cs="Arial"/>
                <w:i/>
                <w:iCs/>
                <w:color w:val="000000"/>
                <w:szCs w:val="22"/>
                <w:lang w:eastAsia="en-GB"/>
              </w:rPr>
            </w:pPr>
            <w:r>
              <w:rPr>
                <w:rFonts w:cs="Arial"/>
                <w:i/>
                <w:iCs/>
                <w:color w:val="000000"/>
                <w:szCs w:val="22"/>
                <w:lang w:eastAsia="en-GB"/>
              </w:rPr>
              <w:t>5.6%</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14:paraId="78FB2920" w14:textId="2BD789D2" w:rsidR="00844C19" w:rsidRPr="00680142" w:rsidRDefault="00844C19" w:rsidP="00A81785">
            <w:pPr>
              <w:spacing w:before="0"/>
              <w:ind w:left="0"/>
              <w:jc w:val="right"/>
              <w:rPr>
                <w:rFonts w:cs="Arial"/>
                <w:i/>
                <w:iCs/>
                <w:color w:val="000000"/>
                <w:szCs w:val="22"/>
                <w:lang w:eastAsia="en-GB"/>
              </w:rPr>
            </w:pPr>
            <w:r w:rsidRPr="00680142">
              <w:rPr>
                <w:rFonts w:cs="Arial"/>
                <w:i/>
                <w:iCs/>
                <w:color w:val="000000"/>
                <w:szCs w:val="22"/>
                <w:lang w:eastAsia="en-GB"/>
              </w:rPr>
              <w:t>5.6%</w:t>
            </w:r>
          </w:p>
        </w:tc>
        <w:tc>
          <w:tcPr>
            <w:tcW w:w="1417" w:type="dxa"/>
            <w:tcBorders>
              <w:top w:val="nil"/>
              <w:left w:val="nil"/>
              <w:bottom w:val="single" w:sz="4" w:space="0" w:color="auto"/>
              <w:right w:val="single" w:sz="4" w:space="0" w:color="auto"/>
            </w:tcBorders>
            <w:vAlign w:val="bottom"/>
          </w:tcPr>
          <w:p w14:paraId="51A6CAE6" w14:textId="77777777" w:rsidR="00844C19" w:rsidRPr="0076571F" w:rsidRDefault="00844C19" w:rsidP="0076571F">
            <w:pPr>
              <w:spacing w:before="0"/>
              <w:ind w:left="0"/>
              <w:jc w:val="right"/>
              <w:rPr>
                <w:rFonts w:cs="Arial"/>
                <w:i/>
                <w:iCs/>
                <w:color w:val="000000"/>
                <w:szCs w:val="22"/>
                <w:lang w:eastAsia="en-GB"/>
              </w:rPr>
            </w:pP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5665AD01" w14:textId="4C7578C4" w:rsidR="00844C19" w:rsidRPr="00680142" w:rsidRDefault="00844C19" w:rsidP="00A81785">
            <w:pPr>
              <w:spacing w:before="0"/>
              <w:ind w:left="0"/>
              <w:rPr>
                <w:rFonts w:cs="Arial"/>
                <w:i/>
                <w:iCs/>
                <w:color w:val="000000"/>
                <w:szCs w:val="22"/>
                <w:lang w:eastAsia="en-GB"/>
              </w:rPr>
            </w:pPr>
            <w:r w:rsidRPr="00680142">
              <w:rPr>
                <w:rFonts w:cs="Arial"/>
                <w:i/>
                <w:iCs/>
                <w:color w:val="000000"/>
                <w:szCs w:val="22"/>
                <w:lang w:eastAsia="en-GB"/>
              </w:rPr>
              <w:t>-</w:t>
            </w:r>
          </w:p>
        </w:tc>
      </w:tr>
    </w:tbl>
    <w:p w14:paraId="0C1C2C94" w14:textId="6A86262A" w:rsidR="009C7B06" w:rsidRDefault="00756FD1" w:rsidP="00C35599">
      <w:pPr>
        <w:spacing w:before="0"/>
        <w:ind w:left="0" w:firstLine="720"/>
        <w:rPr>
          <w:i/>
        </w:rPr>
      </w:pPr>
      <w:r w:rsidRPr="009C7B06">
        <w:rPr>
          <w:i/>
        </w:rPr>
        <w:t>Note</w:t>
      </w:r>
      <w:r w:rsidR="009C7B06" w:rsidRPr="009C7B06">
        <w:rPr>
          <w:i/>
        </w:rPr>
        <w:t>s</w:t>
      </w:r>
      <w:r w:rsidR="008E1752">
        <w:rPr>
          <w:i/>
        </w:rPr>
        <w:t>:</w:t>
      </w:r>
    </w:p>
    <w:p w14:paraId="352214EA" w14:textId="2430155A" w:rsidR="009C7B06" w:rsidRDefault="00E83F72" w:rsidP="009C7B06">
      <w:pPr>
        <w:spacing w:before="0"/>
        <w:ind w:left="720"/>
        <w:rPr>
          <w:i/>
        </w:rPr>
      </w:pPr>
      <w:r>
        <w:rPr>
          <w:i/>
        </w:rPr>
        <w:t>1.</w:t>
      </w:r>
      <w:r w:rsidR="008E1752">
        <w:rPr>
          <w:i/>
        </w:rPr>
        <w:t xml:space="preserve"> Source, ONS</w:t>
      </w:r>
      <w:r w:rsidR="009C7B06">
        <w:rPr>
          <w:i/>
        </w:rPr>
        <w:t xml:space="preserve"> Annual Population Survey (2011</w:t>
      </w:r>
      <w:r w:rsidR="00844C19">
        <w:rPr>
          <w:i/>
        </w:rPr>
        <w:t>,</w:t>
      </w:r>
      <w:r w:rsidR="00AD4AA0">
        <w:rPr>
          <w:i/>
        </w:rPr>
        <w:t xml:space="preserve"> </w:t>
      </w:r>
      <w:r w:rsidR="00844C19">
        <w:rPr>
          <w:i/>
        </w:rPr>
        <w:t>2012</w:t>
      </w:r>
      <w:r w:rsidR="009C7B06">
        <w:rPr>
          <w:i/>
        </w:rPr>
        <w:t xml:space="preserve"> &amp; 201</w:t>
      </w:r>
      <w:r w:rsidR="00880098">
        <w:rPr>
          <w:i/>
        </w:rPr>
        <w:t>3</w:t>
      </w:r>
      <w:r w:rsidR="009C7B06">
        <w:rPr>
          <w:i/>
        </w:rPr>
        <w:t>)</w:t>
      </w:r>
    </w:p>
    <w:p w14:paraId="54ED76E3" w14:textId="0898FB19" w:rsidR="008F5B9F" w:rsidRDefault="00E83F72" w:rsidP="008F5B9F">
      <w:pPr>
        <w:spacing w:before="0"/>
        <w:ind w:left="720"/>
        <w:rPr>
          <w:i/>
        </w:rPr>
      </w:pPr>
      <w:r>
        <w:rPr>
          <w:i/>
        </w:rPr>
        <w:t>2.</w:t>
      </w:r>
      <w:r w:rsidR="009C7B06">
        <w:rPr>
          <w:i/>
        </w:rPr>
        <w:t xml:space="preserve"> </w:t>
      </w:r>
      <w:r w:rsidR="00756FD1" w:rsidRPr="009C7B06">
        <w:rPr>
          <w:i/>
        </w:rPr>
        <w:t>Figures have been rounded to the nearest thousand, and ther</w:t>
      </w:r>
      <w:r w:rsidR="002E3F5A" w:rsidRPr="009C7B06">
        <w:rPr>
          <w:i/>
        </w:rPr>
        <w:t>efore totals may not sum</w:t>
      </w:r>
    </w:p>
    <w:p w14:paraId="4BE38118" w14:textId="4B1E8606" w:rsidR="008F5B9F" w:rsidRPr="008F5B9F" w:rsidRDefault="00E83F72" w:rsidP="008F5B9F">
      <w:pPr>
        <w:spacing w:before="0"/>
        <w:ind w:left="720"/>
        <w:rPr>
          <w:i/>
        </w:rPr>
      </w:pPr>
      <w:r>
        <w:rPr>
          <w:i/>
          <w:szCs w:val="22"/>
        </w:rPr>
        <w:t>3.</w:t>
      </w:r>
      <w:r w:rsidR="008F5B9F">
        <w:rPr>
          <w:i/>
          <w:szCs w:val="22"/>
        </w:rPr>
        <w:t xml:space="preserve"> Due to limitations in the industry coding, the employment for crafts on an industry basis does not fully cover the crafts sector.</w:t>
      </w:r>
    </w:p>
    <w:p w14:paraId="3D726955" w14:textId="693FB3D9" w:rsidR="008F5B9F" w:rsidRPr="009C7B06" w:rsidRDefault="008F5B9F" w:rsidP="009C7B06">
      <w:pPr>
        <w:spacing w:before="0"/>
        <w:ind w:left="720"/>
        <w:rPr>
          <w:i/>
        </w:rPr>
      </w:pPr>
    </w:p>
    <w:p w14:paraId="046F4513" w14:textId="77777777" w:rsidR="00A81785" w:rsidRDefault="00A81785" w:rsidP="00B5182E">
      <w:pPr>
        <w:tabs>
          <w:tab w:val="left" w:pos="2057"/>
        </w:tabs>
        <w:ind w:left="850"/>
      </w:pPr>
    </w:p>
    <w:p w14:paraId="5F1AF35D" w14:textId="77777777" w:rsidR="00C35599" w:rsidRDefault="00C35599" w:rsidP="00B5182E">
      <w:pPr>
        <w:tabs>
          <w:tab w:val="left" w:pos="2057"/>
        </w:tabs>
        <w:ind w:left="850"/>
      </w:pPr>
    </w:p>
    <w:p w14:paraId="69A76385" w14:textId="77777777" w:rsidR="00076A64" w:rsidRDefault="00076A64" w:rsidP="00B5182E">
      <w:pPr>
        <w:tabs>
          <w:tab w:val="left" w:pos="2057"/>
        </w:tabs>
        <w:ind w:left="850"/>
      </w:pPr>
    </w:p>
    <w:p w14:paraId="5C641210" w14:textId="389C3CD0" w:rsidR="00A81785" w:rsidRPr="00880098" w:rsidRDefault="00A81785" w:rsidP="00A81785">
      <w:pPr>
        <w:tabs>
          <w:tab w:val="left" w:pos="2057"/>
        </w:tabs>
        <w:ind w:left="0"/>
        <w:rPr>
          <w:b/>
        </w:rPr>
      </w:pPr>
      <w:r>
        <w:lastRenderedPageBreak/>
        <w:tab/>
      </w:r>
      <w:r w:rsidR="008D4939" w:rsidRPr="00880098">
        <w:rPr>
          <w:b/>
        </w:rPr>
        <w:t>Estimates b</w:t>
      </w:r>
      <w:r w:rsidRPr="00880098">
        <w:rPr>
          <w:b/>
        </w:rPr>
        <w:t>y</w:t>
      </w:r>
      <w:r w:rsidR="008D4939" w:rsidRPr="00880098">
        <w:rPr>
          <w:b/>
        </w:rPr>
        <w:t xml:space="preserve"> Creative Industries</w:t>
      </w:r>
      <w:r w:rsidRPr="00880098">
        <w:rPr>
          <w:b/>
        </w:rPr>
        <w:t xml:space="preserve"> Group</w:t>
      </w:r>
    </w:p>
    <w:p w14:paraId="692A5C79" w14:textId="7983BDB1" w:rsidR="007A6EA7" w:rsidRPr="00880098" w:rsidRDefault="00A81785" w:rsidP="00A81785">
      <w:pPr>
        <w:tabs>
          <w:tab w:val="left" w:pos="2057"/>
        </w:tabs>
        <w:ind w:left="2057"/>
      </w:pPr>
      <w:r w:rsidRPr="00880098">
        <w:t xml:space="preserve">The </w:t>
      </w:r>
      <w:r w:rsidR="00E20549" w:rsidRPr="00880098">
        <w:t>Creative Industries</w:t>
      </w:r>
      <w:r w:rsidR="00C64E8A" w:rsidRPr="00880098">
        <w:t xml:space="preserve"> group which had</w:t>
      </w:r>
      <w:r w:rsidRPr="00880098">
        <w:t xml:space="preserve"> the largest percentage increase in employment</w:t>
      </w:r>
      <w:r w:rsidR="00FD6124" w:rsidRPr="00880098">
        <w:t xml:space="preserve"> between 2011 and 201</w:t>
      </w:r>
      <w:r w:rsidR="00880098" w:rsidRPr="00880098">
        <w:t>3</w:t>
      </w:r>
      <w:r w:rsidRPr="00880098">
        <w:t xml:space="preserve"> was </w:t>
      </w:r>
      <w:r w:rsidR="00AD4AA0">
        <w:t>‘</w:t>
      </w:r>
      <w:r w:rsidR="00192293" w:rsidRPr="00880098">
        <w:t>Design: product, graphic and fashion design</w:t>
      </w:r>
      <w:r w:rsidR="00AD4AA0">
        <w:t>’</w:t>
      </w:r>
      <w:r w:rsidRPr="00880098">
        <w:t xml:space="preserve">, where the number of jobs increased by </w:t>
      </w:r>
      <w:r w:rsidR="00880098" w:rsidRPr="00880098">
        <w:t>22</w:t>
      </w:r>
      <w:r w:rsidRPr="00880098">
        <w:t>.</w:t>
      </w:r>
      <w:r w:rsidR="00880098" w:rsidRPr="00880098">
        <w:t>0</w:t>
      </w:r>
      <w:r w:rsidRPr="00880098">
        <w:t xml:space="preserve"> per cent</w:t>
      </w:r>
      <w:r w:rsidR="00680142" w:rsidRPr="00880098">
        <w:t xml:space="preserve"> from 100 thousand to 1</w:t>
      </w:r>
      <w:r w:rsidR="00880098" w:rsidRPr="00880098">
        <w:t>22</w:t>
      </w:r>
      <w:r w:rsidR="00137DBE" w:rsidRPr="00880098">
        <w:t xml:space="preserve"> thousand</w:t>
      </w:r>
      <w:r w:rsidRPr="00880098">
        <w:t>.</w:t>
      </w:r>
    </w:p>
    <w:p w14:paraId="284F8F22" w14:textId="39DDACA4" w:rsidR="00696EF1" w:rsidRPr="00C35599" w:rsidRDefault="00FD6124" w:rsidP="00C35599">
      <w:pPr>
        <w:tabs>
          <w:tab w:val="left" w:pos="2057"/>
        </w:tabs>
        <w:ind w:left="2057"/>
      </w:pPr>
      <w:r w:rsidRPr="008504D8">
        <w:t>Between 2011 and 201</w:t>
      </w:r>
      <w:r w:rsidR="008504D8" w:rsidRPr="008504D8">
        <w:t>3</w:t>
      </w:r>
      <w:r w:rsidRPr="008504D8">
        <w:t>, t</w:t>
      </w:r>
      <w:r w:rsidR="00C64E8A" w:rsidRPr="008504D8">
        <w:t>here have also been</w:t>
      </w:r>
      <w:r w:rsidR="00B8265C" w:rsidRPr="008504D8">
        <w:t xml:space="preserve"> </w:t>
      </w:r>
      <w:r w:rsidR="006F751D" w:rsidRPr="008504D8">
        <w:t>significant</w:t>
      </w:r>
      <w:r w:rsidR="00B8265C" w:rsidRPr="008504D8">
        <w:t xml:space="preserve"> increases in the number of jobs in the </w:t>
      </w:r>
      <w:r w:rsidR="00AD4AA0">
        <w:t>‘</w:t>
      </w:r>
      <w:r w:rsidR="00A1536F" w:rsidRPr="008504D8">
        <w:t>IT, software and computer services</w:t>
      </w:r>
      <w:r w:rsidR="00AD4AA0">
        <w:t>’</w:t>
      </w:r>
      <w:r w:rsidR="00B8265C" w:rsidRPr="008504D8">
        <w:t xml:space="preserve"> (1</w:t>
      </w:r>
      <w:r w:rsidR="008504D8" w:rsidRPr="008504D8">
        <w:t>9</w:t>
      </w:r>
      <w:r w:rsidR="00B8265C" w:rsidRPr="008504D8">
        <w:t>.</w:t>
      </w:r>
      <w:r w:rsidR="008504D8" w:rsidRPr="008504D8">
        <w:t>4</w:t>
      </w:r>
      <w:r w:rsidR="00B8265C" w:rsidRPr="008504D8">
        <w:t xml:space="preserve">% increase) and </w:t>
      </w:r>
      <w:r w:rsidR="00AD4AA0">
        <w:t>‘</w:t>
      </w:r>
      <w:r w:rsidR="008504D8" w:rsidRPr="008504D8">
        <w:t>Music, performing and visual arts</w:t>
      </w:r>
      <w:r w:rsidR="00AD4AA0">
        <w:t>’</w:t>
      </w:r>
      <w:r w:rsidR="00B8265C" w:rsidRPr="008504D8">
        <w:t xml:space="preserve"> (1</w:t>
      </w:r>
      <w:r w:rsidR="008504D8" w:rsidRPr="008504D8">
        <w:t>4</w:t>
      </w:r>
      <w:r w:rsidR="00B8265C" w:rsidRPr="008504D8">
        <w:t>.</w:t>
      </w:r>
      <w:r w:rsidR="008504D8" w:rsidRPr="008504D8">
        <w:t>4</w:t>
      </w:r>
      <w:r w:rsidR="00B8265C" w:rsidRPr="008504D8">
        <w:t>% increase) groups.</w:t>
      </w:r>
      <w:r w:rsidR="00B8265C">
        <w:t xml:space="preserve"> </w:t>
      </w:r>
      <w:r w:rsidR="005B7D22">
        <w:rPr>
          <w:noProof/>
          <w:lang w:eastAsia="en-GB"/>
        </w:rPr>
        <w:drawing>
          <wp:anchor distT="0" distB="0" distL="114300" distR="114300" simplePos="0" relativeHeight="251724800" behindDoc="1" locked="0" layoutInCell="1" allowOverlap="1" wp14:anchorId="79E49AC0" wp14:editId="744A784C">
            <wp:simplePos x="0" y="0"/>
            <wp:positionH relativeFrom="leftMargin">
              <wp:posOffset>176530</wp:posOffset>
            </wp:positionH>
            <wp:positionV relativeFrom="topMargin">
              <wp:posOffset>450215</wp:posOffset>
            </wp:positionV>
            <wp:extent cx="1440000" cy="720000"/>
            <wp:effectExtent l="0" t="0" r="0" b="23495"/>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14:sizeRelH relativeFrom="page">
              <wp14:pctWidth>0</wp14:pctWidth>
            </wp14:sizeRelH>
            <wp14:sizeRelV relativeFrom="page">
              <wp14:pctHeight>0</wp14:pctHeight>
            </wp14:sizeRelV>
          </wp:anchor>
        </w:drawing>
      </w:r>
    </w:p>
    <w:p w14:paraId="6D19429E" w14:textId="4D3E286F" w:rsidR="0016715B" w:rsidRDefault="00000E31" w:rsidP="007B0864">
      <w:pPr>
        <w:ind w:left="0" w:firstLine="850"/>
        <w:rPr>
          <w:b/>
        </w:rPr>
      </w:pPr>
      <w:r w:rsidRPr="00696EF1">
        <w:rPr>
          <w:noProof/>
          <w:lang w:eastAsia="en-GB"/>
        </w:rPr>
        <w:drawing>
          <wp:anchor distT="0" distB="0" distL="114300" distR="114300" simplePos="0" relativeHeight="251813888" behindDoc="1" locked="0" layoutInCell="1" allowOverlap="1" wp14:anchorId="6DF48B7D" wp14:editId="67F5E15C">
            <wp:simplePos x="0" y="0"/>
            <wp:positionH relativeFrom="leftMargin">
              <wp:posOffset>176530</wp:posOffset>
            </wp:positionH>
            <wp:positionV relativeFrom="topMargin">
              <wp:posOffset>450215</wp:posOffset>
            </wp:positionV>
            <wp:extent cx="1440000" cy="720000"/>
            <wp:effectExtent l="0" t="0" r="0" b="23495"/>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14:sizeRelH relativeFrom="page">
              <wp14:pctWidth>0</wp14:pctWidth>
            </wp14:sizeRelH>
            <wp14:sizeRelV relativeFrom="page">
              <wp14:pctHeight>0</wp14:pctHeight>
            </wp14:sizeRelV>
          </wp:anchor>
        </w:drawing>
      </w:r>
      <w:r w:rsidR="00B8265C" w:rsidRPr="00696EF1">
        <w:rPr>
          <w:b/>
        </w:rPr>
        <w:t xml:space="preserve">Figure 3: Employment in the </w:t>
      </w:r>
      <w:r w:rsidR="00E20549" w:rsidRPr="00696EF1">
        <w:rPr>
          <w:b/>
        </w:rPr>
        <w:t>Creative Industries</w:t>
      </w:r>
      <w:r w:rsidR="0016715B" w:rsidRPr="00696EF1">
        <w:rPr>
          <w:b/>
        </w:rPr>
        <w:t xml:space="preserve"> (2011 – 2013</w:t>
      </w:r>
      <w:r w:rsidR="00B8265C" w:rsidRPr="00696EF1">
        <w:rPr>
          <w:b/>
        </w:rPr>
        <w:t>)</w:t>
      </w:r>
    </w:p>
    <w:p w14:paraId="0D0D5591" w14:textId="5AD7C8B7" w:rsidR="002F7A73" w:rsidRPr="00CD365F" w:rsidRDefault="0016715B" w:rsidP="0016715B">
      <w:pPr>
        <w:ind w:left="-70" w:hanging="12"/>
        <w:rPr>
          <w:b/>
        </w:rPr>
      </w:pPr>
      <w:r>
        <w:rPr>
          <w:b/>
          <w:noProof/>
          <w:lang w:eastAsia="en-GB"/>
        </w:rPr>
        <w:drawing>
          <wp:inline distT="0" distB="0" distL="0" distR="0" wp14:anchorId="2A627C71" wp14:editId="28045B03">
            <wp:extent cx="5755005" cy="5848539"/>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58797" cy="5852392"/>
                    </a:xfrm>
                    <a:prstGeom prst="rect">
                      <a:avLst/>
                    </a:prstGeom>
                    <a:noFill/>
                  </pic:spPr>
                </pic:pic>
              </a:graphicData>
            </a:graphic>
          </wp:inline>
        </w:drawing>
      </w:r>
    </w:p>
    <w:p w14:paraId="76D0091C" w14:textId="77B88AF6" w:rsidR="009C7B06" w:rsidRDefault="002F7A73" w:rsidP="00CD365F">
      <w:pPr>
        <w:pStyle w:val="Default"/>
        <w:rPr>
          <w:i/>
          <w:sz w:val="22"/>
          <w:szCs w:val="22"/>
        </w:rPr>
      </w:pPr>
      <w:r w:rsidRPr="00F82702">
        <w:rPr>
          <w:i/>
          <w:sz w:val="22"/>
          <w:szCs w:val="22"/>
        </w:rPr>
        <w:t>Note</w:t>
      </w:r>
      <w:r w:rsidR="009C7B06">
        <w:rPr>
          <w:i/>
          <w:sz w:val="22"/>
          <w:szCs w:val="22"/>
        </w:rPr>
        <w:t>s</w:t>
      </w:r>
      <w:r w:rsidR="008E1752">
        <w:rPr>
          <w:i/>
          <w:sz w:val="22"/>
          <w:szCs w:val="22"/>
        </w:rPr>
        <w:t>:</w:t>
      </w:r>
    </w:p>
    <w:p w14:paraId="449E0A9C" w14:textId="7AFB4C13" w:rsidR="009C7B06" w:rsidRDefault="00E83F72" w:rsidP="00CD365F">
      <w:pPr>
        <w:pStyle w:val="Default"/>
        <w:rPr>
          <w:i/>
          <w:sz w:val="22"/>
          <w:szCs w:val="22"/>
        </w:rPr>
      </w:pPr>
      <w:r>
        <w:rPr>
          <w:i/>
          <w:sz w:val="22"/>
          <w:szCs w:val="22"/>
        </w:rPr>
        <w:t>1.</w:t>
      </w:r>
      <w:r w:rsidR="008E1752">
        <w:rPr>
          <w:i/>
          <w:sz w:val="22"/>
          <w:szCs w:val="22"/>
        </w:rPr>
        <w:t xml:space="preserve"> Source, ONS </w:t>
      </w:r>
      <w:r w:rsidR="0016715B">
        <w:rPr>
          <w:i/>
          <w:sz w:val="22"/>
          <w:szCs w:val="22"/>
        </w:rPr>
        <w:t>Annual Population Survey (2011,</w:t>
      </w:r>
      <w:r w:rsidR="009C7B06">
        <w:rPr>
          <w:i/>
          <w:sz w:val="22"/>
          <w:szCs w:val="22"/>
        </w:rPr>
        <w:t xml:space="preserve"> 2012</w:t>
      </w:r>
      <w:r w:rsidR="0016715B">
        <w:rPr>
          <w:i/>
          <w:sz w:val="22"/>
          <w:szCs w:val="22"/>
        </w:rPr>
        <w:t xml:space="preserve"> &amp; 2013</w:t>
      </w:r>
      <w:r w:rsidR="009C7B06">
        <w:rPr>
          <w:i/>
          <w:sz w:val="22"/>
          <w:szCs w:val="22"/>
        </w:rPr>
        <w:t>)</w:t>
      </w:r>
    </w:p>
    <w:p w14:paraId="5F04EF33" w14:textId="02226163" w:rsidR="002F7A73" w:rsidRDefault="00E83F72" w:rsidP="00CD365F">
      <w:pPr>
        <w:pStyle w:val="Default"/>
        <w:rPr>
          <w:i/>
          <w:sz w:val="22"/>
          <w:szCs w:val="22"/>
        </w:rPr>
      </w:pPr>
      <w:r>
        <w:rPr>
          <w:i/>
          <w:sz w:val="22"/>
          <w:szCs w:val="22"/>
        </w:rPr>
        <w:t>2.</w:t>
      </w:r>
      <w:r w:rsidR="002F7A73" w:rsidRPr="00F82702">
        <w:rPr>
          <w:i/>
          <w:sz w:val="22"/>
          <w:szCs w:val="22"/>
        </w:rPr>
        <w:t xml:space="preserve"> </w:t>
      </w:r>
      <w:r w:rsidR="002F7A73">
        <w:rPr>
          <w:i/>
          <w:sz w:val="22"/>
          <w:szCs w:val="22"/>
        </w:rPr>
        <w:t>95% Confidence interval</w:t>
      </w:r>
      <w:r w:rsidR="009F1CEB">
        <w:rPr>
          <w:i/>
          <w:sz w:val="22"/>
          <w:szCs w:val="22"/>
        </w:rPr>
        <w:t>s are shown by the error bars, w</w:t>
      </w:r>
      <w:r w:rsidR="002F7A73" w:rsidRPr="00F82702">
        <w:rPr>
          <w:i/>
          <w:sz w:val="22"/>
          <w:szCs w:val="22"/>
        </w:rPr>
        <w:t>here confidence intervals overlap data cannot be reliably compared</w:t>
      </w:r>
    </w:p>
    <w:p w14:paraId="40E99CDD" w14:textId="7115ECE0" w:rsidR="009F1CEB" w:rsidRPr="00B33EAE" w:rsidRDefault="00E83F72" w:rsidP="00B33EAE">
      <w:pPr>
        <w:pStyle w:val="Default"/>
        <w:rPr>
          <w:sz w:val="22"/>
          <w:szCs w:val="22"/>
        </w:rPr>
      </w:pPr>
      <w:r>
        <w:rPr>
          <w:i/>
          <w:sz w:val="22"/>
          <w:szCs w:val="22"/>
        </w:rPr>
        <w:t>3.</w:t>
      </w:r>
      <w:r w:rsidR="009F1CEB">
        <w:rPr>
          <w:i/>
          <w:sz w:val="22"/>
          <w:szCs w:val="22"/>
        </w:rPr>
        <w:t xml:space="preserve"> Due to limitations in the industry coding, the employment for crafts </w:t>
      </w:r>
      <w:r w:rsidR="008F5B9F">
        <w:rPr>
          <w:i/>
          <w:sz w:val="22"/>
          <w:szCs w:val="22"/>
        </w:rPr>
        <w:t>on an industry basis does not fully cover the crafts sector.</w:t>
      </w:r>
    </w:p>
    <w:p w14:paraId="437A020A" w14:textId="37A9D7C4" w:rsidR="00DC7E34" w:rsidRDefault="00DC7E34" w:rsidP="00DC7E34">
      <w:pPr>
        <w:ind w:left="1560"/>
        <w:rPr>
          <w:b/>
          <w:sz w:val="28"/>
        </w:rPr>
      </w:pPr>
      <w:r w:rsidRPr="00DC7E34">
        <w:rPr>
          <w:b/>
          <w:sz w:val="28"/>
        </w:rPr>
        <w:lastRenderedPageBreak/>
        <w:t xml:space="preserve">Employment in the Creative </w:t>
      </w:r>
      <w:r>
        <w:rPr>
          <w:b/>
          <w:sz w:val="28"/>
        </w:rPr>
        <w:t>Economy: A Time Series</w:t>
      </w:r>
      <w:r w:rsidR="00A12A82">
        <w:rPr>
          <w:b/>
          <w:sz w:val="28"/>
        </w:rPr>
        <w:t xml:space="preserve"> (1997 – 2013)</w:t>
      </w:r>
    </w:p>
    <w:p w14:paraId="5B957CF8" w14:textId="13A2D1BD" w:rsidR="00030501" w:rsidRDefault="00844C19" w:rsidP="00030501">
      <w:pPr>
        <w:ind w:left="1560"/>
      </w:pPr>
      <w:r>
        <w:t>New data developed by ONS for this release</w:t>
      </w:r>
      <w:r w:rsidR="00030501">
        <w:t xml:space="preserve"> (see </w:t>
      </w:r>
      <w:r w:rsidR="00030501" w:rsidRPr="00D64E2F">
        <w:t xml:space="preserve">Annex </w:t>
      </w:r>
      <w:r w:rsidR="00371E36">
        <w:t>E</w:t>
      </w:r>
      <w:r w:rsidR="00030501">
        <w:t>)</w:t>
      </w:r>
      <w:r w:rsidR="00DC7E34">
        <w:t xml:space="preserve"> allow</w:t>
      </w:r>
      <w:r w:rsidR="00371E36">
        <w:t>s</w:t>
      </w:r>
      <w:r w:rsidR="00DC7E34">
        <w:t xml:space="preserve"> us to see how employment in the Creative </w:t>
      </w:r>
      <w:r w:rsidR="00030501">
        <w:t>Economy has changed since 1997.</w:t>
      </w:r>
    </w:p>
    <w:p w14:paraId="6F07379B" w14:textId="7838B6C0" w:rsidR="00D87511" w:rsidRDefault="0083560D" w:rsidP="00030501">
      <w:pPr>
        <w:ind w:left="1560"/>
      </w:pPr>
      <w:r>
        <w:t>Between 1997 and 2013</w:t>
      </w:r>
      <w:r w:rsidR="008000F2">
        <w:t xml:space="preserve"> the</w:t>
      </w:r>
      <w:r w:rsidR="006A532D">
        <w:t xml:space="preserve"> Creative</w:t>
      </w:r>
      <w:r w:rsidR="00844C19">
        <w:t xml:space="preserve"> Economy </w:t>
      </w:r>
      <w:r w:rsidR="006A532D">
        <w:t>increase</w:t>
      </w:r>
      <w:r w:rsidR="00844C19">
        <w:t>d by</w:t>
      </w:r>
      <w:r w:rsidR="006A532D">
        <w:t xml:space="preserve"> </w:t>
      </w:r>
      <w:r w:rsidR="00C50C3D">
        <w:t>0.81</w:t>
      </w:r>
      <w:r w:rsidR="00615A0E">
        <w:t>m</w:t>
      </w:r>
      <w:r w:rsidR="006A532D">
        <w:t xml:space="preserve"> jobs, from 1.81</w:t>
      </w:r>
      <w:r w:rsidR="00615A0E">
        <w:t>m</w:t>
      </w:r>
      <w:r w:rsidR="006A532D">
        <w:t xml:space="preserve"> </w:t>
      </w:r>
      <w:r w:rsidR="006A532D" w:rsidRPr="00C50C3D">
        <w:t xml:space="preserve">to </w:t>
      </w:r>
      <w:r w:rsidR="00C50C3D" w:rsidRPr="00C50C3D">
        <w:t>2.62</w:t>
      </w:r>
      <w:r w:rsidR="00615A0E">
        <w:t>m</w:t>
      </w:r>
      <w:r w:rsidR="006A532D" w:rsidRPr="00C50C3D">
        <w:t xml:space="preserve">. </w:t>
      </w:r>
      <w:r w:rsidR="00D87511" w:rsidRPr="00C50C3D">
        <w:t>This</w:t>
      </w:r>
      <w:r w:rsidR="00D87511" w:rsidRPr="00D87511">
        <w:t xml:space="preserve"> </w:t>
      </w:r>
      <w:r w:rsidR="00395002">
        <w:t xml:space="preserve">was equivalent to a rise of </w:t>
      </w:r>
      <w:r w:rsidR="00371E36" w:rsidRPr="00371E36">
        <w:t>44.8</w:t>
      </w:r>
      <w:r w:rsidR="00076A64">
        <w:t xml:space="preserve"> per cent</w:t>
      </w:r>
      <w:r w:rsidR="00395002" w:rsidRPr="00371E36">
        <w:t>,</w:t>
      </w:r>
      <w:r w:rsidR="00D87511" w:rsidRPr="00C50C3D">
        <w:t xml:space="preserve"> over four times</w:t>
      </w:r>
      <w:r w:rsidR="00D87511" w:rsidRPr="00D87511">
        <w:t xml:space="preserve"> greater than the </w:t>
      </w:r>
      <w:r w:rsidR="00325CC5" w:rsidRPr="00325CC5">
        <w:t>10</w:t>
      </w:r>
      <w:r w:rsidR="00D87511" w:rsidRPr="00325CC5">
        <w:t>.</w:t>
      </w:r>
      <w:r w:rsidR="00325CC5" w:rsidRPr="00325CC5">
        <w:t>6</w:t>
      </w:r>
      <w:r w:rsidR="00D87511" w:rsidRPr="00325CC5">
        <w:t xml:space="preserve"> per cent increase</w:t>
      </w:r>
      <w:r w:rsidR="00D87511" w:rsidRPr="00D87511">
        <w:t xml:space="preserve"> in the number of jobs in the UK Economy over the same period.</w:t>
      </w:r>
      <w:r w:rsidR="00076A64">
        <w:t xml:space="preserve"> This is equivalent to a compound average growth rate (CAGR) of 2.3 per cent each year compared to 0.6 per cent in the UK Economy.</w:t>
      </w:r>
    </w:p>
    <w:p w14:paraId="1FDB0DC4" w14:textId="2D0A2693" w:rsidR="00DC7E34" w:rsidRDefault="00D87511" w:rsidP="00DC7E34">
      <w:pPr>
        <w:ind w:left="1560"/>
      </w:pPr>
      <w:r>
        <w:t xml:space="preserve">Within the Creative Industries employment has risen </w:t>
      </w:r>
      <w:r w:rsidRPr="00325CC5">
        <w:t xml:space="preserve">by </w:t>
      </w:r>
      <w:r w:rsidR="00076A64">
        <w:t>an average of 3.9 per cent each year</w:t>
      </w:r>
      <w:r>
        <w:t xml:space="preserve"> from </w:t>
      </w:r>
      <w:r w:rsidR="00325CC5">
        <w:t>0.</w:t>
      </w:r>
      <w:r w:rsidRPr="00325CC5">
        <w:t>93</w:t>
      </w:r>
      <w:r w:rsidR="00615A0E">
        <w:t>m</w:t>
      </w:r>
      <w:r w:rsidRPr="00325CC5">
        <w:t xml:space="preserve"> to 1.</w:t>
      </w:r>
      <w:r w:rsidR="00325CC5" w:rsidRPr="00325CC5">
        <w:t>71</w:t>
      </w:r>
      <w:r w:rsidR="00615A0E">
        <w:t>m</w:t>
      </w:r>
      <w:r w:rsidR="00371E36">
        <w:t xml:space="preserve"> since 1997</w:t>
      </w:r>
      <w:r w:rsidRPr="00325CC5">
        <w:t>.</w:t>
      </w:r>
      <w:r>
        <w:t xml:space="preserve"> </w:t>
      </w:r>
      <w:r w:rsidR="00232EF8">
        <w:t xml:space="preserve">This increase has been driven by an increase in the number of creative jobs in the </w:t>
      </w:r>
      <w:r w:rsidR="00325CC5">
        <w:t>C</w:t>
      </w:r>
      <w:r w:rsidR="00232EF8">
        <w:t xml:space="preserve">reative </w:t>
      </w:r>
      <w:r w:rsidR="00325CC5">
        <w:t>I</w:t>
      </w:r>
      <w:r w:rsidR="00232EF8">
        <w:t xml:space="preserve">ndustries which </w:t>
      </w:r>
      <w:r w:rsidR="00076A64">
        <w:t>rose by</w:t>
      </w:r>
      <w:r w:rsidR="00232EF8" w:rsidRPr="00325CC5">
        <w:t xml:space="preserve"> 13</w:t>
      </w:r>
      <w:r w:rsidR="00325CC5" w:rsidRPr="00325CC5">
        <w:t>8</w:t>
      </w:r>
      <w:r w:rsidR="00232EF8" w:rsidRPr="00325CC5">
        <w:t>.</w:t>
      </w:r>
      <w:r w:rsidR="00C35599">
        <w:t>4</w:t>
      </w:r>
      <w:r w:rsidR="00232EF8" w:rsidRPr="00325CC5">
        <w:t xml:space="preserve"> per cent since</w:t>
      </w:r>
      <w:r w:rsidR="00232EF8">
        <w:t xml:space="preserve"> 1997, an </w:t>
      </w:r>
      <w:r w:rsidR="00232EF8" w:rsidRPr="00325CC5">
        <w:t xml:space="preserve">increase over </w:t>
      </w:r>
      <w:r w:rsidR="00325CC5" w:rsidRPr="00325CC5">
        <w:t>thir</w:t>
      </w:r>
      <w:r w:rsidR="00232EF8" w:rsidRPr="00325CC5">
        <w:t>teen times larger</w:t>
      </w:r>
      <w:r w:rsidR="00232EF8">
        <w:t xml:space="preserve"> than the increase in total UK employment</w:t>
      </w:r>
      <w:r w:rsidR="00325CC5">
        <w:t xml:space="preserve"> (Table </w:t>
      </w:r>
      <w:r w:rsidR="001B53DF">
        <w:t>6</w:t>
      </w:r>
      <w:r w:rsidR="00325CC5">
        <w:t>)</w:t>
      </w:r>
      <w:r w:rsidR="00232EF8">
        <w:t>.</w:t>
      </w:r>
      <w:r w:rsidR="00325CC5">
        <w:t xml:space="preserve"> </w:t>
      </w:r>
    </w:p>
    <w:p w14:paraId="23F2C21A" w14:textId="2DDC2E3D" w:rsidR="00B33EAE" w:rsidRPr="00B33EAE" w:rsidRDefault="00B33EAE" w:rsidP="00B33EAE">
      <w:pPr>
        <w:ind w:left="0"/>
        <w:rPr>
          <w:b/>
        </w:rPr>
      </w:pPr>
      <w:r>
        <w:rPr>
          <w:b/>
        </w:rPr>
        <w:t xml:space="preserve">Figure </w:t>
      </w:r>
      <w:r w:rsidR="00162BE6">
        <w:rPr>
          <w:b/>
        </w:rPr>
        <w:t>4</w:t>
      </w:r>
      <w:r>
        <w:rPr>
          <w:b/>
        </w:rPr>
        <w:t>: Creative Economy</w:t>
      </w:r>
      <w:r w:rsidR="00136D7E">
        <w:rPr>
          <w:b/>
        </w:rPr>
        <w:t xml:space="preserve"> share </w:t>
      </w:r>
      <w:r w:rsidR="00AD4AA0">
        <w:rPr>
          <w:b/>
        </w:rPr>
        <w:t>o</w:t>
      </w:r>
      <w:r w:rsidR="00136D7E">
        <w:rPr>
          <w:b/>
        </w:rPr>
        <w:t>f all jobs in the UK</w:t>
      </w:r>
      <w:r>
        <w:rPr>
          <w:b/>
        </w:rPr>
        <w:t xml:space="preserve"> </w:t>
      </w:r>
    </w:p>
    <w:p w14:paraId="399DC5DB" w14:textId="232A090E" w:rsidR="00B33EAE" w:rsidRDefault="00423B6B" w:rsidP="00B33EAE">
      <w:pPr>
        <w:ind w:left="0"/>
      </w:pPr>
      <w:r>
        <w:rPr>
          <w:noProof/>
          <w:lang w:eastAsia="en-GB"/>
        </w:rPr>
        <mc:AlternateContent>
          <mc:Choice Requires="wps">
            <w:drawing>
              <wp:anchor distT="0" distB="0" distL="114300" distR="114300" simplePos="0" relativeHeight="251851776" behindDoc="0" locked="0" layoutInCell="1" allowOverlap="1" wp14:anchorId="1EAA220C" wp14:editId="588CFE5A">
                <wp:simplePos x="0" y="0"/>
                <wp:positionH relativeFrom="column">
                  <wp:posOffset>1709464</wp:posOffset>
                </wp:positionH>
                <wp:positionV relativeFrom="paragraph">
                  <wp:posOffset>244582</wp:posOffset>
                </wp:positionV>
                <wp:extent cx="0" cy="1846907"/>
                <wp:effectExtent l="0" t="0" r="19050" b="20320"/>
                <wp:wrapNone/>
                <wp:docPr id="45" name="Straight Connector 45"/>
                <wp:cNvGraphicFramePr/>
                <a:graphic xmlns:a="http://schemas.openxmlformats.org/drawingml/2006/main">
                  <a:graphicData uri="http://schemas.microsoft.com/office/word/2010/wordprocessingShape">
                    <wps:wsp>
                      <wps:cNvCnPr/>
                      <wps:spPr>
                        <a:xfrm flipH="1" flipV="1">
                          <a:off x="0" y="0"/>
                          <a:ext cx="0" cy="184690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012BC" id="Straight Connector 45" o:spid="_x0000_s1026" style="position:absolute;flip:x 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19.25pt" to="134.6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" strokecolor="#4579b8 [3044]">
                <v:stroke dashstyle="dash"/>
              </v:line>
            </w:pict>
          </mc:Fallback>
        </mc:AlternateContent>
      </w:r>
      <w:r>
        <w:rPr>
          <w:noProof/>
          <w:lang w:eastAsia="en-GB"/>
        </w:rPr>
        <mc:AlternateContent>
          <mc:Choice Requires="wps">
            <w:drawing>
              <wp:anchor distT="0" distB="0" distL="114300" distR="114300" simplePos="0" relativeHeight="251849728" behindDoc="0" locked="0" layoutInCell="1" allowOverlap="1" wp14:anchorId="60EEE01A" wp14:editId="02BC24B2">
                <wp:simplePos x="0" y="0"/>
                <wp:positionH relativeFrom="column">
                  <wp:posOffset>3911097</wp:posOffset>
                </wp:positionH>
                <wp:positionV relativeFrom="paragraph">
                  <wp:posOffset>192134</wp:posOffset>
                </wp:positionV>
                <wp:extent cx="0" cy="1846907"/>
                <wp:effectExtent l="0" t="0" r="19050" b="20320"/>
                <wp:wrapNone/>
                <wp:docPr id="37" name="Straight Connector 37"/>
                <wp:cNvGraphicFramePr/>
                <a:graphic xmlns:a="http://schemas.openxmlformats.org/drawingml/2006/main">
                  <a:graphicData uri="http://schemas.microsoft.com/office/word/2010/wordprocessingShape">
                    <wps:wsp>
                      <wps:cNvCnPr/>
                      <wps:spPr>
                        <a:xfrm flipH="1" flipV="1">
                          <a:off x="0" y="0"/>
                          <a:ext cx="0" cy="184690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73CB7" id="Straight Connector 37" o:spid="_x0000_s1026" style="position:absolute;flip:x 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95pt,15.15pt" to="307.95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" strokecolor="#4579b8 [3044]">
                <v:stroke dashstyle="dash"/>
              </v:line>
            </w:pict>
          </mc:Fallback>
        </mc:AlternateContent>
      </w:r>
      <w:r w:rsidR="00EF5411">
        <w:rPr>
          <w:noProof/>
          <w:lang w:eastAsia="en-GB"/>
        </w:rPr>
        <w:drawing>
          <wp:inline distT="0" distB="0" distL="0" distR="0" wp14:anchorId="36C2F3D2" wp14:editId="5159600B">
            <wp:extent cx="5731510" cy="2235200"/>
            <wp:effectExtent l="0" t="0" r="254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r w:rsidR="00EF5411">
        <w:rPr>
          <w:noProof/>
          <w:lang w:eastAsia="en-GB"/>
        </w:rPr>
        <w:t xml:space="preserve"> </w:t>
      </w:r>
    </w:p>
    <w:p w14:paraId="6150F8EC" w14:textId="77777777" w:rsidR="00423B6B" w:rsidRPr="00076A64" w:rsidRDefault="00423B6B" w:rsidP="00423B6B">
      <w:pPr>
        <w:tabs>
          <w:tab w:val="left" w:pos="1935"/>
        </w:tabs>
        <w:spacing w:before="0"/>
        <w:ind w:left="0"/>
        <w:rPr>
          <w:i/>
          <w:sz w:val="18"/>
        </w:rPr>
      </w:pPr>
      <w:r w:rsidRPr="00076A64">
        <w:rPr>
          <w:i/>
          <w:sz w:val="18"/>
        </w:rPr>
        <w:t>Notes:</w:t>
      </w:r>
    </w:p>
    <w:p w14:paraId="7A6A67B2" w14:textId="624ABF15" w:rsidR="00423B6B" w:rsidRPr="00076A64" w:rsidRDefault="00423B6B" w:rsidP="00423B6B">
      <w:pPr>
        <w:pStyle w:val="ListParagraph"/>
        <w:numPr>
          <w:ilvl w:val="0"/>
          <w:numId w:val="34"/>
        </w:numPr>
        <w:tabs>
          <w:tab w:val="left" w:pos="1935"/>
        </w:tabs>
        <w:rPr>
          <w:rFonts w:ascii="Arial" w:hAnsi="Arial" w:cs="Arial"/>
          <w:i/>
          <w:sz w:val="18"/>
        </w:rPr>
      </w:pPr>
      <w:r w:rsidRPr="00076A64">
        <w:rPr>
          <w:rFonts w:ascii="Arial" w:hAnsi="Arial" w:cs="Arial"/>
          <w:i/>
          <w:sz w:val="18"/>
        </w:rPr>
        <w:t>Source, ONS Methodology Estimates and ONS Annual Population Survey</w:t>
      </w:r>
    </w:p>
    <w:p w14:paraId="5F19226E" w14:textId="322A108B" w:rsidR="00423B6B" w:rsidRPr="00076A64" w:rsidRDefault="00423B6B" w:rsidP="00423B6B">
      <w:pPr>
        <w:pStyle w:val="ListParagraph"/>
        <w:numPr>
          <w:ilvl w:val="0"/>
          <w:numId w:val="34"/>
        </w:numPr>
        <w:tabs>
          <w:tab w:val="left" w:pos="1935"/>
        </w:tabs>
        <w:spacing w:after="0"/>
        <w:ind w:left="357" w:hanging="357"/>
        <w:rPr>
          <w:rFonts w:ascii="Arial" w:hAnsi="Arial" w:cs="Arial"/>
          <w:i/>
          <w:sz w:val="18"/>
        </w:rPr>
      </w:pPr>
      <w:r w:rsidRPr="00076A64">
        <w:rPr>
          <w:rFonts w:ascii="Arial" w:hAnsi="Arial" w:cs="Arial"/>
          <w:i/>
          <w:sz w:val="18"/>
        </w:rPr>
        <w:t>See notes under Figure 5</w:t>
      </w:r>
    </w:p>
    <w:p w14:paraId="4EE77183" w14:textId="0C371C92" w:rsidR="00395002" w:rsidRDefault="002B564B" w:rsidP="00B33EAE">
      <w:pPr>
        <w:ind w:left="1440"/>
      </w:pPr>
      <w:r>
        <w:t xml:space="preserve">In 1997 the Creative Economy </w:t>
      </w:r>
      <w:r w:rsidR="00395002">
        <w:t>accounted for</w:t>
      </w:r>
      <w:r>
        <w:t xml:space="preserve"> 6.5 per cent of total UK </w:t>
      </w:r>
      <w:r w:rsidR="00395002">
        <w:t>jobs</w:t>
      </w:r>
      <w:r>
        <w:t xml:space="preserve">. Within this, the Creative Industries comprised 3.4 per cent of </w:t>
      </w:r>
      <w:r w:rsidR="00DD34B1">
        <w:t xml:space="preserve">total UK </w:t>
      </w:r>
      <w:r>
        <w:t>employment</w:t>
      </w:r>
      <w:r w:rsidR="00825094">
        <w:t xml:space="preserve">. </w:t>
      </w:r>
      <w:r w:rsidR="00DD34B1">
        <w:t xml:space="preserve">In 2013, employment in the Creative Economy had risen </w:t>
      </w:r>
      <w:r w:rsidR="00DD34B1" w:rsidRPr="00325CC5">
        <w:t>to 8.5 per cent of</w:t>
      </w:r>
      <w:r w:rsidR="00DD34B1">
        <w:t xml:space="preserve"> total UK employment, largely influenced by</w:t>
      </w:r>
      <w:r w:rsidR="00825094">
        <w:t xml:space="preserve"> an increase</w:t>
      </w:r>
      <w:r w:rsidR="00DD34B1">
        <w:t xml:space="preserve"> </w:t>
      </w:r>
      <w:r w:rsidR="00DD34B1" w:rsidRPr="00325CC5">
        <w:t xml:space="preserve">to 5.6 per cent </w:t>
      </w:r>
      <w:r w:rsidR="00DD34B1">
        <w:t>in the Creative Industries</w:t>
      </w:r>
      <w:r w:rsidR="00825094">
        <w:t xml:space="preserve">. </w:t>
      </w:r>
    </w:p>
    <w:p w14:paraId="1168C54F" w14:textId="463D6DA2" w:rsidR="00395002" w:rsidRDefault="00395002" w:rsidP="00423B6B">
      <w:pPr>
        <w:ind w:left="0"/>
        <w:rPr>
          <w:b/>
        </w:rPr>
      </w:pPr>
      <w:r>
        <w:rPr>
          <w:b/>
        </w:rPr>
        <w:t xml:space="preserve">Table </w:t>
      </w:r>
      <w:r w:rsidR="008324A2">
        <w:rPr>
          <w:b/>
        </w:rPr>
        <w:t>6</w:t>
      </w:r>
      <w:r>
        <w:rPr>
          <w:b/>
        </w:rPr>
        <w:t>: Employment in the Creative Economy from 1997 to 2013</w:t>
      </w:r>
    </w:p>
    <w:tbl>
      <w:tblPr>
        <w:tblStyle w:val="TableGrid"/>
        <w:tblW w:w="8926" w:type="dxa"/>
        <w:tblLayout w:type="fixed"/>
        <w:tblLook w:val="04A0" w:firstRow="1" w:lastRow="0" w:firstColumn="1" w:lastColumn="0" w:noHBand="0" w:noVBand="1"/>
        <w:tblCaption w:val="Table 3: Employment in the Creative Industries"/>
        <w:tblDescription w:val="This table shows Employment in 2011 and 2012 for the Creative Industries for each Creative Group as well as the Total for the Creative Industries and the Wider UK Economy"/>
      </w:tblPr>
      <w:tblGrid>
        <w:gridCol w:w="4390"/>
        <w:gridCol w:w="1559"/>
        <w:gridCol w:w="1559"/>
        <w:gridCol w:w="1418"/>
      </w:tblGrid>
      <w:tr w:rsidR="00395002" w:rsidRPr="00A81785" w14:paraId="236BA716" w14:textId="77777777" w:rsidTr="007B0864">
        <w:trPr>
          <w:trHeight w:val="649"/>
        </w:trPr>
        <w:tc>
          <w:tcPr>
            <w:tcW w:w="4390" w:type="dxa"/>
            <w:hideMark/>
          </w:tcPr>
          <w:p w14:paraId="7B663279" w14:textId="77777777" w:rsidR="00395002" w:rsidRPr="00680142" w:rsidRDefault="00395002" w:rsidP="001C3E7B">
            <w:pPr>
              <w:spacing w:before="0"/>
              <w:ind w:left="0"/>
              <w:jc w:val="center"/>
              <w:rPr>
                <w:rFonts w:cs="Arial"/>
                <w:b/>
                <w:bCs/>
                <w:color w:val="000000"/>
                <w:szCs w:val="22"/>
                <w:lang w:eastAsia="en-GB"/>
              </w:rPr>
            </w:pPr>
          </w:p>
        </w:tc>
        <w:tc>
          <w:tcPr>
            <w:tcW w:w="1559" w:type="dxa"/>
            <w:vAlign w:val="center"/>
            <w:hideMark/>
          </w:tcPr>
          <w:p w14:paraId="1AAB56CD" w14:textId="373A70F8" w:rsidR="00395002" w:rsidRPr="00680142" w:rsidRDefault="00395002" w:rsidP="007B0864">
            <w:pPr>
              <w:spacing w:before="0"/>
              <w:ind w:left="0"/>
              <w:jc w:val="center"/>
              <w:rPr>
                <w:rFonts w:cs="Arial"/>
                <w:b/>
                <w:bCs/>
                <w:color w:val="000000"/>
                <w:szCs w:val="22"/>
                <w:lang w:eastAsia="en-GB"/>
              </w:rPr>
            </w:pPr>
            <w:r w:rsidRPr="00680142">
              <w:rPr>
                <w:rFonts w:cs="Arial"/>
                <w:b/>
                <w:bCs/>
                <w:color w:val="000000"/>
                <w:szCs w:val="22"/>
                <w:lang w:eastAsia="en-GB"/>
              </w:rPr>
              <w:t>Employment</w:t>
            </w:r>
            <w:r w:rsidR="004D0337">
              <w:rPr>
                <w:rFonts w:cs="Arial"/>
                <w:b/>
                <w:bCs/>
                <w:color w:val="000000"/>
                <w:szCs w:val="22"/>
                <w:lang w:eastAsia="en-GB"/>
              </w:rPr>
              <w:t xml:space="preserve"> in the Creative Economy 1997</w:t>
            </w:r>
          </w:p>
        </w:tc>
        <w:tc>
          <w:tcPr>
            <w:tcW w:w="1559" w:type="dxa"/>
            <w:vAlign w:val="center"/>
            <w:hideMark/>
          </w:tcPr>
          <w:p w14:paraId="3A2DC047" w14:textId="580CB3EE" w:rsidR="00395002" w:rsidRPr="00680142" w:rsidRDefault="00395002" w:rsidP="007B0864">
            <w:pPr>
              <w:spacing w:before="0"/>
              <w:ind w:left="0"/>
              <w:jc w:val="center"/>
              <w:rPr>
                <w:rFonts w:cs="Arial"/>
                <w:b/>
                <w:bCs/>
                <w:color w:val="000000"/>
                <w:szCs w:val="22"/>
                <w:lang w:eastAsia="en-GB"/>
              </w:rPr>
            </w:pPr>
            <w:r>
              <w:rPr>
                <w:rFonts w:cs="Arial"/>
                <w:b/>
                <w:bCs/>
                <w:color w:val="000000"/>
                <w:szCs w:val="22"/>
                <w:lang w:eastAsia="en-GB"/>
              </w:rPr>
              <w:t xml:space="preserve">Employment </w:t>
            </w:r>
            <w:r w:rsidR="004D0337">
              <w:rPr>
                <w:rFonts w:cs="Arial"/>
                <w:b/>
                <w:bCs/>
                <w:color w:val="000000"/>
                <w:szCs w:val="22"/>
                <w:lang w:eastAsia="en-GB"/>
              </w:rPr>
              <w:t>in the Creative Economy 2013</w:t>
            </w:r>
          </w:p>
        </w:tc>
        <w:tc>
          <w:tcPr>
            <w:tcW w:w="1418" w:type="dxa"/>
            <w:vAlign w:val="center"/>
            <w:hideMark/>
          </w:tcPr>
          <w:p w14:paraId="08363A6A" w14:textId="77777777" w:rsidR="00395002" w:rsidRPr="00680142" w:rsidRDefault="00395002" w:rsidP="007B0864">
            <w:pPr>
              <w:spacing w:before="0"/>
              <w:ind w:left="0"/>
              <w:jc w:val="center"/>
              <w:rPr>
                <w:rFonts w:cs="Arial"/>
                <w:b/>
                <w:bCs/>
                <w:color w:val="000000"/>
                <w:szCs w:val="22"/>
                <w:lang w:eastAsia="en-GB"/>
              </w:rPr>
            </w:pPr>
            <w:r>
              <w:rPr>
                <w:rFonts w:cs="Arial"/>
                <w:b/>
                <w:bCs/>
                <w:color w:val="000000"/>
                <w:szCs w:val="22"/>
                <w:lang w:eastAsia="en-GB"/>
              </w:rPr>
              <w:t>Percentage</w:t>
            </w:r>
            <w:r w:rsidRPr="00680142">
              <w:rPr>
                <w:rFonts w:cs="Arial"/>
                <w:b/>
                <w:bCs/>
                <w:color w:val="000000"/>
                <w:szCs w:val="22"/>
                <w:lang w:eastAsia="en-GB"/>
              </w:rPr>
              <w:t xml:space="preserve"> Change</w:t>
            </w:r>
          </w:p>
        </w:tc>
      </w:tr>
      <w:tr w:rsidR="00C65BB4" w:rsidRPr="00A81785" w14:paraId="6CBA6E25" w14:textId="77777777" w:rsidTr="00C839EE">
        <w:trPr>
          <w:trHeight w:val="315"/>
        </w:trPr>
        <w:tc>
          <w:tcPr>
            <w:tcW w:w="4390" w:type="dxa"/>
          </w:tcPr>
          <w:p w14:paraId="31B0E6A5" w14:textId="3A236AD1" w:rsidR="00C65BB4" w:rsidRDefault="00C65BB4" w:rsidP="00C65BB4">
            <w:pPr>
              <w:spacing w:before="0"/>
              <w:ind w:left="0"/>
              <w:rPr>
                <w:rFonts w:cs="Arial"/>
                <w:bCs/>
                <w:color w:val="000000"/>
                <w:szCs w:val="22"/>
                <w:lang w:eastAsia="en-GB"/>
              </w:rPr>
            </w:pPr>
            <w:r w:rsidRPr="00680142">
              <w:rPr>
                <w:rFonts w:cs="Arial"/>
                <w:b/>
                <w:bCs/>
                <w:color w:val="000000"/>
                <w:szCs w:val="22"/>
                <w:lang w:eastAsia="en-GB"/>
              </w:rPr>
              <w:t>UK Total Employment</w:t>
            </w:r>
          </w:p>
        </w:tc>
        <w:tc>
          <w:tcPr>
            <w:tcW w:w="1559" w:type="dxa"/>
            <w:noWrap/>
          </w:tcPr>
          <w:p w14:paraId="6A8D07C7" w14:textId="7BC5A0A6" w:rsidR="00C65BB4" w:rsidRDefault="00C65BB4" w:rsidP="00C65BB4">
            <w:pPr>
              <w:spacing w:before="0"/>
              <w:ind w:left="0"/>
              <w:jc w:val="right"/>
              <w:rPr>
                <w:rFonts w:cs="Arial"/>
                <w:color w:val="000000"/>
                <w:szCs w:val="22"/>
                <w:lang w:eastAsia="en-GB"/>
              </w:rPr>
            </w:pPr>
            <w:r>
              <w:rPr>
                <w:rFonts w:cs="Arial"/>
                <w:color w:val="000000"/>
                <w:szCs w:val="22"/>
                <w:lang w:eastAsia="en-GB"/>
              </w:rPr>
              <w:t>27,706</w:t>
            </w:r>
            <w:r w:rsidRPr="00680142">
              <w:rPr>
                <w:rFonts w:cs="Arial"/>
                <w:color w:val="000000"/>
                <w:szCs w:val="22"/>
                <w:lang w:eastAsia="en-GB"/>
              </w:rPr>
              <w:t>,000</w:t>
            </w:r>
          </w:p>
        </w:tc>
        <w:tc>
          <w:tcPr>
            <w:tcW w:w="1559" w:type="dxa"/>
            <w:noWrap/>
          </w:tcPr>
          <w:p w14:paraId="3F705434" w14:textId="67B10081" w:rsidR="00C65BB4" w:rsidRDefault="00C65BB4" w:rsidP="00C65BB4">
            <w:pPr>
              <w:spacing w:before="0"/>
              <w:ind w:left="0"/>
              <w:jc w:val="right"/>
              <w:rPr>
                <w:rFonts w:cs="Arial"/>
                <w:color w:val="000000"/>
                <w:szCs w:val="22"/>
                <w:lang w:eastAsia="en-GB"/>
              </w:rPr>
            </w:pPr>
            <w:r>
              <w:rPr>
                <w:rFonts w:cs="Arial"/>
                <w:color w:val="000000"/>
                <w:szCs w:val="22"/>
                <w:lang w:eastAsia="en-GB"/>
              </w:rPr>
              <w:t>30,643,000</w:t>
            </w:r>
          </w:p>
        </w:tc>
        <w:tc>
          <w:tcPr>
            <w:tcW w:w="1418" w:type="dxa"/>
            <w:noWrap/>
          </w:tcPr>
          <w:p w14:paraId="535B32D8" w14:textId="0C6D4CFA" w:rsidR="00C65BB4" w:rsidRDefault="00C65BB4" w:rsidP="00C65BB4">
            <w:pPr>
              <w:spacing w:before="0"/>
              <w:ind w:left="0"/>
              <w:jc w:val="right"/>
              <w:rPr>
                <w:rFonts w:cs="Arial"/>
                <w:color w:val="000000"/>
                <w:szCs w:val="22"/>
                <w:lang w:eastAsia="en-GB"/>
              </w:rPr>
            </w:pPr>
            <w:r>
              <w:rPr>
                <w:rFonts w:cs="Arial"/>
                <w:bCs/>
                <w:color w:val="000000"/>
                <w:szCs w:val="22"/>
                <w:lang w:eastAsia="en-GB"/>
              </w:rPr>
              <w:t>10.6</w:t>
            </w:r>
            <w:r w:rsidRPr="002E3F5A">
              <w:rPr>
                <w:rFonts w:cs="Arial"/>
                <w:bCs/>
                <w:color w:val="000000"/>
                <w:szCs w:val="22"/>
                <w:lang w:eastAsia="en-GB"/>
              </w:rPr>
              <w:t>%</w:t>
            </w:r>
          </w:p>
        </w:tc>
      </w:tr>
      <w:tr w:rsidR="00C839EE" w:rsidRPr="00A81785" w14:paraId="6A26D050" w14:textId="77777777" w:rsidTr="00C839EE">
        <w:trPr>
          <w:trHeight w:val="315"/>
        </w:trPr>
        <w:tc>
          <w:tcPr>
            <w:tcW w:w="4390" w:type="dxa"/>
          </w:tcPr>
          <w:p w14:paraId="73F5C1C5" w14:textId="2FA71A45" w:rsidR="00C839EE" w:rsidRPr="00680142" w:rsidRDefault="00C839EE" w:rsidP="00C839EE">
            <w:pPr>
              <w:spacing w:before="0"/>
              <w:ind w:left="0"/>
              <w:rPr>
                <w:rFonts w:cs="Arial"/>
                <w:bCs/>
                <w:color w:val="000000"/>
                <w:szCs w:val="22"/>
                <w:lang w:eastAsia="en-GB"/>
              </w:rPr>
            </w:pPr>
            <w:r>
              <w:rPr>
                <w:rFonts w:cs="Arial"/>
                <w:bCs/>
                <w:color w:val="000000"/>
                <w:szCs w:val="22"/>
                <w:lang w:eastAsia="en-GB"/>
              </w:rPr>
              <w:t xml:space="preserve"> Creative Economy</w:t>
            </w:r>
          </w:p>
        </w:tc>
        <w:tc>
          <w:tcPr>
            <w:tcW w:w="1559" w:type="dxa"/>
            <w:noWrap/>
          </w:tcPr>
          <w:p w14:paraId="3617870C" w14:textId="0D47E51E" w:rsidR="00C839EE" w:rsidRPr="00680142" w:rsidRDefault="00C839EE" w:rsidP="00C839EE">
            <w:pPr>
              <w:spacing w:before="0"/>
              <w:ind w:left="0"/>
              <w:jc w:val="right"/>
              <w:rPr>
                <w:rFonts w:cs="Arial"/>
                <w:color w:val="000000"/>
                <w:szCs w:val="22"/>
                <w:lang w:eastAsia="en-GB"/>
              </w:rPr>
            </w:pPr>
            <w:r>
              <w:rPr>
                <w:rFonts w:cs="Arial"/>
                <w:color w:val="000000"/>
                <w:szCs w:val="22"/>
                <w:lang w:eastAsia="en-GB"/>
              </w:rPr>
              <w:t>1,806,000</w:t>
            </w:r>
          </w:p>
        </w:tc>
        <w:tc>
          <w:tcPr>
            <w:tcW w:w="1559" w:type="dxa"/>
            <w:noWrap/>
          </w:tcPr>
          <w:p w14:paraId="3FA4A12A" w14:textId="1A2D74FC" w:rsidR="00C839EE" w:rsidRPr="00680142" w:rsidRDefault="00C839EE" w:rsidP="00C839EE">
            <w:pPr>
              <w:spacing w:before="0"/>
              <w:ind w:left="0"/>
              <w:jc w:val="right"/>
              <w:rPr>
                <w:rFonts w:cs="Arial"/>
                <w:color w:val="000000"/>
                <w:szCs w:val="22"/>
                <w:lang w:eastAsia="en-GB"/>
              </w:rPr>
            </w:pPr>
            <w:r>
              <w:rPr>
                <w:rFonts w:cs="Arial"/>
                <w:color w:val="000000"/>
                <w:szCs w:val="22"/>
                <w:lang w:eastAsia="en-GB"/>
              </w:rPr>
              <w:t>2,616,000</w:t>
            </w:r>
          </w:p>
        </w:tc>
        <w:tc>
          <w:tcPr>
            <w:tcW w:w="1418" w:type="dxa"/>
            <w:noWrap/>
          </w:tcPr>
          <w:p w14:paraId="29C79EE0" w14:textId="5CEDAD27" w:rsidR="00C839EE" w:rsidRPr="00680142" w:rsidRDefault="00C839EE" w:rsidP="00C839EE">
            <w:pPr>
              <w:spacing w:before="0"/>
              <w:ind w:left="0"/>
              <w:jc w:val="right"/>
              <w:rPr>
                <w:rFonts w:cs="Arial"/>
                <w:color w:val="000000"/>
                <w:szCs w:val="22"/>
                <w:lang w:eastAsia="en-GB"/>
              </w:rPr>
            </w:pPr>
            <w:r>
              <w:rPr>
                <w:rFonts w:cs="Arial"/>
                <w:color w:val="000000"/>
                <w:szCs w:val="22"/>
                <w:lang w:eastAsia="en-GB"/>
              </w:rPr>
              <w:t>44.8</w:t>
            </w:r>
            <w:r w:rsidRPr="00680142">
              <w:rPr>
                <w:rFonts w:cs="Arial"/>
                <w:color w:val="000000"/>
                <w:szCs w:val="22"/>
                <w:lang w:eastAsia="en-GB"/>
              </w:rPr>
              <w:t>%</w:t>
            </w:r>
          </w:p>
        </w:tc>
      </w:tr>
      <w:tr w:rsidR="00C839EE" w:rsidRPr="00A81785" w14:paraId="58CD4FEF" w14:textId="77777777" w:rsidTr="00C839EE">
        <w:trPr>
          <w:trHeight w:val="315"/>
        </w:trPr>
        <w:tc>
          <w:tcPr>
            <w:tcW w:w="4390" w:type="dxa"/>
          </w:tcPr>
          <w:p w14:paraId="6E127E34" w14:textId="620B20CA" w:rsidR="00C839EE" w:rsidRPr="00680142" w:rsidRDefault="00C839EE" w:rsidP="00C839EE">
            <w:pPr>
              <w:spacing w:before="0"/>
              <w:ind w:left="0"/>
              <w:rPr>
                <w:rFonts w:cs="Arial"/>
                <w:bCs/>
                <w:color w:val="000000"/>
                <w:szCs w:val="22"/>
                <w:lang w:eastAsia="en-GB"/>
              </w:rPr>
            </w:pPr>
            <w:r>
              <w:rPr>
                <w:rFonts w:cs="Arial"/>
                <w:bCs/>
                <w:color w:val="000000"/>
                <w:szCs w:val="22"/>
                <w:lang w:eastAsia="en-GB"/>
              </w:rPr>
              <w:t xml:space="preserve">   Creative Industries</w:t>
            </w:r>
          </w:p>
        </w:tc>
        <w:tc>
          <w:tcPr>
            <w:tcW w:w="1559" w:type="dxa"/>
            <w:noWrap/>
          </w:tcPr>
          <w:p w14:paraId="5680755E" w14:textId="2EA70A3A" w:rsidR="00C839EE" w:rsidRPr="00680142" w:rsidRDefault="00C839EE" w:rsidP="00C839EE">
            <w:pPr>
              <w:spacing w:before="0"/>
              <w:ind w:left="0"/>
              <w:jc w:val="right"/>
              <w:rPr>
                <w:rFonts w:cs="Arial"/>
                <w:color w:val="000000"/>
                <w:szCs w:val="22"/>
                <w:lang w:eastAsia="en-GB"/>
              </w:rPr>
            </w:pPr>
            <w:r>
              <w:rPr>
                <w:rFonts w:cs="Arial"/>
                <w:color w:val="000000"/>
                <w:szCs w:val="22"/>
                <w:lang w:eastAsia="en-GB"/>
              </w:rPr>
              <w:t>931,000</w:t>
            </w:r>
          </w:p>
        </w:tc>
        <w:tc>
          <w:tcPr>
            <w:tcW w:w="1559" w:type="dxa"/>
            <w:noWrap/>
          </w:tcPr>
          <w:p w14:paraId="19238752" w14:textId="59402A49" w:rsidR="00C839EE" w:rsidRPr="00680142" w:rsidRDefault="00C839EE" w:rsidP="00C839EE">
            <w:pPr>
              <w:spacing w:before="0"/>
              <w:ind w:left="0"/>
              <w:jc w:val="right"/>
              <w:rPr>
                <w:rFonts w:cs="Arial"/>
                <w:color w:val="000000"/>
                <w:szCs w:val="22"/>
                <w:lang w:eastAsia="en-GB"/>
              </w:rPr>
            </w:pPr>
            <w:r>
              <w:rPr>
                <w:rFonts w:cs="Arial"/>
                <w:color w:val="000000"/>
                <w:szCs w:val="22"/>
                <w:lang w:eastAsia="en-GB"/>
              </w:rPr>
              <w:t>1,708,000</w:t>
            </w:r>
          </w:p>
        </w:tc>
        <w:tc>
          <w:tcPr>
            <w:tcW w:w="1418" w:type="dxa"/>
            <w:noWrap/>
          </w:tcPr>
          <w:p w14:paraId="030B050C" w14:textId="0DA31CD9" w:rsidR="00C839EE" w:rsidRPr="00680142" w:rsidRDefault="00C839EE" w:rsidP="00C839EE">
            <w:pPr>
              <w:spacing w:before="0"/>
              <w:ind w:left="0"/>
              <w:jc w:val="right"/>
              <w:rPr>
                <w:rFonts w:cs="Arial"/>
                <w:color w:val="000000"/>
                <w:szCs w:val="22"/>
                <w:lang w:eastAsia="en-GB"/>
              </w:rPr>
            </w:pPr>
            <w:r>
              <w:rPr>
                <w:rFonts w:cs="Arial"/>
                <w:color w:val="000000"/>
                <w:szCs w:val="22"/>
                <w:lang w:eastAsia="en-GB"/>
              </w:rPr>
              <w:t>83.5</w:t>
            </w:r>
            <w:r w:rsidRPr="00680142">
              <w:rPr>
                <w:rFonts w:cs="Arial"/>
                <w:color w:val="000000"/>
                <w:szCs w:val="22"/>
                <w:lang w:eastAsia="en-GB"/>
              </w:rPr>
              <w:t>%</w:t>
            </w:r>
          </w:p>
        </w:tc>
      </w:tr>
      <w:tr w:rsidR="00C839EE" w:rsidRPr="00A81785" w14:paraId="31FCDE71" w14:textId="77777777" w:rsidTr="00C839EE">
        <w:trPr>
          <w:trHeight w:val="315"/>
        </w:trPr>
        <w:tc>
          <w:tcPr>
            <w:tcW w:w="4390" w:type="dxa"/>
          </w:tcPr>
          <w:p w14:paraId="578074F8" w14:textId="4A8104A8" w:rsidR="00C839EE" w:rsidRPr="00680142" w:rsidRDefault="00C839EE" w:rsidP="00C839EE">
            <w:pPr>
              <w:spacing w:before="0"/>
              <w:ind w:left="0"/>
              <w:rPr>
                <w:rFonts w:cs="Arial"/>
                <w:bCs/>
                <w:color w:val="000000"/>
                <w:szCs w:val="22"/>
                <w:lang w:eastAsia="en-GB"/>
              </w:rPr>
            </w:pPr>
            <w:r>
              <w:rPr>
                <w:rFonts w:cs="Arial"/>
                <w:bCs/>
                <w:color w:val="000000"/>
                <w:szCs w:val="22"/>
                <w:lang w:eastAsia="en-GB"/>
              </w:rPr>
              <w:t xml:space="preserve">    Creative Jobs in the Creative Industries</w:t>
            </w:r>
          </w:p>
        </w:tc>
        <w:tc>
          <w:tcPr>
            <w:tcW w:w="1559" w:type="dxa"/>
            <w:noWrap/>
          </w:tcPr>
          <w:p w14:paraId="76142336" w14:textId="34202D0E" w:rsidR="00C839EE" w:rsidRPr="00680142" w:rsidRDefault="00C839EE" w:rsidP="00C839EE">
            <w:pPr>
              <w:spacing w:before="0"/>
              <w:ind w:left="0"/>
              <w:jc w:val="right"/>
              <w:rPr>
                <w:rFonts w:cs="Arial"/>
                <w:color w:val="000000"/>
                <w:szCs w:val="22"/>
                <w:lang w:eastAsia="en-GB"/>
              </w:rPr>
            </w:pPr>
            <w:r>
              <w:rPr>
                <w:rFonts w:cs="Arial"/>
                <w:color w:val="000000"/>
                <w:szCs w:val="22"/>
                <w:lang w:eastAsia="en-GB"/>
              </w:rPr>
              <w:t>373,000</w:t>
            </w:r>
          </w:p>
        </w:tc>
        <w:tc>
          <w:tcPr>
            <w:tcW w:w="1559" w:type="dxa"/>
            <w:noWrap/>
          </w:tcPr>
          <w:p w14:paraId="7D97B5A4" w14:textId="516D4601" w:rsidR="00C839EE" w:rsidRPr="00680142" w:rsidRDefault="00C839EE" w:rsidP="00C839EE">
            <w:pPr>
              <w:spacing w:before="0"/>
              <w:ind w:left="0"/>
              <w:jc w:val="right"/>
              <w:rPr>
                <w:rFonts w:cs="Arial"/>
                <w:color w:val="000000"/>
                <w:szCs w:val="22"/>
                <w:lang w:eastAsia="en-GB"/>
              </w:rPr>
            </w:pPr>
            <w:r>
              <w:rPr>
                <w:rFonts w:cs="Arial"/>
                <w:color w:val="000000"/>
                <w:szCs w:val="22"/>
                <w:lang w:eastAsia="en-GB"/>
              </w:rPr>
              <w:t>890,000</w:t>
            </w:r>
          </w:p>
        </w:tc>
        <w:tc>
          <w:tcPr>
            <w:tcW w:w="1418" w:type="dxa"/>
            <w:noWrap/>
          </w:tcPr>
          <w:p w14:paraId="40204B7D" w14:textId="6FF5EA7C" w:rsidR="00C839EE" w:rsidRPr="00680142" w:rsidRDefault="00C839EE" w:rsidP="00C35599">
            <w:pPr>
              <w:spacing w:before="0"/>
              <w:ind w:left="0"/>
              <w:jc w:val="right"/>
              <w:rPr>
                <w:rFonts w:cs="Arial"/>
                <w:color w:val="000000"/>
                <w:szCs w:val="22"/>
                <w:lang w:eastAsia="en-GB"/>
              </w:rPr>
            </w:pPr>
            <w:r>
              <w:rPr>
                <w:rFonts w:cs="Arial"/>
                <w:color w:val="000000"/>
                <w:szCs w:val="22"/>
                <w:lang w:eastAsia="en-GB"/>
              </w:rPr>
              <w:t>138.</w:t>
            </w:r>
            <w:r w:rsidR="00C35599">
              <w:rPr>
                <w:rFonts w:cs="Arial"/>
                <w:color w:val="000000"/>
                <w:szCs w:val="22"/>
                <w:lang w:eastAsia="en-GB"/>
              </w:rPr>
              <w:t>4</w:t>
            </w:r>
            <w:r w:rsidRPr="00680142">
              <w:rPr>
                <w:rFonts w:cs="Arial"/>
                <w:color w:val="000000"/>
                <w:szCs w:val="22"/>
                <w:lang w:eastAsia="en-GB"/>
              </w:rPr>
              <w:t>%</w:t>
            </w:r>
          </w:p>
        </w:tc>
      </w:tr>
    </w:tbl>
    <w:p w14:paraId="2CBC552E" w14:textId="77777777" w:rsidR="00395002" w:rsidRPr="00076A64" w:rsidRDefault="00395002" w:rsidP="00423B6B">
      <w:pPr>
        <w:tabs>
          <w:tab w:val="left" w:pos="1935"/>
        </w:tabs>
        <w:spacing w:before="0"/>
        <w:ind w:left="0"/>
        <w:rPr>
          <w:i/>
          <w:sz w:val="16"/>
        </w:rPr>
      </w:pPr>
      <w:r w:rsidRPr="00076A64">
        <w:rPr>
          <w:i/>
          <w:sz w:val="16"/>
        </w:rPr>
        <w:t>Notes:</w:t>
      </w:r>
    </w:p>
    <w:p w14:paraId="501C9895" w14:textId="77777777" w:rsidR="00395002" w:rsidRPr="00076A64" w:rsidRDefault="00395002" w:rsidP="00423B6B">
      <w:pPr>
        <w:tabs>
          <w:tab w:val="left" w:pos="1935"/>
        </w:tabs>
        <w:spacing w:before="0"/>
        <w:ind w:left="0"/>
        <w:rPr>
          <w:i/>
          <w:sz w:val="16"/>
        </w:rPr>
      </w:pPr>
      <w:r w:rsidRPr="00076A64">
        <w:rPr>
          <w:i/>
          <w:sz w:val="16"/>
        </w:rPr>
        <w:t>1. Source, ONS Methodology Estimates and ONS Annual Population Survey</w:t>
      </w:r>
    </w:p>
    <w:p w14:paraId="17405AE7" w14:textId="38A16AD6" w:rsidR="00395002" w:rsidRPr="00076A64" w:rsidRDefault="00395002" w:rsidP="00423B6B">
      <w:pPr>
        <w:spacing w:before="0"/>
        <w:ind w:left="0"/>
        <w:rPr>
          <w:i/>
          <w:sz w:val="16"/>
        </w:rPr>
        <w:sectPr w:rsidR="00395002" w:rsidRPr="00076A64" w:rsidSect="00B31DA6">
          <w:headerReference w:type="default" r:id="rId93"/>
          <w:footerReference w:type="default" r:id="rId94"/>
          <w:pgSz w:w="11906" w:h="16838"/>
          <w:pgMar w:top="1440" w:right="1440" w:bottom="1440" w:left="1440" w:header="709" w:footer="709" w:gutter="0"/>
          <w:cols w:space="708"/>
          <w:docGrid w:linePitch="360"/>
        </w:sectPr>
      </w:pPr>
      <w:r w:rsidRPr="00076A64">
        <w:rPr>
          <w:i/>
          <w:sz w:val="16"/>
        </w:rPr>
        <w:t>2. Figures have been rounded to the nearest thousand,</w:t>
      </w:r>
      <w:r w:rsidR="00423B6B" w:rsidRPr="00076A64">
        <w:rPr>
          <w:i/>
          <w:sz w:val="16"/>
        </w:rPr>
        <w:t xml:space="preserve"> and therefore totals may not sum</w:t>
      </w:r>
    </w:p>
    <w:p w14:paraId="1EF69CB1" w14:textId="482EF4BD" w:rsidR="00395002" w:rsidRDefault="00395002" w:rsidP="00395002">
      <w:pPr>
        <w:ind w:left="0"/>
      </w:pPr>
    </w:p>
    <w:p w14:paraId="5C6F7B70" w14:textId="479B9FD7" w:rsidR="002629F1" w:rsidRDefault="002629F1" w:rsidP="007B0864">
      <w:pPr>
        <w:ind w:left="0"/>
        <w:rPr>
          <w:b/>
        </w:rPr>
      </w:pPr>
      <w:r w:rsidRPr="00861F56">
        <w:rPr>
          <w:b/>
        </w:rPr>
        <w:t xml:space="preserve">Figure </w:t>
      </w:r>
      <w:r w:rsidR="00162BE6">
        <w:rPr>
          <w:b/>
        </w:rPr>
        <w:t>5</w:t>
      </w:r>
      <w:r w:rsidRPr="00861F56">
        <w:rPr>
          <w:b/>
        </w:rPr>
        <w:t xml:space="preserve">: Change in </w:t>
      </w:r>
      <w:r w:rsidR="00395002" w:rsidRPr="00861F56">
        <w:rPr>
          <w:b/>
        </w:rPr>
        <w:t xml:space="preserve">creative </w:t>
      </w:r>
      <w:r w:rsidRPr="00861F56">
        <w:rPr>
          <w:b/>
        </w:rPr>
        <w:t xml:space="preserve">employment </w:t>
      </w:r>
      <w:r w:rsidR="00395942" w:rsidRPr="00861F56">
        <w:rPr>
          <w:b/>
        </w:rPr>
        <w:t xml:space="preserve">indexed to </w:t>
      </w:r>
      <w:r w:rsidR="00861F56" w:rsidRPr="00861F56">
        <w:rPr>
          <w:b/>
        </w:rPr>
        <w:t>1997</w:t>
      </w:r>
      <w:r w:rsidR="00395942" w:rsidRPr="00861F56">
        <w:rPr>
          <w:b/>
        </w:rPr>
        <w:t xml:space="preserve"> = 100</w:t>
      </w:r>
    </w:p>
    <w:p w14:paraId="7E7C6ED7" w14:textId="07210D26" w:rsidR="000C067A" w:rsidRPr="002629F1" w:rsidRDefault="00861F56" w:rsidP="00DC7E34">
      <w:pPr>
        <w:ind w:left="1560"/>
        <w:rPr>
          <w:b/>
        </w:rPr>
      </w:pPr>
      <w:r>
        <w:rPr>
          <w:b/>
          <w:noProof/>
          <w:lang w:eastAsia="en-GB"/>
        </w:rPr>
        <w:drawing>
          <wp:anchor distT="0" distB="0" distL="114300" distR="114300" simplePos="0" relativeHeight="251825152" behindDoc="0" locked="0" layoutInCell="1" allowOverlap="1" wp14:anchorId="2F296E76" wp14:editId="79769D7B">
            <wp:simplePos x="0" y="0"/>
            <wp:positionH relativeFrom="column">
              <wp:posOffset>-435684</wp:posOffset>
            </wp:positionH>
            <wp:positionV relativeFrom="paragraph">
              <wp:posOffset>125051</wp:posOffset>
            </wp:positionV>
            <wp:extent cx="6570345" cy="3896360"/>
            <wp:effectExtent l="0" t="0" r="1905" b="8890"/>
            <wp:wrapNone/>
            <wp:docPr id="312" name="Chart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anchor>
        </w:drawing>
      </w:r>
    </w:p>
    <w:p w14:paraId="3AD6015B" w14:textId="4DF0DFDE" w:rsidR="002629F1" w:rsidRDefault="00861F56" w:rsidP="002629F1">
      <w:pPr>
        <w:ind w:left="-236"/>
      </w:pPr>
      <w:r>
        <w:rPr>
          <w:b/>
          <w:noProof/>
          <w:lang w:eastAsia="en-GB"/>
        </w:rPr>
        <mc:AlternateContent>
          <mc:Choice Requires="wps">
            <w:drawing>
              <wp:anchor distT="0" distB="0" distL="114300" distR="114300" simplePos="0" relativeHeight="251844608" behindDoc="0" locked="0" layoutInCell="1" allowOverlap="1" wp14:anchorId="230BB988" wp14:editId="2482A1DA">
                <wp:simplePos x="0" y="0"/>
                <wp:positionH relativeFrom="column">
                  <wp:posOffset>1189941</wp:posOffset>
                </wp:positionH>
                <wp:positionV relativeFrom="paragraph">
                  <wp:posOffset>101161</wp:posOffset>
                </wp:positionV>
                <wp:extent cx="0" cy="3395892"/>
                <wp:effectExtent l="0" t="0" r="19050" b="14605"/>
                <wp:wrapNone/>
                <wp:docPr id="41" name="Straight Connector 41"/>
                <wp:cNvGraphicFramePr/>
                <a:graphic xmlns:a="http://schemas.openxmlformats.org/drawingml/2006/main">
                  <a:graphicData uri="http://schemas.microsoft.com/office/word/2010/wordprocessingShape">
                    <wps:wsp>
                      <wps:cNvCnPr/>
                      <wps:spPr>
                        <a:xfrm flipH="1">
                          <a:off x="0" y="0"/>
                          <a:ext cx="0" cy="3395892"/>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528ED" id="Straight Connector 41"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pt,7.95pt" to="93.7pt,2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" strokecolor="#4579b8 [3044]">
                <v:stroke dashstyle="dashDot"/>
              </v:line>
            </w:pict>
          </mc:Fallback>
        </mc:AlternateContent>
      </w:r>
      <w:r>
        <w:rPr>
          <w:b/>
          <w:noProof/>
          <w:lang w:eastAsia="en-GB"/>
        </w:rPr>
        <mc:AlternateContent>
          <mc:Choice Requires="wps">
            <w:drawing>
              <wp:anchor distT="0" distB="0" distL="114300" distR="114300" simplePos="0" relativeHeight="251846656" behindDoc="0" locked="0" layoutInCell="1" allowOverlap="1" wp14:anchorId="397A174F" wp14:editId="2CC92250">
                <wp:simplePos x="0" y="0"/>
                <wp:positionH relativeFrom="column">
                  <wp:posOffset>3992880</wp:posOffset>
                </wp:positionH>
                <wp:positionV relativeFrom="paragraph">
                  <wp:posOffset>47625</wp:posOffset>
                </wp:positionV>
                <wp:extent cx="0" cy="3448685"/>
                <wp:effectExtent l="0" t="0" r="19050" b="0"/>
                <wp:wrapNone/>
                <wp:docPr id="42" name="Straight Connector 42"/>
                <wp:cNvGraphicFramePr/>
                <a:graphic xmlns:a="http://schemas.openxmlformats.org/drawingml/2006/main">
                  <a:graphicData uri="http://schemas.microsoft.com/office/word/2010/wordprocessingShape">
                    <wps:wsp>
                      <wps:cNvCnPr/>
                      <wps:spPr>
                        <a:xfrm flipH="1">
                          <a:off x="0" y="0"/>
                          <a:ext cx="0" cy="3448685"/>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0B34E" id="Straight Connector 42"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pt,3.75pt" to="314.4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" strokecolor="#4579b8 [3044]">
                <v:stroke dashstyle="dashDot"/>
              </v:line>
            </w:pict>
          </mc:Fallback>
        </mc:AlternateContent>
      </w:r>
    </w:p>
    <w:p w14:paraId="65A26DE7" w14:textId="664E5E05" w:rsidR="00CE41A9" w:rsidRDefault="00CE41A9" w:rsidP="002629F1">
      <w:pPr>
        <w:ind w:left="-236"/>
      </w:pPr>
    </w:p>
    <w:p w14:paraId="235F28F6" w14:textId="626F6C98" w:rsidR="00CE41A9" w:rsidRDefault="00CE41A9" w:rsidP="002629F1">
      <w:pPr>
        <w:ind w:left="-236"/>
      </w:pPr>
    </w:p>
    <w:p w14:paraId="14B32A61" w14:textId="5CE94C08" w:rsidR="00CE41A9" w:rsidRDefault="00CE41A9" w:rsidP="002629F1">
      <w:pPr>
        <w:ind w:left="-236"/>
      </w:pPr>
    </w:p>
    <w:p w14:paraId="386D89E1" w14:textId="5A38D95E" w:rsidR="00CE41A9" w:rsidRDefault="00CE41A9" w:rsidP="002629F1">
      <w:pPr>
        <w:ind w:left="-236"/>
      </w:pPr>
    </w:p>
    <w:p w14:paraId="5D4F50E2" w14:textId="7084C666" w:rsidR="00CE41A9" w:rsidRDefault="00CE41A9" w:rsidP="002629F1">
      <w:pPr>
        <w:ind w:left="-236"/>
      </w:pPr>
    </w:p>
    <w:p w14:paraId="46DEC744" w14:textId="77777777" w:rsidR="00CE41A9" w:rsidRDefault="00CE41A9" w:rsidP="002629F1">
      <w:pPr>
        <w:ind w:left="-236"/>
      </w:pPr>
    </w:p>
    <w:p w14:paraId="6B8F5B62" w14:textId="77777777" w:rsidR="00CE41A9" w:rsidRDefault="00CE41A9" w:rsidP="002629F1">
      <w:pPr>
        <w:ind w:left="-236"/>
      </w:pPr>
    </w:p>
    <w:p w14:paraId="75B1BD14" w14:textId="77777777" w:rsidR="00CE41A9" w:rsidRDefault="00CE41A9" w:rsidP="002629F1">
      <w:pPr>
        <w:ind w:left="-236"/>
      </w:pPr>
    </w:p>
    <w:p w14:paraId="3EAF997C" w14:textId="77777777" w:rsidR="00CE41A9" w:rsidRDefault="00CE41A9" w:rsidP="002629F1">
      <w:pPr>
        <w:ind w:left="-236"/>
      </w:pPr>
    </w:p>
    <w:p w14:paraId="719FEF34" w14:textId="77777777" w:rsidR="00CE41A9" w:rsidRDefault="00CE41A9" w:rsidP="002629F1">
      <w:pPr>
        <w:ind w:left="-236"/>
      </w:pPr>
    </w:p>
    <w:p w14:paraId="1FA890D5" w14:textId="77777777" w:rsidR="00CE41A9" w:rsidRDefault="00CE41A9" w:rsidP="002629F1">
      <w:pPr>
        <w:ind w:left="-236"/>
      </w:pPr>
    </w:p>
    <w:p w14:paraId="20C90749" w14:textId="77777777" w:rsidR="00CE41A9" w:rsidRDefault="00CE41A9" w:rsidP="002629F1">
      <w:pPr>
        <w:ind w:left="-236"/>
      </w:pPr>
    </w:p>
    <w:p w14:paraId="5B292F12" w14:textId="77777777" w:rsidR="00CE41A9" w:rsidRDefault="00CE41A9" w:rsidP="002629F1">
      <w:pPr>
        <w:ind w:left="-236"/>
      </w:pPr>
    </w:p>
    <w:p w14:paraId="55FF9E2E" w14:textId="77777777" w:rsidR="00CE41A9" w:rsidRDefault="00CE41A9" w:rsidP="002629F1">
      <w:pPr>
        <w:ind w:left="-236"/>
      </w:pPr>
    </w:p>
    <w:p w14:paraId="4A641FFB" w14:textId="77777777" w:rsidR="00CE41A9" w:rsidRDefault="00CE41A9" w:rsidP="002629F1">
      <w:pPr>
        <w:ind w:left="-236"/>
      </w:pPr>
    </w:p>
    <w:p w14:paraId="6CDD1D3F" w14:textId="77777777" w:rsidR="00CE41A9" w:rsidRDefault="00CE41A9" w:rsidP="00395942">
      <w:pPr>
        <w:tabs>
          <w:tab w:val="left" w:pos="1935"/>
        </w:tabs>
        <w:spacing w:before="0"/>
        <w:ind w:left="720"/>
        <w:rPr>
          <w:i/>
        </w:rPr>
      </w:pPr>
    </w:p>
    <w:p w14:paraId="66E54305" w14:textId="77777777" w:rsidR="00395942" w:rsidRDefault="00395942" w:rsidP="00861F56">
      <w:pPr>
        <w:tabs>
          <w:tab w:val="left" w:pos="1935"/>
        </w:tabs>
        <w:spacing w:before="0"/>
        <w:ind w:left="0"/>
        <w:rPr>
          <w:i/>
        </w:rPr>
      </w:pPr>
      <w:r>
        <w:rPr>
          <w:i/>
        </w:rPr>
        <w:t>Notes:</w:t>
      </w:r>
    </w:p>
    <w:p w14:paraId="0448F72E" w14:textId="0042773E" w:rsidR="00395942" w:rsidRDefault="00395942" w:rsidP="00861F56">
      <w:pPr>
        <w:tabs>
          <w:tab w:val="left" w:pos="1935"/>
        </w:tabs>
        <w:spacing w:before="0"/>
        <w:ind w:left="0"/>
        <w:rPr>
          <w:i/>
        </w:rPr>
      </w:pPr>
      <w:r>
        <w:rPr>
          <w:i/>
        </w:rPr>
        <w:t xml:space="preserve">1. Source, </w:t>
      </w:r>
      <w:r w:rsidR="000C067A">
        <w:rPr>
          <w:i/>
        </w:rPr>
        <w:t>ONS Methodology Estimates</w:t>
      </w:r>
      <w:r>
        <w:rPr>
          <w:i/>
        </w:rPr>
        <w:t xml:space="preserve"> and ONS Annual Population Survey</w:t>
      </w:r>
    </w:p>
    <w:p w14:paraId="7E3F4373" w14:textId="4CFC93DC" w:rsidR="00395942" w:rsidRDefault="00395942" w:rsidP="00861F56">
      <w:pPr>
        <w:tabs>
          <w:tab w:val="left" w:pos="1935"/>
        </w:tabs>
        <w:spacing w:before="0"/>
        <w:ind w:left="0"/>
        <w:rPr>
          <w:i/>
        </w:rPr>
      </w:pPr>
      <w:r>
        <w:rPr>
          <w:i/>
        </w:rPr>
        <w:t>2. Employment shown as a pe</w:t>
      </w:r>
      <w:r w:rsidR="00861F56">
        <w:rPr>
          <w:i/>
        </w:rPr>
        <w:t>rcentage of employment in 1997</w:t>
      </w:r>
    </w:p>
    <w:p w14:paraId="73425FD4" w14:textId="3D466372" w:rsidR="00395942" w:rsidRDefault="00395942" w:rsidP="00861F56">
      <w:pPr>
        <w:tabs>
          <w:tab w:val="left" w:pos="1935"/>
        </w:tabs>
        <w:spacing w:before="0"/>
        <w:ind w:left="0"/>
        <w:rPr>
          <w:i/>
        </w:rPr>
      </w:pPr>
      <w:r>
        <w:rPr>
          <w:i/>
        </w:rPr>
        <w:t>3. The dotted line</w:t>
      </w:r>
      <w:r w:rsidR="000C067A">
        <w:rPr>
          <w:i/>
        </w:rPr>
        <w:t>s</w:t>
      </w:r>
      <w:r>
        <w:rPr>
          <w:i/>
        </w:rPr>
        <w:t xml:space="preserve"> </w:t>
      </w:r>
      <w:r w:rsidR="000C067A">
        <w:rPr>
          <w:i/>
        </w:rPr>
        <w:t xml:space="preserve">indicate data from ONS Methodology Estimates while solid lines represent </w:t>
      </w:r>
      <w:r w:rsidR="00C839EE">
        <w:rPr>
          <w:i/>
        </w:rPr>
        <w:t>data calculated by DCMS</w:t>
      </w:r>
    </w:p>
    <w:p w14:paraId="4287DEE5" w14:textId="6F3B28E8" w:rsidR="00861F56" w:rsidRPr="00423B6B" w:rsidRDefault="00861F56" w:rsidP="00423B6B">
      <w:pPr>
        <w:pStyle w:val="NormalWeb"/>
        <w:spacing w:before="0" w:beforeAutospacing="0" w:after="0" w:afterAutospacing="0"/>
        <w:rPr>
          <w:sz w:val="22"/>
        </w:rPr>
      </w:pPr>
      <w:r w:rsidRPr="00861F56">
        <w:rPr>
          <w:rFonts w:ascii="Arial" w:eastAsia="Times New Roman" w:hAnsi="Arial"/>
          <w:i/>
          <w:sz w:val="22"/>
          <w:lang w:eastAsia="en-US"/>
        </w:rPr>
        <w:t>4. The vertical, broken lines indicate major breaks in the data series</w:t>
      </w:r>
      <w:r>
        <w:rPr>
          <w:rFonts w:ascii="Arial" w:eastAsia="Times New Roman" w:hAnsi="Arial"/>
          <w:i/>
          <w:sz w:val="22"/>
          <w:lang w:eastAsia="en-US"/>
        </w:rPr>
        <w:t>: the l</w:t>
      </w:r>
      <w:r w:rsidRPr="00861F56">
        <w:rPr>
          <w:rFonts w:ascii="Arial" w:eastAsia="Times New Roman" w:hAnsi="Arial"/>
          <w:i/>
          <w:sz w:val="22"/>
          <w:lang w:eastAsia="en-US"/>
        </w:rPr>
        <w:t xml:space="preserve">arge increase between 2000 and 2001 </w:t>
      </w:r>
      <w:r w:rsidR="001E5430">
        <w:rPr>
          <w:rFonts w:ascii="Arial" w:eastAsia="Times New Roman" w:hAnsi="Arial"/>
          <w:i/>
          <w:sz w:val="22"/>
          <w:lang w:eastAsia="en-US"/>
        </w:rPr>
        <w:t>is</w:t>
      </w:r>
      <w:r w:rsidRPr="00861F56">
        <w:rPr>
          <w:rFonts w:ascii="Arial" w:eastAsia="Times New Roman" w:hAnsi="Arial"/>
          <w:i/>
          <w:sz w:val="22"/>
          <w:lang w:eastAsia="en-US"/>
        </w:rPr>
        <w:t xml:space="preserve"> likely to be due to the change from SOC90 to SOC2000 codes</w:t>
      </w:r>
      <w:r w:rsidR="004D0337">
        <w:rPr>
          <w:rFonts w:ascii="Arial" w:eastAsia="Times New Roman" w:hAnsi="Arial"/>
          <w:i/>
          <w:sz w:val="22"/>
          <w:lang w:eastAsia="en-US"/>
        </w:rPr>
        <w:t xml:space="preserve"> in 2001</w:t>
      </w:r>
      <w:r w:rsidRPr="00861F56">
        <w:rPr>
          <w:rFonts w:ascii="Arial" w:eastAsia="Times New Roman" w:hAnsi="Arial"/>
          <w:i/>
          <w:sz w:val="22"/>
          <w:lang w:eastAsia="en-US"/>
        </w:rPr>
        <w:t>. Values prior to 2001 have been adjusted to account for this change but this has not completely re</w:t>
      </w:r>
      <w:r>
        <w:rPr>
          <w:rFonts w:ascii="Arial" w:eastAsia="Times New Roman" w:hAnsi="Arial"/>
          <w:i/>
          <w:sz w:val="22"/>
          <w:lang w:eastAsia="en-US"/>
        </w:rPr>
        <w:t>moved the effect from the data; the l</w:t>
      </w:r>
      <w:r w:rsidRPr="00861F56">
        <w:rPr>
          <w:rFonts w:ascii="Arial" w:eastAsia="Times New Roman" w:hAnsi="Arial"/>
          <w:i/>
          <w:sz w:val="22"/>
          <w:lang w:eastAsia="en-US"/>
        </w:rPr>
        <w:t xml:space="preserve">arge increase between 2008 and 2009 </w:t>
      </w:r>
      <w:r w:rsidR="001E5430">
        <w:rPr>
          <w:rFonts w:ascii="Arial" w:eastAsia="Times New Roman" w:hAnsi="Arial"/>
          <w:i/>
          <w:sz w:val="22"/>
          <w:lang w:eastAsia="en-US"/>
        </w:rPr>
        <w:t>is</w:t>
      </w:r>
      <w:r w:rsidRPr="00861F56">
        <w:rPr>
          <w:rFonts w:ascii="Arial" w:eastAsia="Times New Roman" w:hAnsi="Arial"/>
          <w:i/>
          <w:sz w:val="22"/>
          <w:lang w:eastAsia="en-US"/>
        </w:rPr>
        <w:t xml:space="preserve"> likely due to significant increases in employment in both the ‘Architecture’ and ‘Design: product, graphic and fashion design’ groups. These are possibly caused by the change from SIC03 to SIC07 codes</w:t>
      </w:r>
      <w:r w:rsidR="001B53DF">
        <w:rPr>
          <w:rFonts w:ascii="Arial" w:eastAsia="Times New Roman" w:hAnsi="Arial"/>
          <w:i/>
          <w:sz w:val="22"/>
          <w:lang w:eastAsia="en-US"/>
        </w:rPr>
        <w:t xml:space="preserve"> in 2009</w:t>
      </w:r>
      <w:r w:rsidR="00423B6B">
        <w:rPr>
          <w:rFonts w:ascii="Arial" w:eastAsia="Times New Roman" w:hAnsi="Arial"/>
          <w:i/>
          <w:sz w:val="22"/>
          <w:lang w:eastAsia="en-US"/>
        </w:rPr>
        <w:t>. There was also a fall in the total number of UK jobs between 2008 and 2009 which may account for some of the rise in the proportion of jobs.</w:t>
      </w:r>
    </w:p>
    <w:p w14:paraId="4B9D4BE2" w14:textId="77777777" w:rsidR="00423B6B" w:rsidRDefault="00423B6B" w:rsidP="00395002">
      <w:pPr>
        <w:ind w:left="1560"/>
      </w:pPr>
    </w:p>
    <w:p w14:paraId="75FC6DEF" w14:textId="32C7D2CB" w:rsidR="00395002" w:rsidRDefault="00395002" w:rsidP="00395002">
      <w:pPr>
        <w:ind w:left="1560"/>
      </w:pPr>
      <w:r w:rsidRPr="00325CC5">
        <w:t xml:space="preserve">Figure </w:t>
      </w:r>
      <w:r w:rsidR="00162BE6">
        <w:t>5</w:t>
      </w:r>
      <w:r w:rsidRPr="00325CC5">
        <w:t xml:space="preserve"> shows</w:t>
      </w:r>
      <w:r>
        <w:t xml:space="preserve"> employment </w:t>
      </w:r>
      <w:r w:rsidR="001E5430">
        <w:t xml:space="preserve">from 1997-2013 </w:t>
      </w:r>
      <w:r>
        <w:t>indexed against employment in 1997</w:t>
      </w:r>
      <w:r w:rsidRPr="00DC7E34">
        <w:t>. This allows for comparison between</w:t>
      </w:r>
      <w:r>
        <w:t xml:space="preserve"> the number of creative jobs in the Creative Industries, total</w:t>
      </w:r>
      <w:r w:rsidRPr="00DC7E34">
        <w:t xml:space="preserve"> </w:t>
      </w:r>
      <w:r>
        <w:t>employment</w:t>
      </w:r>
      <w:r w:rsidRPr="00DC7E34">
        <w:t xml:space="preserve"> in </w:t>
      </w:r>
      <w:r>
        <w:t>the Creative Industries, total employment in the Creative Economy and employment in the UK economy</w:t>
      </w:r>
      <w:r w:rsidRPr="00DC7E34">
        <w:t>. The data have been inde</w:t>
      </w:r>
      <w:r>
        <w:t>xed to 1997</w:t>
      </w:r>
      <w:r w:rsidRPr="00DC7E34">
        <w:t xml:space="preserve"> as this was the lowest value for </w:t>
      </w:r>
      <w:r>
        <w:t>all four data series’</w:t>
      </w:r>
      <w:r w:rsidRPr="00DC7E34">
        <w:t xml:space="preserve"> </w:t>
      </w:r>
      <w:r>
        <w:t>in the time period covered (1997</w:t>
      </w:r>
      <w:r w:rsidRPr="00DC7E34">
        <w:t xml:space="preserve"> – 201</w:t>
      </w:r>
      <w:r>
        <w:t>3</w:t>
      </w:r>
      <w:r w:rsidRPr="00DC7E34">
        <w:t>).</w:t>
      </w:r>
    </w:p>
    <w:p w14:paraId="0703D67F" w14:textId="77777777" w:rsidR="00C50C3D" w:rsidRDefault="00C50C3D" w:rsidP="002629F1">
      <w:pPr>
        <w:ind w:left="-236"/>
      </w:pPr>
    </w:p>
    <w:p w14:paraId="6893D98A" w14:textId="33410FC6" w:rsidR="0021164E" w:rsidRPr="008521FA" w:rsidRDefault="009B5662" w:rsidP="00835781">
      <w:pPr>
        <w:pStyle w:val="Heading1"/>
        <w:spacing w:before="960"/>
      </w:pPr>
      <w:bookmarkStart w:id="5" w:name="_Toc408852832"/>
      <w:r w:rsidRPr="008521FA">
        <w:rPr>
          <w:noProof/>
          <w:lang w:eastAsia="en-GB"/>
        </w:rPr>
        <w:lastRenderedPageBreak/>
        <w:drawing>
          <wp:anchor distT="0" distB="0" distL="114300" distR="114300" simplePos="0" relativeHeight="251668480" behindDoc="1" locked="0" layoutInCell="1" allowOverlap="1" wp14:anchorId="6893DBFF" wp14:editId="09F798BE">
            <wp:simplePos x="0" y="0"/>
            <wp:positionH relativeFrom="leftMargin">
              <wp:posOffset>176530</wp:posOffset>
            </wp:positionH>
            <wp:positionV relativeFrom="topMargin">
              <wp:posOffset>218151</wp:posOffset>
            </wp:positionV>
            <wp:extent cx="1440000" cy="720000"/>
            <wp:effectExtent l="0" t="0" r="0" b="23495"/>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14:sizeRelH relativeFrom="page">
              <wp14:pctWidth>0</wp14:pctWidth>
            </wp14:sizeRelH>
            <wp14:sizeRelV relativeFrom="page">
              <wp14:pctHeight>0</wp14:pctHeight>
            </wp14:sizeRelV>
          </wp:anchor>
        </w:drawing>
      </w:r>
      <w:r w:rsidR="008521FA" w:rsidRPr="008521FA">
        <w:t>Chapter 4</w:t>
      </w:r>
      <w:r w:rsidR="008521FA">
        <w:t>:</w:t>
      </w:r>
      <w:r w:rsidR="008521FA" w:rsidRPr="008521FA">
        <w:t xml:space="preserve"> </w:t>
      </w:r>
      <w:r w:rsidR="00EF5409" w:rsidRPr="008521FA">
        <w:t>G</w:t>
      </w:r>
      <w:r w:rsidR="0021164E" w:rsidRPr="008521FA">
        <w:t xml:space="preserve">ross </w:t>
      </w:r>
      <w:r w:rsidR="00EF5409" w:rsidRPr="008521FA">
        <w:t>V</w:t>
      </w:r>
      <w:r w:rsidR="0021164E" w:rsidRPr="008521FA">
        <w:t xml:space="preserve">alue </w:t>
      </w:r>
      <w:r w:rsidR="00EF5409" w:rsidRPr="008521FA">
        <w:t>A</w:t>
      </w:r>
      <w:r w:rsidR="0021164E" w:rsidRPr="008521FA">
        <w:t>dded</w:t>
      </w:r>
      <w:r w:rsidR="007E4BDA" w:rsidRPr="008521FA">
        <w:t xml:space="preserve"> </w:t>
      </w:r>
      <w:r w:rsidR="008521FA">
        <w:t xml:space="preserve">      </w:t>
      </w:r>
      <w:r w:rsidR="007E4BDA" w:rsidRPr="008521FA">
        <w:t>(</w:t>
      </w:r>
      <w:r w:rsidR="00835781">
        <w:t>1997</w:t>
      </w:r>
      <w:r w:rsidR="007E4BDA" w:rsidRPr="008521FA">
        <w:t xml:space="preserve"> – 201</w:t>
      </w:r>
      <w:r w:rsidR="00835781">
        <w:t>3</w:t>
      </w:r>
      <w:r w:rsidR="007E4BDA" w:rsidRPr="008521FA">
        <w:t>)</w:t>
      </w:r>
      <w:bookmarkEnd w:id="5"/>
    </w:p>
    <w:p w14:paraId="5D5595E7" w14:textId="45A4DD5C" w:rsidR="00423B6B" w:rsidRDefault="0021164E" w:rsidP="00423B6B">
      <w:pPr>
        <w:spacing w:before="0"/>
      </w:pPr>
      <w:r w:rsidRPr="00835781">
        <w:t>Gross Value Added (G</w:t>
      </w:r>
      <w:r w:rsidR="00D377A0" w:rsidRPr="00835781">
        <w:t>VA)</w:t>
      </w:r>
      <w:r w:rsidR="007C6FD8" w:rsidRPr="00835781">
        <w:t xml:space="preserve">, calculated in current prices (i.e. not </w:t>
      </w:r>
      <w:r w:rsidR="0015405F">
        <w:t>adjusted</w:t>
      </w:r>
      <w:r w:rsidR="007C6FD8" w:rsidRPr="00835781">
        <w:t xml:space="preserve"> for inflation)</w:t>
      </w:r>
      <w:r w:rsidR="00D377A0" w:rsidRPr="00835781">
        <w:t xml:space="preserve"> has been</w:t>
      </w:r>
      <w:r w:rsidRPr="00835781">
        <w:t xml:space="preserve"> estimated</w:t>
      </w:r>
      <w:r w:rsidR="009B5662" w:rsidRPr="00835781">
        <w:t xml:space="preserve"> for businesses within the </w:t>
      </w:r>
      <w:r w:rsidR="00E20549" w:rsidRPr="00835781">
        <w:t>Creative Industries</w:t>
      </w:r>
      <w:r w:rsidRPr="00835781">
        <w:t xml:space="preserve"> using </w:t>
      </w:r>
      <w:r w:rsidR="00C839EE">
        <w:t>approximate GVA (aGVA) from the</w:t>
      </w:r>
      <w:r w:rsidRPr="00835781">
        <w:t xml:space="preserve"> Annual Business Survey (ABS)</w:t>
      </w:r>
      <w:r w:rsidR="00C839EE">
        <w:rPr>
          <w:rStyle w:val="FootnoteReference"/>
        </w:rPr>
        <w:footnoteReference w:id="7"/>
      </w:r>
      <w:r w:rsidRPr="00835781">
        <w:t>.</w:t>
      </w:r>
      <w:r w:rsidR="00BF6681" w:rsidRPr="00835781">
        <w:t xml:space="preserve"> This </w:t>
      </w:r>
      <w:r w:rsidR="00EB2F57" w:rsidRPr="00835781">
        <w:t>refers</w:t>
      </w:r>
      <w:r w:rsidR="00BF6681" w:rsidRPr="00835781">
        <w:t xml:space="preserve"> </w:t>
      </w:r>
      <w:r w:rsidR="00526132" w:rsidRPr="00835781">
        <w:t xml:space="preserve">to </w:t>
      </w:r>
      <w:r w:rsidR="00BF6681" w:rsidRPr="00835781">
        <w:t xml:space="preserve">GVA which is directly attributable to the </w:t>
      </w:r>
      <w:r w:rsidR="00E20549" w:rsidRPr="00835781">
        <w:t>Creative Industries</w:t>
      </w:r>
      <w:r w:rsidR="00D92C9C" w:rsidRPr="00835781">
        <w:t>.</w:t>
      </w:r>
      <w:r w:rsidR="00307A2B" w:rsidRPr="00835781">
        <w:t xml:space="preserve"> </w:t>
      </w:r>
      <w:r w:rsidR="00EB2F57" w:rsidRPr="00835781">
        <w:t xml:space="preserve">To note: </w:t>
      </w:r>
      <w:r w:rsidR="00B94623" w:rsidRPr="00835781">
        <w:t xml:space="preserve">A GVA estimate for the wider Creative Economy has not been included, as </w:t>
      </w:r>
      <w:r w:rsidR="00EB2F57" w:rsidRPr="00835781">
        <w:t>these economic estimates do not</w:t>
      </w:r>
      <w:r w:rsidR="00DB2597">
        <w:t xml:space="preserve"> currently</w:t>
      </w:r>
      <w:r w:rsidR="00EB2F57" w:rsidRPr="00835781">
        <w:t xml:space="preserve"> attempt to calculate the</w:t>
      </w:r>
      <w:r w:rsidR="00C76464" w:rsidRPr="00835781">
        <w:t xml:space="preserve"> GVA</w:t>
      </w:r>
      <w:r w:rsidR="00EB2F57" w:rsidRPr="00835781">
        <w:t xml:space="preserve"> contribution of </w:t>
      </w:r>
      <w:r w:rsidR="00C76464" w:rsidRPr="00835781">
        <w:t>creative jobs</w:t>
      </w:r>
      <w:r w:rsidR="00EB2F57" w:rsidRPr="00835781">
        <w:t xml:space="preserve"> outside</w:t>
      </w:r>
      <w:r w:rsidR="00C76464" w:rsidRPr="00835781">
        <w:t xml:space="preserve"> of</w:t>
      </w:r>
      <w:r w:rsidR="00EB2F57" w:rsidRPr="00835781">
        <w:t xml:space="preserve"> the </w:t>
      </w:r>
      <w:r w:rsidR="00E20549" w:rsidRPr="00835781">
        <w:t>Creative Industries</w:t>
      </w:r>
      <w:r w:rsidR="00EB2F57" w:rsidRPr="00835781">
        <w:t>.</w:t>
      </w:r>
      <w:r w:rsidR="00970EC8">
        <w:t xml:space="preserve"> See Annex D for more information on further developments.</w:t>
      </w:r>
    </w:p>
    <w:p w14:paraId="29001F41" w14:textId="77777777" w:rsidR="00423B6B" w:rsidRDefault="00423B6B" w:rsidP="00423B6B">
      <w:pPr>
        <w:spacing w:before="0"/>
      </w:pPr>
    </w:p>
    <w:p w14:paraId="5B29952D" w14:textId="6D935B22" w:rsidR="00423B6B" w:rsidRPr="00835781" w:rsidRDefault="00423B6B" w:rsidP="00423B6B">
      <w:pPr>
        <w:shd w:val="clear" w:color="auto" w:fill="FFFFFF"/>
        <w:spacing w:before="0"/>
      </w:pPr>
      <w:r w:rsidRPr="00423B6B">
        <w:t>The implementation by the ONS of the new international statistics manuals European System of Accounts (ESA 2010) for Blue Book 2014 has resulted in substantial upwards revisions eg UK GVA for 2012 was revised up by £93bn.  This has resulted in the share of the Creative Industries as a proportion of the UK economy being revised downwards eg GVA in 2012 was previously published as 5.2 per cent, but is now 4.7 per cent using new Blue Book data.</w:t>
      </w:r>
      <w:r>
        <w:rPr>
          <w:rStyle w:val="FootnoteReference"/>
        </w:rPr>
        <w:footnoteReference w:id="8"/>
      </w:r>
    </w:p>
    <w:p w14:paraId="34B7CE5D" w14:textId="5853D253" w:rsidR="00E5330F" w:rsidRPr="00835781" w:rsidRDefault="00F74724" w:rsidP="00307A2B">
      <w:pPr>
        <w:rPr>
          <w:b/>
        </w:rPr>
      </w:pPr>
      <w:r w:rsidRPr="00835781">
        <w:rPr>
          <w:b/>
        </w:rPr>
        <w:t xml:space="preserve">Key </w:t>
      </w:r>
      <w:r w:rsidR="00C76464" w:rsidRPr="00835781">
        <w:rPr>
          <w:b/>
        </w:rPr>
        <w:t>f</w:t>
      </w:r>
      <w:r w:rsidRPr="00835781">
        <w:rPr>
          <w:b/>
        </w:rPr>
        <w:t>indings</w:t>
      </w:r>
      <w:r w:rsidR="00970EC8">
        <w:rPr>
          <w:b/>
        </w:rPr>
        <w:t xml:space="preserve"> (2008 – 2013)</w:t>
      </w:r>
    </w:p>
    <w:p w14:paraId="389387F3" w14:textId="421D086B" w:rsidR="00E5330F" w:rsidRPr="00835781" w:rsidRDefault="00E5330F" w:rsidP="00FD6124">
      <w:pPr>
        <w:rPr>
          <w:rFonts w:cs="Arial"/>
          <w:u w:val="single"/>
        </w:rPr>
      </w:pPr>
      <w:r w:rsidRPr="00835781">
        <w:rPr>
          <w:rFonts w:cs="Arial"/>
        </w:rPr>
        <w:t xml:space="preserve">GVA of the </w:t>
      </w:r>
      <w:r w:rsidR="00E20549" w:rsidRPr="00835781">
        <w:rPr>
          <w:rFonts w:cs="Arial"/>
        </w:rPr>
        <w:t>Creative Industries</w:t>
      </w:r>
      <w:r w:rsidRPr="00835781">
        <w:rPr>
          <w:rFonts w:cs="Arial"/>
        </w:rPr>
        <w:t xml:space="preserve"> was £</w:t>
      </w:r>
      <w:r w:rsidR="00835781" w:rsidRPr="00835781">
        <w:rPr>
          <w:rFonts w:cs="Arial"/>
        </w:rPr>
        <w:t>76.9</w:t>
      </w:r>
      <w:r w:rsidRPr="00835781">
        <w:rPr>
          <w:rFonts w:cs="Arial"/>
        </w:rPr>
        <w:t>bn in 201</w:t>
      </w:r>
      <w:r w:rsidR="00835781" w:rsidRPr="00835781">
        <w:rPr>
          <w:rFonts w:cs="Arial"/>
        </w:rPr>
        <w:t>3</w:t>
      </w:r>
      <w:r w:rsidRPr="00835781">
        <w:rPr>
          <w:rFonts w:cs="Arial"/>
        </w:rPr>
        <w:t xml:space="preserve"> and accounted for 5.</w:t>
      </w:r>
      <w:r w:rsidR="00835781" w:rsidRPr="00835781">
        <w:rPr>
          <w:rFonts w:cs="Arial"/>
        </w:rPr>
        <w:t>0</w:t>
      </w:r>
      <w:r w:rsidRPr="00835781">
        <w:rPr>
          <w:rFonts w:cs="Arial"/>
        </w:rPr>
        <w:t xml:space="preserve"> per cent of the UK Economy.</w:t>
      </w:r>
      <w:r w:rsidR="007C6FD8" w:rsidRPr="00835781">
        <w:rPr>
          <w:rFonts w:cs="Arial"/>
        </w:rPr>
        <w:t xml:space="preserve"> In 2008, GVA of the Creative Industries was £</w:t>
      </w:r>
      <w:r w:rsidR="007B0864">
        <w:rPr>
          <w:rFonts w:cs="Arial"/>
        </w:rPr>
        <w:t>61.1</w:t>
      </w:r>
      <w:r w:rsidR="00615A0E">
        <w:rPr>
          <w:rFonts w:cs="Arial"/>
        </w:rPr>
        <w:t>bn</w:t>
      </w:r>
      <w:r w:rsidR="007C6FD8" w:rsidRPr="00835781">
        <w:rPr>
          <w:rFonts w:cs="Arial"/>
        </w:rPr>
        <w:t>, and accounted for 4.</w:t>
      </w:r>
      <w:r w:rsidR="00683608">
        <w:rPr>
          <w:rFonts w:cs="Arial"/>
        </w:rPr>
        <w:t>5</w:t>
      </w:r>
      <w:r w:rsidR="007C6FD8" w:rsidRPr="00835781">
        <w:rPr>
          <w:rFonts w:cs="Arial"/>
        </w:rPr>
        <w:t xml:space="preserve"> per cent of the UK economy.</w:t>
      </w:r>
    </w:p>
    <w:p w14:paraId="745F82BF" w14:textId="682F569E" w:rsidR="007C6FD8" w:rsidRPr="00835781" w:rsidRDefault="007C6FD8" w:rsidP="007C6FD8">
      <w:pPr>
        <w:rPr>
          <w:rFonts w:cs="Arial"/>
          <w:u w:val="single"/>
        </w:rPr>
      </w:pPr>
      <w:r w:rsidRPr="00835781">
        <w:rPr>
          <w:rFonts w:cs="Arial"/>
        </w:rPr>
        <w:t xml:space="preserve">GVA of the Creative Industries has increased by </w:t>
      </w:r>
      <w:r w:rsidR="00835781" w:rsidRPr="00835781">
        <w:rPr>
          <w:rFonts w:cs="Arial"/>
        </w:rPr>
        <w:t>2</w:t>
      </w:r>
      <w:r w:rsidRPr="00835781">
        <w:rPr>
          <w:rFonts w:cs="Arial"/>
        </w:rPr>
        <w:t>5.</w:t>
      </w:r>
      <w:r w:rsidR="00835781" w:rsidRPr="00835781">
        <w:rPr>
          <w:rFonts w:cs="Arial"/>
        </w:rPr>
        <w:t>8</w:t>
      </w:r>
      <w:r w:rsidRPr="00835781">
        <w:rPr>
          <w:rFonts w:cs="Arial"/>
        </w:rPr>
        <w:t xml:space="preserve"> per cent since 2008, compared </w:t>
      </w:r>
      <w:r w:rsidR="00835781" w:rsidRPr="00835781">
        <w:rPr>
          <w:rFonts w:cs="Arial"/>
        </w:rPr>
        <w:t>to</w:t>
      </w:r>
      <w:r w:rsidR="00970EC8">
        <w:rPr>
          <w:rFonts w:cs="Arial"/>
        </w:rPr>
        <w:t xml:space="preserve"> an increase of</w:t>
      </w:r>
      <w:r w:rsidRPr="00835781">
        <w:rPr>
          <w:rFonts w:cs="Arial"/>
        </w:rPr>
        <w:t xml:space="preserve"> </w:t>
      </w:r>
      <w:r w:rsidR="00835781" w:rsidRPr="00835781">
        <w:rPr>
          <w:rFonts w:cs="Arial"/>
        </w:rPr>
        <w:t>11</w:t>
      </w:r>
      <w:r w:rsidRPr="00835781">
        <w:rPr>
          <w:rFonts w:cs="Arial"/>
        </w:rPr>
        <w:t>.4 per cent for the UK Economy as a whole.</w:t>
      </w:r>
    </w:p>
    <w:p w14:paraId="37A94643" w14:textId="7B1AE5D4" w:rsidR="007C6FD8" w:rsidRPr="00CD0260" w:rsidRDefault="007C6FD8" w:rsidP="007C6FD8">
      <w:pPr>
        <w:rPr>
          <w:rFonts w:cs="Arial"/>
          <w:highlight w:val="yellow"/>
        </w:rPr>
      </w:pPr>
      <w:r w:rsidRPr="00835781">
        <w:rPr>
          <w:rFonts w:cs="Arial"/>
        </w:rPr>
        <w:t>Creative Industries GVA</w:t>
      </w:r>
      <w:r w:rsidR="00583E1F" w:rsidRPr="00835781">
        <w:rPr>
          <w:rFonts w:cs="Arial"/>
        </w:rPr>
        <w:t xml:space="preserve"> increased by 9.</w:t>
      </w:r>
      <w:r w:rsidR="00835781" w:rsidRPr="00835781">
        <w:rPr>
          <w:rFonts w:cs="Arial"/>
        </w:rPr>
        <w:t>9</w:t>
      </w:r>
      <w:r w:rsidRPr="00835781">
        <w:rPr>
          <w:rFonts w:cs="Arial"/>
        </w:rPr>
        <w:t xml:space="preserve"> per cent between 201</w:t>
      </w:r>
      <w:r w:rsidR="00835781" w:rsidRPr="00835781">
        <w:rPr>
          <w:rFonts w:cs="Arial"/>
        </w:rPr>
        <w:t>2</w:t>
      </w:r>
      <w:r w:rsidRPr="00835781">
        <w:rPr>
          <w:rFonts w:cs="Arial"/>
        </w:rPr>
        <w:t xml:space="preserve"> and 201</w:t>
      </w:r>
      <w:r w:rsidR="00835781" w:rsidRPr="00835781">
        <w:rPr>
          <w:rFonts w:cs="Arial"/>
        </w:rPr>
        <w:t>3</w:t>
      </w:r>
      <w:r w:rsidRPr="00835781">
        <w:rPr>
          <w:rFonts w:cs="Arial"/>
        </w:rPr>
        <w:t xml:space="preserve">, </w:t>
      </w:r>
      <w:r w:rsidR="00F8101C" w:rsidRPr="00835781">
        <w:rPr>
          <w:rFonts w:cs="Arial"/>
        </w:rPr>
        <w:t>a higher rate</w:t>
      </w:r>
      <w:r w:rsidRPr="00835781">
        <w:rPr>
          <w:rFonts w:cs="Arial"/>
        </w:rPr>
        <w:t xml:space="preserve"> than </w:t>
      </w:r>
      <w:r w:rsidR="00F8101C" w:rsidRPr="00835781">
        <w:rPr>
          <w:rFonts w:cs="Arial"/>
        </w:rPr>
        <w:t xml:space="preserve">for </w:t>
      </w:r>
      <w:r w:rsidRPr="00835781">
        <w:rPr>
          <w:rFonts w:cs="Arial"/>
        </w:rPr>
        <w:t xml:space="preserve">any Blue Book </w:t>
      </w:r>
      <w:r w:rsidR="00970EC8">
        <w:rPr>
          <w:rFonts w:cs="Arial"/>
        </w:rPr>
        <w:t>s</w:t>
      </w:r>
      <w:r w:rsidRPr="00835781">
        <w:rPr>
          <w:rFonts w:cs="Arial"/>
        </w:rPr>
        <w:t xml:space="preserve">ector. </w:t>
      </w:r>
      <w:r w:rsidRPr="00D64E2F">
        <w:rPr>
          <w:rFonts w:cs="Arial"/>
        </w:rPr>
        <w:t>Between 2008 and 201</w:t>
      </w:r>
      <w:r w:rsidR="00835781" w:rsidRPr="00D64E2F">
        <w:rPr>
          <w:rFonts w:cs="Arial"/>
        </w:rPr>
        <w:t>3</w:t>
      </w:r>
      <w:r w:rsidRPr="00D64E2F">
        <w:rPr>
          <w:rFonts w:cs="Arial"/>
        </w:rPr>
        <w:t>, only GVA of Real Estate Activities increased by more than that of the Creative Industries (2</w:t>
      </w:r>
      <w:r w:rsidR="00271723" w:rsidRPr="00D64E2F">
        <w:rPr>
          <w:rFonts w:cs="Arial"/>
        </w:rPr>
        <w:t>8.8</w:t>
      </w:r>
      <w:r w:rsidRPr="00D64E2F">
        <w:rPr>
          <w:rFonts w:cs="Arial"/>
        </w:rPr>
        <w:t xml:space="preserve">% and </w:t>
      </w:r>
      <w:r w:rsidR="00271723" w:rsidRPr="00D64E2F">
        <w:rPr>
          <w:rFonts w:cs="Arial"/>
        </w:rPr>
        <w:t>25</w:t>
      </w:r>
      <w:r w:rsidRPr="00D64E2F">
        <w:rPr>
          <w:rFonts w:cs="Arial"/>
        </w:rPr>
        <w:t>.</w:t>
      </w:r>
      <w:r w:rsidR="00271723" w:rsidRPr="00D64E2F">
        <w:rPr>
          <w:rFonts w:cs="Arial"/>
        </w:rPr>
        <w:t>8</w:t>
      </w:r>
      <w:r w:rsidRPr="00D64E2F">
        <w:rPr>
          <w:rFonts w:cs="Arial"/>
        </w:rPr>
        <w:t>% respectively).</w:t>
      </w:r>
    </w:p>
    <w:p w14:paraId="6893D991" w14:textId="17D90F03" w:rsidR="00F16903" w:rsidRPr="00683608" w:rsidRDefault="008E7305" w:rsidP="0021164E">
      <w:r w:rsidRPr="00683608">
        <w:t xml:space="preserve">As a proportion of UK GVA, the </w:t>
      </w:r>
      <w:r w:rsidR="00E20549" w:rsidRPr="00683608">
        <w:t>Creative Industries</w:t>
      </w:r>
      <w:r w:rsidRPr="00683608">
        <w:t xml:space="preserve"> fell </w:t>
      </w:r>
      <w:r w:rsidR="00F00EB8" w:rsidRPr="00683608">
        <w:t>from 4.</w:t>
      </w:r>
      <w:r w:rsidR="00683608" w:rsidRPr="00683608">
        <w:t>5</w:t>
      </w:r>
      <w:r w:rsidR="00F00EB8" w:rsidRPr="00683608">
        <w:t xml:space="preserve"> per cent to 4.</w:t>
      </w:r>
      <w:r w:rsidR="00683608" w:rsidRPr="00683608">
        <w:t>3</w:t>
      </w:r>
      <w:r w:rsidR="00F00EB8" w:rsidRPr="00683608">
        <w:t xml:space="preserve"> per cent</w:t>
      </w:r>
      <w:r w:rsidRPr="00683608">
        <w:t xml:space="preserve"> between 2008 and 2010</w:t>
      </w:r>
      <w:r w:rsidR="00E5330F" w:rsidRPr="00683608">
        <w:t xml:space="preserve"> and then increased to 5.</w:t>
      </w:r>
      <w:r w:rsidR="00683608" w:rsidRPr="00683608">
        <w:t>0</w:t>
      </w:r>
      <w:r w:rsidR="00E5330F" w:rsidRPr="00683608">
        <w:t xml:space="preserve"> per cent</w:t>
      </w:r>
      <w:r w:rsidR="004E3F8B" w:rsidRPr="00683608">
        <w:t xml:space="preserve"> in</w:t>
      </w:r>
      <w:r w:rsidR="00E5330F" w:rsidRPr="00683608">
        <w:t xml:space="preserve"> 201</w:t>
      </w:r>
      <w:r w:rsidR="00683608" w:rsidRPr="00683608">
        <w:t>3</w:t>
      </w:r>
      <w:r w:rsidRPr="00683608">
        <w:t>. This reflects</w:t>
      </w:r>
      <w:r w:rsidR="00E5330F" w:rsidRPr="00683608">
        <w:t xml:space="preserve"> the fact </w:t>
      </w:r>
      <w:r w:rsidRPr="00683608">
        <w:t xml:space="preserve">that the </w:t>
      </w:r>
      <w:r w:rsidR="00E5330F" w:rsidRPr="00683608">
        <w:t xml:space="preserve">GVA for the </w:t>
      </w:r>
      <w:r w:rsidR="00E20549" w:rsidRPr="00683608">
        <w:t>Creative Industries</w:t>
      </w:r>
      <w:r w:rsidRPr="00683608">
        <w:t xml:space="preserve"> decrease</w:t>
      </w:r>
      <w:r w:rsidR="00E5330F" w:rsidRPr="00683608">
        <w:t>d</w:t>
      </w:r>
      <w:r w:rsidR="00F8101C" w:rsidRPr="00683608">
        <w:t xml:space="preserve"> at a higher rate</w:t>
      </w:r>
      <w:r w:rsidR="00E5330F" w:rsidRPr="00683608">
        <w:t xml:space="preserve"> than</w:t>
      </w:r>
      <w:r w:rsidRPr="00683608">
        <w:t xml:space="preserve"> GVA</w:t>
      </w:r>
      <w:r w:rsidR="001B1101" w:rsidRPr="00683608">
        <w:t xml:space="preserve"> </w:t>
      </w:r>
      <w:r w:rsidR="00E5330F" w:rsidRPr="00683608">
        <w:t>for</w:t>
      </w:r>
      <w:r w:rsidR="001B1101" w:rsidRPr="00683608">
        <w:t xml:space="preserve"> the UK as a whole</w:t>
      </w:r>
      <w:r w:rsidRPr="00683608">
        <w:t xml:space="preserve"> between 2008 a</w:t>
      </w:r>
      <w:r w:rsidR="00E5330F" w:rsidRPr="00683608">
        <w:t xml:space="preserve">nd 2009, had a slightly slower </w:t>
      </w:r>
      <w:r w:rsidRPr="00683608">
        <w:t xml:space="preserve">recovery </w:t>
      </w:r>
      <w:r w:rsidR="001B1101" w:rsidRPr="00683608">
        <w:t>than the UK</w:t>
      </w:r>
      <w:r w:rsidR="00F8101C" w:rsidRPr="00683608">
        <w:t xml:space="preserve"> Economy</w:t>
      </w:r>
      <w:r w:rsidR="001B1101" w:rsidRPr="00683608">
        <w:t xml:space="preserve"> </w:t>
      </w:r>
      <w:r w:rsidR="00E5330F" w:rsidRPr="00683608">
        <w:t xml:space="preserve">between 2009 and 2010 and then experienced much stronger </w:t>
      </w:r>
      <w:r w:rsidR="00970EC8">
        <w:t>growth</w:t>
      </w:r>
      <w:r w:rsidR="001B1101" w:rsidRPr="00683608">
        <w:t xml:space="preserve"> than the</w:t>
      </w:r>
      <w:r w:rsidR="00F8101C" w:rsidRPr="00683608">
        <w:t xml:space="preserve"> Economy</w:t>
      </w:r>
      <w:r w:rsidR="001B1101" w:rsidRPr="00683608">
        <w:t xml:space="preserve"> UK</w:t>
      </w:r>
      <w:r w:rsidR="00F00EB8" w:rsidRPr="00683608">
        <w:t xml:space="preserve"> between 2010 and 201</w:t>
      </w:r>
      <w:r w:rsidR="00683608" w:rsidRPr="00683608">
        <w:t>3</w:t>
      </w:r>
      <w:r w:rsidR="00F00EB8" w:rsidRPr="00683608">
        <w:t>.</w:t>
      </w:r>
      <w:r w:rsidRPr="00683608">
        <w:t xml:space="preserve"> </w:t>
      </w:r>
    </w:p>
    <w:p w14:paraId="6893D99B" w14:textId="08DAC3F1" w:rsidR="00C747BA" w:rsidRPr="00FB738E" w:rsidRDefault="00B77708" w:rsidP="001E5430">
      <w:pPr>
        <w:tabs>
          <w:tab w:val="left" w:pos="1935"/>
        </w:tabs>
        <w:ind w:left="0"/>
        <w:rPr>
          <w:b/>
        </w:rPr>
      </w:pPr>
      <w:r w:rsidRPr="001C3E7B">
        <w:rPr>
          <w:b/>
        </w:rPr>
        <w:lastRenderedPageBreak/>
        <w:t xml:space="preserve">Table </w:t>
      </w:r>
      <w:r w:rsidR="008324A2">
        <w:rPr>
          <w:b/>
        </w:rPr>
        <w:t>7</w:t>
      </w:r>
      <w:r w:rsidR="001B5230" w:rsidRPr="001C3E7B">
        <w:rPr>
          <w:b/>
        </w:rPr>
        <w:t xml:space="preserve">: GVA </w:t>
      </w:r>
      <w:r w:rsidR="00643BA9" w:rsidRPr="001C3E7B">
        <w:rPr>
          <w:b/>
        </w:rPr>
        <w:t>of</w:t>
      </w:r>
      <w:r w:rsidR="001B5230" w:rsidRPr="001C3E7B">
        <w:rPr>
          <w:b/>
        </w:rPr>
        <w:t xml:space="preserve"> the UK </w:t>
      </w:r>
      <w:r w:rsidR="00E20549" w:rsidRPr="001C3E7B">
        <w:rPr>
          <w:b/>
        </w:rPr>
        <w:t>Creative Industries</w:t>
      </w:r>
      <w:r w:rsidR="001B5230" w:rsidRPr="001C3E7B">
        <w:rPr>
          <w:b/>
        </w:rPr>
        <w:t xml:space="preserve"> 2008 – 201</w:t>
      </w:r>
      <w:r w:rsidR="00FB738E">
        <w:rPr>
          <w:b/>
        </w:rPr>
        <w:t>3</w:t>
      </w:r>
    </w:p>
    <w:tbl>
      <w:tblPr>
        <w:tblW w:w="5000" w:type="pct"/>
        <w:tblLayout w:type="fixed"/>
        <w:tblLook w:val="04A0" w:firstRow="1" w:lastRow="0" w:firstColumn="1" w:lastColumn="0" w:noHBand="0" w:noVBand="1"/>
        <w:tblCaption w:val="Table 4: Direct GVA of the Creative Industries (2008 - 2012)"/>
        <w:tblDescription w:val="The table shows GVA from 2008 to 2010 for each of the Creative Industries Groups, as well as the Creative Industries as a whole.&#10;&#10;It also shows the GVA for the Wider UK Economy taken from the ONS Blue Book"/>
      </w:tblPr>
      <w:tblGrid>
        <w:gridCol w:w="1990"/>
        <w:gridCol w:w="1294"/>
        <w:gridCol w:w="1294"/>
        <w:gridCol w:w="1294"/>
        <w:gridCol w:w="1294"/>
        <w:gridCol w:w="1295"/>
        <w:gridCol w:w="1393"/>
      </w:tblGrid>
      <w:tr w:rsidR="001C3E7B" w:rsidRPr="001B5230" w14:paraId="6893D99E" w14:textId="77777777" w:rsidTr="00423B6B">
        <w:trPr>
          <w:trHeight w:val="285"/>
        </w:trPr>
        <w:tc>
          <w:tcPr>
            <w:tcW w:w="1000" w:type="pct"/>
            <w:tcBorders>
              <w:top w:val="single" w:sz="4" w:space="0" w:color="auto"/>
              <w:left w:val="single" w:sz="4" w:space="0" w:color="auto"/>
              <w:bottom w:val="nil"/>
              <w:right w:val="nil"/>
            </w:tcBorders>
            <w:shd w:val="clear" w:color="auto" w:fill="auto"/>
            <w:noWrap/>
            <w:vAlign w:val="bottom"/>
            <w:hideMark/>
          </w:tcPr>
          <w:p w14:paraId="6893D99C" w14:textId="77777777" w:rsidR="001C3E7B" w:rsidRPr="00DE225D" w:rsidRDefault="001C3E7B" w:rsidP="001B5230">
            <w:pPr>
              <w:spacing w:before="0"/>
              <w:ind w:left="0"/>
              <w:rPr>
                <w:rFonts w:cs="Arial"/>
                <w:color w:val="000000"/>
                <w:szCs w:val="22"/>
                <w:lang w:eastAsia="en-GB"/>
              </w:rPr>
            </w:pPr>
            <w:r w:rsidRPr="00DE225D">
              <w:rPr>
                <w:rFonts w:cs="Arial"/>
                <w:color w:val="000000"/>
                <w:szCs w:val="22"/>
                <w:lang w:eastAsia="en-GB"/>
              </w:rPr>
              <w:t> </w:t>
            </w:r>
          </w:p>
        </w:tc>
        <w:tc>
          <w:tcPr>
            <w:tcW w:w="3950" w:type="pct"/>
            <w:gridSpan w:val="6"/>
            <w:tcBorders>
              <w:top w:val="single" w:sz="4" w:space="0" w:color="auto"/>
              <w:left w:val="single" w:sz="8" w:space="0" w:color="auto"/>
              <w:bottom w:val="nil"/>
              <w:right w:val="single" w:sz="4" w:space="0" w:color="auto"/>
            </w:tcBorders>
          </w:tcPr>
          <w:p w14:paraId="6893D99D" w14:textId="19C8EC29" w:rsidR="001C3E7B" w:rsidRPr="00DE225D" w:rsidRDefault="00FB738E" w:rsidP="001B5230">
            <w:pPr>
              <w:spacing w:before="0"/>
              <w:ind w:left="0"/>
              <w:jc w:val="center"/>
              <w:rPr>
                <w:rFonts w:cs="Arial"/>
                <w:b/>
                <w:color w:val="000000"/>
                <w:szCs w:val="22"/>
                <w:lang w:eastAsia="en-GB"/>
              </w:rPr>
            </w:pPr>
            <w:r>
              <w:rPr>
                <w:rFonts w:cs="Arial"/>
                <w:b/>
                <w:color w:val="000000"/>
                <w:szCs w:val="22"/>
                <w:lang w:eastAsia="en-GB"/>
              </w:rPr>
              <w:t>GVA (£</w:t>
            </w:r>
            <w:r w:rsidR="001C3E7B" w:rsidRPr="00DE225D">
              <w:rPr>
                <w:rFonts w:cs="Arial"/>
                <w:b/>
                <w:color w:val="000000"/>
                <w:szCs w:val="22"/>
                <w:lang w:eastAsia="en-GB"/>
              </w:rPr>
              <w:t>m)</w:t>
            </w:r>
          </w:p>
        </w:tc>
      </w:tr>
      <w:tr w:rsidR="001C3E7B" w:rsidRPr="001B5230" w14:paraId="6893D9A1" w14:textId="77777777" w:rsidTr="00423B6B">
        <w:trPr>
          <w:trHeight w:val="300"/>
        </w:trPr>
        <w:tc>
          <w:tcPr>
            <w:tcW w:w="1000" w:type="pct"/>
            <w:tcBorders>
              <w:top w:val="nil"/>
              <w:left w:val="single" w:sz="4" w:space="0" w:color="auto"/>
              <w:bottom w:val="nil"/>
              <w:right w:val="nil"/>
            </w:tcBorders>
            <w:shd w:val="clear" w:color="auto" w:fill="auto"/>
            <w:noWrap/>
            <w:vAlign w:val="bottom"/>
            <w:hideMark/>
          </w:tcPr>
          <w:p w14:paraId="6893D99F" w14:textId="77777777" w:rsidR="001C3E7B" w:rsidRPr="00DE225D" w:rsidRDefault="001C3E7B" w:rsidP="001B5230">
            <w:pPr>
              <w:spacing w:before="0"/>
              <w:ind w:left="0"/>
              <w:rPr>
                <w:rFonts w:cs="Arial"/>
                <w:color w:val="000000"/>
                <w:szCs w:val="22"/>
                <w:lang w:eastAsia="en-GB"/>
              </w:rPr>
            </w:pPr>
            <w:r w:rsidRPr="00DE225D">
              <w:rPr>
                <w:rFonts w:cs="Arial"/>
                <w:color w:val="000000"/>
                <w:szCs w:val="22"/>
                <w:lang w:eastAsia="en-GB"/>
              </w:rPr>
              <w:t> </w:t>
            </w:r>
          </w:p>
        </w:tc>
        <w:tc>
          <w:tcPr>
            <w:tcW w:w="3950" w:type="pct"/>
            <w:gridSpan w:val="6"/>
            <w:tcBorders>
              <w:top w:val="nil"/>
              <w:left w:val="single" w:sz="4" w:space="0" w:color="auto"/>
              <w:bottom w:val="nil"/>
              <w:right w:val="single" w:sz="4" w:space="0" w:color="auto"/>
            </w:tcBorders>
          </w:tcPr>
          <w:p w14:paraId="6893D9A0" w14:textId="324D3902" w:rsidR="001C3E7B" w:rsidRPr="00DE225D" w:rsidRDefault="001C3E7B" w:rsidP="001B5230">
            <w:pPr>
              <w:spacing w:before="0"/>
              <w:ind w:left="0"/>
              <w:rPr>
                <w:rFonts w:cs="Arial"/>
                <w:b/>
                <w:color w:val="000000"/>
                <w:szCs w:val="22"/>
                <w:lang w:eastAsia="en-GB"/>
              </w:rPr>
            </w:pPr>
          </w:p>
        </w:tc>
      </w:tr>
      <w:tr w:rsidR="001C3E7B" w:rsidRPr="001B5230" w14:paraId="6893D9A8" w14:textId="77777777" w:rsidTr="00423B6B">
        <w:trPr>
          <w:trHeight w:val="759"/>
        </w:trPr>
        <w:tc>
          <w:tcPr>
            <w:tcW w:w="1000" w:type="pct"/>
            <w:tcBorders>
              <w:top w:val="single" w:sz="8" w:space="0" w:color="auto"/>
              <w:left w:val="single" w:sz="4" w:space="0" w:color="auto"/>
              <w:bottom w:val="single" w:sz="8" w:space="0" w:color="auto"/>
              <w:right w:val="nil"/>
            </w:tcBorders>
            <w:shd w:val="clear" w:color="auto" w:fill="auto"/>
            <w:vAlign w:val="bottom"/>
            <w:hideMark/>
          </w:tcPr>
          <w:p w14:paraId="6893D9A2" w14:textId="0B006A36" w:rsidR="001C3E7B" w:rsidRPr="00DE225D" w:rsidRDefault="001C3E7B" w:rsidP="001C3E7B">
            <w:pPr>
              <w:spacing w:before="0"/>
              <w:ind w:left="0"/>
              <w:rPr>
                <w:rFonts w:cs="Arial"/>
                <w:b/>
                <w:bCs/>
                <w:color w:val="000000"/>
                <w:szCs w:val="22"/>
                <w:lang w:eastAsia="en-GB"/>
              </w:rPr>
            </w:pPr>
            <w:r>
              <w:rPr>
                <w:rFonts w:cs="Arial"/>
                <w:b/>
                <w:bCs/>
                <w:color w:val="000000"/>
                <w:szCs w:val="22"/>
                <w:lang w:eastAsia="en-GB"/>
              </w:rPr>
              <w:t>Creative Industries</w:t>
            </w:r>
            <w:r w:rsidRPr="00DE225D">
              <w:rPr>
                <w:rFonts w:cs="Arial"/>
                <w:b/>
                <w:bCs/>
                <w:color w:val="000000"/>
                <w:szCs w:val="22"/>
                <w:lang w:eastAsia="en-GB"/>
              </w:rPr>
              <w:t xml:space="preserve"> Group</w:t>
            </w:r>
          </w:p>
        </w:tc>
        <w:tc>
          <w:tcPr>
            <w:tcW w:w="650" w:type="pct"/>
            <w:tcBorders>
              <w:top w:val="single" w:sz="8" w:space="0" w:color="auto"/>
              <w:left w:val="single" w:sz="8" w:space="0" w:color="auto"/>
              <w:bottom w:val="nil"/>
              <w:right w:val="nil"/>
            </w:tcBorders>
            <w:shd w:val="clear" w:color="auto" w:fill="auto"/>
            <w:noWrap/>
            <w:vAlign w:val="bottom"/>
            <w:hideMark/>
          </w:tcPr>
          <w:p w14:paraId="6893D9A3" w14:textId="68E09DC2" w:rsidR="001C3E7B" w:rsidRPr="001C3E7B" w:rsidRDefault="001C3E7B" w:rsidP="001C3E7B">
            <w:pPr>
              <w:spacing w:before="0"/>
              <w:ind w:left="0"/>
              <w:jc w:val="right"/>
              <w:rPr>
                <w:rFonts w:cs="Arial"/>
                <w:b/>
                <w:color w:val="000000"/>
                <w:szCs w:val="22"/>
                <w:lang w:eastAsia="en-GB"/>
              </w:rPr>
            </w:pPr>
            <w:r w:rsidRPr="001C3E7B">
              <w:rPr>
                <w:rFonts w:cs="Arial"/>
                <w:b/>
                <w:color w:val="000000"/>
                <w:szCs w:val="22"/>
              </w:rPr>
              <w:t>2008</w:t>
            </w:r>
          </w:p>
        </w:tc>
        <w:tc>
          <w:tcPr>
            <w:tcW w:w="650" w:type="pct"/>
            <w:tcBorders>
              <w:top w:val="single" w:sz="8" w:space="0" w:color="auto"/>
              <w:left w:val="nil"/>
              <w:bottom w:val="nil"/>
              <w:right w:val="nil"/>
            </w:tcBorders>
            <w:shd w:val="clear" w:color="auto" w:fill="auto"/>
            <w:noWrap/>
            <w:vAlign w:val="bottom"/>
            <w:hideMark/>
          </w:tcPr>
          <w:p w14:paraId="6893D9A4" w14:textId="04ED1014" w:rsidR="001C3E7B" w:rsidRPr="001C3E7B" w:rsidRDefault="001C3E7B" w:rsidP="001C3E7B">
            <w:pPr>
              <w:spacing w:before="0"/>
              <w:ind w:left="0"/>
              <w:jc w:val="right"/>
              <w:rPr>
                <w:rFonts w:cs="Arial"/>
                <w:b/>
                <w:color w:val="000000"/>
                <w:szCs w:val="22"/>
                <w:lang w:eastAsia="en-GB"/>
              </w:rPr>
            </w:pPr>
            <w:r w:rsidRPr="001C3E7B">
              <w:rPr>
                <w:rFonts w:cs="Arial"/>
                <w:b/>
                <w:color w:val="000000"/>
                <w:szCs w:val="22"/>
              </w:rPr>
              <w:t>2009</w:t>
            </w:r>
          </w:p>
        </w:tc>
        <w:tc>
          <w:tcPr>
            <w:tcW w:w="650" w:type="pct"/>
            <w:tcBorders>
              <w:top w:val="single" w:sz="8" w:space="0" w:color="auto"/>
              <w:left w:val="nil"/>
              <w:bottom w:val="nil"/>
              <w:right w:val="nil"/>
            </w:tcBorders>
            <w:shd w:val="clear" w:color="auto" w:fill="auto"/>
            <w:noWrap/>
            <w:vAlign w:val="bottom"/>
            <w:hideMark/>
          </w:tcPr>
          <w:p w14:paraId="6893D9A5" w14:textId="199069CC" w:rsidR="001C3E7B" w:rsidRPr="001C3E7B" w:rsidRDefault="001C3E7B" w:rsidP="001C3E7B">
            <w:pPr>
              <w:spacing w:before="0"/>
              <w:ind w:left="0"/>
              <w:jc w:val="right"/>
              <w:rPr>
                <w:rFonts w:cs="Arial"/>
                <w:b/>
                <w:color w:val="000000"/>
                <w:szCs w:val="22"/>
                <w:lang w:eastAsia="en-GB"/>
              </w:rPr>
            </w:pPr>
            <w:r w:rsidRPr="001C3E7B">
              <w:rPr>
                <w:rFonts w:cs="Arial"/>
                <w:b/>
                <w:color w:val="000000"/>
                <w:szCs w:val="22"/>
              </w:rPr>
              <w:t>2010</w:t>
            </w:r>
          </w:p>
        </w:tc>
        <w:tc>
          <w:tcPr>
            <w:tcW w:w="650" w:type="pct"/>
            <w:tcBorders>
              <w:top w:val="single" w:sz="8" w:space="0" w:color="auto"/>
              <w:left w:val="nil"/>
              <w:bottom w:val="nil"/>
              <w:right w:val="nil"/>
            </w:tcBorders>
            <w:shd w:val="clear" w:color="auto" w:fill="auto"/>
            <w:noWrap/>
            <w:vAlign w:val="bottom"/>
            <w:hideMark/>
          </w:tcPr>
          <w:p w14:paraId="6893D9A6" w14:textId="70B5637C" w:rsidR="001C3E7B" w:rsidRPr="001C3E7B" w:rsidRDefault="001C3E7B" w:rsidP="001C3E7B">
            <w:pPr>
              <w:spacing w:before="0"/>
              <w:ind w:left="0"/>
              <w:jc w:val="right"/>
              <w:rPr>
                <w:rFonts w:cs="Arial"/>
                <w:b/>
                <w:color w:val="000000"/>
                <w:szCs w:val="22"/>
                <w:lang w:eastAsia="en-GB"/>
              </w:rPr>
            </w:pPr>
            <w:r w:rsidRPr="001C3E7B">
              <w:rPr>
                <w:rFonts w:cs="Arial"/>
                <w:b/>
                <w:color w:val="000000"/>
                <w:szCs w:val="22"/>
              </w:rPr>
              <w:t>2011</w:t>
            </w:r>
          </w:p>
        </w:tc>
        <w:tc>
          <w:tcPr>
            <w:tcW w:w="650" w:type="pct"/>
            <w:tcBorders>
              <w:top w:val="single" w:sz="8" w:space="0" w:color="auto"/>
              <w:left w:val="nil"/>
              <w:bottom w:val="nil"/>
              <w:right w:val="nil"/>
            </w:tcBorders>
            <w:vAlign w:val="bottom"/>
          </w:tcPr>
          <w:p w14:paraId="54340F01" w14:textId="6888E384" w:rsidR="001C3E7B" w:rsidRPr="001C3E7B" w:rsidRDefault="001C3E7B" w:rsidP="001C3E7B">
            <w:pPr>
              <w:spacing w:before="0"/>
              <w:ind w:left="0"/>
              <w:jc w:val="right"/>
              <w:rPr>
                <w:rFonts w:cs="Arial"/>
                <w:b/>
                <w:color w:val="000000"/>
                <w:szCs w:val="22"/>
                <w:lang w:eastAsia="en-GB"/>
              </w:rPr>
            </w:pPr>
            <w:r w:rsidRPr="001C3E7B">
              <w:rPr>
                <w:rFonts w:cs="Arial"/>
                <w:b/>
                <w:color w:val="000000"/>
                <w:szCs w:val="22"/>
              </w:rPr>
              <w:t>2012</w:t>
            </w:r>
          </w:p>
        </w:tc>
        <w:tc>
          <w:tcPr>
            <w:tcW w:w="650" w:type="pct"/>
            <w:tcBorders>
              <w:top w:val="single" w:sz="8" w:space="0" w:color="auto"/>
              <w:left w:val="nil"/>
              <w:bottom w:val="nil"/>
              <w:right w:val="single" w:sz="8" w:space="0" w:color="auto"/>
            </w:tcBorders>
            <w:shd w:val="clear" w:color="auto" w:fill="auto"/>
            <w:noWrap/>
            <w:vAlign w:val="bottom"/>
            <w:hideMark/>
          </w:tcPr>
          <w:p w14:paraId="6893D9A7" w14:textId="50FF52C2" w:rsidR="001C3E7B" w:rsidRPr="001C3E7B" w:rsidRDefault="001C3E7B" w:rsidP="001C3E7B">
            <w:pPr>
              <w:spacing w:before="0"/>
              <w:ind w:left="0"/>
              <w:jc w:val="right"/>
              <w:rPr>
                <w:rFonts w:cs="Arial"/>
                <w:b/>
                <w:color w:val="000000"/>
                <w:szCs w:val="22"/>
                <w:lang w:eastAsia="en-GB"/>
              </w:rPr>
            </w:pPr>
            <w:r w:rsidRPr="001C3E7B">
              <w:rPr>
                <w:rFonts w:cs="Arial"/>
                <w:b/>
                <w:color w:val="000000"/>
                <w:szCs w:val="22"/>
              </w:rPr>
              <w:t>2013</w:t>
            </w:r>
          </w:p>
        </w:tc>
      </w:tr>
      <w:tr w:rsidR="001C3E7B" w:rsidRPr="001B5230" w14:paraId="6893D9AF" w14:textId="77777777" w:rsidTr="00423B6B">
        <w:trPr>
          <w:trHeight w:val="759"/>
        </w:trPr>
        <w:tc>
          <w:tcPr>
            <w:tcW w:w="1000" w:type="pct"/>
            <w:tcBorders>
              <w:top w:val="nil"/>
              <w:left w:val="single" w:sz="4" w:space="0" w:color="auto"/>
              <w:bottom w:val="single" w:sz="4" w:space="0" w:color="auto"/>
              <w:right w:val="nil"/>
            </w:tcBorders>
            <w:shd w:val="clear" w:color="auto" w:fill="auto"/>
            <w:vAlign w:val="bottom"/>
            <w:hideMark/>
          </w:tcPr>
          <w:p w14:paraId="6893D9A9" w14:textId="16B05F7B" w:rsidR="001C3E7B" w:rsidRPr="00DE225D" w:rsidRDefault="001C3E7B" w:rsidP="001C3E7B">
            <w:pPr>
              <w:spacing w:before="0"/>
              <w:ind w:left="0"/>
              <w:rPr>
                <w:rFonts w:cs="Arial"/>
                <w:bCs/>
                <w:color w:val="000000"/>
                <w:szCs w:val="22"/>
                <w:lang w:eastAsia="en-GB"/>
              </w:rPr>
            </w:pPr>
            <w:r>
              <w:rPr>
                <w:rFonts w:cs="Arial"/>
                <w:bCs/>
                <w:color w:val="000000"/>
                <w:szCs w:val="22"/>
                <w:lang w:eastAsia="en-GB"/>
              </w:rPr>
              <w:t>Advertising and marketing</w:t>
            </w:r>
          </w:p>
        </w:tc>
        <w:tc>
          <w:tcPr>
            <w:tcW w:w="650" w:type="pct"/>
            <w:tcBorders>
              <w:top w:val="single" w:sz="8" w:space="0" w:color="auto"/>
              <w:left w:val="single" w:sz="8" w:space="0" w:color="auto"/>
              <w:bottom w:val="single" w:sz="4" w:space="0" w:color="auto"/>
              <w:right w:val="nil"/>
            </w:tcBorders>
            <w:shd w:val="clear" w:color="auto" w:fill="auto"/>
            <w:noWrap/>
            <w:vAlign w:val="bottom"/>
            <w:hideMark/>
          </w:tcPr>
          <w:p w14:paraId="6893D9AA" w14:textId="798245E7"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8,347 </w:t>
            </w:r>
          </w:p>
        </w:tc>
        <w:tc>
          <w:tcPr>
            <w:tcW w:w="650" w:type="pct"/>
            <w:tcBorders>
              <w:top w:val="single" w:sz="8" w:space="0" w:color="auto"/>
              <w:left w:val="nil"/>
              <w:bottom w:val="single" w:sz="4" w:space="0" w:color="auto"/>
              <w:right w:val="nil"/>
            </w:tcBorders>
            <w:shd w:val="clear" w:color="auto" w:fill="auto"/>
            <w:noWrap/>
            <w:vAlign w:val="bottom"/>
            <w:hideMark/>
          </w:tcPr>
          <w:p w14:paraId="6893D9AB" w14:textId="1C3907F1"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6,967 </w:t>
            </w:r>
          </w:p>
        </w:tc>
        <w:tc>
          <w:tcPr>
            <w:tcW w:w="650" w:type="pct"/>
            <w:tcBorders>
              <w:top w:val="single" w:sz="8" w:space="0" w:color="auto"/>
              <w:left w:val="nil"/>
              <w:bottom w:val="single" w:sz="4" w:space="0" w:color="auto"/>
              <w:right w:val="nil"/>
            </w:tcBorders>
            <w:shd w:val="clear" w:color="auto" w:fill="auto"/>
            <w:noWrap/>
            <w:vAlign w:val="bottom"/>
            <w:hideMark/>
          </w:tcPr>
          <w:p w14:paraId="6893D9AC" w14:textId="39594C57"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6,840 </w:t>
            </w:r>
          </w:p>
        </w:tc>
        <w:tc>
          <w:tcPr>
            <w:tcW w:w="650" w:type="pct"/>
            <w:tcBorders>
              <w:top w:val="single" w:sz="8" w:space="0" w:color="auto"/>
              <w:left w:val="nil"/>
              <w:bottom w:val="single" w:sz="4" w:space="0" w:color="auto"/>
              <w:right w:val="nil"/>
            </w:tcBorders>
            <w:shd w:val="clear" w:color="auto" w:fill="auto"/>
            <w:noWrap/>
            <w:vAlign w:val="bottom"/>
            <w:hideMark/>
          </w:tcPr>
          <w:p w14:paraId="6893D9AD" w14:textId="746FDE93"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8,128 </w:t>
            </w:r>
          </w:p>
        </w:tc>
        <w:tc>
          <w:tcPr>
            <w:tcW w:w="650" w:type="pct"/>
            <w:tcBorders>
              <w:top w:val="single" w:sz="8" w:space="0" w:color="auto"/>
              <w:left w:val="nil"/>
              <w:bottom w:val="single" w:sz="4" w:space="0" w:color="auto"/>
              <w:right w:val="nil"/>
            </w:tcBorders>
            <w:vAlign w:val="bottom"/>
          </w:tcPr>
          <w:p w14:paraId="19EE617F" w14:textId="02BA97A8"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9,339 </w:t>
            </w:r>
          </w:p>
        </w:tc>
        <w:tc>
          <w:tcPr>
            <w:tcW w:w="650" w:type="pct"/>
            <w:tcBorders>
              <w:top w:val="single" w:sz="8" w:space="0" w:color="auto"/>
              <w:left w:val="nil"/>
              <w:bottom w:val="single" w:sz="4" w:space="0" w:color="auto"/>
              <w:right w:val="single" w:sz="8" w:space="0" w:color="auto"/>
            </w:tcBorders>
            <w:shd w:val="clear" w:color="auto" w:fill="auto"/>
            <w:noWrap/>
            <w:vAlign w:val="bottom"/>
            <w:hideMark/>
          </w:tcPr>
          <w:p w14:paraId="6893D9AE" w14:textId="23A5D85B"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10,248 </w:t>
            </w:r>
          </w:p>
        </w:tc>
      </w:tr>
      <w:tr w:rsidR="001C3E7B" w:rsidRPr="001B5230" w14:paraId="6893D9B6" w14:textId="77777777" w:rsidTr="00423B6B">
        <w:trPr>
          <w:trHeight w:val="759"/>
        </w:trPr>
        <w:tc>
          <w:tcPr>
            <w:tcW w:w="1000" w:type="pct"/>
            <w:tcBorders>
              <w:top w:val="nil"/>
              <w:left w:val="single" w:sz="4" w:space="0" w:color="auto"/>
              <w:bottom w:val="single" w:sz="4" w:space="0" w:color="auto"/>
              <w:right w:val="nil"/>
            </w:tcBorders>
            <w:shd w:val="clear" w:color="auto" w:fill="auto"/>
            <w:vAlign w:val="bottom"/>
            <w:hideMark/>
          </w:tcPr>
          <w:p w14:paraId="6893D9B0" w14:textId="07FE3240" w:rsidR="001C3E7B" w:rsidRPr="00DE225D" w:rsidRDefault="001C3E7B" w:rsidP="001C3E7B">
            <w:pPr>
              <w:spacing w:before="0"/>
              <w:ind w:left="0"/>
              <w:rPr>
                <w:rFonts w:cs="Arial"/>
                <w:bCs/>
                <w:color w:val="000000"/>
                <w:szCs w:val="22"/>
                <w:lang w:eastAsia="en-GB"/>
              </w:rPr>
            </w:pPr>
            <w:r w:rsidRPr="00DE225D">
              <w:rPr>
                <w:rFonts w:cs="Arial"/>
                <w:bCs/>
                <w:color w:val="000000"/>
                <w:szCs w:val="22"/>
                <w:lang w:eastAsia="en-GB"/>
              </w:rPr>
              <w:t>Architecture</w:t>
            </w:r>
          </w:p>
        </w:tc>
        <w:tc>
          <w:tcPr>
            <w:tcW w:w="650" w:type="pct"/>
            <w:tcBorders>
              <w:top w:val="nil"/>
              <w:left w:val="single" w:sz="8" w:space="0" w:color="auto"/>
              <w:bottom w:val="single" w:sz="4" w:space="0" w:color="auto"/>
              <w:right w:val="nil"/>
            </w:tcBorders>
            <w:shd w:val="clear" w:color="auto" w:fill="auto"/>
            <w:noWrap/>
            <w:vAlign w:val="bottom"/>
            <w:hideMark/>
          </w:tcPr>
          <w:p w14:paraId="6893D9B1" w14:textId="736A00D3"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3,565 </w:t>
            </w:r>
          </w:p>
        </w:tc>
        <w:tc>
          <w:tcPr>
            <w:tcW w:w="650" w:type="pct"/>
            <w:tcBorders>
              <w:top w:val="nil"/>
              <w:left w:val="nil"/>
              <w:bottom w:val="single" w:sz="4" w:space="0" w:color="auto"/>
              <w:right w:val="nil"/>
            </w:tcBorders>
            <w:shd w:val="clear" w:color="auto" w:fill="auto"/>
            <w:noWrap/>
            <w:vAlign w:val="bottom"/>
            <w:hideMark/>
          </w:tcPr>
          <w:p w14:paraId="6893D9B2" w14:textId="7933B356"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3,205 </w:t>
            </w:r>
          </w:p>
        </w:tc>
        <w:tc>
          <w:tcPr>
            <w:tcW w:w="650" w:type="pct"/>
            <w:tcBorders>
              <w:top w:val="nil"/>
              <w:left w:val="nil"/>
              <w:bottom w:val="single" w:sz="4" w:space="0" w:color="auto"/>
              <w:right w:val="nil"/>
            </w:tcBorders>
            <w:shd w:val="clear" w:color="auto" w:fill="auto"/>
            <w:noWrap/>
            <w:vAlign w:val="bottom"/>
            <w:hideMark/>
          </w:tcPr>
          <w:p w14:paraId="6893D9B3" w14:textId="2ACB2233"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2,638 </w:t>
            </w:r>
          </w:p>
        </w:tc>
        <w:tc>
          <w:tcPr>
            <w:tcW w:w="650" w:type="pct"/>
            <w:tcBorders>
              <w:top w:val="nil"/>
              <w:left w:val="nil"/>
              <w:bottom w:val="single" w:sz="4" w:space="0" w:color="auto"/>
              <w:right w:val="nil"/>
            </w:tcBorders>
            <w:shd w:val="clear" w:color="auto" w:fill="auto"/>
            <w:noWrap/>
            <w:vAlign w:val="bottom"/>
            <w:hideMark/>
          </w:tcPr>
          <w:p w14:paraId="6893D9B4" w14:textId="66943C79"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3,235 </w:t>
            </w:r>
          </w:p>
        </w:tc>
        <w:tc>
          <w:tcPr>
            <w:tcW w:w="650" w:type="pct"/>
            <w:tcBorders>
              <w:top w:val="nil"/>
              <w:left w:val="nil"/>
              <w:bottom w:val="single" w:sz="4" w:space="0" w:color="auto"/>
              <w:right w:val="nil"/>
            </w:tcBorders>
            <w:vAlign w:val="bottom"/>
          </w:tcPr>
          <w:p w14:paraId="65C6DE99" w14:textId="5FE0D5F5"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3,497 </w:t>
            </w:r>
          </w:p>
        </w:tc>
        <w:tc>
          <w:tcPr>
            <w:tcW w:w="650" w:type="pct"/>
            <w:tcBorders>
              <w:top w:val="nil"/>
              <w:left w:val="nil"/>
              <w:bottom w:val="single" w:sz="4" w:space="0" w:color="auto"/>
              <w:right w:val="single" w:sz="8" w:space="0" w:color="auto"/>
            </w:tcBorders>
            <w:shd w:val="clear" w:color="auto" w:fill="auto"/>
            <w:noWrap/>
            <w:vAlign w:val="bottom"/>
            <w:hideMark/>
          </w:tcPr>
          <w:p w14:paraId="6893D9B5" w14:textId="08033563"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3,592 </w:t>
            </w:r>
          </w:p>
        </w:tc>
      </w:tr>
      <w:tr w:rsidR="001C3E7B" w:rsidRPr="001B5230" w14:paraId="6893D9BD" w14:textId="77777777" w:rsidTr="00423B6B">
        <w:trPr>
          <w:trHeight w:val="759"/>
        </w:trPr>
        <w:tc>
          <w:tcPr>
            <w:tcW w:w="1000" w:type="pct"/>
            <w:tcBorders>
              <w:top w:val="nil"/>
              <w:left w:val="single" w:sz="4" w:space="0" w:color="auto"/>
              <w:bottom w:val="single" w:sz="4" w:space="0" w:color="auto"/>
              <w:right w:val="nil"/>
            </w:tcBorders>
            <w:shd w:val="clear" w:color="auto" w:fill="auto"/>
            <w:vAlign w:val="bottom"/>
            <w:hideMark/>
          </w:tcPr>
          <w:p w14:paraId="6893D9B7" w14:textId="6BADDCD8" w:rsidR="001C3E7B" w:rsidRPr="00DE225D" w:rsidRDefault="001C3E7B" w:rsidP="001C3E7B">
            <w:pPr>
              <w:spacing w:before="0"/>
              <w:ind w:left="0"/>
              <w:rPr>
                <w:rFonts w:cs="Arial"/>
                <w:bCs/>
                <w:color w:val="000000"/>
                <w:szCs w:val="22"/>
                <w:lang w:eastAsia="en-GB"/>
              </w:rPr>
            </w:pPr>
            <w:r w:rsidRPr="00DE225D">
              <w:rPr>
                <w:rFonts w:cs="Arial"/>
                <w:bCs/>
                <w:color w:val="000000"/>
                <w:szCs w:val="22"/>
                <w:lang w:eastAsia="en-GB"/>
              </w:rPr>
              <w:t>Crafts</w:t>
            </w:r>
          </w:p>
        </w:tc>
        <w:tc>
          <w:tcPr>
            <w:tcW w:w="650" w:type="pct"/>
            <w:tcBorders>
              <w:top w:val="nil"/>
              <w:left w:val="single" w:sz="8" w:space="0" w:color="auto"/>
              <w:bottom w:val="single" w:sz="4" w:space="0" w:color="auto"/>
              <w:right w:val="nil"/>
            </w:tcBorders>
            <w:shd w:val="clear" w:color="auto" w:fill="auto"/>
            <w:noWrap/>
            <w:vAlign w:val="bottom"/>
            <w:hideMark/>
          </w:tcPr>
          <w:p w14:paraId="6893D9B8" w14:textId="3B7980FC"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195 </w:t>
            </w:r>
          </w:p>
        </w:tc>
        <w:tc>
          <w:tcPr>
            <w:tcW w:w="650" w:type="pct"/>
            <w:tcBorders>
              <w:top w:val="nil"/>
              <w:left w:val="nil"/>
              <w:bottom w:val="single" w:sz="4" w:space="0" w:color="auto"/>
              <w:right w:val="nil"/>
            </w:tcBorders>
            <w:shd w:val="clear" w:color="auto" w:fill="auto"/>
            <w:noWrap/>
            <w:vAlign w:val="bottom"/>
            <w:hideMark/>
          </w:tcPr>
          <w:p w14:paraId="6893D9B9" w14:textId="666A285C"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218 </w:t>
            </w:r>
          </w:p>
        </w:tc>
        <w:tc>
          <w:tcPr>
            <w:tcW w:w="650" w:type="pct"/>
            <w:tcBorders>
              <w:top w:val="nil"/>
              <w:left w:val="nil"/>
              <w:bottom w:val="single" w:sz="4" w:space="0" w:color="auto"/>
              <w:right w:val="nil"/>
            </w:tcBorders>
            <w:shd w:val="clear" w:color="auto" w:fill="auto"/>
            <w:noWrap/>
            <w:vAlign w:val="bottom"/>
            <w:hideMark/>
          </w:tcPr>
          <w:p w14:paraId="6893D9BA" w14:textId="097E3384"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268 </w:t>
            </w:r>
          </w:p>
        </w:tc>
        <w:tc>
          <w:tcPr>
            <w:tcW w:w="650" w:type="pct"/>
            <w:tcBorders>
              <w:top w:val="nil"/>
              <w:left w:val="nil"/>
              <w:bottom w:val="single" w:sz="4" w:space="0" w:color="auto"/>
              <w:right w:val="nil"/>
            </w:tcBorders>
            <w:shd w:val="clear" w:color="auto" w:fill="auto"/>
            <w:noWrap/>
            <w:vAlign w:val="bottom"/>
            <w:hideMark/>
          </w:tcPr>
          <w:p w14:paraId="6893D9BB" w14:textId="738497AB"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264 </w:t>
            </w:r>
          </w:p>
        </w:tc>
        <w:tc>
          <w:tcPr>
            <w:tcW w:w="650" w:type="pct"/>
            <w:tcBorders>
              <w:top w:val="nil"/>
              <w:left w:val="nil"/>
              <w:bottom w:val="single" w:sz="4" w:space="0" w:color="auto"/>
              <w:right w:val="nil"/>
            </w:tcBorders>
            <w:vAlign w:val="bottom"/>
          </w:tcPr>
          <w:p w14:paraId="29259B0E" w14:textId="40BB60CD" w:rsidR="001C3E7B" w:rsidRDefault="001C3E7B" w:rsidP="001C3E7B">
            <w:pPr>
              <w:spacing w:before="0"/>
              <w:ind w:left="0"/>
              <w:jc w:val="right"/>
              <w:rPr>
                <w:rFonts w:cs="Arial"/>
                <w:color w:val="000000"/>
                <w:szCs w:val="22"/>
              </w:rPr>
            </w:pPr>
            <w:r>
              <w:rPr>
                <w:rFonts w:cs="Arial"/>
                <w:color w:val="000000"/>
                <w:szCs w:val="22"/>
              </w:rPr>
              <w:t xml:space="preserve">                         248 </w:t>
            </w:r>
          </w:p>
        </w:tc>
        <w:tc>
          <w:tcPr>
            <w:tcW w:w="650" w:type="pct"/>
            <w:tcBorders>
              <w:top w:val="nil"/>
              <w:left w:val="nil"/>
              <w:bottom w:val="single" w:sz="4" w:space="0" w:color="auto"/>
              <w:right w:val="single" w:sz="8" w:space="0" w:color="auto"/>
            </w:tcBorders>
            <w:shd w:val="clear" w:color="auto" w:fill="auto"/>
            <w:noWrap/>
            <w:vAlign w:val="bottom"/>
            <w:hideMark/>
          </w:tcPr>
          <w:p w14:paraId="6893D9BC" w14:textId="37A61A9E"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172 </w:t>
            </w:r>
          </w:p>
        </w:tc>
      </w:tr>
      <w:tr w:rsidR="001C3E7B" w:rsidRPr="001B5230" w14:paraId="6893D9C4" w14:textId="77777777" w:rsidTr="00423B6B">
        <w:trPr>
          <w:trHeight w:val="759"/>
        </w:trPr>
        <w:tc>
          <w:tcPr>
            <w:tcW w:w="1000" w:type="pct"/>
            <w:tcBorders>
              <w:top w:val="nil"/>
              <w:left w:val="single" w:sz="4" w:space="0" w:color="auto"/>
              <w:bottom w:val="single" w:sz="4" w:space="0" w:color="auto"/>
              <w:right w:val="nil"/>
            </w:tcBorders>
            <w:shd w:val="clear" w:color="auto" w:fill="auto"/>
            <w:vAlign w:val="bottom"/>
            <w:hideMark/>
          </w:tcPr>
          <w:p w14:paraId="6893D9BE" w14:textId="17459FF2" w:rsidR="001C3E7B" w:rsidRPr="00DE225D" w:rsidRDefault="001C3E7B" w:rsidP="001C3E7B">
            <w:pPr>
              <w:spacing w:before="0"/>
              <w:ind w:left="0"/>
              <w:rPr>
                <w:rFonts w:cs="Arial"/>
                <w:bCs/>
                <w:color w:val="000000"/>
                <w:szCs w:val="22"/>
                <w:lang w:eastAsia="en-GB"/>
              </w:rPr>
            </w:pPr>
            <w:r>
              <w:rPr>
                <w:rFonts w:cs="Arial"/>
                <w:bCs/>
                <w:color w:val="000000"/>
                <w:szCs w:val="22"/>
                <w:lang w:eastAsia="en-GB"/>
              </w:rPr>
              <w:t>Design: product, graphic and fashion design</w:t>
            </w:r>
          </w:p>
        </w:tc>
        <w:tc>
          <w:tcPr>
            <w:tcW w:w="650" w:type="pct"/>
            <w:tcBorders>
              <w:top w:val="nil"/>
              <w:left w:val="single" w:sz="8" w:space="0" w:color="auto"/>
              <w:bottom w:val="single" w:sz="4" w:space="0" w:color="auto"/>
              <w:right w:val="nil"/>
            </w:tcBorders>
            <w:shd w:val="clear" w:color="auto" w:fill="auto"/>
            <w:noWrap/>
            <w:vAlign w:val="bottom"/>
            <w:hideMark/>
          </w:tcPr>
          <w:p w14:paraId="6893D9BF" w14:textId="1CC4E20A"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1,856 </w:t>
            </w:r>
          </w:p>
        </w:tc>
        <w:tc>
          <w:tcPr>
            <w:tcW w:w="650" w:type="pct"/>
            <w:tcBorders>
              <w:top w:val="nil"/>
              <w:left w:val="nil"/>
              <w:bottom w:val="single" w:sz="4" w:space="0" w:color="auto"/>
              <w:right w:val="nil"/>
            </w:tcBorders>
            <w:shd w:val="clear" w:color="auto" w:fill="auto"/>
            <w:noWrap/>
            <w:vAlign w:val="bottom"/>
            <w:hideMark/>
          </w:tcPr>
          <w:p w14:paraId="6893D9C0" w14:textId="1E2ECF53"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1,886 </w:t>
            </w:r>
          </w:p>
        </w:tc>
        <w:tc>
          <w:tcPr>
            <w:tcW w:w="650" w:type="pct"/>
            <w:tcBorders>
              <w:top w:val="nil"/>
              <w:left w:val="nil"/>
              <w:bottom w:val="single" w:sz="4" w:space="0" w:color="auto"/>
              <w:right w:val="nil"/>
            </w:tcBorders>
            <w:shd w:val="clear" w:color="auto" w:fill="auto"/>
            <w:noWrap/>
            <w:vAlign w:val="bottom"/>
            <w:hideMark/>
          </w:tcPr>
          <w:p w14:paraId="6893D9C1" w14:textId="620EE485"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2,049 </w:t>
            </w:r>
          </w:p>
        </w:tc>
        <w:tc>
          <w:tcPr>
            <w:tcW w:w="650" w:type="pct"/>
            <w:tcBorders>
              <w:top w:val="nil"/>
              <w:left w:val="nil"/>
              <w:bottom w:val="single" w:sz="4" w:space="0" w:color="auto"/>
              <w:right w:val="nil"/>
            </w:tcBorders>
            <w:shd w:val="clear" w:color="auto" w:fill="auto"/>
            <w:noWrap/>
            <w:vAlign w:val="bottom"/>
            <w:hideMark/>
          </w:tcPr>
          <w:p w14:paraId="6893D9C2" w14:textId="6D87E6FE"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2,504 </w:t>
            </w:r>
          </w:p>
        </w:tc>
        <w:tc>
          <w:tcPr>
            <w:tcW w:w="650" w:type="pct"/>
            <w:tcBorders>
              <w:top w:val="nil"/>
              <w:left w:val="nil"/>
              <w:bottom w:val="single" w:sz="4" w:space="0" w:color="auto"/>
              <w:right w:val="nil"/>
            </w:tcBorders>
            <w:vAlign w:val="bottom"/>
          </w:tcPr>
          <w:p w14:paraId="5D3E0141" w14:textId="11B58680"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2,500 </w:t>
            </w:r>
          </w:p>
        </w:tc>
        <w:tc>
          <w:tcPr>
            <w:tcW w:w="650" w:type="pct"/>
            <w:tcBorders>
              <w:top w:val="nil"/>
              <w:left w:val="nil"/>
              <w:bottom w:val="single" w:sz="4" w:space="0" w:color="auto"/>
              <w:right w:val="single" w:sz="8" w:space="0" w:color="auto"/>
            </w:tcBorders>
            <w:shd w:val="clear" w:color="auto" w:fill="auto"/>
            <w:noWrap/>
            <w:vAlign w:val="bottom"/>
            <w:hideMark/>
          </w:tcPr>
          <w:p w14:paraId="6893D9C3" w14:textId="1A728F86"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3,094 </w:t>
            </w:r>
          </w:p>
        </w:tc>
      </w:tr>
      <w:tr w:rsidR="001C3E7B" w:rsidRPr="001B5230" w14:paraId="6893D9CB" w14:textId="77777777" w:rsidTr="00423B6B">
        <w:trPr>
          <w:trHeight w:val="759"/>
        </w:trPr>
        <w:tc>
          <w:tcPr>
            <w:tcW w:w="1000" w:type="pct"/>
            <w:tcBorders>
              <w:top w:val="nil"/>
              <w:left w:val="single" w:sz="4" w:space="0" w:color="auto"/>
              <w:bottom w:val="single" w:sz="4" w:space="0" w:color="auto"/>
              <w:right w:val="nil"/>
            </w:tcBorders>
            <w:shd w:val="clear" w:color="auto" w:fill="auto"/>
            <w:vAlign w:val="bottom"/>
            <w:hideMark/>
          </w:tcPr>
          <w:p w14:paraId="6893D9C5" w14:textId="255C4485" w:rsidR="001C3E7B" w:rsidRPr="00DE225D" w:rsidRDefault="001C3E7B" w:rsidP="001C3E7B">
            <w:pPr>
              <w:spacing w:before="0"/>
              <w:ind w:left="0"/>
              <w:rPr>
                <w:rFonts w:cs="Arial"/>
                <w:bCs/>
                <w:color w:val="000000"/>
                <w:szCs w:val="22"/>
                <w:lang w:eastAsia="en-GB"/>
              </w:rPr>
            </w:pPr>
            <w:r>
              <w:rPr>
                <w:rFonts w:cs="Arial"/>
                <w:bCs/>
                <w:color w:val="000000"/>
                <w:szCs w:val="22"/>
                <w:lang w:eastAsia="en-GB"/>
              </w:rPr>
              <w:t>Film, TV, video, radio and photography</w:t>
            </w:r>
          </w:p>
        </w:tc>
        <w:tc>
          <w:tcPr>
            <w:tcW w:w="650" w:type="pct"/>
            <w:tcBorders>
              <w:top w:val="nil"/>
              <w:left w:val="single" w:sz="8" w:space="0" w:color="auto"/>
              <w:bottom w:val="single" w:sz="4" w:space="0" w:color="auto"/>
              <w:right w:val="nil"/>
            </w:tcBorders>
            <w:shd w:val="clear" w:color="auto" w:fill="auto"/>
            <w:noWrap/>
            <w:vAlign w:val="bottom"/>
            <w:hideMark/>
          </w:tcPr>
          <w:p w14:paraId="6893D9C6" w14:textId="5EE2A02A"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8,222 </w:t>
            </w:r>
          </w:p>
        </w:tc>
        <w:tc>
          <w:tcPr>
            <w:tcW w:w="650" w:type="pct"/>
            <w:tcBorders>
              <w:top w:val="nil"/>
              <w:left w:val="nil"/>
              <w:bottom w:val="single" w:sz="4" w:space="0" w:color="auto"/>
              <w:right w:val="nil"/>
            </w:tcBorders>
            <w:shd w:val="clear" w:color="auto" w:fill="auto"/>
            <w:noWrap/>
            <w:vAlign w:val="bottom"/>
            <w:hideMark/>
          </w:tcPr>
          <w:p w14:paraId="6893D9C7" w14:textId="79C3540B"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6,296 </w:t>
            </w:r>
          </w:p>
        </w:tc>
        <w:tc>
          <w:tcPr>
            <w:tcW w:w="650" w:type="pct"/>
            <w:tcBorders>
              <w:top w:val="nil"/>
              <w:left w:val="nil"/>
              <w:bottom w:val="single" w:sz="4" w:space="0" w:color="auto"/>
              <w:right w:val="nil"/>
            </w:tcBorders>
            <w:shd w:val="clear" w:color="auto" w:fill="auto"/>
            <w:noWrap/>
            <w:vAlign w:val="bottom"/>
            <w:hideMark/>
          </w:tcPr>
          <w:p w14:paraId="6893D9C8" w14:textId="152152A9"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7,973 </w:t>
            </w:r>
          </w:p>
        </w:tc>
        <w:tc>
          <w:tcPr>
            <w:tcW w:w="650" w:type="pct"/>
            <w:tcBorders>
              <w:top w:val="nil"/>
              <w:left w:val="nil"/>
              <w:bottom w:val="single" w:sz="4" w:space="0" w:color="auto"/>
              <w:right w:val="nil"/>
            </w:tcBorders>
            <w:shd w:val="clear" w:color="auto" w:fill="auto"/>
            <w:noWrap/>
            <w:vAlign w:val="bottom"/>
            <w:hideMark/>
          </w:tcPr>
          <w:p w14:paraId="6893D9C9" w14:textId="7C11671F"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9,987 </w:t>
            </w:r>
          </w:p>
        </w:tc>
        <w:tc>
          <w:tcPr>
            <w:tcW w:w="650" w:type="pct"/>
            <w:tcBorders>
              <w:top w:val="nil"/>
              <w:left w:val="nil"/>
              <w:bottom w:val="single" w:sz="4" w:space="0" w:color="auto"/>
              <w:right w:val="nil"/>
            </w:tcBorders>
            <w:vAlign w:val="bottom"/>
          </w:tcPr>
          <w:p w14:paraId="08459686" w14:textId="42ADF843"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9,821 </w:t>
            </w:r>
          </w:p>
        </w:tc>
        <w:tc>
          <w:tcPr>
            <w:tcW w:w="650" w:type="pct"/>
            <w:tcBorders>
              <w:top w:val="nil"/>
              <w:left w:val="nil"/>
              <w:bottom w:val="single" w:sz="4" w:space="0" w:color="auto"/>
              <w:right w:val="single" w:sz="8" w:space="0" w:color="auto"/>
            </w:tcBorders>
            <w:shd w:val="clear" w:color="auto" w:fill="auto"/>
            <w:noWrap/>
            <w:vAlign w:val="bottom"/>
            <w:hideMark/>
          </w:tcPr>
          <w:p w14:paraId="6893D9CA" w14:textId="2B98BAA0"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9,308 </w:t>
            </w:r>
          </w:p>
        </w:tc>
      </w:tr>
      <w:tr w:rsidR="001C3E7B" w:rsidRPr="001B5230" w14:paraId="6893D9D2" w14:textId="77777777" w:rsidTr="00423B6B">
        <w:trPr>
          <w:trHeight w:val="759"/>
        </w:trPr>
        <w:tc>
          <w:tcPr>
            <w:tcW w:w="1000" w:type="pct"/>
            <w:tcBorders>
              <w:top w:val="nil"/>
              <w:left w:val="single" w:sz="4" w:space="0" w:color="auto"/>
              <w:bottom w:val="single" w:sz="4" w:space="0" w:color="auto"/>
              <w:right w:val="nil"/>
            </w:tcBorders>
            <w:shd w:val="clear" w:color="auto" w:fill="auto"/>
            <w:vAlign w:val="bottom"/>
            <w:hideMark/>
          </w:tcPr>
          <w:p w14:paraId="6893D9CC" w14:textId="37768F45" w:rsidR="001C3E7B" w:rsidRPr="00DE225D" w:rsidRDefault="001C3E7B" w:rsidP="001C3E7B">
            <w:pPr>
              <w:spacing w:before="0"/>
              <w:ind w:left="0"/>
              <w:rPr>
                <w:rFonts w:cs="Arial"/>
                <w:bCs/>
                <w:color w:val="000000"/>
                <w:szCs w:val="22"/>
                <w:lang w:eastAsia="en-GB"/>
              </w:rPr>
            </w:pPr>
            <w:r>
              <w:rPr>
                <w:rFonts w:cs="Arial"/>
                <w:bCs/>
                <w:color w:val="000000"/>
                <w:szCs w:val="22"/>
                <w:lang w:eastAsia="en-GB"/>
              </w:rPr>
              <w:t>IT, software and computer services</w:t>
            </w:r>
          </w:p>
        </w:tc>
        <w:tc>
          <w:tcPr>
            <w:tcW w:w="650" w:type="pct"/>
            <w:tcBorders>
              <w:top w:val="nil"/>
              <w:left w:val="single" w:sz="8" w:space="0" w:color="auto"/>
              <w:bottom w:val="single" w:sz="4" w:space="0" w:color="auto"/>
              <w:right w:val="nil"/>
            </w:tcBorders>
            <w:shd w:val="clear" w:color="auto" w:fill="auto"/>
            <w:noWrap/>
            <w:vAlign w:val="bottom"/>
            <w:hideMark/>
          </w:tcPr>
          <w:p w14:paraId="6893D9CD" w14:textId="2E7FE4AA"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26,018 </w:t>
            </w:r>
          </w:p>
        </w:tc>
        <w:tc>
          <w:tcPr>
            <w:tcW w:w="650" w:type="pct"/>
            <w:tcBorders>
              <w:top w:val="nil"/>
              <w:left w:val="nil"/>
              <w:bottom w:val="single" w:sz="4" w:space="0" w:color="auto"/>
              <w:right w:val="nil"/>
            </w:tcBorders>
            <w:shd w:val="clear" w:color="auto" w:fill="auto"/>
            <w:noWrap/>
            <w:vAlign w:val="bottom"/>
            <w:hideMark/>
          </w:tcPr>
          <w:p w14:paraId="6893D9CE" w14:textId="32D7E1FA"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26,403 </w:t>
            </w:r>
          </w:p>
        </w:tc>
        <w:tc>
          <w:tcPr>
            <w:tcW w:w="650" w:type="pct"/>
            <w:tcBorders>
              <w:top w:val="nil"/>
              <w:left w:val="nil"/>
              <w:bottom w:val="single" w:sz="4" w:space="0" w:color="auto"/>
              <w:right w:val="nil"/>
            </w:tcBorders>
            <w:shd w:val="clear" w:color="auto" w:fill="auto"/>
            <w:noWrap/>
            <w:vAlign w:val="bottom"/>
            <w:hideMark/>
          </w:tcPr>
          <w:p w14:paraId="6893D9CF" w14:textId="2096564F"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26,991 </w:t>
            </w:r>
          </w:p>
        </w:tc>
        <w:tc>
          <w:tcPr>
            <w:tcW w:w="650" w:type="pct"/>
            <w:tcBorders>
              <w:top w:val="nil"/>
              <w:left w:val="nil"/>
              <w:bottom w:val="single" w:sz="4" w:space="0" w:color="auto"/>
              <w:right w:val="nil"/>
            </w:tcBorders>
            <w:shd w:val="clear" w:color="auto" w:fill="auto"/>
            <w:noWrap/>
            <w:vAlign w:val="bottom"/>
            <w:hideMark/>
          </w:tcPr>
          <w:p w14:paraId="6893D9D0" w14:textId="58205411"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27,672 </w:t>
            </w:r>
          </w:p>
        </w:tc>
        <w:tc>
          <w:tcPr>
            <w:tcW w:w="650" w:type="pct"/>
            <w:tcBorders>
              <w:top w:val="nil"/>
              <w:left w:val="nil"/>
              <w:bottom w:val="single" w:sz="4" w:space="0" w:color="auto"/>
              <w:right w:val="nil"/>
            </w:tcBorders>
            <w:vAlign w:val="bottom"/>
          </w:tcPr>
          <w:p w14:paraId="1B8DC3E5" w14:textId="6B45EECF"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30,552 </w:t>
            </w:r>
          </w:p>
        </w:tc>
        <w:tc>
          <w:tcPr>
            <w:tcW w:w="650" w:type="pct"/>
            <w:tcBorders>
              <w:top w:val="nil"/>
              <w:left w:val="nil"/>
              <w:bottom w:val="single" w:sz="4" w:space="0" w:color="auto"/>
              <w:right w:val="single" w:sz="8" w:space="0" w:color="auto"/>
            </w:tcBorders>
            <w:shd w:val="clear" w:color="auto" w:fill="auto"/>
            <w:noWrap/>
            <w:vAlign w:val="bottom"/>
            <w:hideMark/>
          </w:tcPr>
          <w:p w14:paraId="6893D9D1" w14:textId="6C14B72A"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35,073 </w:t>
            </w:r>
          </w:p>
        </w:tc>
      </w:tr>
      <w:tr w:rsidR="001C3E7B" w:rsidRPr="001B5230" w14:paraId="6893D9D9" w14:textId="77777777" w:rsidTr="00423B6B">
        <w:trPr>
          <w:trHeight w:val="759"/>
        </w:trPr>
        <w:tc>
          <w:tcPr>
            <w:tcW w:w="1000" w:type="pct"/>
            <w:tcBorders>
              <w:top w:val="nil"/>
              <w:left w:val="single" w:sz="4" w:space="0" w:color="auto"/>
              <w:bottom w:val="single" w:sz="4" w:space="0" w:color="auto"/>
              <w:right w:val="nil"/>
            </w:tcBorders>
            <w:shd w:val="clear" w:color="auto" w:fill="auto"/>
            <w:vAlign w:val="bottom"/>
            <w:hideMark/>
          </w:tcPr>
          <w:p w14:paraId="6893D9D3" w14:textId="4FC8D16A" w:rsidR="001C3E7B" w:rsidRPr="00DE225D" w:rsidRDefault="001C3E7B" w:rsidP="001C3E7B">
            <w:pPr>
              <w:spacing w:before="0"/>
              <w:ind w:left="0"/>
              <w:rPr>
                <w:rFonts w:cs="Arial"/>
                <w:bCs/>
                <w:color w:val="000000"/>
                <w:szCs w:val="22"/>
                <w:lang w:eastAsia="en-GB"/>
              </w:rPr>
            </w:pPr>
            <w:r w:rsidRPr="00DE225D">
              <w:rPr>
                <w:rFonts w:cs="Arial"/>
                <w:bCs/>
                <w:color w:val="000000"/>
                <w:szCs w:val="22"/>
                <w:lang w:eastAsia="en-GB"/>
              </w:rPr>
              <w:t>Publishing</w:t>
            </w:r>
          </w:p>
        </w:tc>
        <w:tc>
          <w:tcPr>
            <w:tcW w:w="650" w:type="pct"/>
            <w:tcBorders>
              <w:top w:val="nil"/>
              <w:left w:val="single" w:sz="8" w:space="0" w:color="auto"/>
              <w:bottom w:val="single" w:sz="4" w:space="0" w:color="auto"/>
              <w:right w:val="nil"/>
            </w:tcBorders>
            <w:shd w:val="clear" w:color="auto" w:fill="auto"/>
            <w:noWrap/>
            <w:vAlign w:val="bottom"/>
            <w:hideMark/>
          </w:tcPr>
          <w:p w14:paraId="6893D9D4" w14:textId="7CD5834D"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9,255 </w:t>
            </w:r>
          </w:p>
        </w:tc>
        <w:tc>
          <w:tcPr>
            <w:tcW w:w="650" w:type="pct"/>
            <w:tcBorders>
              <w:top w:val="nil"/>
              <w:left w:val="nil"/>
              <w:bottom w:val="single" w:sz="4" w:space="0" w:color="auto"/>
              <w:right w:val="nil"/>
            </w:tcBorders>
            <w:shd w:val="clear" w:color="auto" w:fill="auto"/>
            <w:noWrap/>
            <w:vAlign w:val="bottom"/>
            <w:hideMark/>
          </w:tcPr>
          <w:p w14:paraId="6893D9D5" w14:textId="7BE5754C"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8,968 </w:t>
            </w:r>
          </w:p>
        </w:tc>
        <w:tc>
          <w:tcPr>
            <w:tcW w:w="650" w:type="pct"/>
            <w:tcBorders>
              <w:top w:val="nil"/>
              <w:left w:val="nil"/>
              <w:bottom w:val="single" w:sz="4" w:space="0" w:color="auto"/>
              <w:right w:val="nil"/>
            </w:tcBorders>
            <w:shd w:val="clear" w:color="auto" w:fill="auto"/>
            <w:noWrap/>
            <w:vAlign w:val="bottom"/>
            <w:hideMark/>
          </w:tcPr>
          <w:p w14:paraId="6893D9D6" w14:textId="07D718D5"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9,580 </w:t>
            </w:r>
          </w:p>
        </w:tc>
        <w:tc>
          <w:tcPr>
            <w:tcW w:w="650" w:type="pct"/>
            <w:tcBorders>
              <w:top w:val="nil"/>
              <w:left w:val="nil"/>
              <w:bottom w:val="single" w:sz="4" w:space="0" w:color="auto"/>
              <w:right w:val="nil"/>
            </w:tcBorders>
            <w:shd w:val="clear" w:color="auto" w:fill="auto"/>
            <w:noWrap/>
            <w:vAlign w:val="bottom"/>
            <w:hideMark/>
          </w:tcPr>
          <w:p w14:paraId="6893D9D7" w14:textId="771A7999"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9,286 </w:t>
            </w:r>
          </w:p>
        </w:tc>
        <w:tc>
          <w:tcPr>
            <w:tcW w:w="650" w:type="pct"/>
            <w:tcBorders>
              <w:top w:val="nil"/>
              <w:left w:val="nil"/>
              <w:bottom w:val="single" w:sz="4" w:space="0" w:color="auto"/>
              <w:right w:val="nil"/>
            </w:tcBorders>
            <w:vAlign w:val="bottom"/>
          </w:tcPr>
          <w:p w14:paraId="4239D134" w14:textId="4DB7D55F"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9,624 </w:t>
            </w:r>
          </w:p>
        </w:tc>
        <w:tc>
          <w:tcPr>
            <w:tcW w:w="650" w:type="pct"/>
            <w:tcBorders>
              <w:top w:val="nil"/>
              <w:left w:val="nil"/>
              <w:bottom w:val="single" w:sz="4" w:space="0" w:color="auto"/>
              <w:right w:val="single" w:sz="8" w:space="0" w:color="auto"/>
            </w:tcBorders>
            <w:shd w:val="clear" w:color="auto" w:fill="auto"/>
            <w:noWrap/>
            <w:vAlign w:val="bottom"/>
            <w:hideMark/>
          </w:tcPr>
          <w:p w14:paraId="6893D9D8" w14:textId="235EF743"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9,938 </w:t>
            </w:r>
          </w:p>
        </w:tc>
      </w:tr>
      <w:tr w:rsidR="001C3E7B" w:rsidRPr="001B5230" w14:paraId="6893D9E0" w14:textId="77777777" w:rsidTr="00423B6B">
        <w:trPr>
          <w:trHeight w:val="759"/>
        </w:trPr>
        <w:tc>
          <w:tcPr>
            <w:tcW w:w="1000" w:type="pct"/>
            <w:tcBorders>
              <w:top w:val="nil"/>
              <w:left w:val="single" w:sz="4" w:space="0" w:color="auto"/>
              <w:bottom w:val="single" w:sz="4" w:space="0" w:color="auto"/>
              <w:right w:val="nil"/>
            </w:tcBorders>
            <w:shd w:val="clear" w:color="auto" w:fill="auto"/>
            <w:vAlign w:val="bottom"/>
            <w:hideMark/>
          </w:tcPr>
          <w:p w14:paraId="6893D9DA" w14:textId="55F44801" w:rsidR="001C3E7B" w:rsidRPr="00DE225D" w:rsidRDefault="001C3E7B" w:rsidP="001C3E7B">
            <w:pPr>
              <w:spacing w:before="0"/>
              <w:ind w:left="0"/>
              <w:rPr>
                <w:rFonts w:cs="Arial"/>
                <w:bCs/>
                <w:color w:val="000000"/>
                <w:szCs w:val="22"/>
                <w:lang w:eastAsia="en-GB"/>
              </w:rPr>
            </w:pPr>
            <w:r>
              <w:rPr>
                <w:rFonts w:cs="Arial"/>
                <w:bCs/>
                <w:color w:val="000000"/>
                <w:szCs w:val="22"/>
                <w:lang w:eastAsia="en-GB"/>
              </w:rPr>
              <w:t>Museums, galleries and libraries</w:t>
            </w:r>
          </w:p>
        </w:tc>
        <w:tc>
          <w:tcPr>
            <w:tcW w:w="650" w:type="pct"/>
            <w:tcBorders>
              <w:top w:val="nil"/>
              <w:left w:val="single" w:sz="8" w:space="0" w:color="auto"/>
              <w:bottom w:val="single" w:sz="4" w:space="0" w:color="auto"/>
              <w:right w:val="nil"/>
            </w:tcBorders>
            <w:shd w:val="clear" w:color="auto" w:fill="auto"/>
            <w:noWrap/>
            <w:vAlign w:val="bottom"/>
            <w:hideMark/>
          </w:tcPr>
          <w:p w14:paraId="6893D9DB" w14:textId="55E45F86" w:rsidR="001C3E7B" w:rsidRPr="00DE225D" w:rsidRDefault="001C3E7B" w:rsidP="001C3E7B">
            <w:pPr>
              <w:spacing w:before="0"/>
              <w:ind w:left="0"/>
              <w:jc w:val="right"/>
              <w:rPr>
                <w:rFonts w:cs="Arial"/>
                <w:color w:val="000000"/>
                <w:szCs w:val="22"/>
                <w:lang w:eastAsia="en-GB"/>
              </w:rPr>
            </w:pPr>
            <w:r>
              <w:rPr>
                <w:rFonts w:cs="Arial"/>
                <w:color w:val="000000"/>
                <w:szCs w:val="22"/>
              </w:rPr>
              <w:t>-</w:t>
            </w:r>
          </w:p>
        </w:tc>
        <w:tc>
          <w:tcPr>
            <w:tcW w:w="650" w:type="pct"/>
            <w:tcBorders>
              <w:top w:val="nil"/>
              <w:left w:val="nil"/>
              <w:bottom w:val="single" w:sz="4" w:space="0" w:color="auto"/>
              <w:right w:val="nil"/>
            </w:tcBorders>
            <w:shd w:val="clear" w:color="auto" w:fill="auto"/>
            <w:noWrap/>
            <w:vAlign w:val="bottom"/>
            <w:hideMark/>
          </w:tcPr>
          <w:p w14:paraId="6893D9DC" w14:textId="0608F4FF" w:rsidR="001C3E7B" w:rsidRPr="00DE225D" w:rsidRDefault="001C3E7B" w:rsidP="001C3E7B">
            <w:pPr>
              <w:spacing w:before="0"/>
              <w:ind w:left="0"/>
              <w:jc w:val="right"/>
              <w:rPr>
                <w:rFonts w:cs="Arial"/>
                <w:color w:val="000000"/>
                <w:szCs w:val="22"/>
                <w:lang w:eastAsia="en-GB"/>
              </w:rPr>
            </w:pPr>
            <w:r>
              <w:rPr>
                <w:rFonts w:cs="Arial"/>
                <w:color w:val="000000"/>
                <w:szCs w:val="22"/>
                <w:lang w:eastAsia="en-GB"/>
              </w:rPr>
              <w:t>-</w:t>
            </w:r>
          </w:p>
        </w:tc>
        <w:tc>
          <w:tcPr>
            <w:tcW w:w="650" w:type="pct"/>
            <w:tcBorders>
              <w:top w:val="nil"/>
              <w:left w:val="nil"/>
              <w:bottom w:val="single" w:sz="4" w:space="0" w:color="auto"/>
              <w:right w:val="nil"/>
            </w:tcBorders>
            <w:shd w:val="clear" w:color="auto" w:fill="auto"/>
            <w:noWrap/>
            <w:vAlign w:val="bottom"/>
            <w:hideMark/>
          </w:tcPr>
          <w:p w14:paraId="6893D9DD" w14:textId="5863C5D0" w:rsidR="001C3E7B" w:rsidRPr="00DE225D" w:rsidRDefault="001C3E7B" w:rsidP="001C3E7B">
            <w:pPr>
              <w:spacing w:before="0"/>
              <w:ind w:left="0"/>
              <w:jc w:val="right"/>
              <w:rPr>
                <w:rFonts w:cs="Arial"/>
                <w:color w:val="000000"/>
                <w:szCs w:val="22"/>
                <w:lang w:eastAsia="en-GB"/>
              </w:rPr>
            </w:pPr>
            <w:r>
              <w:rPr>
                <w:rFonts w:cs="Arial"/>
                <w:color w:val="000000"/>
                <w:szCs w:val="22"/>
                <w:lang w:eastAsia="en-GB"/>
              </w:rPr>
              <w:t>-</w:t>
            </w:r>
          </w:p>
        </w:tc>
        <w:tc>
          <w:tcPr>
            <w:tcW w:w="650" w:type="pct"/>
            <w:tcBorders>
              <w:top w:val="nil"/>
              <w:left w:val="nil"/>
              <w:bottom w:val="single" w:sz="4" w:space="0" w:color="auto"/>
              <w:right w:val="nil"/>
            </w:tcBorders>
            <w:shd w:val="clear" w:color="auto" w:fill="auto"/>
            <w:noWrap/>
            <w:vAlign w:val="bottom"/>
            <w:hideMark/>
          </w:tcPr>
          <w:p w14:paraId="6893D9DE" w14:textId="619CBD91" w:rsidR="001C3E7B" w:rsidRPr="00DE225D" w:rsidRDefault="001C3E7B" w:rsidP="001C3E7B">
            <w:pPr>
              <w:spacing w:before="0"/>
              <w:ind w:left="0"/>
              <w:jc w:val="right"/>
              <w:rPr>
                <w:rFonts w:cs="Arial"/>
                <w:color w:val="000000"/>
                <w:szCs w:val="22"/>
                <w:lang w:eastAsia="en-GB"/>
              </w:rPr>
            </w:pPr>
            <w:r>
              <w:rPr>
                <w:rFonts w:cs="Arial"/>
                <w:color w:val="000000"/>
                <w:szCs w:val="22"/>
                <w:lang w:eastAsia="en-GB"/>
              </w:rPr>
              <w:t>-</w:t>
            </w:r>
          </w:p>
        </w:tc>
        <w:tc>
          <w:tcPr>
            <w:tcW w:w="650" w:type="pct"/>
            <w:tcBorders>
              <w:top w:val="nil"/>
              <w:left w:val="nil"/>
              <w:bottom w:val="single" w:sz="4" w:space="0" w:color="auto"/>
              <w:right w:val="nil"/>
            </w:tcBorders>
            <w:vAlign w:val="bottom"/>
          </w:tcPr>
          <w:p w14:paraId="1C93688F" w14:textId="28759E70" w:rsidR="001C3E7B" w:rsidRPr="00DE225D" w:rsidRDefault="001C3E7B" w:rsidP="001C3E7B">
            <w:pPr>
              <w:spacing w:before="0"/>
              <w:ind w:left="0"/>
              <w:jc w:val="right"/>
              <w:rPr>
                <w:rFonts w:cs="Arial"/>
                <w:color w:val="000000"/>
                <w:szCs w:val="22"/>
                <w:lang w:eastAsia="en-GB"/>
              </w:rPr>
            </w:pPr>
            <w:r>
              <w:rPr>
                <w:rFonts w:cs="Arial"/>
                <w:color w:val="000000"/>
                <w:szCs w:val="22"/>
                <w:lang w:eastAsia="en-GB"/>
              </w:rPr>
              <w:t>-</w:t>
            </w:r>
          </w:p>
        </w:tc>
        <w:tc>
          <w:tcPr>
            <w:tcW w:w="650" w:type="pct"/>
            <w:tcBorders>
              <w:top w:val="nil"/>
              <w:left w:val="nil"/>
              <w:bottom w:val="single" w:sz="4" w:space="0" w:color="auto"/>
              <w:right w:val="single" w:sz="8" w:space="0" w:color="auto"/>
            </w:tcBorders>
            <w:shd w:val="clear" w:color="auto" w:fill="auto"/>
            <w:noWrap/>
            <w:vAlign w:val="bottom"/>
            <w:hideMark/>
          </w:tcPr>
          <w:p w14:paraId="6893D9DF" w14:textId="68239422"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w:t>
            </w:r>
          </w:p>
        </w:tc>
      </w:tr>
      <w:tr w:rsidR="001C3E7B" w:rsidRPr="001B5230" w14:paraId="6893D9E7" w14:textId="77777777" w:rsidTr="00423B6B">
        <w:trPr>
          <w:trHeight w:val="759"/>
        </w:trPr>
        <w:tc>
          <w:tcPr>
            <w:tcW w:w="1000" w:type="pct"/>
            <w:tcBorders>
              <w:top w:val="nil"/>
              <w:left w:val="single" w:sz="4" w:space="0" w:color="auto"/>
              <w:bottom w:val="double" w:sz="6" w:space="0" w:color="auto"/>
              <w:right w:val="nil"/>
            </w:tcBorders>
            <w:shd w:val="clear" w:color="auto" w:fill="auto"/>
            <w:vAlign w:val="bottom"/>
            <w:hideMark/>
          </w:tcPr>
          <w:p w14:paraId="6893D9E1" w14:textId="6C80CFB4" w:rsidR="001C3E7B" w:rsidRPr="00DE225D" w:rsidRDefault="001C3E7B" w:rsidP="001C3E7B">
            <w:pPr>
              <w:spacing w:before="0"/>
              <w:ind w:left="0"/>
              <w:rPr>
                <w:rFonts w:cs="Arial"/>
                <w:bCs/>
                <w:color w:val="000000"/>
                <w:szCs w:val="22"/>
                <w:lang w:eastAsia="en-GB"/>
              </w:rPr>
            </w:pPr>
            <w:r>
              <w:rPr>
                <w:rFonts w:cs="Arial"/>
                <w:bCs/>
                <w:color w:val="000000"/>
                <w:szCs w:val="22"/>
                <w:lang w:eastAsia="en-GB"/>
              </w:rPr>
              <w:t>Music, performing and visual arts</w:t>
            </w:r>
          </w:p>
        </w:tc>
        <w:tc>
          <w:tcPr>
            <w:tcW w:w="650" w:type="pct"/>
            <w:tcBorders>
              <w:top w:val="nil"/>
              <w:left w:val="single" w:sz="8" w:space="0" w:color="auto"/>
              <w:bottom w:val="double" w:sz="6" w:space="0" w:color="auto"/>
              <w:right w:val="nil"/>
            </w:tcBorders>
            <w:shd w:val="clear" w:color="auto" w:fill="auto"/>
            <w:noWrap/>
            <w:vAlign w:val="bottom"/>
            <w:hideMark/>
          </w:tcPr>
          <w:p w14:paraId="6893D9E2" w14:textId="1833E0E0"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3,740 </w:t>
            </w:r>
          </w:p>
        </w:tc>
        <w:tc>
          <w:tcPr>
            <w:tcW w:w="650" w:type="pct"/>
            <w:tcBorders>
              <w:top w:val="nil"/>
              <w:left w:val="nil"/>
              <w:bottom w:val="double" w:sz="6" w:space="0" w:color="auto"/>
              <w:right w:val="nil"/>
            </w:tcBorders>
            <w:shd w:val="clear" w:color="auto" w:fill="auto"/>
            <w:noWrap/>
            <w:vAlign w:val="bottom"/>
            <w:hideMark/>
          </w:tcPr>
          <w:p w14:paraId="6893D9E3" w14:textId="463A905A"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3,779 </w:t>
            </w:r>
          </w:p>
        </w:tc>
        <w:tc>
          <w:tcPr>
            <w:tcW w:w="650" w:type="pct"/>
            <w:tcBorders>
              <w:top w:val="nil"/>
              <w:left w:val="nil"/>
              <w:bottom w:val="double" w:sz="6" w:space="0" w:color="auto"/>
              <w:right w:val="nil"/>
            </w:tcBorders>
            <w:shd w:val="clear" w:color="auto" w:fill="auto"/>
            <w:noWrap/>
            <w:vAlign w:val="bottom"/>
            <w:hideMark/>
          </w:tcPr>
          <w:p w14:paraId="6893D9E4" w14:textId="2A3804AC"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3,434 </w:t>
            </w:r>
          </w:p>
        </w:tc>
        <w:tc>
          <w:tcPr>
            <w:tcW w:w="650" w:type="pct"/>
            <w:tcBorders>
              <w:top w:val="nil"/>
              <w:left w:val="nil"/>
              <w:bottom w:val="double" w:sz="6" w:space="0" w:color="auto"/>
              <w:right w:val="nil"/>
            </w:tcBorders>
            <w:shd w:val="clear" w:color="auto" w:fill="auto"/>
            <w:noWrap/>
            <w:vAlign w:val="bottom"/>
            <w:hideMark/>
          </w:tcPr>
          <w:p w14:paraId="6893D9E5" w14:textId="2C97B674"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4,184 </w:t>
            </w:r>
          </w:p>
        </w:tc>
        <w:tc>
          <w:tcPr>
            <w:tcW w:w="650" w:type="pct"/>
            <w:tcBorders>
              <w:top w:val="nil"/>
              <w:left w:val="nil"/>
              <w:bottom w:val="double" w:sz="6" w:space="0" w:color="auto"/>
              <w:right w:val="nil"/>
            </w:tcBorders>
            <w:vAlign w:val="bottom"/>
          </w:tcPr>
          <w:p w14:paraId="67D313E2" w14:textId="533F4227"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4,581 </w:t>
            </w:r>
          </w:p>
        </w:tc>
        <w:tc>
          <w:tcPr>
            <w:tcW w:w="650" w:type="pct"/>
            <w:tcBorders>
              <w:top w:val="nil"/>
              <w:left w:val="nil"/>
              <w:bottom w:val="double" w:sz="6" w:space="0" w:color="auto"/>
              <w:right w:val="single" w:sz="8" w:space="0" w:color="auto"/>
            </w:tcBorders>
            <w:shd w:val="clear" w:color="auto" w:fill="auto"/>
            <w:noWrap/>
            <w:vAlign w:val="bottom"/>
            <w:hideMark/>
          </w:tcPr>
          <w:p w14:paraId="6893D9E6" w14:textId="05CDF8B9"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5,453 </w:t>
            </w:r>
          </w:p>
        </w:tc>
      </w:tr>
      <w:tr w:rsidR="001C3E7B" w:rsidRPr="001B5230" w14:paraId="6893D9EE" w14:textId="77777777" w:rsidTr="00423B6B">
        <w:trPr>
          <w:trHeight w:val="759"/>
        </w:trPr>
        <w:tc>
          <w:tcPr>
            <w:tcW w:w="1000" w:type="pct"/>
            <w:tcBorders>
              <w:top w:val="nil"/>
              <w:left w:val="single" w:sz="4" w:space="0" w:color="auto"/>
              <w:bottom w:val="single" w:sz="8" w:space="0" w:color="auto"/>
              <w:right w:val="nil"/>
            </w:tcBorders>
            <w:shd w:val="clear" w:color="auto" w:fill="auto"/>
            <w:vAlign w:val="bottom"/>
            <w:hideMark/>
          </w:tcPr>
          <w:p w14:paraId="6893D9E8" w14:textId="77777777" w:rsidR="001C3E7B" w:rsidRPr="00DE225D" w:rsidRDefault="001C3E7B" w:rsidP="001C3E7B">
            <w:pPr>
              <w:spacing w:before="0"/>
              <w:ind w:left="0"/>
              <w:rPr>
                <w:rFonts w:cs="Arial"/>
                <w:b/>
                <w:bCs/>
                <w:color w:val="000000"/>
                <w:szCs w:val="22"/>
                <w:lang w:eastAsia="en-GB"/>
              </w:rPr>
            </w:pPr>
            <w:r w:rsidRPr="00DE225D">
              <w:rPr>
                <w:rFonts w:cs="Arial"/>
                <w:b/>
                <w:bCs/>
                <w:color w:val="000000"/>
                <w:szCs w:val="22"/>
                <w:lang w:eastAsia="en-GB"/>
              </w:rPr>
              <w:t>Total</w:t>
            </w:r>
          </w:p>
        </w:tc>
        <w:tc>
          <w:tcPr>
            <w:tcW w:w="650" w:type="pct"/>
            <w:tcBorders>
              <w:top w:val="nil"/>
              <w:left w:val="single" w:sz="8" w:space="0" w:color="auto"/>
              <w:bottom w:val="single" w:sz="8" w:space="0" w:color="auto"/>
              <w:right w:val="nil"/>
            </w:tcBorders>
            <w:shd w:val="clear" w:color="auto" w:fill="auto"/>
            <w:noWrap/>
            <w:vAlign w:val="bottom"/>
            <w:hideMark/>
          </w:tcPr>
          <w:p w14:paraId="6893D9E9" w14:textId="1D553A47"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61,145 </w:t>
            </w:r>
          </w:p>
        </w:tc>
        <w:tc>
          <w:tcPr>
            <w:tcW w:w="650" w:type="pct"/>
            <w:tcBorders>
              <w:top w:val="nil"/>
              <w:left w:val="nil"/>
              <w:bottom w:val="single" w:sz="8" w:space="0" w:color="auto"/>
              <w:right w:val="nil"/>
            </w:tcBorders>
            <w:shd w:val="clear" w:color="auto" w:fill="auto"/>
            <w:noWrap/>
            <w:vAlign w:val="bottom"/>
            <w:hideMark/>
          </w:tcPr>
          <w:p w14:paraId="6893D9EA" w14:textId="25BF10A4"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57,618 </w:t>
            </w:r>
          </w:p>
        </w:tc>
        <w:tc>
          <w:tcPr>
            <w:tcW w:w="650" w:type="pct"/>
            <w:tcBorders>
              <w:top w:val="nil"/>
              <w:left w:val="nil"/>
              <w:bottom w:val="single" w:sz="8" w:space="0" w:color="auto"/>
              <w:right w:val="nil"/>
            </w:tcBorders>
            <w:shd w:val="clear" w:color="auto" w:fill="auto"/>
            <w:noWrap/>
            <w:vAlign w:val="bottom"/>
            <w:hideMark/>
          </w:tcPr>
          <w:p w14:paraId="6893D9EB" w14:textId="26ABAF92"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59,753 </w:t>
            </w:r>
          </w:p>
        </w:tc>
        <w:tc>
          <w:tcPr>
            <w:tcW w:w="650" w:type="pct"/>
            <w:tcBorders>
              <w:top w:val="nil"/>
              <w:left w:val="nil"/>
              <w:bottom w:val="single" w:sz="8" w:space="0" w:color="auto"/>
              <w:right w:val="nil"/>
            </w:tcBorders>
            <w:shd w:val="clear" w:color="auto" w:fill="auto"/>
            <w:noWrap/>
            <w:vAlign w:val="bottom"/>
            <w:hideMark/>
          </w:tcPr>
          <w:p w14:paraId="6893D9EC" w14:textId="4C47E3D5"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65,180 </w:t>
            </w:r>
          </w:p>
        </w:tc>
        <w:tc>
          <w:tcPr>
            <w:tcW w:w="650" w:type="pct"/>
            <w:tcBorders>
              <w:top w:val="nil"/>
              <w:left w:val="nil"/>
              <w:bottom w:val="single" w:sz="8" w:space="0" w:color="auto"/>
              <w:right w:val="nil"/>
            </w:tcBorders>
            <w:vAlign w:val="bottom"/>
          </w:tcPr>
          <w:p w14:paraId="71F48B22" w14:textId="7CFC42BC"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70,012 </w:t>
            </w:r>
          </w:p>
        </w:tc>
        <w:tc>
          <w:tcPr>
            <w:tcW w:w="650" w:type="pct"/>
            <w:tcBorders>
              <w:top w:val="nil"/>
              <w:left w:val="nil"/>
              <w:bottom w:val="single" w:sz="8" w:space="0" w:color="auto"/>
              <w:right w:val="single" w:sz="8" w:space="0" w:color="auto"/>
            </w:tcBorders>
            <w:shd w:val="clear" w:color="auto" w:fill="auto"/>
            <w:noWrap/>
            <w:vAlign w:val="bottom"/>
            <w:hideMark/>
          </w:tcPr>
          <w:p w14:paraId="6893D9ED" w14:textId="300B2968"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76,909 </w:t>
            </w:r>
          </w:p>
        </w:tc>
      </w:tr>
      <w:tr w:rsidR="001C3E7B" w:rsidRPr="001B5230" w14:paraId="6893D9F5" w14:textId="77777777" w:rsidTr="00423B6B">
        <w:trPr>
          <w:trHeight w:val="759"/>
        </w:trPr>
        <w:tc>
          <w:tcPr>
            <w:tcW w:w="1000" w:type="pct"/>
            <w:tcBorders>
              <w:top w:val="nil"/>
              <w:left w:val="single" w:sz="4" w:space="0" w:color="auto"/>
              <w:bottom w:val="single" w:sz="8" w:space="0" w:color="auto"/>
              <w:right w:val="single" w:sz="8" w:space="0" w:color="auto"/>
            </w:tcBorders>
            <w:shd w:val="clear" w:color="auto" w:fill="auto"/>
            <w:vAlign w:val="bottom"/>
            <w:hideMark/>
          </w:tcPr>
          <w:p w14:paraId="6893D9EF" w14:textId="20B88C0E" w:rsidR="001C3E7B" w:rsidRPr="00DE225D" w:rsidRDefault="00DB2597" w:rsidP="001C3E7B">
            <w:pPr>
              <w:spacing w:before="0"/>
              <w:ind w:left="0"/>
              <w:rPr>
                <w:rFonts w:cs="Arial"/>
                <w:b/>
                <w:bCs/>
                <w:color w:val="000000"/>
                <w:szCs w:val="22"/>
                <w:lang w:eastAsia="en-GB"/>
              </w:rPr>
            </w:pPr>
            <w:r>
              <w:rPr>
                <w:rFonts w:cs="Arial"/>
                <w:b/>
                <w:bCs/>
                <w:color w:val="000000"/>
                <w:szCs w:val="22"/>
                <w:lang w:eastAsia="en-GB"/>
              </w:rPr>
              <w:t>UK Total (ONS Blue Book</w:t>
            </w:r>
            <w:r w:rsidR="001C3E7B" w:rsidRPr="00DE225D">
              <w:rPr>
                <w:rFonts w:cs="Arial"/>
                <w:b/>
                <w:bCs/>
                <w:color w:val="000000"/>
                <w:szCs w:val="22"/>
                <w:lang w:eastAsia="en-GB"/>
              </w:rPr>
              <w:t xml:space="preserve"> </w:t>
            </w:r>
            <w:r>
              <w:rPr>
                <w:rFonts w:cs="Arial"/>
                <w:b/>
                <w:bCs/>
                <w:color w:val="000000"/>
                <w:szCs w:val="22"/>
                <w:lang w:eastAsia="en-GB"/>
              </w:rPr>
              <w:t xml:space="preserve">code: </w:t>
            </w:r>
            <w:r w:rsidR="001C3E7B" w:rsidRPr="00DE225D">
              <w:rPr>
                <w:rFonts w:cs="Arial"/>
                <w:b/>
                <w:bCs/>
                <w:color w:val="000000"/>
                <w:szCs w:val="22"/>
                <w:lang w:eastAsia="en-GB"/>
              </w:rPr>
              <w:t>ABML)</w:t>
            </w:r>
          </w:p>
        </w:tc>
        <w:tc>
          <w:tcPr>
            <w:tcW w:w="650" w:type="pct"/>
            <w:tcBorders>
              <w:top w:val="nil"/>
              <w:left w:val="nil"/>
              <w:bottom w:val="single" w:sz="8" w:space="0" w:color="auto"/>
              <w:right w:val="nil"/>
            </w:tcBorders>
            <w:shd w:val="clear" w:color="auto" w:fill="auto"/>
            <w:noWrap/>
            <w:vAlign w:val="bottom"/>
            <w:hideMark/>
          </w:tcPr>
          <w:p w14:paraId="6893D9F0" w14:textId="386E7B48"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1,368,717 </w:t>
            </w:r>
          </w:p>
        </w:tc>
        <w:tc>
          <w:tcPr>
            <w:tcW w:w="650" w:type="pct"/>
            <w:tcBorders>
              <w:top w:val="nil"/>
              <w:left w:val="nil"/>
              <w:bottom w:val="single" w:sz="8" w:space="0" w:color="auto"/>
              <w:right w:val="nil"/>
            </w:tcBorders>
            <w:shd w:val="clear" w:color="auto" w:fill="auto"/>
            <w:noWrap/>
            <w:vAlign w:val="bottom"/>
            <w:hideMark/>
          </w:tcPr>
          <w:p w14:paraId="6893D9F1" w14:textId="1874DEBA"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1,345,046 </w:t>
            </w:r>
          </w:p>
        </w:tc>
        <w:tc>
          <w:tcPr>
            <w:tcW w:w="650" w:type="pct"/>
            <w:tcBorders>
              <w:top w:val="nil"/>
              <w:left w:val="nil"/>
              <w:bottom w:val="single" w:sz="8" w:space="0" w:color="auto"/>
              <w:right w:val="nil"/>
            </w:tcBorders>
            <w:shd w:val="clear" w:color="auto" w:fill="auto"/>
            <w:noWrap/>
            <w:vAlign w:val="bottom"/>
            <w:hideMark/>
          </w:tcPr>
          <w:p w14:paraId="6893D9F2" w14:textId="1E010A9E"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1,400,684 </w:t>
            </w:r>
          </w:p>
        </w:tc>
        <w:tc>
          <w:tcPr>
            <w:tcW w:w="650" w:type="pct"/>
            <w:tcBorders>
              <w:top w:val="nil"/>
              <w:left w:val="nil"/>
              <w:bottom w:val="single" w:sz="8" w:space="0" w:color="auto"/>
              <w:right w:val="nil"/>
            </w:tcBorders>
            <w:shd w:val="clear" w:color="auto" w:fill="auto"/>
            <w:noWrap/>
            <w:vAlign w:val="bottom"/>
            <w:hideMark/>
          </w:tcPr>
          <w:p w14:paraId="6893D9F3" w14:textId="2B980658"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1,441,598 </w:t>
            </w:r>
          </w:p>
        </w:tc>
        <w:tc>
          <w:tcPr>
            <w:tcW w:w="650" w:type="pct"/>
            <w:tcBorders>
              <w:top w:val="nil"/>
              <w:left w:val="nil"/>
              <w:bottom w:val="single" w:sz="8" w:space="0" w:color="auto"/>
              <w:right w:val="nil"/>
            </w:tcBorders>
            <w:vAlign w:val="bottom"/>
          </w:tcPr>
          <w:p w14:paraId="56A60E32" w14:textId="02382681"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1,475,948 </w:t>
            </w:r>
          </w:p>
        </w:tc>
        <w:tc>
          <w:tcPr>
            <w:tcW w:w="650" w:type="pct"/>
            <w:tcBorders>
              <w:top w:val="nil"/>
              <w:left w:val="nil"/>
              <w:bottom w:val="single" w:sz="8" w:space="0" w:color="auto"/>
              <w:right w:val="single" w:sz="8" w:space="0" w:color="auto"/>
            </w:tcBorders>
            <w:shd w:val="clear" w:color="auto" w:fill="auto"/>
            <w:noWrap/>
            <w:vAlign w:val="bottom"/>
            <w:hideMark/>
          </w:tcPr>
          <w:p w14:paraId="6893D9F4" w14:textId="4213A4A9" w:rsidR="001C3E7B" w:rsidRPr="00DE225D" w:rsidRDefault="001C3E7B" w:rsidP="001C3E7B">
            <w:pPr>
              <w:spacing w:before="0"/>
              <w:ind w:left="0"/>
              <w:jc w:val="right"/>
              <w:rPr>
                <w:rFonts w:cs="Arial"/>
                <w:color w:val="000000"/>
                <w:szCs w:val="22"/>
                <w:lang w:eastAsia="en-GB"/>
              </w:rPr>
            </w:pPr>
            <w:r>
              <w:rPr>
                <w:rFonts w:cs="Arial"/>
                <w:color w:val="000000"/>
                <w:szCs w:val="22"/>
              </w:rPr>
              <w:t xml:space="preserve">               1,525,304 </w:t>
            </w:r>
          </w:p>
        </w:tc>
      </w:tr>
      <w:tr w:rsidR="001C3E7B" w:rsidRPr="001B5230" w14:paraId="6893D9FC" w14:textId="77777777" w:rsidTr="00423B6B">
        <w:trPr>
          <w:trHeight w:val="759"/>
        </w:trPr>
        <w:tc>
          <w:tcPr>
            <w:tcW w:w="1000" w:type="pct"/>
            <w:tcBorders>
              <w:top w:val="nil"/>
              <w:left w:val="single" w:sz="4" w:space="0" w:color="auto"/>
              <w:bottom w:val="single" w:sz="4" w:space="0" w:color="auto"/>
              <w:right w:val="single" w:sz="8" w:space="0" w:color="auto"/>
            </w:tcBorders>
            <w:shd w:val="clear" w:color="auto" w:fill="auto"/>
            <w:vAlign w:val="bottom"/>
            <w:hideMark/>
          </w:tcPr>
          <w:p w14:paraId="6893D9F6" w14:textId="62D82242" w:rsidR="001C3E7B" w:rsidRPr="00DE225D" w:rsidRDefault="001C3E7B" w:rsidP="001C3E7B">
            <w:pPr>
              <w:spacing w:before="0"/>
              <w:ind w:left="0"/>
              <w:rPr>
                <w:rFonts w:cs="Arial"/>
                <w:b/>
                <w:bCs/>
                <w:color w:val="000000"/>
                <w:szCs w:val="22"/>
                <w:lang w:eastAsia="en-GB"/>
              </w:rPr>
            </w:pPr>
            <w:r w:rsidRPr="00DE225D">
              <w:rPr>
                <w:rFonts w:cs="Arial"/>
                <w:b/>
                <w:bCs/>
                <w:color w:val="000000"/>
                <w:szCs w:val="22"/>
                <w:lang w:eastAsia="en-GB"/>
              </w:rPr>
              <w:t>Percentage share of UK Total</w:t>
            </w:r>
          </w:p>
        </w:tc>
        <w:tc>
          <w:tcPr>
            <w:tcW w:w="650" w:type="pct"/>
            <w:tcBorders>
              <w:top w:val="nil"/>
              <w:left w:val="nil"/>
              <w:bottom w:val="single" w:sz="4" w:space="0" w:color="auto"/>
              <w:right w:val="nil"/>
            </w:tcBorders>
            <w:shd w:val="clear" w:color="auto" w:fill="auto"/>
            <w:noWrap/>
            <w:vAlign w:val="bottom"/>
            <w:hideMark/>
          </w:tcPr>
          <w:p w14:paraId="6893D9F7" w14:textId="605E49C0" w:rsidR="001C3E7B" w:rsidRPr="00DE225D" w:rsidRDefault="001C3E7B" w:rsidP="001C3E7B">
            <w:pPr>
              <w:spacing w:before="0"/>
              <w:ind w:left="0"/>
              <w:jc w:val="right"/>
              <w:rPr>
                <w:rFonts w:cs="Arial"/>
                <w:color w:val="000000"/>
                <w:szCs w:val="22"/>
                <w:lang w:eastAsia="en-GB"/>
              </w:rPr>
            </w:pPr>
            <w:r>
              <w:rPr>
                <w:rFonts w:cs="Arial"/>
                <w:color w:val="000000"/>
                <w:szCs w:val="22"/>
              </w:rPr>
              <w:t>4.47%</w:t>
            </w:r>
          </w:p>
        </w:tc>
        <w:tc>
          <w:tcPr>
            <w:tcW w:w="650" w:type="pct"/>
            <w:tcBorders>
              <w:top w:val="nil"/>
              <w:left w:val="nil"/>
              <w:bottom w:val="single" w:sz="4" w:space="0" w:color="auto"/>
              <w:right w:val="nil"/>
            </w:tcBorders>
            <w:shd w:val="clear" w:color="auto" w:fill="auto"/>
            <w:noWrap/>
            <w:vAlign w:val="bottom"/>
            <w:hideMark/>
          </w:tcPr>
          <w:p w14:paraId="6893D9F8" w14:textId="67FE7607" w:rsidR="001C3E7B" w:rsidRPr="00DE225D" w:rsidRDefault="001C3E7B" w:rsidP="001C3E7B">
            <w:pPr>
              <w:spacing w:before="0"/>
              <w:ind w:left="0"/>
              <w:jc w:val="right"/>
              <w:rPr>
                <w:rFonts w:cs="Arial"/>
                <w:color w:val="000000"/>
                <w:szCs w:val="22"/>
                <w:lang w:eastAsia="en-GB"/>
              </w:rPr>
            </w:pPr>
            <w:r>
              <w:rPr>
                <w:rFonts w:cs="Arial"/>
                <w:color w:val="000000"/>
                <w:szCs w:val="22"/>
              </w:rPr>
              <w:t>4.28%</w:t>
            </w:r>
          </w:p>
        </w:tc>
        <w:tc>
          <w:tcPr>
            <w:tcW w:w="650" w:type="pct"/>
            <w:tcBorders>
              <w:top w:val="nil"/>
              <w:left w:val="nil"/>
              <w:bottom w:val="single" w:sz="4" w:space="0" w:color="auto"/>
              <w:right w:val="nil"/>
            </w:tcBorders>
            <w:shd w:val="clear" w:color="auto" w:fill="auto"/>
            <w:noWrap/>
            <w:vAlign w:val="bottom"/>
            <w:hideMark/>
          </w:tcPr>
          <w:p w14:paraId="6893D9F9" w14:textId="11426697" w:rsidR="001C3E7B" w:rsidRPr="00DE225D" w:rsidRDefault="001C3E7B" w:rsidP="001C3E7B">
            <w:pPr>
              <w:spacing w:before="0"/>
              <w:ind w:left="0"/>
              <w:jc w:val="right"/>
              <w:rPr>
                <w:rFonts w:cs="Arial"/>
                <w:color w:val="000000"/>
                <w:szCs w:val="22"/>
                <w:lang w:eastAsia="en-GB"/>
              </w:rPr>
            </w:pPr>
            <w:r>
              <w:rPr>
                <w:rFonts w:cs="Arial"/>
                <w:color w:val="000000"/>
                <w:szCs w:val="22"/>
              </w:rPr>
              <w:t>4.27%</w:t>
            </w:r>
          </w:p>
        </w:tc>
        <w:tc>
          <w:tcPr>
            <w:tcW w:w="650" w:type="pct"/>
            <w:tcBorders>
              <w:top w:val="nil"/>
              <w:left w:val="nil"/>
              <w:bottom w:val="single" w:sz="4" w:space="0" w:color="auto"/>
              <w:right w:val="nil"/>
            </w:tcBorders>
            <w:shd w:val="clear" w:color="auto" w:fill="auto"/>
            <w:noWrap/>
            <w:vAlign w:val="bottom"/>
            <w:hideMark/>
          </w:tcPr>
          <w:p w14:paraId="6893D9FA" w14:textId="630ABAB6" w:rsidR="001C3E7B" w:rsidRPr="00DE225D" w:rsidRDefault="001C3E7B" w:rsidP="001C3E7B">
            <w:pPr>
              <w:spacing w:before="0"/>
              <w:ind w:left="0"/>
              <w:jc w:val="right"/>
              <w:rPr>
                <w:rFonts w:cs="Arial"/>
                <w:color w:val="000000"/>
                <w:szCs w:val="22"/>
                <w:lang w:eastAsia="en-GB"/>
              </w:rPr>
            </w:pPr>
            <w:r>
              <w:rPr>
                <w:rFonts w:cs="Arial"/>
                <w:color w:val="000000"/>
                <w:szCs w:val="22"/>
              </w:rPr>
              <w:t>4.52%</w:t>
            </w:r>
          </w:p>
        </w:tc>
        <w:tc>
          <w:tcPr>
            <w:tcW w:w="650" w:type="pct"/>
            <w:tcBorders>
              <w:top w:val="nil"/>
              <w:left w:val="nil"/>
              <w:bottom w:val="single" w:sz="4" w:space="0" w:color="auto"/>
              <w:right w:val="nil"/>
            </w:tcBorders>
            <w:vAlign w:val="bottom"/>
          </w:tcPr>
          <w:p w14:paraId="0CFAE2B7" w14:textId="2DA9C4EA" w:rsidR="001C3E7B" w:rsidRPr="00DE225D" w:rsidRDefault="001C3E7B" w:rsidP="001C3E7B">
            <w:pPr>
              <w:spacing w:before="0"/>
              <w:ind w:left="0"/>
              <w:jc w:val="right"/>
              <w:rPr>
                <w:rFonts w:cs="Arial"/>
                <w:color w:val="000000"/>
                <w:szCs w:val="22"/>
                <w:lang w:eastAsia="en-GB"/>
              </w:rPr>
            </w:pPr>
            <w:r>
              <w:rPr>
                <w:rFonts w:cs="Arial"/>
                <w:color w:val="000000"/>
                <w:szCs w:val="22"/>
              </w:rPr>
              <w:t>4.74%</w:t>
            </w:r>
          </w:p>
        </w:tc>
        <w:tc>
          <w:tcPr>
            <w:tcW w:w="650" w:type="pct"/>
            <w:tcBorders>
              <w:top w:val="nil"/>
              <w:left w:val="nil"/>
              <w:bottom w:val="single" w:sz="4" w:space="0" w:color="auto"/>
              <w:right w:val="single" w:sz="8" w:space="0" w:color="auto"/>
            </w:tcBorders>
            <w:shd w:val="clear" w:color="auto" w:fill="auto"/>
            <w:noWrap/>
            <w:vAlign w:val="bottom"/>
            <w:hideMark/>
          </w:tcPr>
          <w:p w14:paraId="6893D9FB" w14:textId="02D4CD94" w:rsidR="001C3E7B" w:rsidRPr="00DE225D" w:rsidRDefault="001C3E7B" w:rsidP="001C3E7B">
            <w:pPr>
              <w:spacing w:before="0"/>
              <w:ind w:left="0"/>
              <w:jc w:val="right"/>
              <w:rPr>
                <w:rFonts w:cs="Arial"/>
                <w:color w:val="000000"/>
                <w:szCs w:val="22"/>
                <w:lang w:eastAsia="en-GB"/>
              </w:rPr>
            </w:pPr>
            <w:r>
              <w:rPr>
                <w:rFonts w:cs="Arial"/>
                <w:color w:val="000000"/>
                <w:szCs w:val="22"/>
              </w:rPr>
              <w:t>5.04%</w:t>
            </w:r>
          </w:p>
        </w:tc>
      </w:tr>
    </w:tbl>
    <w:p w14:paraId="592CF329" w14:textId="69F0013B" w:rsidR="009C7B06" w:rsidRPr="00423B6B" w:rsidRDefault="00C179E4" w:rsidP="009C7B06">
      <w:pPr>
        <w:tabs>
          <w:tab w:val="left" w:pos="1935"/>
        </w:tabs>
        <w:spacing w:before="0"/>
        <w:ind w:left="0"/>
        <w:rPr>
          <w:i/>
          <w:sz w:val="20"/>
        </w:rPr>
      </w:pPr>
      <w:r w:rsidRPr="00423B6B">
        <w:rPr>
          <w:i/>
          <w:sz w:val="20"/>
        </w:rPr>
        <w:t>Note</w:t>
      </w:r>
      <w:r w:rsidR="009C7B06" w:rsidRPr="00423B6B">
        <w:rPr>
          <w:i/>
          <w:sz w:val="20"/>
        </w:rPr>
        <w:t>s</w:t>
      </w:r>
      <w:r w:rsidRPr="00423B6B">
        <w:rPr>
          <w:i/>
          <w:sz w:val="20"/>
        </w:rPr>
        <w:t>:</w:t>
      </w:r>
      <w:r w:rsidR="00A1231D" w:rsidRPr="00423B6B">
        <w:rPr>
          <w:i/>
          <w:sz w:val="20"/>
        </w:rPr>
        <w:t xml:space="preserve"> </w:t>
      </w:r>
    </w:p>
    <w:p w14:paraId="376C15EB" w14:textId="6D6B1A43" w:rsidR="009C7B06" w:rsidRPr="00423B6B" w:rsidRDefault="00E83F72" w:rsidP="009C7B06">
      <w:pPr>
        <w:tabs>
          <w:tab w:val="left" w:pos="1935"/>
        </w:tabs>
        <w:spacing w:before="0"/>
        <w:ind w:left="0"/>
        <w:rPr>
          <w:i/>
          <w:sz w:val="20"/>
        </w:rPr>
      </w:pPr>
      <w:r w:rsidRPr="00423B6B">
        <w:rPr>
          <w:i/>
          <w:sz w:val="20"/>
        </w:rPr>
        <w:t>1.</w:t>
      </w:r>
      <w:r w:rsidR="008E1752" w:rsidRPr="00423B6B">
        <w:rPr>
          <w:i/>
          <w:sz w:val="20"/>
        </w:rPr>
        <w:t xml:space="preserve"> Source, </w:t>
      </w:r>
      <w:r w:rsidR="009C7B06" w:rsidRPr="00423B6B">
        <w:rPr>
          <w:i/>
          <w:sz w:val="20"/>
        </w:rPr>
        <w:t>O</w:t>
      </w:r>
      <w:r w:rsidR="008E1752" w:rsidRPr="00423B6B">
        <w:rPr>
          <w:i/>
          <w:sz w:val="20"/>
        </w:rPr>
        <w:t>NS Annual Business Survey</w:t>
      </w:r>
    </w:p>
    <w:p w14:paraId="1D1934C9" w14:textId="1827CA3E" w:rsidR="000A0F86" w:rsidRPr="00423B6B" w:rsidRDefault="00E83F72" w:rsidP="00914A61">
      <w:pPr>
        <w:tabs>
          <w:tab w:val="left" w:pos="1935"/>
        </w:tabs>
        <w:spacing w:before="0"/>
        <w:ind w:left="0"/>
        <w:rPr>
          <w:i/>
          <w:sz w:val="20"/>
        </w:rPr>
      </w:pPr>
      <w:r w:rsidRPr="00423B6B">
        <w:rPr>
          <w:i/>
          <w:sz w:val="20"/>
        </w:rPr>
        <w:t>2.</w:t>
      </w:r>
      <w:r w:rsidR="009C7B06" w:rsidRPr="00423B6B">
        <w:rPr>
          <w:i/>
          <w:sz w:val="20"/>
        </w:rPr>
        <w:t xml:space="preserve"> </w:t>
      </w:r>
      <w:r w:rsidR="000A0F86" w:rsidRPr="00423B6B">
        <w:rPr>
          <w:i/>
          <w:sz w:val="20"/>
        </w:rPr>
        <w:t xml:space="preserve">Figures are expressed in current prices (i.e. not </w:t>
      </w:r>
      <w:r w:rsidR="00DB2597">
        <w:rPr>
          <w:i/>
          <w:sz w:val="20"/>
        </w:rPr>
        <w:t>adjusted</w:t>
      </w:r>
      <w:r w:rsidR="000A0F86" w:rsidRPr="00423B6B">
        <w:rPr>
          <w:i/>
          <w:sz w:val="20"/>
        </w:rPr>
        <w:t xml:space="preserve"> for inflation)</w:t>
      </w:r>
    </w:p>
    <w:p w14:paraId="1FEA5C46" w14:textId="26365BC2" w:rsidR="00914A61" w:rsidRPr="00423B6B" w:rsidRDefault="00E83F72" w:rsidP="00914A61">
      <w:pPr>
        <w:tabs>
          <w:tab w:val="left" w:pos="1935"/>
        </w:tabs>
        <w:spacing w:before="0"/>
        <w:ind w:left="0"/>
        <w:rPr>
          <w:bCs/>
          <w:i/>
          <w:sz w:val="20"/>
        </w:rPr>
      </w:pPr>
      <w:r w:rsidRPr="00423B6B">
        <w:rPr>
          <w:i/>
          <w:sz w:val="20"/>
        </w:rPr>
        <w:t>3.</w:t>
      </w:r>
      <w:r w:rsidR="009C7B06" w:rsidRPr="00423B6B">
        <w:rPr>
          <w:i/>
          <w:sz w:val="20"/>
        </w:rPr>
        <w:t xml:space="preserve"> </w:t>
      </w:r>
      <w:r w:rsidR="00FF0D0A" w:rsidRPr="00423B6B">
        <w:rPr>
          <w:i/>
          <w:sz w:val="20"/>
        </w:rPr>
        <w:t xml:space="preserve">The ABS does not fully account for GVA of </w:t>
      </w:r>
      <w:r w:rsidR="00AA0A45" w:rsidRPr="00423B6B">
        <w:rPr>
          <w:i/>
          <w:sz w:val="20"/>
        </w:rPr>
        <w:t>‘</w:t>
      </w:r>
      <w:r w:rsidR="00FF0D0A" w:rsidRPr="00423B6B">
        <w:rPr>
          <w:bCs/>
          <w:i/>
          <w:sz w:val="20"/>
        </w:rPr>
        <w:t>Museums, galleries and libraries</w:t>
      </w:r>
      <w:r w:rsidR="00AA0A45" w:rsidRPr="00423B6B">
        <w:rPr>
          <w:bCs/>
          <w:i/>
          <w:sz w:val="20"/>
        </w:rPr>
        <w:t>’</w:t>
      </w:r>
      <w:r w:rsidR="00FF0D0A" w:rsidRPr="00423B6B">
        <w:rPr>
          <w:bCs/>
          <w:i/>
          <w:sz w:val="20"/>
        </w:rPr>
        <w:t xml:space="preserve"> (see Annex D)</w:t>
      </w:r>
      <w:r w:rsidR="00643BA9" w:rsidRPr="00423B6B">
        <w:rPr>
          <w:bCs/>
          <w:i/>
          <w:sz w:val="20"/>
        </w:rPr>
        <w:t xml:space="preserve"> so</w:t>
      </w:r>
      <w:r w:rsidR="00FF0D0A" w:rsidRPr="00423B6B">
        <w:rPr>
          <w:bCs/>
          <w:i/>
          <w:sz w:val="20"/>
        </w:rPr>
        <w:t xml:space="preserve"> these data </w:t>
      </w:r>
      <w:r w:rsidR="00643BA9" w:rsidRPr="00423B6B">
        <w:rPr>
          <w:bCs/>
          <w:i/>
          <w:sz w:val="20"/>
        </w:rPr>
        <w:t>are not</w:t>
      </w:r>
      <w:r w:rsidR="00FF0D0A" w:rsidRPr="00423B6B">
        <w:rPr>
          <w:bCs/>
          <w:i/>
          <w:sz w:val="20"/>
        </w:rPr>
        <w:t xml:space="preserve"> shown</w:t>
      </w:r>
      <w:r w:rsidR="00914A61" w:rsidRPr="00423B6B">
        <w:rPr>
          <w:bCs/>
          <w:i/>
          <w:sz w:val="20"/>
        </w:rPr>
        <w:t xml:space="preserve"> </w:t>
      </w:r>
      <w:r w:rsidR="008C328A" w:rsidRPr="00423B6B">
        <w:rPr>
          <w:bCs/>
          <w:i/>
          <w:sz w:val="20"/>
        </w:rPr>
        <w:t>in this table</w:t>
      </w:r>
    </w:p>
    <w:p w14:paraId="0E68A6E5" w14:textId="365B2514" w:rsidR="001C3E7B" w:rsidRPr="00423B6B" w:rsidRDefault="00E83F72" w:rsidP="00914A61">
      <w:pPr>
        <w:tabs>
          <w:tab w:val="left" w:pos="1935"/>
        </w:tabs>
        <w:spacing w:before="0"/>
        <w:ind w:left="0"/>
        <w:rPr>
          <w:bCs/>
          <w:i/>
          <w:sz w:val="20"/>
        </w:rPr>
      </w:pPr>
      <w:r w:rsidRPr="00423B6B">
        <w:rPr>
          <w:bCs/>
          <w:i/>
          <w:sz w:val="20"/>
        </w:rPr>
        <w:t>4.</w:t>
      </w:r>
      <w:r w:rsidR="009C7B06" w:rsidRPr="00423B6B">
        <w:rPr>
          <w:bCs/>
          <w:i/>
          <w:sz w:val="20"/>
        </w:rPr>
        <w:t xml:space="preserve"> </w:t>
      </w:r>
      <w:r w:rsidR="008C328A" w:rsidRPr="00423B6B">
        <w:rPr>
          <w:bCs/>
          <w:i/>
          <w:sz w:val="20"/>
        </w:rPr>
        <w:t xml:space="preserve">The ABS does not include data for micro-business so may underestimate GVA, particularly for groups including </w:t>
      </w:r>
      <w:r w:rsidR="00AA0A45" w:rsidRPr="00423B6B">
        <w:rPr>
          <w:bCs/>
          <w:i/>
          <w:sz w:val="20"/>
        </w:rPr>
        <w:t>‘</w:t>
      </w:r>
      <w:r w:rsidR="008C328A" w:rsidRPr="00423B6B">
        <w:rPr>
          <w:bCs/>
          <w:i/>
          <w:sz w:val="20"/>
        </w:rPr>
        <w:t>Music</w:t>
      </w:r>
      <w:r w:rsidR="00AA0A45" w:rsidRPr="00423B6B">
        <w:rPr>
          <w:bCs/>
          <w:i/>
          <w:sz w:val="20"/>
        </w:rPr>
        <w:t>’</w:t>
      </w:r>
      <w:r w:rsidR="008C328A" w:rsidRPr="00423B6B">
        <w:rPr>
          <w:bCs/>
          <w:i/>
          <w:sz w:val="20"/>
        </w:rPr>
        <w:t xml:space="preserve"> and </w:t>
      </w:r>
      <w:r w:rsidR="00AA0A45" w:rsidRPr="00423B6B">
        <w:rPr>
          <w:bCs/>
          <w:i/>
          <w:sz w:val="20"/>
        </w:rPr>
        <w:t>‘</w:t>
      </w:r>
      <w:r w:rsidR="008C328A" w:rsidRPr="00423B6B">
        <w:rPr>
          <w:bCs/>
          <w:i/>
          <w:sz w:val="20"/>
        </w:rPr>
        <w:t>Crafts</w:t>
      </w:r>
      <w:r w:rsidR="00AA0A45" w:rsidRPr="00423B6B">
        <w:rPr>
          <w:bCs/>
          <w:i/>
          <w:sz w:val="20"/>
        </w:rPr>
        <w:t>’</w:t>
      </w:r>
      <w:r w:rsidR="008C328A" w:rsidRPr="00423B6B">
        <w:rPr>
          <w:bCs/>
          <w:i/>
          <w:sz w:val="20"/>
        </w:rPr>
        <w:t xml:space="preserve"> where</w:t>
      </w:r>
      <w:r w:rsidR="001C3E7B" w:rsidRPr="00423B6B">
        <w:rPr>
          <w:bCs/>
          <w:i/>
          <w:sz w:val="20"/>
        </w:rPr>
        <w:t xml:space="preserve"> self-employment is substantial</w:t>
      </w:r>
    </w:p>
    <w:p w14:paraId="4C189B7D" w14:textId="61AA325A" w:rsidR="00FB738E" w:rsidRPr="00423B6B" w:rsidRDefault="00FB738E" w:rsidP="00914A61">
      <w:pPr>
        <w:tabs>
          <w:tab w:val="left" w:pos="1935"/>
        </w:tabs>
        <w:spacing w:before="0"/>
        <w:ind w:left="0"/>
        <w:rPr>
          <w:bCs/>
          <w:i/>
          <w:sz w:val="20"/>
        </w:rPr>
      </w:pPr>
      <w:r w:rsidRPr="00423B6B">
        <w:rPr>
          <w:bCs/>
          <w:i/>
          <w:sz w:val="20"/>
        </w:rPr>
        <w:t xml:space="preserve">5. GVA for </w:t>
      </w:r>
      <w:r w:rsidR="00AA0A45" w:rsidRPr="00423B6B">
        <w:rPr>
          <w:bCs/>
          <w:i/>
          <w:sz w:val="20"/>
        </w:rPr>
        <w:t>‘</w:t>
      </w:r>
      <w:r w:rsidRPr="00423B6B">
        <w:rPr>
          <w:bCs/>
          <w:i/>
          <w:sz w:val="20"/>
        </w:rPr>
        <w:t>Crafts</w:t>
      </w:r>
      <w:r w:rsidR="00AA0A45" w:rsidRPr="00423B6B">
        <w:rPr>
          <w:bCs/>
          <w:i/>
          <w:sz w:val="20"/>
        </w:rPr>
        <w:t>’</w:t>
      </w:r>
      <w:r w:rsidRPr="00423B6B">
        <w:rPr>
          <w:bCs/>
          <w:i/>
          <w:sz w:val="20"/>
        </w:rPr>
        <w:t xml:space="preserve"> has been calculated on a single SIC 07 code, and therefore changes over a single year should be treated with extreme caution</w:t>
      </w:r>
    </w:p>
    <w:p w14:paraId="62E457C8" w14:textId="7EF14228" w:rsidR="001C3E7B" w:rsidRPr="00423B6B" w:rsidRDefault="001C3E7B" w:rsidP="00914A61">
      <w:pPr>
        <w:tabs>
          <w:tab w:val="left" w:pos="1935"/>
        </w:tabs>
        <w:spacing w:before="0"/>
        <w:ind w:left="0"/>
        <w:rPr>
          <w:bCs/>
          <w:i/>
          <w:sz w:val="20"/>
        </w:rPr>
        <w:sectPr w:rsidR="001C3E7B" w:rsidRPr="00423B6B" w:rsidSect="00423B6B">
          <w:headerReference w:type="default" r:id="rId101"/>
          <w:footerReference w:type="default" r:id="rId102"/>
          <w:pgSz w:w="11906" w:h="16838" w:code="9"/>
          <w:pgMar w:top="1418" w:right="1021" w:bottom="1134" w:left="1021" w:header="539" w:footer="709" w:gutter="0"/>
          <w:cols w:space="708"/>
          <w:docGrid w:linePitch="360"/>
        </w:sectPr>
      </w:pPr>
      <w:r w:rsidRPr="00423B6B">
        <w:rPr>
          <w:bCs/>
          <w:i/>
          <w:sz w:val="20"/>
        </w:rPr>
        <w:t>5.</w:t>
      </w:r>
      <w:r w:rsidR="0079106F" w:rsidRPr="00423B6B">
        <w:rPr>
          <w:bCs/>
          <w:i/>
          <w:sz w:val="20"/>
        </w:rPr>
        <w:t xml:space="preserve"> </w:t>
      </w:r>
      <w:r w:rsidR="00240231" w:rsidRPr="00423B6B">
        <w:rPr>
          <w:bCs/>
          <w:i/>
          <w:sz w:val="20"/>
        </w:rPr>
        <w:t xml:space="preserve">ABML is the name of the Blue </w:t>
      </w:r>
      <w:r w:rsidRPr="00423B6B">
        <w:rPr>
          <w:bCs/>
          <w:i/>
          <w:sz w:val="20"/>
        </w:rPr>
        <w:t>Book series used to measure total GVA of the UK</w:t>
      </w:r>
    </w:p>
    <w:p w14:paraId="21B7E66C" w14:textId="77777777" w:rsidR="001C3E7B" w:rsidRDefault="001C3E7B" w:rsidP="00914A61">
      <w:pPr>
        <w:tabs>
          <w:tab w:val="left" w:pos="1935"/>
        </w:tabs>
        <w:spacing w:before="0"/>
        <w:ind w:left="0"/>
        <w:rPr>
          <w:bCs/>
          <w:i/>
        </w:rPr>
      </w:pPr>
    </w:p>
    <w:p w14:paraId="0A47EBC5" w14:textId="4956A5CE" w:rsidR="00914A61" w:rsidRDefault="00D521A8" w:rsidP="00914A61">
      <w:pPr>
        <w:tabs>
          <w:tab w:val="left" w:pos="1935"/>
        </w:tabs>
        <w:spacing w:before="0"/>
        <w:ind w:left="0"/>
        <w:rPr>
          <w:bCs/>
          <w:i/>
        </w:rPr>
      </w:pPr>
      <w:r>
        <w:rPr>
          <w:noProof/>
          <w:lang w:eastAsia="en-GB"/>
        </w:rPr>
        <mc:AlternateContent>
          <mc:Choice Requires="wps">
            <w:drawing>
              <wp:anchor distT="0" distB="0" distL="114300" distR="114300" simplePos="0" relativeHeight="251756544" behindDoc="0" locked="0" layoutInCell="1" allowOverlap="1" wp14:anchorId="48FF3556" wp14:editId="7AAB6432">
                <wp:simplePos x="0" y="0"/>
                <wp:positionH relativeFrom="column">
                  <wp:posOffset>905510</wp:posOffset>
                </wp:positionH>
                <wp:positionV relativeFrom="paragraph">
                  <wp:posOffset>130810</wp:posOffset>
                </wp:positionV>
                <wp:extent cx="4903470" cy="450850"/>
                <wp:effectExtent l="0" t="0" r="0" b="63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450850"/>
                        </a:xfrm>
                        <a:prstGeom prst="rect">
                          <a:avLst/>
                        </a:prstGeom>
                        <a:solidFill>
                          <a:srgbClr val="FFFFFF"/>
                        </a:solidFill>
                        <a:ln w="9525">
                          <a:noFill/>
                          <a:miter lim="800000"/>
                          <a:headEnd/>
                          <a:tailEnd/>
                        </a:ln>
                      </wps:spPr>
                      <wps:txbx>
                        <w:txbxContent>
                          <w:p w14:paraId="61ED5D8A" w14:textId="5A889634" w:rsidR="00076A64" w:rsidRPr="000A7E5B" w:rsidRDefault="00076A64" w:rsidP="007B0864">
                            <w:pPr>
                              <w:ind w:left="0"/>
                              <w:rPr>
                                <w:b/>
                                <w:szCs w:val="22"/>
                              </w:rPr>
                            </w:pPr>
                            <w:r w:rsidRPr="00B240D1">
                              <w:rPr>
                                <w:b/>
                                <w:szCs w:val="22"/>
                              </w:rPr>
                              <w:t xml:space="preserve">Figure </w:t>
                            </w:r>
                            <w:r>
                              <w:rPr>
                                <w:b/>
                                <w:szCs w:val="22"/>
                              </w:rPr>
                              <w:t>6</w:t>
                            </w:r>
                            <w:r w:rsidRPr="00B240D1">
                              <w:rPr>
                                <w:b/>
                                <w:szCs w:val="22"/>
                              </w:rPr>
                              <w:t>: Changes in GVA indexed to 2009 =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F3556" id="_x0000_s1041" type="#_x0000_t202" style="position:absolute;margin-left:71.3pt;margin-top:10.3pt;width:386.1pt;height:3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" stroked="f">
                <v:textbox>
                  <w:txbxContent>
                    <w:p w14:paraId="61ED5D8A" w14:textId="5A889634" w:rsidR="00076A64" w:rsidRPr="000A7E5B" w:rsidRDefault="00076A64" w:rsidP="007B0864">
                      <w:pPr>
                        <w:ind w:left="0"/>
                        <w:rPr>
                          <w:b/>
                          <w:szCs w:val="22"/>
                        </w:rPr>
                      </w:pPr>
                      <w:r w:rsidRPr="00B240D1">
                        <w:rPr>
                          <w:b/>
                          <w:szCs w:val="22"/>
                        </w:rPr>
                        <w:t xml:space="preserve">Figure </w:t>
                      </w:r>
                      <w:r>
                        <w:rPr>
                          <w:b/>
                          <w:szCs w:val="22"/>
                        </w:rPr>
                        <w:t>6</w:t>
                      </w:r>
                      <w:r w:rsidRPr="00B240D1">
                        <w:rPr>
                          <w:b/>
                          <w:szCs w:val="22"/>
                        </w:rPr>
                        <w:t>: Changes in GVA indexed to 2009 = 100</w:t>
                      </w:r>
                    </w:p>
                  </w:txbxContent>
                </v:textbox>
              </v:shape>
            </w:pict>
          </mc:Fallback>
        </mc:AlternateContent>
      </w:r>
      <w:r w:rsidR="00000E31">
        <w:rPr>
          <w:noProof/>
          <w:lang w:eastAsia="en-GB"/>
        </w:rPr>
        <w:drawing>
          <wp:anchor distT="0" distB="0" distL="114300" distR="114300" simplePos="0" relativeHeight="251815936" behindDoc="1" locked="0" layoutInCell="1" allowOverlap="1" wp14:anchorId="6BFC921A" wp14:editId="1C2FD4B1">
            <wp:simplePos x="0" y="0"/>
            <wp:positionH relativeFrom="leftMargin">
              <wp:posOffset>176530</wp:posOffset>
            </wp:positionH>
            <wp:positionV relativeFrom="topMargin">
              <wp:posOffset>450215</wp:posOffset>
            </wp:positionV>
            <wp:extent cx="1440000" cy="720000"/>
            <wp:effectExtent l="0" t="0" r="0" b="23495"/>
            <wp:wrapNone/>
            <wp:docPr id="299" name="Diagram 2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14:sizeRelH relativeFrom="page">
              <wp14:pctWidth>0</wp14:pctWidth>
            </wp14:sizeRelH>
            <wp14:sizeRelV relativeFrom="page">
              <wp14:pctHeight>0</wp14:pctHeight>
            </wp14:sizeRelV>
          </wp:anchor>
        </w:drawing>
      </w:r>
    </w:p>
    <w:p w14:paraId="6893D9FE" w14:textId="5AA1D292" w:rsidR="00C66E63" w:rsidRPr="007871D1" w:rsidRDefault="00D521A8" w:rsidP="007871D1">
      <w:pPr>
        <w:tabs>
          <w:tab w:val="left" w:pos="1935"/>
        </w:tabs>
        <w:spacing w:before="0"/>
        <w:ind w:left="0"/>
        <w:rPr>
          <w:bCs/>
          <w:i/>
        </w:rPr>
      </w:pPr>
      <w:r>
        <w:rPr>
          <w:noProof/>
          <w:lang w:eastAsia="en-GB"/>
        </w:rPr>
        <mc:AlternateContent>
          <mc:Choice Requires="wps">
            <w:drawing>
              <wp:anchor distT="0" distB="0" distL="114300" distR="114300" simplePos="0" relativeHeight="251693056" behindDoc="0" locked="0" layoutInCell="1" allowOverlap="1" wp14:anchorId="6893DC01" wp14:editId="71FF4DF5">
                <wp:simplePos x="0" y="0"/>
                <wp:positionH relativeFrom="margin">
                  <wp:posOffset>568523</wp:posOffset>
                </wp:positionH>
                <wp:positionV relativeFrom="paragraph">
                  <wp:posOffset>518795</wp:posOffset>
                </wp:positionV>
                <wp:extent cx="2095500"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81025"/>
                        </a:xfrm>
                        <a:prstGeom prst="rect">
                          <a:avLst/>
                        </a:prstGeom>
                        <a:noFill/>
                        <a:ln w="9525">
                          <a:noFill/>
                          <a:miter lim="800000"/>
                          <a:headEnd/>
                          <a:tailEnd/>
                        </a:ln>
                      </wps:spPr>
                      <wps:txbx>
                        <w:txbxContent>
                          <w:p w14:paraId="6893DC5C" w14:textId="77777777" w:rsidR="00076A64" w:rsidRPr="007E4BDA" w:rsidRDefault="00076A64" w:rsidP="00A42902">
                            <w:pPr>
                              <w:ind w:left="0"/>
                              <w:rPr>
                                <w:rFonts w:asciiTheme="minorHAnsi" w:hAnsiTheme="minorHAnsi" w:cstheme="minorHAnsi"/>
                                <w:color w:val="1F497D" w:themeColor="text2"/>
                              </w:rPr>
                            </w:pPr>
                            <w:r w:rsidRPr="007E4BDA">
                              <w:rPr>
                                <w:rFonts w:asciiTheme="minorHAnsi" w:hAnsiTheme="minorHAnsi" w:cstheme="minorHAnsi"/>
                                <w:color w:val="1F497D" w:themeColor="text2"/>
                              </w:rPr>
                              <w:t xml:space="preserve">GVA in </w:t>
                            </w:r>
                            <w:r>
                              <w:rPr>
                                <w:rFonts w:asciiTheme="minorHAnsi" w:hAnsiTheme="minorHAnsi" w:cstheme="minorHAnsi"/>
                                <w:color w:val="1F497D" w:themeColor="text2"/>
                              </w:rPr>
                              <w:t>2009</w:t>
                            </w:r>
                            <w:r w:rsidRPr="007E4BDA">
                              <w:rPr>
                                <w:rFonts w:asciiTheme="minorHAnsi" w:hAnsiTheme="minorHAnsi" w:cstheme="minorHAnsi"/>
                                <w:color w:val="1F497D" w:themeColor="text2"/>
                              </w:rPr>
                              <w:t xml:space="preserve"> = 1</w:t>
                            </w:r>
                            <w:r>
                              <w:rPr>
                                <w:rFonts w:asciiTheme="minorHAnsi" w:hAnsiTheme="minorHAnsi" w:cstheme="minorHAnsi"/>
                                <w:color w:val="1F497D" w:themeColor="text2"/>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3DC01" id="_x0000_s1042" type="#_x0000_t202" style="position:absolute;margin-left:44.75pt;margin-top:40.85pt;width:165pt;height:45.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" filled="f" stroked="f">
                <v:textbox>
                  <w:txbxContent>
                    <w:p w14:paraId="6893DC5C" w14:textId="77777777" w:rsidR="00076A64" w:rsidRPr="007E4BDA" w:rsidRDefault="00076A64" w:rsidP="00A42902">
                      <w:pPr>
                        <w:ind w:left="0"/>
                        <w:rPr>
                          <w:rFonts w:asciiTheme="minorHAnsi" w:hAnsiTheme="minorHAnsi" w:cstheme="minorHAnsi"/>
                          <w:color w:val="1F497D" w:themeColor="text2"/>
                        </w:rPr>
                      </w:pPr>
                      <w:r w:rsidRPr="007E4BDA">
                        <w:rPr>
                          <w:rFonts w:asciiTheme="minorHAnsi" w:hAnsiTheme="minorHAnsi" w:cstheme="minorHAnsi"/>
                          <w:color w:val="1F497D" w:themeColor="text2"/>
                        </w:rPr>
                        <w:t xml:space="preserve">GVA in </w:t>
                      </w:r>
                      <w:r>
                        <w:rPr>
                          <w:rFonts w:asciiTheme="minorHAnsi" w:hAnsiTheme="minorHAnsi" w:cstheme="minorHAnsi"/>
                          <w:color w:val="1F497D" w:themeColor="text2"/>
                        </w:rPr>
                        <w:t>2009</w:t>
                      </w:r>
                      <w:r w:rsidRPr="007E4BDA">
                        <w:rPr>
                          <w:rFonts w:asciiTheme="minorHAnsi" w:hAnsiTheme="minorHAnsi" w:cstheme="minorHAnsi"/>
                          <w:color w:val="1F497D" w:themeColor="text2"/>
                        </w:rPr>
                        <w:t xml:space="preserve"> = 1</w:t>
                      </w:r>
                      <w:r>
                        <w:rPr>
                          <w:rFonts w:asciiTheme="minorHAnsi" w:hAnsiTheme="minorHAnsi" w:cstheme="minorHAnsi"/>
                          <w:color w:val="1F497D" w:themeColor="text2"/>
                        </w:rPr>
                        <w:t>00</w:t>
                      </w:r>
                    </w:p>
                  </w:txbxContent>
                </v:textbox>
                <w10:wrap anchorx="margin"/>
              </v:shape>
            </w:pict>
          </mc:Fallback>
        </mc:AlternateContent>
      </w:r>
    </w:p>
    <w:p w14:paraId="0730650D" w14:textId="55C0BDEF" w:rsidR="006344CE" w:rsidRDefault="00B240D1" w:rsidP="00B240D1">
      <w:pPr>
        <w:tabs>
          <w:tab w:val="left" w:pos="1935"/>
        </w:tabs>
        <w:spacing w:before="0"/>
        <w:ind w:left="0"/>
        <w:rPr>
          <w:i/>
        </w:rPr>
      </w:pPr>
      <w:r>
        <w:rPr>
          <w:noProof/>
          <w:lang w:eastAsia="en-GB"/>
        </w:rPr>
        <w:drawing>
          <wp:inline distT="0" distB="0" distL="0" distR="0" wp14:anchorId="5E434F17" wp14:editId="3D8E5BF8">
            <wp:extent cx="6263640" cy="3630930"/>
            <wp:effectExtent l="0" t="0" r="3810" b="762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r w:rsidR="006344CE">
        <w:rPr>
          <w:i/>
        </w:rPr>
        <w:t>Notes:</w:t>
      </w:r>
    </w:p>
    <w:p w14:paraId="2FE48A71" w14:textId="02E82865" w:rsidR="006344CE" w:rsidRDefault="00E83F72" w:rsidP="007476B9">
      <w:pPr>
        <w:tabs>
          <w:tab w:val="left" w:pos="1935"/>
        </w:tabs>
        <w:spacing w:before="0"/>
        <w:ind w:left="0"/>
        <w:rPr>
          <w:i/>
        </w:rPr>
      </w:pPr>
      <w:r>
        <w:rPr>
          <w:i/>
        </w:rPr>
        <w:t>1.</w:t>
      </w:r>
      <w:r w:rsidR="008E1752">
        <w:rPr>
          <w:i/>
        </w:rPr>
        <w:t xml:space="preserve"> Source, </w:t>
      </w:r>
      <w:r w:rsidR="006344CE">
        <w:rPr>
          <w:i/>
        </w:rPr>
        <w:t>ONS Annual Business Survey</w:t>
      </w:r>
    </w:p>
    <w:p w14:paraId="6893D9FF" w14:textId="595A887A" w:rsidR="00C66E63" w:rsidRDefault="00E83F72" w:rsidP="007476B9">
      <w:pPr>
        <w:tabs>
          <w:tab w:val="left" w:pos="1935"/>
        </w:tabs>
        <w:spacing w:before="0"/>
        <w:ind w:left="0"/>
        <w:rPr>
          <w:i/>
        </w:rPr>
      </w:pPr>
      <w:r>
        <w:rPr>
          <w:i/>
        </w:rPr>
        <w:t>2.</w:t>
      </w:r>
      <w:r w:rsidR="00914A61">
        <w:rPr>
          <w:i/>
        </w:rPr>
        <w:t xml:space="preserve"> GVA (current prices, </w:t>
      </w:r>
      <w:r w:rsidR="00FB738E">
        <w:rPr>
          <w:i/>
        </w:rPr>
        <w:t xml:space="preserve">i.e. </w:t>
      </w:r>
      <w:r w:rsidR="00914A61">
        <w:rPr>
          <w:i/>
        </w:rPr>
        <w:t xml:space="preserve">not </w:t>
      </w:r>
      <w:r w:rsidR="0015405F">
        <w:rPr>
          <w:i/>
        </w:rPr>
        <w:t>adjusted</w:t>
      </w:r>
      <w:r w:rsidR="00914A61">
        <w:rPr>
          <w:i/>
        </w:rPr>
        <w:t xml:space="preserve"> for inflation) shown as a percentage of GVA in 2009. This shows </w:t>
      </w:r>
      <w:r w:rsidR="003D7467">
        <w:rPr>
          <w:i/>
        </w:rPr>
        <w:t>the different rates of change between</w:t>
      </w:r>
      <w:r w:rsidR="00914A61">
        <w:rPr>
          <w:i/>
        </w:rPr>
        <w:t xml:space="preserve"> the Creative Industries (blue) and the UK </w:t>
      </w:r>
      <w:r w:rsidR="0059250D">
        <w:rPr>
          <w:i/>
        </w:rPr>
        <w:t xml:space="preserve">Economy </w:t>
      </w:r>
      <w:r w:rsidR="00914A61">
        <w:rPr>
          <w:i/>
        </w:rPr>
        <w:t xml:space="preserve">as a whole (orange) over the past </w:t>
      </w:r>
      <w:r w:rsidR="00B240D1">
        <w:rPr>
          <w:i/>
        </w:rPr>
        <w:t>6</w:t>
      </w:r>
      <w:r w:rsidR="00FB738E">
        <w:rPr>
          <w:i/>
        </w:rPr>
        <w:t xml:space="preserve"> </w:t>
      </w:r>
      <w:r w:rsidR="00914A61">
        <w:rPr>
          <w:i/>
        </w:rPr>
        <w:t>years</w:t>
      </w:r>
    </w:p>
    <w:p w14:paraId="0E4429FE" w14:textId="1870C592" w:rsidR="007476B9" w:rsidRDefault="007476B9" w:rsidP="007476B9">
      <w:pPr>
        <w:tabs>
          <w:tab w:val="left" w:pos="1935"/>
        </w:tabs>
        <w:spacing w:before="0"/>
        <w:ind w:left="0"/>
        <w:rPr>
          <w:i/>
        </w:rPr>
      </w:pPr>
      <w:r>
        <w:rPr>
          <w:i/>
        </w:rPr>
        <w:t xml:space="preserve">3. Total UK GVA has been revised </w:t>
      </w:r>
      <w:r w:rsidR="00DB2597">
        <w:rPr>
          <w:i/>
        </w:rPr>
        <w:t xml:space="preserve">up </w:t>
      </w:r>
      <w:r>
        <w:rPr>
          <w:i/>
        </w:rPr>
        <w:t>since the last release in line with international standards o</w:t>
      </w:r>
      <w:r w:rsidR="00DB2597">
        <w:rPr>
          <w:i/>
        </w:rPr>
        <w:t xml:space="preserve">n statistics. This has increased </w:t>
      </w:r>
      <w:r>
        <w:rPr>
          <w:i/>
        </w:rPr>
        <w:t xml:space="preserve">the UK total, and </w:t>
      </w:r>
      <w:r w:rsidR="00DB2597">
        <w:rPr>
          <w:i/>
        </w:rPr>
        <w:t>as a result</w:t>
      </w:r>
      <w:r>
        <w:rPr>
          <w:i/>
        </w:rPr>
        <w:t xml:space="preserve"> the Creative Industries share of the UK total</w:t>
      </w:r>
      <w:r w:rsidR="00DB2597">
        <w:rPr>
          <w:i/>
        </w:rPr>
        <w:t xml:space="preserve"> has gone down</w:t>
      </w:r>
      <w:r>
        <w:rPr>
          <w:i/>
        </w:rPr>
        <w:t>. More information can be found on the national accounts pages of the ONS website (</w:t>
      </w:r>
      <w:hyperlink r:id="rId109" w:history="1">
        <w:r w:rsidRPr="00425A4F">
          <w:rPr>
            <w:rStyle w:val="Hyperlink"/>
            <w:i/>
          </w:rPr>
          <w:t>http://www.ons.gov.uk/ons/guide-method/method-quality/specific/economy/national-accounts/index.html</w:t>
        </w:r>
      </w:hyperlink>
      <w:r>
        <w:rPr>
          <w:i/>
        </w:rPr>
        <w:t xml:space="preserve">) </w:t>
      </w:r>
    </w:p>
    <w:p w14:paraId="5D732797" w14:textId="77777777" w:rsidR="00423B6B" w:rsidRDefault="00423B6B" w:rsidP="00423B6B"/>
    <w:p w14:paraId="519F1C79" w14:textId="77777777" w:rsidR="00423B6B" w:rsidRPr="00683608" w:rsidRDefault="00423B6B" w:rsidP="00423B6B">
      <w:r>
        <w:t xml:space="preserve">The Creative Industries have sustained high growth over the past 3 years. </w:t>
      </w:r>
      <w:r w:rsidRPr="00683608">
        <w:t xml:space="preserve">GVA for the Creative Industries increased by 9.1 per cent between 2010 and 2011, and by 7.4 per cent between 2011 and 2012, and most recently 9.9 per cent between 2012 and 2013. This compares to UK GVA which increased by 2.9 per cent, </w:t>
      </w:r>
      <w:r>
        <w:t>2.4</w:t>
      </w:r>
      <w:r w:rsidRPr="00683608">
        <w:t xml:space="preserve"> per cent, and 3.3 per cent in those years respectively.</w:t>
      </w:r>
    </w:p>
    <w:p w14:paraId="601428FE" w14:textId="36EE9714" w:rsidR="00423B6B" w:rsidRPr="00C839EE" w:rsidRDefault="00423B6B" w:rsidP="00423B6B">
      <w:pPr>
        <w:sectPr w:rsidR="00423B6B" w:rsidRPr="00C839EE" w:rsidSect="00DB0C6D">
          <w:headerReference w:type="default" r:id="rId110"/>
          <w:footerReference w:type="default" r:id="rId111"/>
          <w:pgSz w:w="11906" w:h="16838" w:code="9"/>
          <w:pgMar w:top="1418" w:right="1021" w:bottom="1134" w:left="1021" w:header="539" w:footer="709" w:gutter="0"/>
          <w:cols w:space="708"/>
          <w:docGrid w:linePitch="360"/>
        </w:sectPr>
      </w:pPr>
      <w:r w:rsidRPr="00683608">
        <w:t xml:space="preserve">Figure </w:t>
      </w:r>
      <w:r>
        <w:t>6</w:t>
      </w:r>
      <w:r w:rsidRPr="00683608">
        <w:t xml:space="preserve"> shows GVA indexed against GVA in 2009. This allows for straightforward comparison between GVA in the Creative Industries and the UK economy. The data have been indexed to 2009 as this was the lowest value for both the Creative Industries and the UK economy in the time period covered (2008 – 2013</w:t>
      </w:r>
      <w:r>
        <w:t>)</w:t>
      </w:r>
    </w:p>
    <w:p w14:paraId="36B0A0E9" w14:textId="7777F4B3" w:rsidR="00914A61" w:rsidRPr="00B240D1" w:rsidRDefault="00423B6B" w:rsidP="00423B6B">
      <w:pPr>
        <w:tabs>
          <w:tab w:val="left" w:pos="1935"/>
        </w:tabs>
        <w:ind w:left="0"/>
        <w:rPr>
          <w:b/>
        </w:rPr>
      </w:pPr>
      <w:r>
        <w:rPr>
          <w:b/>
        </w:rPr>
        <w:lastRenderedPageBreak/>
        <w:tab/>
      </w:r>
      <w:r w:rsidR="00914A61" w:rsidRPr="00B240D1">
        <w:rPr>
          <w:b/>
        </w:rPr>
        <w:t>Estimates by Creative Industries Group</w:t>
      </w:r>
    </w:p>
    <w:p w14:paraId="1112CD6F" w14:textId="074D777D" w:rsidR="007871D1" w:rsidRPr="007476B9" w:rsidRDefault="00643BA9" w:rsidP="007476B9">
      <w:pPr>
        <w:tabs>
          <w:tab w:val="left" w:pos="1935"/>
        </w:tabs>
      </w:pPr>
      <w:r w:rsidRPr="00B240D1">
        <w:t>GVA of t</w:t>
      </w:r>
      <w:r w:rsidR="00914A61" w:rsidRPr="00B240D1">
        <w:t xml:space="preserve">he </w:t>
      </w:r>
      <w:r w:rsidR="00AA0A45">
        <w:t>‘</w:t>
      </w:r>
      <w:r w:rsidR="00914A61" w:rsidRPr="00B240D1">
        <w:t>IT, software and computer services</w:t>
      </w:r>
      <w:r w:rsidR="00AA0A45">
        <w:t>’</w:t>
      </w:r>
      <w:r w:rsidR="00914A61" w:rsidRPr="00B240D1">
        <w:t xml:space="preserve"> group </w:t>
      </w:r>
      <w:r w:rsidRPr="00B240D1">
        <w:t>was</w:t>
      </w:r>
      <w:r w:rsidR="00914A61" w:rsidRPr="00B240D1">
        <w:t xml:space="preserve"> £3</w:t>
      </w:r>
      <w:r w:rsidR="00B240D1" w:rsidRPr="00B240D1">
        <w:t>5.1</w:t>
      </w:r>
      <w:r w:rsidR="00914A61" w:rsidRPr="00B240D1">
        <w:t>bn in 201</w:t>
      </w:r>
      <w:r w:rsidR="00B240D1" w:rsidRPr="00B240D1">
        <w:t>3</w:t>
      </w:r>
      <w:r w:rsidRPr="00B240D1">
        <w:t>, accounting</w:t>
      </w:r>
      <w:r w:rsidR="00914A61" w:rsidRPr="00B240D1">
        <w:t xml:space="preserve"> for 4</w:t>
      </w:r>
      <w:r w:rsidR="00B240D1" w:rsidRPr="00B240D1">
        <w:t>5.6</w:t>
      </w:r>
      <w:r w:rsidR="00914A61" w:rsidRPr="00B240D1">
        <w:t xml:space="preserve"> per cent of GVA in the Creative Industries </w:t>
      </w:r>
      <w:r w:rsidRPr="00B240D1">
        <w:t>as a whole</w:t>
      </w:r>
      <w:r w:rsidR="00914A61" w:rsidRPr="00B240D1">
        <w:t xml:space="preserve">. </w:t>
      </w:r>
      <w:r w:rsidRPr="00B240D1">
        <w:t>GVA for this group steadily increased</w:t>
      </w:r>
      <w:r w:rsidR="00914A61" w:rsidRPr="00B240D1">
        <w:t xml:space="preserve"> between 2008 and 2011</w:t>
      </w:r>
      <w:r w:rsidRPr="00B240D1">
        <w:t xml:space="preserve">, before rising </w:t>
      </w:r>
      <w:r w:rsidR="00DB2597">
        <w:t>quickly</w:t>
      </w:r>
      <w:r w:rsidRPr="00B240D1">
        <w:t xml:space="preserve"> </w:t>
      </w:r>
      <w:r w:rsidR="00B240D1" w:rsidRPr="00B240D1">
        <w:t>between 2011 and 2013</w:t>
      </w:r>
      <w:r w:rsidR="007476B9">
        <w:t>.</w:t>
      </w:r>
      <w:r w:rsidR="00C4628A">
        <w:rPr>
          <w:noProof/>
          <w:lang w:eastAsia="en-GB"/>
        </w:rPr>
        <w:drawing>
          <wp:anchor distT="0" distB="0" distL="114300" distR="114300" simplePos="0" relativeHeight="251709440" behindDoc="1" locked="0" layoutInCell="1" allowOverlap="1" wp14:anchorId="6893DC07" wp14:editId="4DBA51A7">
            <wp:simplePos x="0" y="0"/>
            <wp:positionH relativeFrom="leftMargin">
              <wp:posOffset>176530</wp:posOffset>
            </wp:positionH>
            <wp:positionV relativeFrom="topMargin">
              <wp:posOffset>450215</wp:posOffset>
            </wp:positionV>
            <wp:extent cx="1440000" cy="720000"/>
            <wp:effectExtent l="0" t="0" r="0" b="23495"/>
            <wp:wrapNone/>
            <wp:docPr id="290" name="Diagram 2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2" r:lo="rId113" r:qs="rId114" r:cs="rId115"/>
              </a:graphicData>
            </a:graphic>
            <wp14:sizeRelH relativeFrom="page">
              <wp14:pctWidth>0</wp14:pctWidth>
            </wp14:sizeRelH>
            <wp14:sizeRelV relativeFrom="page">
              <wp14:pctHeight>0</wp14:pctHeight>
            </wp14:sizeRelV>
          </wp:anchor>
        </w:drawing>
      </w:r>
    </w:p>
    <w:p w14:paraId="6A532862" w14:textId="484BF30E" w:rsidR="008954F6" w:rsidRDefault="00FF771F" w:rsidP="007B0864">
      <w:pPr>
        <w:ind w:left="0"/>
      </w:pPr>
      <w:r w:rsidRPr="00D64E2F">
        <w:rPr>
          <w:noProof/>
          <w:lang w:eastAsia="en-GB"/>
        </w:rPr>
        <w:drawing>
          <wp:anchor distT="0" distB="0" distL="114300" distR="114300" simplePos="0" relativeHeight="251796480" behindDoc="1" locked="0" layoutInCell="1" allowOverlap="1" wp14:anchorId="30678642" wp14:editId="7FDB5406">
            <wp:simplePos x="0" y="0"/>
            <wp:positionH relativeFrom="leftMargin">
              <wp:posOffset>176530</wp:posOffset>
            </wp:positionH>
            <wp:positionV relativeFrom="topMargin">
              <wp:posOffset>450215</wp:posOffset>
            </wp:positionV>
            <wp:extent cx="1440000" cy="720000"/>
            <wp:effectExtent l="0" t="0" r="0" b="23495"/>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14:sizeRelH relativeFrom="page">
              <wp14:pctWidth>0</wp14:pctWidth>
            </wp14:sizeRelH>
            <wp14:sizeRelV relativeFrom="page">
              <wp14:pctHeight>0</wp14:pctHeight>
            </wp14:sizeRelV>
          </wp:anchor>
        </w:drawing>
      </w:r>
      <w:r w:rsidR="001B5230" w:rsidRPr="00D64E2F">
        <w:rPr>
          <w:b/>
        </w:rPr>
        <w:t>Tabl</w:t>
      </w:r>
      <w:r w:rsidR="00B77708" w:rsidRPr="00D64E2F">
        <w:rPr>
          <w:b/>
        </w:rPr>
        <w:t xml:space="preserve">e </w:t>
      </w:r>
      <w:r w:rsidR="008324A2">
        <w:rPr>
          <w:b/>
        </w:rPr>
        <w:t>8</w:t>
      </w:r>
      <w:r w:rsidR="001B5230" w:rsidRPr="00D64E2F">
        <w:rPr>
          <w:b/>
        </w:rPr>
        <w:t>: Percentage change in GVA</w:t>
      </w:r>
      <w:r w:rsidR="007311D1">
        <w:tab/>
      </w:r>
    </w:p>
    <w:tbl>
      <w:tblPr>
        <w:tblW w:w="46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181"/>
        <w:gridCol w:w="1943"/>
        <w:gridCol w:w="1942"/>
      </w:tblGrid>
      <w:tr w:rsidR="008954F6" w:rsidRPr="008954F6" w14:paraId="1A3097A9" w14:textId="77777777" w:rsidTr="00C532CE">
        <w:trPr>
          <w:trHeight w:val="683"/>
        </w:trPr>
        <w:tc>
          <w:tcPr>
            <w:tcW w:w="2800" w:type="pct"/>
            <w:tcBorders>
              <w:right w:val="single" w:sz="4" w:space="0" w:color="auto"/>
            </w:tcBorders>
            <w:shd w:val="clear" w:color="auto" w:fill="auto"/>
            <w:vAlign w:val="bottom"/>
            <w:hideMark/>
          </w:tcPr>
          <w:p w14:paraId="13412DD7" w14:textId="77777777" w:rsidR="008954F6" w:rsidRPr="008954F6" w:rsidRDefault="008954F6" w:rsidP="008954F6">
            <w:pPr>
              <w:spacing w:before="0"/>
              <w:ind w:left="0"/>
              <w:rPr>
                <w:rFonts w:cs="Arial"/>
                <w:b/>
                <w:bCs/>
                <w:color w:val="000000"/>
                <w:szCs w:val="22"/>
                <w:lang w:eastAsia="en-GB"/>
              </w:rPr>
            </w:pPr>
            <w:r w:rsidRPr="008954F6">
              <w:rPr>
                <w:rFonts w:cs="Arial"/>
                <w:b/>
                <w:bCs/>
                <w:color w:val="000000"/>
                <w:szCs w:val="22"/>
                <w:lang w:eastAsia="en-GB"/>
              </w:rPr>
              <w:t>Sector</w:t>
            </w:r>
          </w:p>
        </w:tc>
        <w:tc>
          <w:tcPr>
            <w:tcW w:w="1050" w:type="pct"/>
            <w:tcBorders>
              <w:left w:val="single" w:sz="4" w:space="0" w:color="auto"/>
              <w:right w:val="single" w:sz="4" w:space="0" w:color="auto"/>
            </w:tcBorders>
            <w:shd w:val="clear" w:color="auto" w:fill="auto"/>
            <w:noWrap/>
            <w:vAlign w:val="bottom"/>
            <w:hideMark/>
          </w:tcPr>
          <w:p w14:paraId="46885CB5" w14:textId="02B4A03D" w:rsidR="008954F6" w:rsidRPr="008954F6" w:rsidRDefault="00C532CE" w:rsidP="008954F6">
            <w:pPr>
              <w:spacing w:before="0"/>
              <w:ind w:left="0"/>
              <w:jc w:val="right"/>
              <w:rPr>
                <w:rFonts w:cs="Arial"/>
                <w:color w:val="000000"/>
                <w:szCs w:val="22"/>
                <w:lang w:eastAsia="en-GB"/>
              </w:rPr>
            </w:pPr>
            <w:r>
              <w:rPr>
                <w:rFonts w:cs="Arial"/>
                <w:color w:val="000000"/>
                <w:szCs w:val="22"/>
                <w:lang w:eastAsia="en-GB"/>
              </w:rPr>
              <w:t>% Change</w:t>
            </w:r>
            <w:r w:rsidR="008954F6">
              <w:rPr>
                <w:rFonts w:cs="Arial"/>
                <w:color w:val="000000"/>
                <w:szCs w:val="22"/>
                <w:lang w:eastAsia="en-GB"/>
              </w:rPr>
              <w:t xml:space="preserve"> Between 2012 and 2013</w:t>
            </w:r>
          </w:p>
        </w:tc>
        <w:tc>
          <w:tcPr>
            <w:tcW w:w="1050" w:type="pct"/>
            <w:tcBorders>
              <w:left w:val="single" w:sz="4" w:space="0" w:color="auto"/>
            </w:tcBorders>
            <w:shd w:val="clear" w:color="auto" w:fill="auto"/>
            <w:noWrap/>
            <w:vAlign w:val="bottom"/>
            <w:hideMark/>
          </w:tcPr>
          <w:p w14:paraId="78597028" w14:textId="63FABAB1" w:rsidR="008954F6" w:rsidRPr="008954F6" w:rsidRDefault="008954F6" w:rsidP="008954F6">
            <w:pPr>
              <w:spacing w:before="0"/>
              <w:ind w:left="0"/>
              <w:jc w:val="right"/>
              <w:rPr>
                <w:rFonts w:cs="Arial"/>
                <w:color w:val="000000"/>
                <w:szCs w:val="22"/>
                <w:lang w:eastAsia="en-GB"/>
              </w:rPr>
            </w:pPr>
            <w:r>
              <w:rPr>
                <w:rFonts w:cs="Arial"/>
                <w:color w:val="000000"/>
                <w:szCs w:val="22"/>
                <w:lang w:eastAsia="en-GB"/>
              </w:rPr>
              <w:t>Compound Annual Growth Rate (2008-2013)</w:t>
            </w:r>
          </w:p>
        </w:tc>
      </w:tr>
      <w:tr w:rsidR="008954F6" w:rsidRPr="008954F6" w14:paraId="77A9CCBB" w14:textId="77777777" w:rsidTr="00C532CE">
        <w:trPr>
          <w:trHeight w:val="340"/>
        </w:trPr>
        <w:tc>
          <w:tcPr>
            <w:tcW w:w="2800" w:type="pct"/>
            <w:tcBorders>
              <w:right w:val="single" w:sz="4" w:space="0" w:color="auto"/>
            </w:tcBorders>
            <w:shd w:val="clear" w:color="auto" w:fill="auto"/>
            <w:vAlign w:val="bottom"/>
            <w:hideMark/>
          </w:tcPr>
          <w:p w14:paraId="5536DBE0" w14:textId="752B6B8A" w:rsidR="008954F6" w:rsidRPr="008954F6" w:rsidRDefault="008954F6" w:rsidP="008954F6">
            <w:pPr>
              <w:spacing w:before="0"/>
              <w:ind w:left="0"/>
              <w:rPr>
                <w:rFonts w:cs="Arial"/>
                <w:b/>
                <w:bCs/>
                <w:color w:val="000000"/>
                <w:szCs w:val="22"/>
                <w:lang w:eastAsia="en-GB"/>
              </w:rPr>
            </w:pPr>
            <w:r w:rsidRPr="008954F6">
              <w:rPr>
                <w:rFonts w:cs="Arial"/>
                <w:b/>
                <w:bCs/>
                <w:color w:val="000000"/>
                <w:szCs w:val="22"/>
                <w:lang w:eastAsia="en-GB"/>
              </w:rPr>
              <w:t>Advertising and marketing</w:t>
            </w:r>
          </w:p>
        </w:tc>
        <w:tc>
          <w:tcPr>
            <w:tcW w:w="1050" w:type="pct"/>
            <w:tcBorders>
              <w:left w:val="single" w:sz="4" w:space="0" w:color="auto"/>
              <w:right w:val="single" w:sz="4" w:space="0" w:color="auto"/>
            </w:tcBorders>
            <w:shd w:val="clear" w:color="auto" w:fill="auto"/>
            <w:noWrap/>
            <w:vAlign w:val="bottom"/>
            <w:hideMark/>
          </w:tcPr>
          <w:p w14:paraId="349E0408" w14:textId="77777777" w:rsidR="008954F6" w:rsidRPr="008954F6" w:rsidRDefault="008954F6" w:rsidP="008954F6">
            <w:pPr>
              <w:spacing w:before="0"/>
              <w:ind w:left="0"/>
              <w:jc w:val="right"/>
              <w:rPr>
                <w:rFonts w:cs="Arial"/>
                <w:color w:val="000000"/>
                <w:szCs w:val="22"/>
                <w:lang w:eastAsia="en-GB"/>
              </w:rPr>
            </w:pPr>
            <w:r w:rsidRPr="008954F6">
              <w:rPr>
                <w:rFonts w:cs="Arial"/>
                <w:color w:val="000000"/>
                <w:szCs w:val="22"/>
                <w:lang w:eastAsia="en-GB"/>
              </w:rPr>
              <w:t>9.7%</w:t>
            </w:r>
          </w:p>
        </w:tc>
        <w:tc>
          <w:tcPr>
            <w:tcW w:w="1050" w:type="pct"/>
            <w:tcBorders>
              <w:left w:val="single" w:sz="4" w:space="0" w:color="auto"/>
            </w:tcBorders>
            <w:shd w:val="clear" w:color="auto" w:fill="auto"/>
            <w:noWrap/>
            <w:vAlign w:val="bottom"/>
            <w:hideMark/>
          </w:tcPr>
          <w:p w14:paraId="2D0D70B6" w14:textId="7D68CE7A" w:rsidR="008954F6" w:rsidRPr="008954F6" w:rsidRDefault="008954F6" w:rsidP="008954F6">
            <w:pPr>
              <w:spacing w:before="0"/>
              <w:ind w:left="0"/>
              <w:jc w:val="right"/>
              <w:rPr>
                <w:rFonts w:cs="Arial"/>
                <w:color w:val="000000"/>
                <w:szCs w:val="22"/>
                <w:lang w:eastAsia="en-GB"/>
              </w:rPr>
            </w:pPr>
            <w:r>
              <w:rPr>
                <w:rFonts w:cs="Arial"/>
                <w:color w:val="000000"/>
                <w:szCs w:val="22"/>
              </w:rPr>
              <w:t>4.2%</w:t>
            </w:r>
          </w:p>
        </w:tc>
      </w:tr>
      <w:tr w:rsidR="008954F6" w:rsidRPr="008954F6" w14:paraId="6704E5BD" w14:textId="77777777" w:rsidTr="00C532CE">
        <w:trPr>
          <w:trHeight w:val="340"/>
        </w:trPr>
        <w:tc>
          <w:tcPr>
            <w:tcW w:w="2800" w:type="pct"/>
            <w:tcBorders>
              <w:right w:val="single" w:sz="4" w:space="0" w:color="auto"/>
            </w:tcBorders>
            <w:shd w:val="clear" w:color="auto" w:fill="auto"/>
            <w:vAlign w:val="bottom"/>
            <w:hideMark/>
          </w:tcPr>
          <w:p w14:paraId="4820213D" w14:textId="044C10C1" w:rsidR="008954F6" w:rsidRPr="008954F6" w:rsidRDefault="008954F6" w:rsidP="008954F6">
            <w:pPr>
              <w:spacing w:before="0"/>
              <w:ind w:left="0"/>
              <w:rPr>
                <w:rFonts w:cs="Arial"/>
                <w:b/>
                <w:bCs/>
                <w:color w:val="000000"/>
                <w:szCs w:val="22"/>
                <w:lang w:eastAsia="en-GB"/>
              </w:rPr>
            </w:pPr>
            <w:r w:rsidRPr="008954F6">
              <w:rPr>
                <w:rFonts w:cs="Arial"/>
                <w:b/>
                <w:bCs/>
                <w:color w:val="000000"/>
                <w:szCs w:val="22"/>
                <w:lang w:eastAsia="en-GB"/>
              </w:rPr>
              <w:t>Architecture</w:t>
            </w:r>
          </w:p>
        </w:tc>
        <w:tc>
          <w:tcPr>
            <w:tcW w:w="1050" w:type="pct"/>
            <w:tcBorders>
              <w:left w:val="single" w:sz="4" w:space="0" w:color="auto"/>
              <w:right w:val="single" w:sz="4" w:space="0" w:color="auto"/>
            </w:tcBorders>
            <w:shd w:val="clear" w:color="auto" w:fill="auto"/>
            <w:noWrap/>
            <w:vAlign w:val="bottom"/>
            <w:hideMark/>
          </w:tcPr>
          <w:p w14:paraId="13A7EC04" w14:textId="77777777" w:rsidR="008954F6" w:rsidRPr="008954F6" w:rsidRDefault="008954F6" w:rsidP="008954F6">
            <w:pPr>
              <w:spacing w:before="0"/>
              <w:ind w:left="0"/>
              <w:jc w:val="right"/>
              <w:rPr>
                <w:rFonts w:cs="Arial"/>
                <w:color w:val="000000"/>
                <w:szCs w:val="22"/>
                <w:lang w:eastAsia="en-GB"/>
              </w:rPr>
            </w:pPr>
            <w:r w:rsidRPr="008954F6">
              <w:rPr>
                <w:rFonts w:cs="Arial"/>
                <w:color w:val="000000"/>
                <w:szCs w:val="22"/>
                <w:lang w:eastAsia="en-GB"/>
              </w:rPr>
              <w:t>2.7%</w:t>
            </w:r>
          </w:p>
        </w:tc>
        <w:tc>
          <w:tcPr>
            <w:tcW w:w="1050" w:type="pct"/>
            <w:tcBorders>
              <w:left w:val="single" w:sz="4" w:space="0" w:color="auto"/>
            </w:tcBorders>
            <w:shd w:val="clear" w:color="auto" w:fill="auto"/>
            <w:noWrap/>
            <w:vAlign w:val="bottom"/>
            <w:hideMark/>
          </w:tcPr>
          <w:p w14:paraId="2C161A8A" w14:textId="23852CBE" w:rsidR="008954F6" w:rsidRPr="008954F6" w:rsidRDefault="008954F6" w:rsidP="008954F6">
            <w:pPr>
              <w:spacing w:before="0"/>
              <w:ind w:left="0"/>
              <w:jc w:val="right"/>
              <w:rPr>
                <w:rFonts w:cs="Arial"/>
                <w:color w:val="000000"/>
                <w:szCs w:val="22"/>
                <w:lang w:eastAsia="en-GB"/>
              </w:rPr>
            </w:pPr>
            <w:r>
              <w:rPr>
                <w:rFonts w:cs="Arial"/>
                <w:color w:val="000000"/>
                <w:szCs w:val="22"/>
              </w:rPr>
              <w:t>0.2%</w:t>
            </w:r>
          </w:p>
        </w:tc>
      </w:tr>
      <w:tr w:rsidR="008954F6" w:rsidRPr="008954F6" w14:paraId="51F46C81" w14:textId="77777777" w:rsidTr="00C532CE">
        <w:trPr>
          <w:trHeight w:val="340"/>
        </w:trPr>
        <w:tc>
          <w:tcPr>
            <w:tcW w:w="2800" w:type="pct"/>
            <w:tcBorders>
              <w:right w:val="single" w:sz="4" w:space="0" w:color="auto"/>
            </w:tcBorders>
            <w:shd w:val="clear" w:color="auto" w:fill="auto"/>
            <w:vAlign w:val="bottom"/>
            <w:hideMark/>
          </w:tcPr>
          <w:p w14:paraId="41EE7A0C" w14:textId="27B27555" w:rsidR="008954F6" w:rsidRPr="008954F6" w:rsidRDefault="008954F6" w:rsidP="008954F6">
            <w:pPr>
              <w:spacing w:before="0"/>
              <w:ind w:left="0"/>
              <w:rPr>
                <w:rFonts w:cs="Arial"/>
                <w:b/>
                <w:bCs/>
                <w:color w:val="000000"/>
                <w:szCs w:val="22"/>
                <w:lang w:eastAsia="en-GB"/>
              </w:rPr>
            </w:pPr>
            <w:r w:rsidRPr="008954F6">
              <w:rPr>
                <w:rFonts w:cs="Arial"/>
                <w:b/>
                <w:bCs/>
                <w:color w:val="000000"/>
                <w:szCs w:val="22"/>
                <w:lang w:eastAsia="en-GB"/>
              </w:rPr>
              <w:t>Crafts</w:t>
            </w:r>
          </w:p>
        </w:tc>
        <w:tc>
          <w:tcPr>
            <w:tcW w:w="1050" w:type="pct"/>
            <w:tcBorders>
              <w:left w:val="single" w:sz="4" w:space="0" w:color="auto"/>
              <w:right w:val="single" w:sz="4" w:space="0" w:color="auto"/>
            </w:tcBorders>
            <w:shd w:val="clear" w:color="auto" w:fill="auto"/>
            <w:noWrap/>
            <w:vAlign w:val="bottom"/>
            <w:hideMark/>
          </w:tcPr>
          <w:p w14:paraId="74CCF7E5" w14:textId="65E1ED1D" w:rsidR="008954F6" w:rsidRPr="008954F6" w:rsidRDefault="00C532CE" w:rsidP="008954F6">
            <w:pPr>
              <w:spacing w:before="0"/>
              <w:ind w:left="0"/>
              <w:jc w:val="right"/>
              <w:rPr>
                <w:rFonts w:cs="Arial"/>
                <w:color w:val="000000"/>
                <w:szCs w:val="22"/>
                <w:lang w:eastAsia="en-GB"/>
              </w:rPr>
            </w:pPr>
            <w:r>
              <w:rPr>
                <w:rFonts w:cs="Arial"/>
                <w:color w:val="000000"/>
                <w:szCs w:val="22"/>
                <w:lang w:eastAsia="en-GB"/>
              </w:rPr>
              <w:t>-</w:t>
            </w:r>
          </w:p>
        </w:tc>
        <w:tc>
          <w:tcPr>
            <w:tcW w:w="1050" w:type="pct"/>
            <w:tcBorders>
              <w:left w:val="single" w:sz="4" w:space="0" w:color="auto"/>
            </w:tcBorders>
            <w:shd w:val="clear" w:color="auto" w:fill="auto"/>
            <w:noWrap/>
            <w:vAlign w:val="bottom"/>
            <w:hideMark/>
          </w:tcPr>
          <w:p w14:paraId="764F0EB7" w14:textId="20AB93CB" w:rsidR="008954F6" w:rsidRPr="008954F6" w:rsidRDefault="00C532CE" w:rsidP="008954F6">
            <w:pPr>
              <w:spacing w:before="0"/>
              <w:ind w:left="0"/>
              <w:jc w:val="right"/>
              <w:rPr>
                <w:rFonts w:cs="Arial"/>
                <w:color w:val="000000"/>
                <w:szCs w:val="22"/>
                <w:lang w:eastAsia="en-GB"/>
              </w:rPr>
            </w:pPr>
            <w:r>
              <w:rPr>
                <w:rFonts w:cs="Arial"/>
                <w:color w:val="000000"/>
                <w:szCs w:val="22"/>
              </w:rPr>
              <w:t>-</w:t>
            </w:r>
          </w:p>
        </w:tc>
      </w:tr>
      <w:tr w:rsidR="008954F6" w:rsidRPr="008954F6" w14:paraId="583AB38C" w14:textId="77777777" w:rsidTr="00C532CE">
        <w:trPr>
          <w:trHeight w:val="340"/>
        </w:trPr>
        <w:tc>
          <w:tcPr>
            <w:tcW w:w="2800" w:type="pct"/>
            <w:tcBorders>
              <w:right w:val="single" w:sz="4" w:space="0" w:color="auto"/>
            </w:tcBorders>
            <w:shd w:val="clear" w:color="auto" w:fill="auto"/>
            <w:vAlign w:val="bottom"/>
            <w:hideMark/>
          </w:tcPr>
          <w:p w14:paraId="28F36B9A" w14:textId="7E55A86B" w:rsidR="008954F6" w:rsidRPr="008954F6" w:rsidRDefault="008954F6" w:rsidP="008954F6">
            <w:pPr>
              <w:spacing w:before="0"/>
              <w:ind w:left="0"/>
              <w:rPr>
                <w:rFonts w:cs="Arial"/>
                <w:b/>
                <w:bCs/>
                <w:color w:val="000000"/>
                <w:szCs w:val="22"/>
                <w:lang w:eastAsia="en-GB"/>
              </w:rPr>
            </w:pPr>
            <w:r w:rsidRPr="008954F6">
              <w:rPr>
                <w:rFonts w:cs="Arial"/>
                <w:b/>
                <w:bCs/>
                <w:color w:val="000000"/>
                <w:szCs w:val="22"/>
                <w:lang w:eastAsia="en-GB"/>
              </w:rPr>
              <w:t xml:space="preserve">Design: </w:t>
            </w:r>
            <w:r w:rsidR="00C532CE" w:rsidRPr="008954F6">
              <w:rPr>
                <w:rFonts w:cs="Arial"/>
                <w:b/>
                <w:bCs/>
                <w:color w:val="000000"/>
                <w:szCs w:val="22"/>
                <w:lang w:eastAsia="en-GB"/>
              </w:rPr>
              <w:t>product, graphic and fashion design</w:t>
            </w:r>
          </w:p>
        </w:tc>
        <w:tc>
          <w:tcPr>
            <w:tcW w:w="1050" w:type="pct"/>
            <w:tcBorders>
              <w:left w:val="single" w:sz="4" w:space="0" w:color="auto"/>
              <w:right w:val="single" w:sz="4" w:space="0" w:color="auto"/>
            </w:tcBorders>
            <w:shd w:val="clear" w:color="auto" w:fill="auto"/>
            <w:noWrap/>
            <w:vAlign w:val="bottom"/>
            <w:hideMark/>
          </w:tcPr>
          <w:p w14:paraId="1D73CB83" w14:textId="77777777" w:rsidR="008954F6" w:rsidRPr="008954F6" w:rsidRDefault="008954F6" w:rsidP="008954F6">
            <w:pPr>
              <w:spacing w:before="0"/>
              <w:ind w:left="0"/>
              <w:jc w:val="right"/>
              <w:rPr>
                <w:rFonts w:cs="Arial"/>
                <w:color w:val="000000"/>
                <w:szCs w:val="22"/>
                <w:lang w:eastAsia="en-GB"/>
              </w:rPr>
            </w:pPr>
            <w:r w:rsidRPr="008954F6">
              <w:rPr>
                <w:rFonts w:cs="Arial"/>
                <w:color w:val="000000"/>
                <w:szCs w:val="22"/>
                <w:lang w:eastAsia="en-GB"/>
              </w:rPr>
              <w:t>23.8%</w:t>
            </w:r>
          </w:p>
        </w:tc>
        <w:tc>
          <w:tcPr>
            <w:tcW w:w="1050" w:type="pct"/>
            <w:tcBorders>
              <w:left w:val="single" w:sz="4" w:space="0" w:color="auto"/>
            </w:tcBorders>
            <w:shd w:val="clear" w:color="auto" w:fill="auto"/>
            <w:noWrap/>
            <w:vAlign w:val="bottom"/>
            <w:hideMark/>
          </w:tcPr>
          <w:p w14:paraId="7E532EE3" w14:textId="5711D657" w:rsidR="008954F6" w:rsidRPr="008954F6" w:rsidRDefault="008954F6" w:rsidP="008954F6">
            <w:pPr>
              <w:spacing w:before="0"/>
              <w:ind w:left="0"/>
              <w:jc w:val="right"/>
              <w:rPr>
                <w:rFonts w:cs="Arial"/>
                <w:color w:val="000000"/>
                <w:szCs w:val="22"/>
                <w:lang w:eastAsia="en-GB"/>
              </w:rPr>
            </w:pPr>
            <w:r>
              <w:rPr>
                <w:rFonts w:cs="Arial"/>
                <w:color w:val="000000"/>
                <w:szCs w:val="22"/>
              </w:rPr>
              <w:t>10.8%</w:t>
            </w:r>
          </w:p>
        </w:tc>
      </w:tr>
      <w:tr w:rsidR="008954F6" w:rsidRPr="008954F6" w14:paraId="06919541" w14:textId="77777777" w:rsidTr="00C532CE">
        <w:trPr>
          <w:trHeight w:val="340"/>
        </w:trPr>
        <w:tc>
          <w:tcPr>
            <w:tcW w:w="2800" w:type="pct"/>
            <w:tcBorders>
              <w:right w:val="single" w:sz="4" w:space="0" w:color="auto"/>
            </w:tcBorders>
            <w:shd w:val="clear" w:color="auto" w:fill="auto"/>
            <w:vAlign w:val="bottom"/>
            <w:hideMark/>
          </w:tcPr>
          <w:p w14:paraId="5F06F014" w14:textId="3B2CFDF0" w:rsidR="008954F6" w:rsidRPr="008954F6" w:rsidRDefault="008954F6" w:rsidP="008954F6">
            <w:pPr>
              <w:spacing w:before="0"/>
              <w:ind w:left="0"/>
              <w:rPr>
                <w:rFonts w:cs="Arial"/>
                <w:b/>
                <w:bCs/>
                <w:color w:val="000000"/>
                <w:szCs w:val="22"/>
                <w:lang w:eastAsia="en-GB"/>
              </w:rPr>
            </w:pPr>
            <w:r w:rsidRPr="008954F6">
              <w:rPr>
                <w:rFonts w:cs="Arial"/>
                <w:b/>
                <w:bCs/>
                <w:color w:val="000000"/>
                <w:szCs w:val="22"/>
                <w:lang w:eastAsia="en-GB"/>
              </w:rPr>
              <w:t>Film, TV, video, radio and photography</w:t>
            </w:r>
          </w:p>
        </w:tc>
        <w:tc>
          <w:tcPr>
            <w:tcW w:w="1050" w:type="pct"/>
            <w:tcBorders>
              <w:left w:val="single" w:sz="4" w:space="0" w:color="auto"/>
              <w:right w:val="single" w:sz="4" w:space="0" w:color="auto"/>
            </w:tcBorders>
            <w:shd w:val="clear" w:color="auto" w:fill="auto"/>
            <w:noWrap/>
            <w:vAlign w:val="bottom"/>
            <w:hideMark/>
          </w:tcPr>
          <w:p w14:paraId="28351086" w14:textId="77777777" w:rsidR="008954F6" w:rsidRPr="008954F6" w:rsidRDefault="008954F6" w:rsidP="008954F6">
            <w:pPr>
              <w:spacing w:before="0"/>
              <w:ind w:left="0"/>
              <w:jc w:val="right"/>
              <w:rPr>
                <w:rFonts w:cs="Arial"/>
                <w:color w:val="000000"/>
                <w:szCs w:val="22"/>
                <w:lang w:eastAsia="en-GB"/>
              </w:rPr>
            </w:pPr>
            <w:r w:rsidRPr="008954F6">
              <w:rPr>
                <w:rFonts w:cs="Arial"/>
                <w:color w:val="000000"/>
                <w:szCs w:val="22"/>
                <w:lang w:eastAsia="en-GB"/>
              </w:rPr>
              <w:t>-5.2%</w:t>
            </w:r>
          </w:p>
        </w:tc>
        <w:tc>
          <w:tcPr>
            <w:tcW w:w="1050" w:type="pct"/>
            <w:tcBorders>
              <w:left w:val="single" w:sz="4" w:space="0" w:color="auto"/>
            </w:tcBorders>
            <w:shd w:val="clear" w:color="auto" w:fill="auto"/>
            <w:noWrap/>
            <w:vAlign w:val="bottom"/>
            <w:hideMark/>
          </w:tcPr>
          <w:p w14:paraId="16C7B5AE" w14:textId="7D6D01A0" w:rsidR="008954F6" w:rsidRPr="008954F6" w:rsidRDefault="008954F6" w:rsidP="008954F6">
            <w:pPr>
              <w:spacing w:before="0"/>
              <w:ind w:left="0"/>
              <w:jc w:val="right"/>
              <w:rPr>
                <w:rFonts w:cs="Arial"/>
                <w:color w:val="000000"/>
                <w:szCs w:val="22"/>
                <w:lang w:eastAsia="en-GB"/>
              </w:rPr>
            </w:pPr>
            <w:r>
              <w:rPr>
                <w:rFonts w:cs="Arial"/>
                <w:color w:val="000000"/>
                <w:szCs w:val="22"/>
              </w:rPr>
              <w:t>2.5%</w:t>
            </w:r>
          </w:p>
        </w:tc>
      </w:tr>
      <w:tr w:rsidR="008954F6" w:rsidRPr="008954F6" w14:paraId="08742B2D" w14:textId="77777777" w:rsidTr="00C532CE">
        <w:trPr>
          <w:trHeight w:val="340"/>
        </w:trPr>
        <w:tc>
          <w:tcPr>
            <w:tcW w:w="2800" w:type="pct"/>
            <w:tcBorders>
              <w:right w:val="single" w:sz="4" w:space="0" w:color="auto"/>
            </w:tcBorders>
            <w:shd w:val="clear" w:color="auto" w:fill="auto"/>
            <w:vAlign w:val="bottom"/>
            <w:hideMark/>
          </w:tcPr>
          <w:p w14:paraId="1A178534" w14:textId="5FBB9AC2" w:rsidR="008954F6" w:rsidRPr="008954F6" w:rsidRDefault="008954F6" w:rsidP="008954F6">
            <w:pPr>
              <w:spacing w:before="0"/>
              <w:ind w:left="0"/>
              <w:rPr>
                <w:rFonts w:cs="Arial"/>
                <w:b/>
                <w:bCs/>
                <w:color w:val="000000"/>
                <w:szCs w:val="22"/>
                <w:lang w:eastAsia="en-GB"/>
              </w:rPr>
            </w:pPr>
            <w:r w:rsidRPr="008954F6">
              <w:rPr>
                <w:rFonts w:cs="Arial"/>
                <w:b/>
                <w:bCs/>
                <w:color w:val="000000"/>
                <w:szCs w:val="22"/>
                <w:lang w:eastAsia="en-GB"/>
              </w:rPr>
              <w:t>IT, software and computer services</w:t>
            </w:r>
          </w:p>
        </w:tc>
        <w:tc>
          <w:tcPr>
            <w:tcW w:w="1050" w:type="pct"/>
            <w:tcBorders>
              <w:left w:val="single" w:sz="4" w:space="0" w:color="auto"/>
              <w:right w:val="single" w:sz="4" w:space="0" w:color="auto"/>
            </w:tcBorders>
            <w:shd w:val="clear" w:color="auto" w:fill="auto"/>
            <w:noWrap/>
            <w:vAlign w:val="bottom"/>
            <w:hideMark/>
          </w:tcPr>
          <w:p w14:paraId="135DE446" w14:textId="77777777" w:rsidR="008954F6" w:rsidRPr="008954F6" w:rsidRDefault="008954F6" w:rsidP="008954F6">
            <w:pPr>
              <w:spacing w:before="0"/>
              <w:ind w:left="0"/>
              <w:jc w:val="right"/>
              <w:rPr>
                <w:rFonts w:cs="Arial"/>
                <w:color w:val="000000"/>
                <w:szCs w:val="22"/>
                <w:lang w:eastAsia="en-GB"/>
              </w:rPr>
            </w:pPr>
            <w:r w:rsidRPr="008954F6">
              <w:rPr>
                <w:rFonts w:cs="Arial"/>
                <w:color w:val="000000"/>
                <w:szCs w:val="22"/>
                <w:lang w:eastAsia="en-GB"/>
              </w:rPr>
              <w:t>14.8%</w:t>
            </w:r>
          </w:p>
        </w:tc>
        <w:tc>
          <w:tcPr>
            <w:tcW w:w="1050" w:type="pct"/>
            <w:tcBorders>
              <w:left w:val="single" w:sz="4" w:space="0" w:color="auto"/>
            </w:tcBorders>
            <w:shd w:val="clear" w:color="auto" w:fill="auto"/>
            <w:noWrap/>
            <w:vAlign w:val="bottom"/>
            <w:hideMark/>
          </w:tcPr>
          <w:p w14:paraId="140B16BE" w14:textId="27A966AE" w:rsidR="008954F6" w:rsidRPr="008954F6" w:rsidRDefault="008954F6" w:rsidP="008954F6">
            <w:pPr>
              <w:spacing w:before="0"/>
              <w:ind w:left="0"/>
              <w:jc w:val="right"/>
              <w:rPr>
                <w:rFonts w:cs="Arial"/>
                <w:color w:val="000000"/>
                <w:szCs w:val="22"/>
                <w:lang w:eastAsia="en-GB"/>
              </w:rPr>
            </w:pPr>
            <w:r>
              <w:rPr>
                <w:rFonts w:cs="Arial"/>
                <w:color w:val="000000"/>
                <w:szCs w:val="22"/>
              </w:rPr>
              <w:t>6.2%</w:t>
            </w:r>
          </w:p>
        </w:tc>
      </w:tr>
      <w:tr w:rsidR="008954F6" w:rsidRPr="008954F6" w14:paraId="0FF1D343" w14:textId="77777777" w:rsidTr="00C532CE">
        <w:trPr>
          <w:trHeight w:val="340"/>
        </w:trPr>
        <w:tc>
          <w:tcPr>
            <w:tcW w:w="2800" w:type="pct"/>
            <w:tcBorders>
              <w:right w:val="single" w:sz="4" w:space="0" w:color="auto"/>
            </w:tcBorders>
            <w:shd w:val="clear" w:color="auto" w:fill="auto"/>
            <w:vAlign w:val="bottom"/>
            <w:hideMark/>
          </w:tcPr>
          <w:p w14:paraId="6BA92101" w14:textId="47533F99" w:rsidR="008954F6" w:rsidRPr="008954F6" w:rsidRDefault="008954F6" w:rsidP="008954F6">
            <w:pPr>
              <w:spacing w:before="0"/>
              <w:ind w:left="0"/>
              <w:rPr>
                <w:rFonts w:cs="Arial"/>
                <w:b/>
                <w:bCs/>
                <w:color w:val="000000"/>
                <w:szCs w:val="22"/>
                <w:lang w:eastAsia="en-GB"/>
              </w:rPr>
            </w:pPr>
            <w:r w:rsidRPr="008954F6">
              <w:rPr>
                <w:rFonts w:cs="Arial"/>
                <w:b/>
                <w:bCs/>
                <w:color w:val="000000"/>
                <w:szCs w:val="22"/>
                <w:lang w:eastAsia="en-GB"/>
              </w:rPr>
              <w:t>Publishing</w:t>
            </w:r>
          </w:p>
        </w:tc>
        <w:tc>
          <w:tcPr>
            <w:tcW w:w="1050" w:type="pct"/>
            <w:tcBorders>
              <w:left w:val="single" w:sz="4" w:space="0" w:color="auto"/>
              <w:right w:val="single" w:sz="4" w:space="0" w:color="auto"/>
            </w:tcBorders>
            <w:shd w:val="clear" w:color="auto" w:fill="auto"/>
            <w:noWrap/>
            <w:vAlign w:val="bottom"/>
            <w:hideMark/>
          </w:tcPr>
          <w:p w14:paraId="52642464" w14:textId="77777777" w:rsidR="008954F6" w:rsidRPr="008954F6" w:rsidRDefault="008954F6" w:rsidP="008954F6">
            <w:pPr>
              <w:spacing w:before="0"/>
              <w:ind w:left="0"/>
              <w:jc w:val="right"/>
              <w:rPr>
                <w:rFonts w:cs="Arial"/>
                <w:color w:val="000000"/>
                <w:szCs w:val="22"/>
                <w:lang w:eastAsia="en-GB"/>
              </w:rPr>
            </w:pPr>
            <w:r w:rsidRPr="008954F6">
              <w:rPr>
                <w:rFonts w:cs="Arial"/>
                <w:color w:val="000000"/>
                <w:szCs w:val="22"/>
                <w:lang w:eastAsia="en-GB"/>
              </w:rPr>
              <w:t>3.3%</w:t>
            </w:r>
          </w:p>
        </w:tc>
        <w:tc>
          <w:tcPr>
            <w:tcW w:w="1050" w:type="pct"/>
            <w:tcBorders>
              <w:left w:val="single" w:sz="4" w:space="0" w:color="auto"/>
            </w:tcBorders>
            <w:shd w:val="clear" w:color="auto" w:fill="auto"/>
            <w:noWrap/>
            <w:vAlign w:val="bottom"/>
            <w:hideMark/>
          </w:tcPr>
          <w:p w14:paraId="66D4E213" w14:textId="0D0C1AC5" w:rsidR="008954F6" w:rsidRPr="008954F6" w:rsidRDefault="008954F6" w:rsidP="008954F6">
            <w:pPr>
              <w:spacing w:before="0"/>
              <w:ind w:left="0"/>
              <w:jc w:val="right"/>
              <w:rPr>
                <w:rFonts w:cs="Arial"/>
                <w:color w:val="000000"/>
                <w:szCs w:val="22"/>
                <w:lang w:eastAsia="en-GB"/>
              </w:rPr>
            </w:pPr>
            <w:r>
              <w:rPr>
                <w:rFonts w:cs="Arial"/>
                <w:color w:val="000000"/>
                <w:szCs w:val="22"/>
              </w:rPr>
              <w:t>1.4%</w:t>
            </w:r>
          </w:p>
        </w:tc>
      </w:tr>
      <w:tr w:rsidR="008954F6" w:rsidRPr="008954F6" w14:paraId="758618EA" w14:textId="77777777" w:rsidTr="00C532CE">
        <w:trPr>
          <w:trHeight w:val="340"/>
        </w:trPr>
        <w:tc>
          <w:tcPr>
            <w:tcW w:w="2800" w:type="pct"/>
            <w:tcBorders>
              <w:bottom w:val="single" w:sz="4" w:space="0" w:color="auto"/>
              <w:right w:val="single" w:sz="4" w:space="0" w:color="auto"/>
            </w:tcBorders>
            <w:shd w:val="clear" w:color="auto" w:fill="auto"/>
            <w:vAlign w:val="bottom"/>
            <w:hideMark/>
          </w:tcPr>
          <w:p w14:paraId="4B427B72" w14:textId="3E455FCD" w:rsidR="008954F6" w:rsidRPr="008954F6" w:rsidRDefault="008954F6" w:rsidP="008954F6">
            <w:pPr>
              <w:spacing w:before="0"/>
              <w:ind w:left="0"/>
              <w:rPr>
                <w:rFonts w:cs="Arial"/>
                <w:b/>
                <w:bCs/>
                <w:color w:val="000000"/>
                <w:szCs w:val="22"/>
                <w:lang w:eastAsia="en-GB"/>
              </w:rPr>
            </w:pPr>
            <w:r w:rsidRPr="008954F6">
              <w:rPr>
                <w:rFonts w:cs="Arial"/>
                <w:b/>
                <w:bCs/>
                <w:color w:val="000000"/>
                <w:szCs w:val="22"/>
                <w:lang w:eastAsia="en-GB"/>
              </w:rPr>
              <w:t xml:space="preserve">Museums, </w:t>
            </w:r>
            <w:r w:rsidR="00C532CE" w:rsidRPr="008954F6">
              <w:rPr>
                <w:rFonts w:cs="Arial"/>
                <w:b/>
                <w:bCs/>
                <w:color w:val="000000"/>
                <w:szCs w:val="22"/>
                <w:lang w:eastAsia="en-GB"/>
              </w:rPr>
              <w:t>galleries and libraries</w:t>
            </w:r>
          </w:p>
        </w:tc>
        <w:tc>
          <w:tcPr>
            <w:tcW w:w="1050" w:type="pct"/>
            <w:tcBorders>
              <w:left w:val="single" w:sz="4" w:space="0" w:color="auto"/>
              <w:bottom w:val="single" w:sz="4" w:space="0" w:color="auto"/>
              <w:right w:val="single" w:sz="4" w:space="0" w:color="auto"/>
            </w:tcBorders>
            <w:shd w:val="clear" w:color="auto" w:fill="auto"/>
            <w:noWrap/>
            <w:vAlign w:val="bottom"/>
            <w:hideMark/>
          </w:tcPr>
          <w:p w14:paraId="5086908A" w14:textId="77777777" w:rsidR="008954F6" w:rsidRPr="008954F6" w:rsidRDefault="008954F6" w:rsidP="00C532CE">
            <w:pPr>
              <w:spacing w:before="0"/>
              <w:ind w:left="0"/>
              <w:jc w:val="right"/>
              <w:rPr>
                <w:rFonts w:cs="Arial"/>
                <w:color w:val="000000"/>
                <w:szCs w:val="22"/>
                <w:lang w:eastAsia="en-GB"/>
              </w:rPr>
            </w:pPr>
            <w:r w:rsidRPr="008954F6">
              <w:rPr>
                <w:rFonts w:cs="Arial"/>
                <w:color w:val="000000"/>
                <w:szCs w:val="22"/>
                <w:lang w:eastAsia="en-GB"/>
              </w:rPr>
              <w:t>-</w:t>
            </w:r>
          </w:p>
        </w:tc>
        <w:tc>
          <w:tcPr>
            <w:tcW w:w="1050" w:type="pct"/>
            <w:tcBorders>
              <w:left w:val="single" w:sz="4" w:space="0" w:color="auto"/>
              <w:bottom w:val="single" w:sz="4" w:space="0" w:color="auto"/>
            </w:tcBorders>
            <w:shd w:val="clear" w:color="auto" w:fill="auto"/>
            <w:noWrap/>
            <w:vAlign w:val="bottom"/>
            <w:hideMark/>
          </w:tcPr>
          <w:p w14:paraId="5563ECF3" w14:textId="71518758" w:rsidR="008954F6" w:rsidRPr="008954F6" w:rsidRDefault="00C532CE" w:rsidP="00C532CE">
            <w:pPr>
              <w:spacing w:before="0"/>
              <w:ind w:left="0"/>
              <w:jc w:val="right"/>
              <w:rPr>
                <w:rFonts w:cs="Arial"/>
                <w:color w:val="000000"/>
                <w:szCs w:val="22"/>
                <w:lang w:eastAsia="en-GB"/>
              </w:rPr>
            </w:pPr>
            <w:r>
              <w:rPr>
                <w:rFonts w:cs="Arial"/>
                <w:color w:val="000000"/>
                <w:szCs w:val="22"/>
                <w:lang w:eastAsia="en-GB"/>
              </w:rPr>
              <w:t>-</w:t>
            </w:r>
          </w:p>
        </w:tc>
      </w:tr>
      <w:tr w:rsidR="008954F6" w:rsidRPr="008954F6" w14:paraId="5FC35A37" w14:textId="77777777" w:rsidTr="00C532CE">
        <w:trPr>
          <w:trHeight w:val="340"/>
        </w:trPr>
        <w:tc>
          <w:tcPr>
            <w:tcW w:w="2800" w:type="pct"/>
            <w:tcBorders>
              <w:bottom w:val="double" w:sz="4" w:space="0" w:color="auto"/>
              <w:right w:val="single" w:sz="4" w:space="0" w:color="auto"/>
            </w:tcBorders>
            <w:shd w:val="clear" w:color="auto" w:fill="auto"/>
            <w:vAlign w:val="bottom"/>
            <w:hideMark/>
          </w:tcPr>
          <w:p w14:paraId="3476C5C4" w14:textId="7C1B4CA1" w:rsidR="008954F6" w:rsidRPr="008954F6" w:rsidRDefault="008954F6" w:rsidP="008954F6">
            <w:pPr>
              <w:spacing w:before="0"/>
              <w:ind w:left="0"/>
              <w:rPr>
                <w:rFonts w:cs="Arial"/>
                <w:b/>
                <w:bCs/>
                <w:color w:val="000000"/>
                <w:szCs w:val="22"/>
                <w:lang w:eastAsia="en-GB"/>
              </w:rPr>
            </w:pPr>
            <w:r w:rsidRPr="008954F6">
              <w:rPr>
                <w:rFonts w:cs="Arial"/>
                <w:b/>
                <w:bCs/>
                <w:color w:val="000000"/>
                <w:szCs w:val="22"/>
                <w:lang w:eastAsia="en-GB"/>
              </w:rPr>
              <w:t>Music, performing and visual arts</w:t>
            </w:r>
          </w:p>
        </w:tc>
        <w:tc>
          <w:tcPr>
            <w:tcW w:w="1050" w:type="pct"/>
            <w:tcBorders>
              <w:left w:val="single" w:sz="4" w:space="0" w:color="auto"/>
              <w:bottom w:val="double" w:sz="4" w:space="0" w:color="auto"/>
              <w:right w:val="single" w:sz="4" w:space="0" w:color="auto"/>
            </w:tcBorders>
            <w:shd w:val="clear" w:color="auto" w:fill="auto"/>
            <w:noWrap/>
            <w:vAlign w:val="bottom"/>
            <w:hideMark/>
          </w:tcPr>
          <w:p w14:paraId="4B8DB450" w14:textId="77777777" w:rsidR="008954F6" w:rsidRPr="008954F6" w:rsidRDefault="008954F6" w:rsidP="008954F6">
            <w:pPr>
              <w:spacing w:before="0"/>
              <w:ind w:left="0"/>
              <w:jc w:val="right"/>
              <w:rPr>
                <w:rFonts w:cs="Arial"/>
                <w:color w:val="000000"/>
                <w:szCs w:val="22"/>
                <w:lang w:eastAsia="en-GB"/>
              </w:rPr>
            </w:pPr>
            <w:r w:rsidRPr="008954F6">
              <w:rPr>
                <w:rFonts w:cs="Arial"/>
                <w:color w:val="000000"/>
                <w:szCs w:val="22"/>
                <w:lang w:eastAsia="en-GB"/>
              </w:rPr>
              <w:t>19.0%</w:t>
            </w:r>
          </w:p>
        </w:tc>
        <w:tc>
          <w:tcPr>
            <w:tcW w:w="1050" w:type="pct"/>
            <w:tcBorders>
              <w:left w:val="single" w:sz="4" w:space="0" w:color="auto"/>
              <w:bottom w:val="double" w:sz="4" w:space="0" w:color="auto"/>
            </w:tcBorders>
            <w:shd w:val="clear" w:color="auto" w:fill="auto"/>
            <w:noWrap/>
            <w:vAlign w:val="bottom"/>
            <w:hideMark/>
          </w:tcPr>
          <w:p w14:paraId="164B3F2D" w14:textId="52316F4C" w:rsidR="008954F6" w:rsidRPr="008954F6" w:rsidRDefault="008954F6" w:rsidP="008954F6">
            <w:pPr>
              <w:spacing w:before="0"/>
              <w:ind w:left="0"/>
              <w:jc w:val="right"/>
              <w:rPr>
                <w:rFonts w:cs="Arial"/>
                <w:color w:val="000000"/>
                <w:szCs w:val="22"/>
                <w:lang w:eastAsia="en-GB"/>
              </w:rPr>
            </w:pPr>
            <w:r>
              <w:rPr>
                <w:rFonts w:cs="Arial"/>
                <w:color w:val="000000"/>
                <w:szCs w:val="22"/>
              </w:rPr>
              <w:t>7.8%</w:t>
            </w:r>
          </w:p>
        </w:tc>
      </w:tr>
      <w:tr w:rsidR="008954F6" w:rsidRPr="008954F6" w14:paraId="0F0A0688" w14:textId="77777777" w:rsidTr="00C532CE">
        <w:trPr>
          <w:trHeight w:val="340"/>
        </w:trPr>
        <w:tc>
          <w:tcPr>
            <w:tcW w:w="2800" w:type="pct"/>
            <w:tcBorders>
              <w:top w:val="double" w:sz="4" w:space="0" w:color="auto"/>
              <w:right w:val="single" w:sz="4" w:space="0" w:color="auto"/>
            </w:tcBorders>
            <w:shd w:val="clear" w:color="auto" w:fill="auto"/>
            <w:vAlign w:val="bottom"/>
            <w:hideMark/>
          </w:tcPr>
          <w:p w14:paraId="6468EB03" w14:textId="58EFA1B4" w:rsidR="008954F6" w:rsidRPr="008954F6" w:rsidRDefault="00C532CE" w:rsidP="008954F6">
            <w:pPr>
              <w:spacing w:before="0"/>
              <w:ind w:left="0"/>
              <w:rPr>
                <w:rFonts w:cs="Arial"/>
                <w:b/>
                <w:bCs/>
                <w:color w:val="000000"/>
                <w:szCs w:val="22"/>
                <w:lang w:eastAsia="en-GB"/>
              </w:rPr>
            </w:pPr>
            <w:r w:rsidRPr="00C532CE">
              <w:rPr>
                <w:rFonts w:cs="Arial"/>
                <w:b/>
                <w:bCs/>
                <w:color w:val="000000"/>
                <w:szCs w:val="22"/>
                <w:lang w:eastAsia="en-GB"/>
              </w:rPr>
              <w:t>Creative Industries Total</w:t>
            </w:r>
          </w:p>
        </w:tc>
        <w:tc>
          <w:tcPr>
            <w:tcW w:w="1050" w:type="pct"/>
            <w:tcBorders>
              <w:top w:val="double" w:sz="4" w:space="0" w:color="auto"/>
              <w:left w:val="single" w:sz="4" w:space="0" w:color="auto"/>
              <w:right w:val="single" w:sz="4" w:space="0" w:color="auto"/>
            </w:tcBorders>
            <w:shd w:val="clear" w:color="auto" w:fill="auto"/>
            <w:noWrap/>
            <w:vAlign w:val="bottom"/>
            <w:hideMark/>
          </w:tcPr>
          <w:p w14:paraId="280CB5AC" w14:textId="77777777" w:rsidR="008954F6" w:rsidRPr="008954F6" w:rsidRDefault="008954F6" w:rsidP="008954F6">
            <w:pPr>
              <w:spacing w:before="0"/>
              <w:ind w:left="0"/>
              <w:jc w:val="right"/>
              <w:rPr>
                <w:rFonts w:cs="Arial"/>
                <w:color w:val="000000"/>
                <w:szCs w:val="22"/>
                <w:lang w:eastAsia="en-GB"/>
              </w:rPr>
            </w:pPr>
            <w:r w:rsidRPr="008954F6">
              <w:rPr>
                <w:rFonts w:cs="Arial"/>
                <w:color w:val="000000"/>
                <w:szCs w:val="22"/>
                <w:lang w:eastAsia="en-GB"/>
              </w:rPr>
              <w:t>9.9%</w:t>
            </w:r>
          </w:p>
        </w:tc>
        <w:tc>
          <w:tcPr>
            <w:tcW w:w="1050" w:type="pct"/>
            <w:tcBorders>
              <w:top w:val="double" w:sz="4" w:space="0" w:color="auto"/>
              <w:left w:val="single" w:sz="4" w:space="0" w:color="auto"/>
            </w:tcBorders>
            <w:shd w:val="clear" w:color="auto" w:fill="auto"/>
            <w:noWrap/>
            <w:vAlign w:val="bottom"/>
            <w:hideMark/>
          </w:tcPr>
          <w:p w14:paraId="0AA24A53" w14:textId="63F7065F" w:rsidR="008954F6" w:rsidRPr="008954F6" w:rsidRDefault="008954F6" w:rsidP="008954F6">
            <w:pPr>
              <w:spacing w:before="0"/>
              <w:ind w:left="0"/>
              <w:jc w:val="right"/>
              <w:rPr>
                <w:rFonts w:cs="Arial"/>
                <w:color w:val="000000"/>
                <w:szCs w:val="22"/>
                <w:lang w:eastAsia="en-GB"/>
              </w:rPr>
            </w:pPr>
            <w:r>
              <w:rPr>
                <w:rFonts w:cs="Arial"/>
                <w:color w:val="000000"/>
                <w:szCs w:val="22"/>
              </w:rPr>
              <w:t>4.7%</w:t>
            </w:r>
          </w:p>
        </w:tc>
      </w:tr>
      <w:tr w:rsidR="008954F6" w:rsidRPr="008954F6" w14:paraId="5BF0C691" w14:textId="77777777" w:rsidTr="00C532CE">
        <w:trPr>
          <w:trHeight w:val="340"/>
        </w:trPr>
        <w:tc>
          <w:tcPr>
            <w:tcW w:w="2800" w:type="pct"/>
            <w:tcBorders>
              <w:right w:val="single" w:sz="4" w:space="0" w:color="auto"/>
            </w:tcBorders>
            <w:shd w:val="clear" w:color="auto" w:fill="auto"/>
            <w:vAlign w:val="bottom"/>
            <w:hideMark/>
          </w:tcPr>
          <w:p w14:paraId="0EA9419D" w14:textId="77777777" w:rsidR="008954F6" w:rsidRPr="008954F6" w:rsidRDefault="008954F6" w:rsidP="008954F6">
            <w:pPr>
              <w:spacing w:before="0"/>
              <w:ind w:left="0"/>
              <w:rPr>
                <w:rFonts w:cs="Arial"/>
                <w:b/>
                <w:bCs/>
                <w:color w:val="000000"/>
                <w:szCs w:val="22"/>
                <w:lang w:eastAsia="en-GB"/>
              </w:rPr>
            </w:pPr>
            <w:r w:rsidRPr="008954F6">
              <w:rPr>
                <w:rFonts w:cs="Arial"/>
                <w:b/>
                <w:bCs/>
                <w:color w:val="000000"/>
                <w:szCs w:val="22"/>
                <w:lang w:eastAsia="en-GB"/>
              </w:rPr>
              <w:t>UK Total (Blue book, ABML)</w:t>
            </w:r>
          </w:p>
        </w:tc>
        <w:tc>
          <w:tcPr>
            <w:tcW w:w="1050" w:type="pct"/>
            <w:tcBorders>
              <w:left w:val="single" w:sz="4" w:space="0" w:color="auto"/>
              <w:right w:val="single" w:sz="4" w:space="0" w:color="auto"/>
            </w:tcBorders>
            <w:shd w:val="clear" w:color="auto" w:fill="auto"/>
            <w:noWrap/>
            <w:vAlign w:val="bottom"/>
            <w:hideMark/>
          </w:tcPr>
          <w:p w14:paraId="0E46CBFA" w14:textId="77777777" w:rsidR="008954F6" w:rsidRPr="008954F6" w:rsidRDefault="008954F6" w:rsidP="008954F6">
            <w:pPr>
              <w:spacing w:before="0"/>
              <w:ind w:left="0"/>
              <w:jc w:val="right"/>
              <w:rPr>
                <w:rFonts w:cs="Arial"/>
                <w:color w:val="000000"/>
                <w:szCs w:val="22"/>
                <w:lang w:eastAsia="en-GB"/>
              </w:rPr>
            </w:pPr>
            <w:r w:rsidRPr="008954F6">
              <w:rPr>
                <w:rFonts w:cs="Arial"/>
                <w:color w:val="000000"/>
                <w:szCs w:val="22"/>
                <w:lang w:eastAsia="en-GB"/>
              </w:rPr>
              <w:t>3.3%</w:t>
            </w:r>
          </w:p>
        </w:tc>
        <w:tc>
          <w:tcPr>
            <w:tcW w:w="1050" w:type="pct"/>
            <w:tcBorders>
              <w:left w:val="single" w:sz="4" w:space="0" w:color="auto"/>
            </w:tcBorders>
            <w:shd w:val="clear" w:color="auto" w:fill="auto"/>
            <w:noWrap/>
            <w:vAlign w:val="bottom"/>
            <w:hideMark/>
          </w:tcPr>
          <w:p w14:paraId="4D0BE22D" w14:textId="51E447DB" w:rsidR="008954F6" w:rsidRPr="008954F6" w:rsidRDefault="008954F6" w:rsidP="008954F6">
            <w:pPr>
              <w:spacing w:before="0"/>
              <w:ind w:left="0"/>
              <w:jc w:val="right"/>
              <w:rPr>
                <w:rFonts w:cs="Arial"/>
                <w:color w:val="000000"/>
                <w:szCs w:val="22"/>
                <w:lang w:eastAsia="en-GB"/>
              </w:rPr>
            </w:pPr>
            <w:r>
              <w:rPr>
                <w:rFonts w:cs="Arial"/>
                <w:color w:val="000000"/>
                <w:szCs w:val="22"/>
              </w:rPr>
              <w:t>2.2%</w:t>
            </w:r>
          </w:p>
        </w:tc>
      </w:tr>
    </w:tbl>
    <w:p w14:paraId="6893DA06" w14:textId="31357195" w:rsidR="007311D1" w:rsidRPr="007311D1" w:rsidRDefault="007311D1" w:rsidP="00FF0D0A">
      <w:pPr>
        <w:ind w:left="2160"/>
      </w:pPr>
      <w:r>
        <w:tab/>
      </w:r>
      <w:r>
        <w:tab/>
      </w:r>
    </w:p>
    <w:p w14:paraId="4B89EE0B" w14:textId="2FF3FA3F" w:rsidR="009C7B06" w:rsidRDefault="000A0F86" w:rsidP="009C7B06">
      <w:pPr>
        <w:tabs>
          <w:tab w:val="left" w:pos="1935"/>
        </w:tabs>
        <w:spacing w:before="0"/>
        <w:ind w:left="0"/>
        <w:rPr>
          <w:i/>
        </w:rPr>
      </w:pPr>
      <w:r>
        <w:rPr>
          <w:i/>
        </w:rPr>
        <w:t>Note</w:t>
      </w:r>
      <w:r w:rsidR="009C7B06">
        <w:rPr>
          <w:i/>
        </w:rPr>
        <w:t>s</w:t>
      </w:r>
      <w:r w:rsidR="00C965B3">
        <w:rPr>
          <w:i/>
        </w:rPr>
        <w:t>:</w:t>
      </w:r>
    </w:p>
    <w:p w14:paraId="4EAE48FF" w14:textId="1A672D34" w:rsidR="009C7B06" w:rsidRDefault="00E83F72" w:rsidP="009C7B06">
      <w:pPr>
        <w:tabs>
          <w:tab w:val="left" w:pos="1935"/>
        </w:tabs>
        <w:spacing w:before="0"/>
        <w:ind w:left="0"/>
        <w:rPr>
          <w:i/>
        </w:rPr>
      </w:pPr>
      <w:r>
        <w:rPr>
          <w:i/>
        </w:rPr>
        <w:t>1.</w:t>
      </w:r>
      <w:r w:rsidR="008E1752">
        <w:rPr>
          <w:i/>
        </w:rPr>
        <w:t xml:space="preserve"> Source, </w:t>
      </w:r>
      <w:r w:rsidR="009C7B06">
        <w:rPr>
          <w:i/>
        </w:rPr>
        <w:t>O</w:t>
      </w:r>
      <w:r w:rsidR="00C965B3">
        <w:rPr>
          <w:i/>
        </w:rPr>
        <w:t>NS Annual Business Survey</w:t>
      </w:r>
    </w:p>
    <w:p w14:paraId="3FEADB56" w14:textId="0B2775DB" w:rsidR="001372CC" w:rsidRDefault="00E83F72" w:rsidP="009C7B06">
      <w:pPr>
        <w:tabs>
          <w:tab w:val="left" w:pos="1935"/>
        </w:tabs>
        <w:spacing w:before="0"/>
        <w:ind w:left="0"/>
        <w:rPr>
          <w:i/>
        </w:rPr>
      </w:pPr>
      <w:r>
        <w:rPr>
          <w:i/>
        </w:rPr>
        <w:t>2.</w:t>
      </w:r>
      <w:r w:rsidR="009C7B06">
        <w:rPr>
          <w:i/>
        </w:rPr>
        <w:t xml:space="preserve"> C</w:t>
      </w:r>
      <w:r w:rsidR="000A0F86">
        <w:rPr>
          <w:i/>
        </w:rPr>
        <w:t xml:space="preserve">hanges are based on current prices (i.e. not </w:t>
      </w:r>
      <w:r w:rsidR="0015405F">
        <w:rPr>
          <w:i/>
        </w:rPr>
        <w:t>adjusted</w:t>
      </w:r>
      <w:r w:rsidR="000A0F86">
        <w:rPr>
          <w:i/>
        </w:rPr>
        <w:t xml:space="preserve"> for inflation)</w:t>
      </w:r>
    </w:p>
    <w:p w14:paraId="3850B4E3" w14:textId="6FBE9892" w:rsidR="00C965B3" w:rsidRDefault="00E83F72" w:rsidP="00C965B3">
      <w:pPr>
        <w:tabs>
          <w:tab w:val="left" w:pos="1935"/>
        </w:tabs>
        <w:spacing w:before="0"/>
        <w:ind w:left="0"/>
        <w:rPr>
          <w:i/>
        </w:rPr>
      </w:pPr>
      <w:r>
        <w:rPr>
          <w:i/>
        </w:rPr>
        <w:t>3.</w:t>
      </w:r>
      <w:r w:rsidR="003D7467">
        <w:rPr>
          <w:i/>
        </w:rPr>
        <w:t xml:space="preserve"> ABML is the Blue Book series identifier</w:t>
      </w:r>
    </w:p>
    <w:p w14:paraId="07261D43" w14:textId="36D6B494" w:rsidR="00C965B3" w:rsidRDefault="00E83F72" w:rsidP="00C965B3">
      <w:pPr>
        <w:tabs>
          <w:tab w:val="left" w:pos="1935"/>
        </w:tabs>
        <w:spacing w:before="0"/>
        <w:ind w:left="0"/>
        <w:rPr>
          <w:i/>
        </w:rPr>
      </w:pPr>
      <w:r>
        <w:rPr>
          <w:i/>
        </w:rPr>
        <w:t>4.</w:t>
      </w:r>
      <w:r w:rsidR="00C965B3">
        <w:rPr>
          <w:i/>
        </w:rPr>
        <w:t xml:space="preserve"> The ABS does not fully account for GVA of </w:t>
      </w:r>
      <w:r w:rsidR="00C532CE">
        <w:rPr>
          <w:i/>
        </w:rPr>
        <w:t>‘</w:t>
      </w:r>
      <w:r w:rsidR="00C965B3" w:rsidRPr="00FF0D0A">
        <w:rPr>
          <w:bCs/>
          <w:i/>
        </w:rPr>
        <w:t>Museums, galleries and libraries</w:t>
      </w:r>
      <w:r w:rsidR="00C532CE">
        <w:rPr>
          <w:bCs/>
          <w:i/>
        </w:rPr>
        <w:t>’ or ‘Crafts’</w:t>
      </w:r>
      <w:r w:rsidR="00C965B3">
        <w:rPr>
          <w:bCs/>
          <w:i/>
        </w:rPr>
        <w:t xml:space="preserve"> (see Annex D) these data have not been shown in this table.</w:t>
      </w:r>
    </w:p>
    <w:p w14:paraId="210A135F" w14:textId="77777777" w:rsidR="00EE6639" w:rsidRDefault="00EE6639" w:rsidP="00FB738E">
      <w:pPr>
        <w:tabs>
          <w:tab w:val="left" w:pos="1935"/>
        </w:tabs>
        <w:ind w:left="0"/>
      </w:pPr>
    </w:p>
    <w:p w14:paraId="6893DA57" w14:textId="41EDAD55" w:rsidR="00F02408" w:rsidRPr="00C532CE" w:rsidRDefault="00714995" w:rsidP="00F02408">
      <w:pPr>
        <w:tabs>
          <w:tab w:val="left" w:pos="1935"/>
        </w:tabs>
      </w:pPr>
      <w:r w:rsidRPr="00C532CE">
        <w:t xml:space="preserve">The </w:t>
      </w:r>
      <w:r w:rsidR="00C532CE" w:rsidRPr="00C532CE">
        <w:t>‘Design: product, graphic and fashion design’</w:t>
      </w:r>
      <w:r w:rsidRPr="00C532CE">
        <w:t xml:space="preserve"> group had the largest increase in GVA between 201</w:t>
      </w:r>
      <w:r w:rsidR="00C532CE" w:rsidRPr="00C532CE">
        <w:t>2</w:t>
      </w:r>
      <w:r w:rsidRPr="00C532CE">
        <w:t xml:space="preserve"> and 201</w:t>
      </w:r>
      <w:r w:rsidR="00C532CE" w:rsidRPr="00C532CE">
        <w:t>3</w:t>
      </w:r>
      <w:r w:rsidRPr="00C532CE">
        <w:t xml:space="preserve"> (2</w:t>
      </w:r>
      <w:r w:rsidR="00C532CE" w:rsidRPr="00C532CE">
        <w:t>3</w:t>
      </w:r>
      <w:r w:rsidRPr="00C532CE">
        <w:t>.</w:t>
      </w:r>
      <w:r w:rsidR="00C532CE" w:rsidRPr="00C532CE">
        <w:t>8</w:t>
      </w:r>
      <w:r w:rsidRPr="00C532CE">
        <w:t>%).</w:t>
      </w:r>
      <w:r w:rsidR="00F02408" w:rsidRPr="00C532CE">
        <w:t xml:space="preserve"> </w:t>
      </w:r>
      <w:r w:rsidR="00C532CE" w:rsidRPr="00C532CE">
        <w:t>Th</w:t>
      </w:r>
      <w:r w:rsidR="00AA0A45">
        <w:t>is</w:t>
      </w:r>
      <w:r w:rsidR="00C532CE" w:rsidRPr="00C532CE">
        <w:t xml:space="preserve"> group has shown the largest compound annual growth</w:t>
      </w:r>
      <w:r w:rsidR="00DB2597">
        <w:t xml:space="preserve"> rate</w:t>
      </w:r>
      <w:r w:rsidR="00C532CE" w:rsidRPr="00C532CE">
        <w:t xml:space="preserve"> over the period, growing at an average of 10.8 per cent </w:t>
      </w:r>
      <w:r w:rsidR="00CA07B2">
        <w:t>each</w:t>
      </w:r>
      <w:r w:rsidR="00C532CE" w:rsidRPr="00C532CE">
        <w:t xml:space="preserve"> </w:t>
      </w:r>
      <w:r w:rsidR="00DA73DD">
        <w:t>per-</w:t>
      </w:r>
      <w:r w:rsidR="00C532CE" w:rsidRPr="00C532CE">
        <w:t>year.</w:t>
      </w:r>
    </w:p>
    <w:p w14:paraId="34CF0CD5" w14:textId="1810C729" w:rsidR="00760A8F" w:rsidRDefault="00DB2597" w:rsidP="00F02408">
      <w:pPr>
        <w:tabs>
          <w:tab w:val="left" w:pos="1935"/>
        </w:tabs>
      </w:pPr>
      <w:r>
        <w:t xml:space="preserve">After </w:t>
      </w:r>
      <w:r w:rsidR="00C532CE">
        <w:t>falling by 9.1 per cent between 2009 and 2010, GVA of the ‘Music, performing and visual arts’ group has been strong in each year between 2009 and 2013. Most recently, GVA of this group increased by 19.0</w:t>
      </w:r>
      <w:r w:rsidR="00AA0A45">
        <w:t xml:space="preserve"> per cent</w:t>
      </w:r>
      <w:r w:rsidR="00C532CE">
        <w:t xml:space="preserve"> between 2012 and 2013.</w:t>
      </w:r>
    </w:p>
    <w:p w14:paraId="6893DA58" w14:textId="40F05E85" w:rsidR="00F02408" w:rsidRDefault="00FB738E" w:rsidP="00F02408">
      <w:pPr>
        <w:tabs>
          <w:tab w:val="left" w:pos="1935"/>
        </w:tabs>
      </w:pPr>
      <w:r>
        <w:t>Between 2012 and 2013, t</w:t>
      </w:r>
      <w:r w:rsidR="00760A8F">
        <w:t xml:space="preserve">here was a fall of 5.2 per cent in the GVA of the ‘Film, TV, video, radio and photography group’. </w:t>
      </w:r>
      <w:r w:rsidR="00C532CE">
        <w:t xml:space="preserve"> </w:t>
      </w:r>
      <w:r w:rsidR="00760A8F">
        <w:t>This was driven by a fall in the GVA of television programming and broadcasting ac</w:t>
      </w:r>
      <w:r>
        <w:t>tivities, from £4.4bn to £4.0bn over this period.</w:t>
      </w:r>
    </w:p>
    <w:p w14:paraId="3E9138D9" w14:textId="77777777" w:rsidR="00914A61" w:rsidRDefault="00914A61" w:rsidP="00F02408">
      <w:pPr>
        <w:tabs>
          <w:tab w:val="left" w:pos="1935"/>
        </w:tabs>
      </w:pPr>
    </w:p>
    <w:p w14:paraId="643EBB9D" w14:textId="77777777" w:rsidR="00914A61" w:rsidRDefault="00914A61" w:rsidP="00F02408">
      <w:pPr>
        <w:tabs>
          <w:tab w:val="left" w:pos="1935"/>
        </w:tabs>
      </w:pPr>
    </w:p>
    <w:p w14:paraId="0BD784A1" w14:textId="77777777" w:rsidR="00F558EF" w:rsidRDefault="00F558EF" w:rsidP="00C179E4">
      <w:pPr>
        <w:ind w:left="0"/>
        <w:rPr>
          <w:rFonts w:cs="Arial"/>
          <w:i/>
          <w:sz w:val="24"/>
        </w:rPr>
      </w:pPr>
    </w:p>
    <w:p w14:paraId="7D4F8DF2" w14:textId="204540AF" w:rsidR="00E30C7E" w:rsidRDefault="00E83F72" w:rsidP="00760A8F">
      <w:pPr>
        <w:ind w:left="0"/>
        <w:rPr>
          <w:rFonts w:cs="Arial"/>
          <w:i/>
          <w:sz w:val="24"/>
        </w:rPr>
      </w:pPr>
      <w:r>
        <w:rPr>
          <w:noProof/>
          <w:lang w:eastAsia="en-GB"/>
        </w:rPr>
        <w:lastRenderedPageBreak/>
        <mc:AlternateContent>
          <mc:Choice Requires="wps">
            <w:drawing>
              <wp:anchor distT="0" distB="0" distL="114300" distR="114300" simplePos="0" relativeHeight="251758592" behindDoc="0" locked="0" layoutInCell="1" allowOverlap="1" wp14:anchorId="0960BE8D" wp14:editId="2FE36A26">
                <wp:simplePos x="0" y="0"/>
                <wp:positionH relativeFrom="column">
                  <wp:posOffset>929640</wp:posOffset>
                </wp:positionH>
                <wp:positionV relativeFrom="paragraph">
                  <wp:posOffset>2540</wp:posOffset>
                </wp:positionV>
                <wp:extent cx="4903470" cy="450850"/>
                <wp:effectExtent l="0" t="0" r="0" b="63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450850"/>
                        </a:xfrm>
                        <a:prstGeom prst="rect">
                          <a:avLst/>
                        </a:prstGeom>
                        <a:solidFill>
                          <a:srgbClr val="FFFFFF"/>
                        </a:solidFill>
                        <a:ln w="9525">
                          <a:noFill/>
                          <a:miter lim="800000"/>
                          <a:headEnd/>
                          <a:tailEnd/>
                        </a:ln>
                      </wps:spPr>
                      <wps:txbx>
                        <w:txbxContent>
                          <w:p w14:paraId="6B9EB44C" w14:textId="3280B591" w:rsidR="00076A64" w:rsidRPr="000A7E5B" w:rsidRDefault="00076A64" w:rsidP="000A7E5B">
                            <w:pPr>
                              <w:ind w:left="0"/>
                              <w:rPr>
                                <w:b/>
                                <w:szCs w:val="22"/>
                              </w:rPr>
                            </w:pPr>
                            <w:r w:rsidRPr="00D64E2F">
                              <w:rPr>
                                <w:b/>
                                <w:szCs w:val="22"/>
                              </w:rPr>
                              <w:t xml:space="preserve">Figure </w:t>
                            </w:r>
                            <w:r>
                              <w:rPr>
                                <w:b/>
                                <w:szCs w:val="22"/>
                              </w:rPr>
                              <w:t>7</w:t>
                            </w:r>
                            <w:r w:rsidRPr="00D64E2F">
                              <w:rPr>
                                <w:b/>
                                <w:szCs w:val="22"/>
                              </w:rPr>
                              <w:t>: GVA of the Creative Industries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0BE8D" id="_x0000_s1043" type="#_x0000_t202" style="position:absolute;margin-left:73.2pt;margin-top:.2pt;width:386.1pt;height:3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" stroked="f">
                <v:textbox>
                  <w:txbxContent>
                    <w:p w14:paraId="6B9EB44C" w14:textId="3280B591" w:rsidR="00076A64" w:rsidRPr="000A7E5B" w:rsidRDefault="00076A64" w:rsidP="000A7E5B">
                      <w:pPr>
                        <w:ind w:left="0"/>
                        <w:rPr>
                          <w:b/>
                          <w:szCs w:val="22"/>
                        </w:rPr>
                      </w:pPr>
                      <w:r w:rsidRPr="00D64E2F">
                        <w:rPr>
                          <w:b/>
                          <w:szCs w:val="22"/>
                        </w:rPr>
                        <w:t xml:space="preserve">Figure </w:t>
                      </w:r>
                      <w:r>
                        <w:rPr>
                          <w:b/>
                          <w:szCs w:val="22"/>
                        </w:rPr>
                        <w:t>7</w:t>
                      </w:r>
                      <w:r w:rsidRPr="00D64E2F">
                        <w:rPr>
                          <w:b/>
                          <w:szCs w:val="22"/>
                        </w:rPr>
                        <w:t>: GVA of the Creative Industries</w:t>
                      </w:r>
                    </w:p>
                  </w:txbxContent>
                </v:textbox>
              </v:shape>
            </w:pict>
          </mc:Fallback>
        </mc:AlternateContent>
      </w:r>
      <w:r w:rsidR="00760A8F" w:rsidRPr="00760A8F">
        <w:rPr>
          <w:noProof/>
          <w:lang w:eastAsia="en-GB"/>
        </w:rPr>
        <w:t xml:space="preserve"> </w:t>
      </w:r>
      <w:r w:rsidR="00760A8F">
        <w:rPr>
          <w:noProof/>
          <w:lang w:eastAsia="en-GB"/>
        </w:rPr>
        <w:drawing>
          <wp:inline distT="0" distB="0" distL="0" distR="0" wp14:anchorId="0203BE33" wp14:editId="79295E81">
            <wp:extent cx="6263640" cy="7657106"/>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r w:rsidR="00C4628A">
        <w:rPr>
          <w:noProof/>
          <w:lang w:eastAsia="en-GB"/>
        </w:rPr>
        <w:drawing>
          <wp:anchor distT="0" distB="0" distL="114300" distR="114300" simplePos="0" relativeHeight="251711488" behindDoc="1" locked="0" layoutInCell="1" allowOverlap="1" wp14:anchorId="6893DC09" wp14:editId="431B70A7">
            <wp:simplePos x="0" y="0"/>
            <wp:positionH relativeFrom="leftMargin">
              <wp:posOffset>176530</wp:posOffset>
            </wp:positionH>
            <wp:positionV relativeFrom="topMargin">
              <wp:posOffset>450215</wp:posOffset>
            </wp:positionV>
            <wp:extent cx="1440000" cy="720000"/>
            <wp:effectExtent l="0" t="0" r="0" b="23495"/>
            <wp:wrapNone/>
            <wp:docPr id="291" name="Diagram 2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3" r:lo="rId124" r:qs="rId125" r:cs="rId126"/>
              </a:graphicData>
            </a:graphic>
            <wp14:sizeRelH relativeFrom="page">
              <wp14:pctWidth>0</wp14:pctWidth>
            </wp14:sizeRelH>
            <wp14:sizeRelV relativeFrom="page">
              <wp14:pctHeight>0</wp14:pctHeight>
            </wp14:sizeRelV>
          </wp:anchor>
        </w:drawing>
      </w:r>
    </w:p>
    <w:p w14:paraId="0D318F7B" w14:textId="0235F4A5" w:rsidR="006344CE" w:rsidRPr="008E1752" w:rsidRDefault="006344CE" w:rsidP="006344CE">
      <w:pPr>
        <w:spacing w:before="0"/>
        <w:ind w:left="0"/>
        <w:rPr>
          <w:rFonts w:cs="Arial"/>
          <w:i/>
          <w:szCs w:val="22"/>
        </w:rPr>
      </w:pPr>
      <w:r w:rsidRPr="008E1752">
        <w:rPr>
          <w:rFonts w:cs="Arial"/>
          <w:i/>
          <w:szCs w:val="22"/>
        </w:rPr>
        <w:t>Notes</w:t>
      </w:r>
      <w:r w:rsidR="008E1752">
        <w:rPr>
          <w:rFonts w:cs="Arial"/>
          <w:i/>
          <w:szCs w:val="22"/>
        </w:rPr>
        <w:t>:</w:t>
      </w:r>
    </w:p>
    <w:p w14:paraId="5C4E8DC9" w14:textId="42A0E04F" w:rsidR="006344CE" w:rsidRPr="008E1752" w:rsidRDefault="00E83F72" w:rsidP="006344CE">
      <w:pPr>
        <w:spacing w:before="0"/>
        <w:ind w:left="0"/>
        <w:rPr>
          <w:rFonts w:cs="Arial"/>
          <w:i/>
          <w:szCs w:val="22"/>
        </w:rPr>
      </w:pPr>
      <w:r>
        <w:rPr>
          <w:rFonts w:cs="Arial"/>
          <w:i/>
          <w:szCs w:val="22"/>
        </w:rPr>
        <w:t>1.</w:t>
      </w:r>
      <w:r w:rsidR="006344CE" w:rsidRPr="008E1752">
        <w:rPr>
          <w:rFonts w:cs="Arial"/>
          <w:i/>
          <w:szCs w:val="22"/>
        </w:rPr>
        <w:t xml:space="preserve"> Source – ONS Annual Business Survey</w:t>
      </w:r>
      <w:r w:rsidR="00FB738E">
        <w:rPr>
          <w:rFonts w:cs="Arial"/>
          <w:i/>
          <w:szCs w:val="22"/>
        </w:rPr>
        <w:t xml:space="preserve"> </w:t>
      </w:r>
      <w:r w:rsidR="006344CE" w:rsidRPr="008E1752">
        <w:rPr>
          <w:rFonts w:cs="Arial"/>
          <w:i/>
          <w:szCs w:val="22"/>
        </w:rPr>
        <w:t>(201</w:t>
      </w:r>
      <w:r w:rsidR="00760A8F">
        <w:rPr>
          <w:rFonts w:cs="Arial"/>
          <w:i/>
          <w:szCs w:val="22"/>
        </w:rPr>
        <w:t>3</w:t>
      </w:r>
      <w:r w:rsidR="006344CE" w:rsidRPr="008E1752">
        <w:rPr>
          <w:rFonts w:cs="Arial"/>
          <w:i/>
          <w:szCs w:val="22"/>
        </w:rPr>
        <w:t>)</w:t>
      </w:r>
    </w:p>
    <w:p w14:paraId="26AA1032" w14:textId="79BA51E0" w:rsidR="00C965B3" w:rsidRPr="008E1752" w:rsidRDefault="00E83F72" w:rsidP="00C965B3">
      <w:pPr>
        <w:spacing w:before="0"/>
        <w:ind w:left="0"/>
        <w:rPr>
          <w:rFonts w:cs="Arial"/>
          <w:i/>
          <w:szCs w:val="22"/>
        </w:rPr>
      </w:pPr>
      <w:r>
        <w:rPr>
          <w:rFonts w:cs="Arial"/>
          <w:i/>
          <w:szCs w:val="22"/>
        </w:rPr>
        <w:t>2.</w:t>
      </w:r>
      <w:r w:rsidR="00F558EF" w:rsidRPr="008E1752">
        <w:rPr>
          <w:rFonts w:cs="Arial"/>
          <w:i/>
          <w:szCs w:val="22"/>
        </w:rPr>
        <w:t xml:space="preserve"> </w:t>
      </w:r>
      <w:r w:rsidR="006344CE" w:rsidRPr="008E1752">
        <w:rPr>
          <w:rFonts w:cs="Arial"/>
          <w:i/>
          <w:szCs w:val="22"/>
        </w:rPr>
        <w:t>C</w:t>
      </w:r>
      <w:r w:rsidR="00F558EF" w:rsidRPr="008E1752">
        <w:rPr>
          <w:rFonts w:cs="Arial"/>
          <w:i/>
          <w:szCs w:val="22"/>
        </w:rPr>
        <w:t xml:space="preserve">urrent prices (i.e. not </w:t>
      </w:r>
      <w:r w:rsidR="0015405F">
        <w:rPr>
          <w:rFonts w:cs="Arial"/>
          <w:i/>
          <w:szCs w:val="22"/>
        </w:rPr>
        <w:t>adjusted</w:t>
      </w:r>
      <w:r w:rsidR="00F558EF" w:rsidRPr="008E1752">
        <w:rPr>
          <w:rFonts w:cs="Arial"/>
          <w:i/>
          <w:szCs w:val="22"/>
        </w:rPr>
        <w:t xml:space="preserve"> for inflation)</w:t>
      </w:r>
    </w:p>
    <w:p w14:paraId="3B963904" w14:textId="7BE402EB" w:rsidR="00C965B3" w:rsidRPr="00C965B3" w:rsidRDefault="00C965B3" w:rsidP="00C965B3">
      <w:pPr>
        <w:spacing w:before="0"/>
        <w:ind w:left="0"/>
        <w:rPr>
          <w:rFonts w:cs="Arial"/>
          <w:i/>
          <w:sz w:val="24"/>
        </w:rPr>
      </w:pPr>
      <w:r w:rsidRPr="005A0AC9">
        <w:rPr>
          <w:rFonts w:cs="Arial"/>
          <w:i/>
          <w:szCs w:val="22"/>
        </w:rPr>
        <w:t>3</w:t>
      </w:r>
      <w:r w:rsidR="00E83F72" w:rsidRPr="005A0AC9">
        <w:rPr>
          <w:rFonts w:cs="Arial"/>
          <w:i/>
          <w:szCs w:val="22"/>
        </w:rPr>
        <w:t>.</w:t>
      </w:r>
      <w:r>
        <w:rPr>
          <w:rFonts w:cs="Arial"/>
          <w:i/>
          <w:sz w:val="24"/>
        </w:rPr>
        <w:t xml:space="preserve"> </w:t>
      </w:r>
      <w:r>
        <w:rPr>
          <w:i/>
        </w:rPr>
        <w:t xml:space="preserve">The ABS does not fully account for GVA of </w:t>
      </w:r>
      <w:r w:rsidR="00AA0A45">
        <w:rPr>
          <w:i/>
        </w:rPr>
        <w:t>‘</w:t>
      </w:r>
      <w:r w:rsidRPr="00FF0D0A">
        <w:rPr>
          <w:bCs/>
          <w:i/>
        </w:rPr>
        <w:t>Museums, galleries and libraries</w:t>
      </w:r>
      <w:r w:rsidR="00AA0A45">
        <w:rPr>
          <w:bCs/>
          <w:i/>
        </w:rPr>
        <w:t>’</w:t>
      </w:r>
      <w:r>
        <w:rPr>
          <w:bCs/>
          <w:i/>
        </w:rPr>
        <w:t xml:space="preserve"> (see Annex D) these data have not been shown in this figure.</w:t>
      </w:r>
    </w:p>
    <w:p w14:paraId="333D4EEB" w14:textId="77777777" w:rsidR="00DA73DD" w:rsidRDefault="00DA73DD" w:rsidP="00DB3FAE">
      <w:pPr>
        <w:rPr>
          <w:b/>
        </w:rPr>
      </w:pPr>
    </w:p>
    <w:p w14:paraId="162F567A" w14:textId="4AF089B7" w:rsidR="00F558EF" w:rsidRPr="00271723" w:rsidRDefault="00000E31" w:rsidP="00DB3FAE">
      <w:pPr>
        <w:rPr>
          <w:b/>
        </w:rPr>
      </w:pPr>
      <w:r w:rsidRPr="00271723">
        <w:rPr>
          <w:noProof/>
          <w:lang w:eastAsia="en-GB"/>
        </w:rPr>
        <w:lastRenderedPageBreak/>
        <w:drawing>
          <wp:anchor distT="0" distB="0" distL="114300" distR="114300" simplePos="0" relativeHeight="251817984" behindDoc="1" locked="0" layoutInCell="1" allowOverlap="1" wp14:anchorId="08DFFC7D" wp14:editId="0EBD7ED4">
            <wp:simplePos x="0" y="0"/>
            <wp:positionH relativeFrom="leftMargin">
              <wp:posOffset>176530</wp:posOffset>
            </wp:positionH>
            <wp:positionV relativeFrom="topMargin">
              <wp:posOffset>450215</wp:posOffset>
            </wp:positionV>
            <wp:extent cx="1440000" cy="720000"/>
            <wp:effectExtent l="0" t="0" r="0" b="23495"/>
            <wp:wrapNone/>
            <wp:docPr id="302" name="Diagram 3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8" r:lo="rId129" r:qs="rId130" r:cs="rId131"/>
              </a:graphicData>
            </a:graphic>
            <wp14:sizeRelH relativeFrom="page">
              <wp14:pctWidth>0</wp14:pctWidth>
            </wp14:sizeRelH>
            <wp14:sizeRelV relativeFrom="page">
              <wp14:pctHeight>0</wp14:pctHeight>
            </wp14:sizeRelV>
          </wp:anchor>
        </w:drawing>
      </w:r>
      <w:r w:rsidR="00F558EF" w:rsidRPr="00271723">
        <w:rPr>
          <w:b/>
        </w:rPr>
        <w:t>Comparisons with other Industries</w:t>
      </w:r>
    </w:p>
    <w:p w14:paraId="31154423" w14:textId="528562B9" w:rsidR="00F558EF" w:rsidRPr="00271723" w:rsidRDefault="00F558EF" w:rsidP="00F558EF">
      <w:r w:rsidRPr="00271723">
        <w:t>This section compares the Creative Industries to the broad i</w:t>
      </w:r>
      <w:r w:rsidR="0059250D" w:rsidRPr="00271723">
        <w:t>ndustry sectors in</w:t>
      </w:r>
      <w:r w:rsidRPr="00271723">
        <w:t xml:space="preserve"> the </w:t>
      </w:r>
      <w:r w:rsidR="00DE2A33" w:rsidRPr="00271723">
        <w:t xml:space="preserve">ONS </w:t>
      </w:r>
      <w:r w:rsidRPr="00271723">
        <w:t xml:space="preserve">Blue Book. The Blue Book </w:t>
      </w:r>
      <w:r w:rsidR="00914A61" w:rsidRPr="00271723">
        <w:t>is</w:t>
      </w:r>
      <w:r w:rsidRPr="00271723">
        <w:t xml:space="preserve"> the best estimate of national GVA, and the most appropriate comparator. It should be noted that the Creative Industries </w:t>
      </w:r>
      <w:r w:rsidR="00DB2597">
        <w:t>is</w:t>
      </w:r>
      <w:r w:rsidRPr="00271723">
        <w:t xml:space="preserve"> not</w:t>
      </w:r>
      <w:r w:rsidR="0059250D" w:rsidRPr="00271723">
        <w:t xml:space="preserve"> separately identified i</w:t>
      </w:r>
      <w:r w:rsidR="00643BA9" w:rsidRPr="00271723">
        <w:t xml:space="preserve">n the </w:t>
      </w:r>
      <w:r w:rsidRPr="00271723">
        <w:t>Blue Book</w:t>
      </w:r>
      <w:r w:rsidR="00643BA9" w:rsidRPr="00271723">
        <w:t xml:space="preserve"> </w:t>
      </w:r>
      <w:r w:rsidR="00FB738E">
        <w:t xml:space="preserve">as a sector. The Creative Industries </w:t>
      </w:r>
      <w:r w:rsidR="00DB2597">
        <w:t>is</w:t>
      </w:r>
      <w:r w:rsidR="00FB738E">
        <w:t xml:space="preserve"> a cross cutting sector and</w:t>
      </w:r>
      <w:r w:rsidRPr="00271723">
        <w:t xml:space="preserve"> </w:t>
      </w:r>
      <w:r w:rsidR="00492B6D">
        <w:t xml:space="preserve">contain </w:t>
      </w:r>
      <w:r w:rsidRPr="00271723">
        <w:t xml:space="preserve">economic contributions from across a number of </w:t>
      </w:r>
      <w:r w:rsidR="00492B6D">
        <w:t xml:space="preserve">traditional </w:t>
      </w:r>
      <w:r w:rsidRPr="00271723">
        <w:t>sectors</w:t>
      </w:r>
      <w:r w:rsidR="00643BA9" w:rsidRPr="00271723">
        <w:t xml:space="preserve"> identified in the Blue Book</w:t>
      </w:r>
      <w:r w:rsidRPr="00271723">
        <w:t>.</w:t>
      </w:r>
    </w:p>
    <w:p w14:paraId="17E3C6F0" w14:textId="77C4E7CB" w:rsidR="00F558EF" w:rsidRPr="00271723" w:rsidRDefault="00F558EF" w:rsidP="00F558EF">
      <w:r w:rsidRPr="00271723">
        <w:t xml:space="preserve">GVA of the Creative Industries increased by </w:t>
      </w:r>
      <w:r w:rsidR="00DE2A33" w:rsidRPr="00271723">
        <w:t>2</w:t>
      </w:r>
      <w:r w:rsidRPr="00271723">
        <w:t>5.</w:t>
      </w:r>
      <w:r w:rsidR="00DE2A33" w:rsidRPr="00271723">
        <w:t>8</w:t>
      </w:r>
      <w:r w:rsidRPr="00271723">
        <w:t xml:space="preserve"> p</w:t>
      </w:r>
      <w:r w:rsidR="0059250D" w:rsidRPr="00271723">
        <w:t>er cent between 2008 and 201</w:t>
      </w:r>
      <w:r w:rsidR="00DE2A33" w:rsidRPr="00271723">
        <w:t>3</w:t>
      </w:r>
      <w:r w:rsidR="0059250D" w:rsidRPr="00271723">
        <w:t xml:space="preserve">. </w:t>
      </w:r>
      <w:r w:rsidRPr="00271723">
        <w:t>Real estate a</w:t>
      </w:r>
      <w:r w:rsidR="0059250D" w:rsidRPr="00271723">
        <w:t>ctivities</w:t>
      </w:r>
      <w:r w:rsidRPr="00271723">
        <w:t xml:space="preserve"> was the only </w:t>
      </w:r>
      <w:r w:rsidR="00643BA9" w:rsidRPr="00271723">
        <w:t xml:space="preserve">sector in the </w:t>
      </w:r>
      <w:r w:rsidRPr="00271723">
        <w:t>Blue Book to have a greate</w:t>
      </w:r>
      <w:r w:rsidR="00914A61" w:rsidRPr="00271723">
        <w:t>r</w:t>
      </w:r>
      <w:r w:rsidRPr="00271723">
        <w:t xml:space="preserve"> </w:t>
      </w:r>
      <w:r w:rsidR="001E5430">
        <w:t xml:space="preserve">percentage </w:t>
      </w:r>
      <w:r w:rsidRPr="00271723">
        <w:t>increase over the same period (2</w:t>
      </w:r>
      <w:r w:rsidR="00DE2A33" w:rsidRPr="00271723">
        <w:t>8.8</w:t>
      </w:r>
      <w:r w:rsidRPr="00271723">
        <w:t xml:space="preserve">%). </w:t>
      </w:r>
    </w:p>
    <w:p w14:paraId="18539EF6" w14:textId="2A2CB464" w:rsidR="00F558EF" w:rsidRPr="00271723" w:rsidRDefault="00F558EF" w:rsidP="00F558EF">
      <w:r w:rsidRPr="00271723">
        <w:t>Further</w:t>
      </w:r>
      <w:r w:rsidR="00643BA9" w:rsidRPr="00271723">
        <w:t>more</w:t>
      </w:r>
      <w:r w:rsidRPr="00271723">
        <w:t>, GVA of the Creative Industries increased by a larger percen</w:t>
      </w:r>
      <w:r w:rsidR="0059250D" w:rsidRPr="00271723">
        <w:t>tage than any of the Blue Book s</w:t>
      </w:r>
      <w:r w:rsidRPr="00271723">
        <w:t>ectors between 201</w:t>
      </w:r>
      <w:r w:rsidR="00DE2A33" w:rsidRPr="00271723">
        <w:t>2</w:t>
      </w:r>
      <w:r w:rsidRPr="00271723">
        <w:t xml:space="preserve"> and 201</w:t>
      </w:r>
      <w:r w:rsidR="00DE2A33" w:rsidRPr="00271723">
        <w:t>3</w:t>
      </w:r>
      <w:r w:rsidRPr="00271723">
        <w:t>.  Between these two years GVA of the Creative Industries increased by 9.</w:t>
      </w:r>
      <w:r w:rsidR="00DE2A33" w:rsidRPr="00271723">
        <w:t>9</w:t>
      </w:r>
      <w:r w:rsidRPr="00271723">
        <w:t xml:space="preserve"> per cent. </w:t>
      </w:r>
      <w:r w:rsidR="00271723" w:rsidRPr="00271723">
        <w:t>‘Total professional and support</w:t>
      </w:r>
      <w:r w:rsidRPr="00271723">
        <w:t xml:space="preserve"> activities</w:t>
      </w:r>
      <w:r w:rsidR="00271723" w:rsidRPr="00271723">
        <w:t>’, which includes legal, scientific and architectural industries among others,</w:t>
      </w:r>
      <w:r w:rsidRPr="00271723">
        <w:t xml:space="preserve"> had the next highest increase of </w:t>
      </w:r>
      <w:r w:rsidR="00271723" w:rsidRPr="00271723">
        <w:t>5.9</w:t>
      </w:r>
      <w:r w:rsidRPr="00271723">
        <w:t xml:space="preserve"> per cent.</w:t>
      </w:r>
    </w:p>
    <w:p w14:paraId="5B05F891" w14:textId="77777777" w:rsidR="00F558EF" w:rsidRPr="00271723" w:rsidRDefault="00F558EF" w:rsidP="00F558EF"/>
    <w:p w14:paraId="0F1DAB2B" w14:textId="4E9AAC29" w:rsidR="00F558EF" w:rsidRPr="005D3A4A" w:rsidRDefault="00F558EF" w:rsidP="00F558EF">
      <w:pPr>
        <w:rPr>
          <w:b/>
        </w:rPr>
      </w:pPr>
      <w:r w:rsidRPr="00271723">
        <w:rPr>
          <w:b/>
        </w:rPr>
        <w:t xml:space="preserve">Table </w:t>
      </w:r>
      <w:r w:rsidR="008324A2">
        <w:rPr>
          <w:b/>
        </w:rPr>
        <w:t>9</w:t>
      </w:r>
      <w:r w:rsidRPr="00271723">
        <w:rPr>
          <w:b/>
        </w:rPr>
        <w:t>: GVA of the Creative Industries and Blue Book Sectors</w:t>
      </w:r>
    </w:p>
    <w:tbl>
      <w:tblPr>
        <w:tblW w:w="8302" w:type="dxa"/>
        <w:tblInd w:w="2041" w:type="dxa"/>
        <w:tblLook w:val="04A0" w:firstRow="1" w:lastRow="0" w:firstColumn="1" w:lastColumn="0" w:noHBand="0" w:noVBand="1"/>
      </w:tblPr>
      <w:tblGrid>
        <w:gridCol w:w="4911"/>
        <w:gridCol w:w="1548"/>
        <w:gridCol w:w="1843"/>
      </w:tblGrid>
      <w:tr w:rsidR="0092494F" w:rsidRPr="002270B3" w14:paraId="75F71687" w14:textId="77777777" w:rsidTr="00841AB2">
        <w:trPr>
          <w:trHeight w:val="1026"/>
        </w:trPr>
        <w:tc>
          <w:tcPr>
            <w:tcW w:w="4911" w:type="dxa"/>
            <w:tcBorders>
              <w:top w:val="single" w:sz="4" w:space="0" w:color="auto"/>
              <w:left w:val="single" w:sz="4" w:space="0" w:color="auto"/>
              <w:bottom w:val="nil"/>
              <w:right w:val="single" w:sz="4" w:space="0" w:color="auto"/>
            </w:tcBorders>
            <w:shd w:val="clear" w:color="auto" w:fill="auto"/>
            <w:noWrap/>
            <w:vAlign w:val="bottom"/>
            <w:hideMark/>
          </w:tcPr>
          <w:p w14:paraId="003C57F5" w14:textId="77777777" w:rsidR="0092494F" w:rsidRPr="002270B3" w:rsidRDefault="0092494F" w:rsidP="00B3106F">
            <w:pPr>
              <w:spacing w:before="0"/>
              <w:ind w:left="0"/>
              <w:rPr>
                <w:rFonts w:cs="Arial"/>
                <w:b/>
                <w:bCs/>
                <w:color w:val="000000"/>
                <w:szCs w:val="22"/>
                <w:lang w:eastAsia="en-GB"/>
              </w:rPr>
            </w:pPr>
            <w:r w:rsidRPr="002270B3">
              <w:rPr>
                <w:rFonts w:cs="Arial"/>
                <w:b/>
                <w:bCs/>
                <w:color w:val="000000"/>
                <w:szCs w:val="22"/>
                <w:lang w:eastAsia="en-GB"/>
              </w:rPr>
              <w:t>Blue Book Sector or Creative Industries</w:t>
            </w:r>
          </w:p>
        </w:tc>
        <w:tc>
          <w:tcPr>
            <w:tcW w:w="1548" w:type="dxa"/>
            <w:tcBorders>
              <w:top w:val="single" w:sz="4" w:space="0" w:color="auto"/>
              <w:left w:val="nil"/>
              <w:bottom w:val="single" w:sz="4" w:space="0" w:color="auto"/>
              <w:right w:val="nil"/>
            </w:tcBorders>
            <w:shd w:val="clear" w:color="auto" w:fill="auto"/>
          </w:tcPr>
          <w:p w14:paraId="226BDCB7" w14:textId="00D3BB5A" w:rsidR="0092494F" w:rsidRPr="002270B3" w:rsidRDefault="0092494F" w:rsidP="0092494F">
            <w:pPr>
              <w:spacing w:before="0"/>
              <w:ind w:left="0"/>
              <w:jc w:val="center"/>
              <w:rPr>
                <w:rFonts w:cs="Arial"/>
                <w:b/>
                <w:bCs/>
                <w:color w:val="000000"/>
                <w:szCs w:val="22"/>
                <w:lang w:eastAsia="en-GB"/>
              </w:rPr>
            </w:pPr>
            <w:r w:rsidRPr="00841AB2">
              <w:rPr>
                <w:rFonts w:cs="Arial"/>
                <w:b/>
                <w:bCs/>
                <w:color w:val="000000"/>
                <w:szCs w:val="22"/>
                <w:lang w:eastAsia="en-GB"/>
              </w:rPr>
              <w:t>Percentage Change in GVA between 2012 &amp; 2013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607027C" w14:textId="7C74A85C" w:rsidR="0092494F" w:rsidRPr="002270B3" w:rsidRDefault="0092494F" w:rsidP="0092494F">
            <w:pPr>
              <w:spacing w:before="0"/>
              <w:ind w:left="0"/>
              <w:jc w:val="center"/>
              <w:rPr>
                <w:rFonts w:cs="Arial"/>
                <w:b/>
                <w:bCs/>
                <w:color w:val="000000"/>
                <w:szCs w:val="22"/>
                <w:lang w:eastAsia="en-GB"/>
              </w:rPr>
            </w:pPr>
            <w:r w:rsidRPr="002270B3">
              <w:rPr>
                <w:rFonts w:cs="Arial"/>
                <w:b/>
                <w:bCs/>
                <w:color w:val="000000"/>
                <w:szCs w:val="22"/>
                <w:lang w:eastAsia="en-GB"/>
              </w:rPr>
              <w:t>Percentage Change in GVA between 2008 &amp; 201</w:t>
            </w:r>
            <w:r>
              <w:rPr>
                <w:rFonts w:cs="Arial"/>
                <w:b/>
                <w:bCs/>
                <w:color w:val="000000"/>
                <w:szCs w:val="22"/>
                <w:lang w:eastAsia="en-GB"/>
              </w:rPr>
              <w:t>3</w:t>
            </w:r>
          </w:p>
        </w:tc>
      </w:tr>
      <w:tr w:rsidR="00841AB2" w:rsidRPr="002270B3" w14:paraId="1FD4E93C" w14:textId="77777777" w:rsidTr="00841AB2">
        <w:trPr>
          <w:trHeight w:val="340"/>
        </w:trPr>
        <w:tc>
          <w:tcPr>
            <w:tcW w:w="491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23282C36" w14:textId="3F2500C6" w:rsidR="00841AB2" w:rsidRPr="002270B3" w:rsidRDefault="00841AB2" w:rsidP="00841AB2">
            <w:pPr>
              <w:spacing w:before="0"/>
              <w:ind w:left="0"/>
              <w:rPr>
                <w:rFonts w:cs="Arial"/>
                <w:color w:val="000000"/>
                <w:szCs w:val="22"/>
                <w:lang w:eastAsia="en-GB"/>
              </w:rPr>
            </w:pPr>
            <w:r w:rsidRPr="002270B3">
              <w:rPr>
                <w:rFonts w:cs="Arial"/>
                <w:i/>
                <w:iCs/>
                <w:color w:val="000000"/>
                <w:szCs w:val="22"/>
                <w:lang w:eastAsia="en-GB"/>
              </w:rPr>
              <w:t>Creative Industries</w:t>
            </w:r>
          </w:p>
        </w:tc>
        <w:tc>
          <w:tcPr>
            <w:tcW w:w="1548" w:type="dxa"/>
            <w:tcBorders>
              <w:top w:val="nil"/>
              <w:left w:val="nil"/>
              <w:bottom w:val="single" w:sz="4" w:space="0" w:color="auto"/>
              <w:right w:val="nil"/>
            </w:tcBorders>
            <w:shd w:val="clear" w:color="auto" w:fill="B8CCE4" w:themeFill="accent1" w:themeFillTint="66"/>
            <w:vAlign w:val="bottom"/>
          </w:tcPr>
          <w:p w14:paraId="3D575B30" w14:textId="099B7284" w:rsidR="00841AB2" w:rsidRPr="002270B3" w:rsidRDefault="00841AB2" w:rsidP="00841AB2">
            <w:pPr>
              <w:spacing w:before="0"/>
              <w:ind w:left="0"/>
              <w:jc w:val="right"/>
              <w:rPr>
                <w:rFonts w:cs="Arial"/>
                <w:color w:val="000000"/>
                <w:szCs w:val="22"/>
                <w:lang w:eastAsia="en-GB"/>
              </w:rPr>
            </w:pPr>
            <w:r>
              <w:rPr>
                <w:rFonts w:cs="Arial"/>
                <w:color w:val="000000"/>
                <w:szCs w:val="22"/>
              </w:rPr>
              <w:t>9.9%</w:t>
            </w:r>
          </w:p>
        </w:tc>
        <w:tc>
          <w:tcPr>
            <w:tcW w:w="1843" w:type="dxa"/>
            <w:tcBorders>
              <w:top w:val="nil"/>
              <w:left w:val="nil"/>
              <w:bottom w:val="single" w:sz="4" w:space="0" w:color="auto"/>
              <w:right w:val="single" w:sz="4" w:space="0" w:color="auto"/>
            </w:tcBorders>
            <w:shd w:val="clear" w:color="auto" w:fill="B8CCE4" w:themeFill="accent1" w:themeFillTint="66"/>
            <w:noWrap/>
            <w:vAlign w:val="bottom"/>
          </w:tcPr>
          <w:p w14:paraId="5734CE23" w14:textId="2B84E97A" w:rsidR="00841AB2" w:rsidRPr="002270B3" w:rsidRDefault="00841AB2" w:rsidP="00841AB2">
            <w:pPr>
              <w:spacing w:before="0"/>
              <w:ind w:left="0"/>
              <w:jc w:val="right"/>
              <w:rPr>
                <w:rFonts w:cs="Arial"/>
                <w:color w:val="000000"/>
                <w:szCs w:val="22"/>
                <w:lang w:eastAsia="en-GB"/>
              </w:rPr>
            </w:pPr>
            <w:r>
              <w:rPr>
                <w:rFonts w:cs="Arial"/>
                <w:color w:val="000000"/>
                <w:szCs w:val="22"/>
              </w:rPr>
              <w:t>25.8%</w:t>
            </w:r>
          </w:p>
        </w:tc>
      </w:tr>
      <w:tr w:rsidR="00841AB2" w:rsidRPr="002270B3" w14:paraId="426B6D73" w14:textId="77777777" w:rsidTr="00841AB2">
        <w:trPr>
          <w:trHeight w:val="340"/>
        </w:trPr>
        <w:tc>
          <w:tcPr>
            <w:tcW w:w="4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B5FE1" w14:textId="43D9DB8C" w:rsidR="00841AB2" w:rsidRDefault="00841AB2" w:rsidP="00841AB2">
            <w:pPr>
              <w:spacing w:before="0"/>
              <w:ind w:left="0"/>
              <w:rPr>
                <w:rFonts w:cs="Arial"/>
                <w:color w:val="000000"/>
                <w:szCs w:val="22"/>
                <w:lang w:eastAsia="en-GB"/>
              </w:rPr>
            </w:pPr>
            <w:r>
              <w:rPr>
                <w:rFonts w:cs="Arial"/>
                <w:color w:val="000000"/>
                <w:szCs w:val="22"/>
                <w:lang w:eastAsia="en-GB"/>
              </w:rPr>
              <w:t>Total professional and support</w:t>
            </w:r>
          </w:p>
        </w:tc>
        <w:tc>
          <w:tcPr>
            <w:tcW w:w="1548" w:type="dxa"/>
            <w:tcBorders>
              <w:top w:val="nil"/>
              <w:left w:val="nil"/>
              <w:bottom w:val="single" w:sz="4" w:space="0" w:color="auto"/>
              <w:right w:val="nil"/>
            </w:tcBorders>
            <w:vAlign w:val="bottom"/>
          </w:tcPr>
          <w:p w14:paraId="379A1195" w14:textId="17C866FF" w:rsidR="00841AB2" w:rsidRDefault="00841AB2" w:rsidP="00841AB2">
            <w:pPr>
              <w:spacing w:before="0"/>
              <w:ind w:left="0"/>
              <w:jc w:val="right"/>
              <w:rPr>
                <w:rFonts w:cs="Arial"/>
                <w:color w:val="000000"/>
                <w:szCs w:val="22"/>
              </w:rPr>
            </w:pPr>
            <w:r>
              <w:rPr>
                <w:rFonts w:cs="Arial"/>
                <w:color w:val="000000"/>
                <w:szCs w:val="22"/>
              </w:rPr>
              <w:t>5.9%</w:t>
            </w:r>
          </w:p>
        </w:tc>
        <w:tc>
          <w:tcPr>
            <w:tcW w:w="1843" w:type="dxa"/>
            <w:tcBorders>
              <w:top w:val="nil"/>
              <w:left w:val="nil"/>
              <w:bottom w:val="single" w:sz="4" w:space="0" w:color="auto"/>
              <w:right w:val="single" w:sz="4" w:space="0" w:color="auto"/>
            </w:tcBorders>
            <w:shd w:val="clear" w:color="auto" w:fill="auto"/>
            <w:noWrap/>
            <w:vAlign w:val="bottom"/>
          </w:tcPr>
          <w:p w14:paraId="2CA1489D" w14:textId="7E241601" w:rsidR="00841AB2" w:rsidRDefault="00841AB2" w:rsidP="00841AB2">
            <w:pPr>
              <w:spacing w:before="0"/>
              <w:ind w:left="0"/>
              <w:jc w:val="right"/>
              <w:rPr>
                <w:rFonts w:cs="Arial"/>
                <w:color w:val="000000"/>
                <w:szCs w:val="22"/>
              </w:rPr>
            </w:pPr>
            <w:r>
              <w:rPr>
                <w:rFonts w:cs="Arial"/>
                <w:color w:val="000000"/>
                <w:szCs w:val="22"/>
              </w:rPr>
              <w:t>15.1%</w:t>
            </w:r>
          </w:p>
        </w:tc>
      </w:tr>
      <w:tr w:rsidR="00841AB2" w:rsidRPr="002270B3" w14:paraId="2C9495FB" w14:textId="77777777" w:rsidTr="00841AB2">
        <w:trPr>
          <w:trHeight w:val="340"/>
        </w:trPr>
        <w:tc>
          <w:tcPr>
            <w:tcW w:w="4911" w:type="dxa"/>
            <w:tcBorders>
              <w:top w:val="nil"/>
              <w:left w:val="single" w:sz="4" w:space="0" w:color="auto"/>
              <w:bottom w:val="single" w:sz="4" w:space="0" w:color="auto"/>
              <w:right w:val="single" w:sz="4" w:space="0" w:color="auto"/>
            </w:tcBorders>
            <w:shd w:val="clear" w:color="auto" w:fill="auto"/>
            <w:noWrap/>
            <w:vAlign w:val="bottom"/>
          </w:tcPr>
          <w:p w14:paraId="46047871" w14:textId="4FFC699F" w:rsidR="00841AB2" w:rsidRPr="002270B3" w:rsidRDefault="00841AB2" w:rsidP="00841AB2">
            <w:pPr>
              <w:spacing w:before="0"/>
              <w:ind w:left="0"/>
              <w:rPr>
                <w:rFonts w:cs="Arial"/>
                <w:i/>
                <w:iCs/>
                <w:color w:val="000000"/>
                <w:szCs w:val="22"/>
                <w:lang w:eastAsia="en-GB"/>
              </w:rPr>
            </w:pPr>
            <w:r>
              <w:rPr>
                <w:rFonts w:cs="Arial"/>
                <w:color w:val="000000"/>
                <w:szCs w:val="22"/>
                <w:lang w:eastAsia="en-GB"/>
              </w:rPr>
              <w:t>Real estate a</w:t>
            </w:r>
            <w:r w:rsidRPr="002270B3">
              <w:rPr>
                <w:rFonts w:cs="Arial"/>
                <w:color w:val="000000"/>
                <w:szCs w:val="22"/>
                <w:lang w:eastAsia="en-GB"/>
              </w:rPr>
              <w:t>ctivities</w:t>
            </w:r>
          </w:p>
        </w:tc>
        <w:tc>
          <w:tcPr>
            <w:tcW w:w="1548" w:type="dxa"/>
            <w:tcBorders>
              <w:top w:val="nil"/>
              <w:left w:val="nil"/>
              <w:bottom w:val="single" w:sz="4" w:space="0" w:color="auto"/>
              <w:right w:val="nil"/>
            </w:tcBorders>
            <w:shd w:val="clear" w:color="auto" w:fill="auto"/>
            <w:vAlign w:val="bottom"/>
          </w:tcPr>
          <w:p w14:paraId="77FAA522" w14:textId="216CD2FA" w:rsidR="00841AB2" w:rsidRPr="002270B3" w:rsidRDefault="00841AB2" w:rsidP="00841AB2">
            <w:pPr>
              <w:spacing w:before="0"/>
              <w:ind w:left="0"/>
              <w:jc w:val="right"/>
              <w:rPr>
                <w:rFonts w:cs="Arial"/>
                <w:i/>
                <w:iCs/>
                <w:color w:val="000000"/>
                <w:szCs w:val="22"/>
                <w:lang w:eastAsia="en-GB"/>
              </w:rPr>
            </w:pPr>
            <w:r>
              <w:rPr>
                <w:rFonts w:cs="Arial"/>
                <w:color w:val="000000"/>
                <w:szCs w:val="22"/>
              </w:rPr>
              <w:t>5.0%</w:t>
            </w:r>
          </w:p>
        </w:tc>
        <w:tc>
          <w:tcPr>
            <w:tcW w:w="1843" w:type="dxa"/>
            <w:tcBorders>
              <w:top w:val="nil"/>
              <w:left w:val="nil"/>
              <w:bottom w:val="single" w:sz="4" w:space="0" w:color="auto"/>
              <w:right w:val="single" w:sz="4" w:space="0" w:color="auto"/>
            </w:tcBorders>
            <w:shd w:val="clear" w:color="auto" w:fill="auto"/>
            <w:noWrap/>
            <w:vAlign w:val="bottom"/>
          </w:tcPr>
          <w:p w14:paraId="348D5221" w14:textId="66E68EF8" w:rsidR="00841AB2" w:rsidRPr="002270B3" w:rsidRDefault="00841AB2" w:rsidP="00841AB2">
            <w:pPr>
              <w:spacing w:before="0"/>
              <w:ind w:left="0"/>
              <w:jc w:val="right"/>
              <w:rPr>
                <w:rFonts w:cs="Arial"/>
                <w:i/>
                <w:iCs/>
                <w:color w:val="000000"/>
                <w:szCs w:val="22"/>
                <w:lang w:eastAsia="en-GB"/>
              </w:rPr>
            </w:pPr>
            <w:r>
              <w:rPr>
                <w:rFonts w:cs="Arial"/>
                <w:color w:val="000000"/>
                <w:szCs w:val="22"/>
              </w:rPr>
              <w:t>28.8%</w:t>
            </w:r>
          </w:p>
        </w:tc>
      </w:tr>
      <w:tr w:rsidR="00841AB2" w:rsidRPr="002270B3" w14:paraId="3E766926" w14:textId="77777777" w:rsidTr="00841AB2">
        <w:trPr>
          <w:trHeight w:val="340"/>
        </w:trPr>
        <w:tc>
          <w:tcPr>
            <w:tcW w:w="4911" w:type="dxa"/>
            <w:tcBorders>
              <w:top w:val="nil"/>
              <w:left w:val="single" w:sz="4" w:space="0" w:color="auto"/>
              <w:bottom w:val="single" w:sz="4" w:space="0" w:color="auto"/>
              <w:right w:val="single" w:sz="4" w:space="0" w:color="auto"/>
            </w:tcBorders>
            <w:shd w:val="clear" w:color="auto" w:fill="auto"/>
            <w:noWrap/>
            <w:vAlign w:val="bottom"/>
          </w:tcPr>
          <w:p w14:paraId="5B4A776D" w14:textId="6683CC33" w:rsidR="00841AB2" w:rsidRPr="002270B3" w:rsidRDefault="00841AB2" w:rsidP="00841AB2">
            <w:pPr>
              <w:spacing w:before="0"/>
              <w:ind w:left="0"/>
              <w:rPr>
                <w:rFonts w:cs="Arial"/>
                <w:color w:val="000000"/>
                <w:szCs w:val="22"/>
                <w:lang w:eastAsia="en-GB"/>
              </w:rPr>
            </w:pPr>
            <w:r w:rsidRPr="002270B3">
              <w:rPr>
                <w:rFonts w:cs="Arial"/>
                <w:color w:val="000000"/>
                <w:szCs w:val="22"/>
                <w:lang w:eastAsia="en-GB"/>
              </w:rPr>
              <w:t>Distribution, transport, hotels and restaurants</w:t>
            </w:r>
          </w:p>
        </w:tc>
        <w:tc>
          <w:tcPr>
            <w:tcW w:w="1548" w:type="dxa"/>
            <w:tcBorders>
              <w:top w:val="nil"/>
              <w:left w:val="nil"/>
              <w:bottom w:val="single" w:sz="4" w:space="0" w:color="auto"/>
              <w:right w:val="nil"/>
            </w:tcBorders>
            <w:vAlign w:val="bottom"/>
          </w:tcPr>
          <w:p w14:paraId="7B31DAB5" w14:textId="693DBD0E" w:rsidR="00841AB2" w:rsidRPr="002270B3" w:rsidRDefault="00841AB2" w:rsidP="00841AB2">
            <w:pPr>
              <w:spacing w:before="0"/>
              <w:ind w:left="0"/>
              <w:jc w:val="right"/>
              <w:rPr>
                <w:rFonts w:cs="Arial"/>
                <w:color w:val="000000"/>
                <w:szCs w:val="22"/>
                <w:lang w:eastAsia="en-GB"/>
              </w:rPr>
            </w:pPr>
            <w:r>
              <w:rPr>
                <w:rFonts w:cs="Arial"/>
                <w:color w:val="000000"/>
                <w:szCs w:val="22"/>
              </w:rPr>
              <w:t>4.5%</w:t>
            </w:r>
          </w:p>
        </w:tc>
        <w:tc>
          <w:tcPr>
            <w:tcW w:w="1843" w:type="dxa"/>
            <w:tcBorders>
              <w:top w:val="nil"/>
              <w:left w:val="nil"/>
              <w:bottom w:val="single" w:sz="4" w:space="0" w:color="auto"/>
              <w:right w:val="single" w:sz="4" w:space="0" w:color="auto"/>
            </w:tcBorders>
            <w:shd w:val="clear" w:color="auto" w:fill="auto"/>
            <w:noWrap/>
            <w:vAlign w:val="bottom"/>
          </w:tcPr>
          <w:p w14:paraId="52D4881C" w14:textId="008ABDF2" w:rsidR="00841AB2" w:rsidRPr="002270B3" w:rsidRDefault="00841AB2" w:rsidP="00841AB2">
            <w:pPr>
              <w:spacing w:before="0"/>
              <w:ind w:left="0"/>
              <w:jc w:val="right"/>
              <w:rPr>
                <w:rFonts w:cs="Arial"/>
                <w:color w:val="000000"/>
                <w:szCs w:val="22"/>
                <w:lang w:eastAsia="en-GB"/>
              </w:rPr>
            </w:pPr>
            <w:r>
              <w:rPr>
                <w:rFonts w:cs="Arial"/>
                <w:color w:val="000000"/>
                <w:szCs w:val="22"/>
              </w:rPr>
              <w:t>10.4%</w:t>
            </w:r>
          </w:p>
        </w:tc>
      </w:tr>
      <w:tr w:rsidR="00841AB2" w:rsidRPr="002270B3" w14:paraId="7D5F6A41" w14:textId="77777777" w:rsidTr="00841AB2">
        <w:trPr>
          <w:trHeight w:val="340"/>
        </w:trPr>
        <w:tc>
          <w:tcPr>
            <w:tcW w:w="4911" w:type="dxa"/>
            <w:tcBorders>
              <w:top w:val="nil"/>
              <w:left w:val="single" w:sz="4" w:space="0" w:color="auto"/>
              <w:bottom w:val="single" w:sz="4" w:space="0" w:color="auto"/>
              <w:right w:val="single" w:sz="4" w:space="0" w:color="auto"/>
            </w:tcBorders>
            <w:shd w:val="clear" w:color="auto" w:fill="auto"/>
            <w:noWrap/>
            <w:vAlign w:val="bottom"/>
          </w:tcPr>
          <w:p w14:paraId="5FAC9B83" w14:textId="0BC6F3C9" w:rsidR="00841AB2" w:rsidRPr="002270B3" w:rsidRDefault="00841AB2" w:rsidP="00841AB2">
            <w:pPr>
              <w:spacing w:before="0"/>
              <w:ind w:left="0"/>
              <w:rPr>
                <w:rFonts w:cs="Arial"/>
                <w:color w:val="000000"/>
                <w:szCs w:val="22"/>
                <w:lang w:eastAsia="en-GB"/>
              </w:rPr>
            </w:pPr>
            <w:r w:rsidRPr="002270B3">
              <w:rPr>
                <w:rFonts w:cs="Arial"/>
                <w:color w:val="000000"/>
                <w:szCs w:val="22"/>
                <w:lang w:eastAsia="en-GB"/>
              </w:rPr>
              <w:t>Construction</w:t>
            </w:r>
          </w:p>
        </w:tc>
        <w:tc>
          <w:tcPr>
            <w:tcW w:w="1548" w:type="dxa"/>
            <w:tcBorders>
              <w:top w:val="nil"/>
              <w:left w:val="nil"/>
              <w:bottom w:val="single" w:sz="4" w:space="0" w:color="auto"/>
              <w:right w:val="nil"/>
            </w:tcBorders>
            <w:vAlign w:val="bottom"/>
          </w:tcPr>
          <w:p w14:paraId="1C638B18" w14:textId="6A832688" w:rsidR="00841AB2" w:rsidRPr="002270B3" w:rsidRDefault="00841AB2" w:rsidP="00841AB2">
            <w:pPr>
              <w:spacing w:before="0"/>
              <w:ind w:left="0"/>
              <w:jc w:val="right"/>
              <w:rPr>
                <w:rFonts w:cs="Arial"/>
                <w:color w:val="000000"/>
                <w:szCs w:val="22"/>
                <w:lang w:eastAsia="en-GB"/>
              </w:rPr>
            </w:pPr>
            <w:r>
              <w:rPr>
                <w:rFonts w:cs="Arial"/>
                <w:color w:val="000000"/>
                <w:szCs w:val="22"/>
              </w:rPr>
              <w:t>4.1%</w:t>
            </w:r>
          </w:p>
        </w:tc>
        <w:tc>
          <w:tcPr>
            <w:tcW w:w="1843" w:type="dxa"/>
            <w:tcBorders>
              <w:top w:val="nil"/>
              <w:left w:val="nil"/>
              <w:bottom w:val="single" w:sz="4" w:space="0" w:color="auto"/>
              <w:right w:val="single" w:sz="4" w:space="0" w:color="auto"/>
            </w:tcBorders>
            <w:shd w:val="clear" w:color="auto" w:fill="auto"/>
            <w:noWrap/>
            <w:vAlign w:val="bottom"/>
          </w:tcPr>
          <w:p w14:paraId="7BD6E014" w14:textId="446A184E" w:rsidR="00841AB2" w:rsidRPr="002270B3" w:rsidRDefault="00841AB2" w:rsidP="00841AB2">
            <w:pPr>
              <w:spacing w:before="0"/>
              <w:ind w:left="0"/>
              <w:jc w:val="right"/>
              <w:rPr>
                <w:rFonts w:cs="Arial"/>
                <w:color w:val="000000"/>
                <w:szCs w:val="22"/>
                <w:lang w:eastAsia="en-GB"/>
              </w:rPr>
            </w:pPr>
            <w:r>
              <w:rPr>
                <w:rFonts w:cs="Arial"/>
                <w:color w:val="000000"/>
                <w:szCs w:val="22"/>
              </w:rPr>
              <w:t>2.7%</w:t>
            </w:r>
          </w:p>
        </w:tc>
      </w:tr>
      <w:tr w:rsidR="00841AB2" w:rsidRPr="002270B3" w14:paraId="64BE3FE7" w14:textId="77777777" w:rsidTr="00841AB2">
        <w:trPr>
          <w:trHeight w:val="340"/>
        </w:trPr>
        <w:tc>
          <w:tcPr>
            <w:tcW w:w="4911" w:type="dxa"/>
            <w:tcBorders>
              <w:top w:val="nil"/>
              <w:left w:val="single" w:sz="4" w:space="0" w:color="auto"/>
              <w:bottom w:val="single" w:sz="4" w:space="0" w:color="auto"/>
              <w:right w:val="single" w:sz="4" w:space="0" w:color="auto"/>
            </w:tcBorders>
            <w:shd w:val="clear" w:color="auto" w:fill="auto"/>
            <w:noWrap/>
            <w:vAlign w:val="bottom"/>
          </w:tcPr>
          <w:p w14:paraId="507C3DB8" w14:textId="669E854F" w:rsidR="00841AB2" w:rsidRPr="002270B3" w:rsidRDefault="00841AB2" w:rsidP="00841AB2">
            <w:pPr>
              <w:spacing w:before="0"/>
              <w:ind w:left="0"/>
              <w:rPr>
                <w:rFonts w:cs="Arial"/>
                <w:color w:val="000000"/>
                <w:szCs w:val="22"/>
                <w:lang w:eastAsia="en-GB"/>
              </w:rPr>
            </w:pPr>
            <w:r w:rsidRPr="002270B3">
              <w:rPr>
                <w:rFonts w:cs="Arial"/>
                <w:color w:val="000000"/>
                <w:szCs w:val="22"/>
                <w:lang w:eastAsia="en-GB"/>
              </w:rPr>
              <w:t>Other services</w:t>
            </w:r>
          </w:p>
        </w:tc>
        <w:tc>
          <w:tcPr>
            <w:tcW w:w="1548" w:type="dxa"/>
            <w:tcBorders>
              <w:top w:val="nil"/>
              <w:left w:val="nil"/>
              <w:bottom w:val="single" w:sz="4" w:space="0" w:color="auto"/>
              <w:right w:val="nil"/>
            </w:tcBorders>
            <w:vAlign w:val="bottom"/>
          </w:tcPr>
          <w:p w14:paraId="5A9011FF" w14:textId="6A6D02F6" w:rsidR="00841AB2" w:rsidRPr="002270B3" w:rsidRDefault="00841AB2" w:rsidP="00841AB2">
            <w:pPr>
              <w:spacing w:before="0"/>
              <w:ind w:left="0"/>
              <w:jc w:val="right"/>
              <w:rPr>
                <w:rFonts w:cs="Arial"/>
                <w:color w:val="000000"/>
                <w:szCs w:val="22"/>
                <w:lang w:eastAsia="en-GB"/>
              </w:rPr>
            </w:pPr>
            <w:r>
              <w:rPr>
                <w:rFonts w:cs="Arial"/>
                <w:color w:val="000000"/>
                <w:szCs w:val="22"/>
              </w:rPr>
              <w:t>3.5%</w:t>
            </w:r>
          </w:p>
        </w:tc>
        <w:tc>
          <w:tcPr>
            <w:tcW w:w="1843" w:type="dxa"/>
            <w:tcBorders>
              <w:top w:val="nil"/>
              <w:left w:val="nil"/>
              <w:bottom w:val="single" w:sz="4" w:space="0" w:color="auto"/>
              <w:right w:val="single" w:sz="4" w:space="0" w:color="auto"/>
            </w:tcBorders>
            <w:shd w:val="clear" w:color="auto" w:fill="auto"/>
            <w:noWrap/>
            <w:vAlign w:val="bottom"/>
          </w:tcPr>
          <w:p w14:paraId="49588A4B" w14:textId="73177A58" w:rsidR="00841AB2" w:rsidRPr="002270B3" w:rsidRDefault="00841AB2" w:rsidP="00841AB2">
            <w:pPr>
              <w:spacing w:before="0"/>
              <w:ind w:left="0"/>
              <w:jc w:val="right"/>
              <w:rPr>
                <w:rFonts w:cs="Arial"/>
                <w:color w:val="000000"/>
                <w:szCs w:val="22"/>
                <w:lang w:eastAsia="en-GB"/>
              </w:rPr>
            </w:pPr>
            <w:r>
              <w:rPr>
                <w:rFonts w:cs="Arial"/>
                <w:color w:val="000000"/>
                <w:szCs w:val="22"/>
              </w:rPr>
              <w:t>18.1%</w:t>
            </w:r>
          </w:p>
        </w:tc>
      </w:tr>
      <w:tr w:rsidR="00841AB2" w:rsidRPr="002270B3" w14:paraId="0196C974" w14:textId="77777777" w:rsidTr="00841AB2">
        <w:trPr>
          <w:trHeight w:val="340"/>
        </w:trPr>
        <w:tc>
          <w:tcPr>
            <w:tcW w:w="4911" w:type="dxa"/>
            <w:tcBorders>
              <w:top w:val="nil"/>
              <w:left w:val="single" w:sz="4" w:space="0" w:color="auto"/>
              <w:bottom w:val="single" w:sz="4" w:space="0" w:color="auto"/>
              <w:right w:val="single" w:sz="4" w:space="0" w:color="auto"/>
            </w:tcBorders>
            <w:shd w:val="clear" w:color="auto" w:fill="auto"/>
            <w:noWrap/>
            <w:vAlign w:val="bottom"/>
          </w:tcPr>
          <w:p w14:paraId="0185523E" w14:textId="0B00C8FD" w:rsidR="00841AB2" w:rsidRPr="002270B3" w:rsidRDefault="00841AB2" w:rsidP="00841AB2">
            <w:pPr>
              <w:spacing w:before="0"/>
              <w:ind w:left="0"/>
              <w:rPr>
                <w:rFonts w:cs="Arial"/>
                <w:color w:val="000000"/>
                <w:szCs w:val="22"/>
                <w:lang w:eastAsia="en-GB"/>
              </w:rPr>
            </w:pPr>
            <w:r>
              <w:rPr>
                <w:rFonts w:cs="Arial"/>
                <w:color w:val="000000"/>
                <w:szCs w:val="22"/>
                <w:lang w:eastAsia="en-GB"/>
              </w:rPr>
              <w:t>Information and communication</w:t>
            </w:r>
          </w:p>
        </w:tc>
        <w:tc>
          <w:tcPr>
            <w:tcW w:w="1548" w:type="dxa"/>
            <w:tcBorders>
              <w:top w:val="nil"/>
              <w:left w:val="nil"/>
              <w:bottom w:val="single" w:sz="4" w:space="0" w:color="auto"/>
              <w:right w:val="nil"/>
            </w:tcBorders>
            <w:vAlign w:val="bottom"/>
          </w:tcPr>
          <w:p w14:paraId="4E20126E" w14:textId="382B4922" w:rsidR="00841AB2" w:rsidRPr="002270B3" w:rsidRDefault="00841AB2" w:rsidP="00841AB2">
            <w:pPr>
              <w:spacing w:before="0"/>
              <w:ind w:left="0"/>
              <w:jc w:val="right"/>
              <w:rPr>
                <w:rFonts w:cs="Arial"/>
                <w:color w:val="000000"/>
                <w:szCs w:val="22"/>
                <w:lang w:eastAsia="en-GB"/>
              </w:rPr>
            </w:pPr>
            <w:r>
              <w:rPr>
                <w:rFonts w:cs="Arial"/>
                <w:color w:val="000000"/>
                <w:szCs w:val="22"/>
              </w:rPr>
              <w:t>2.9%</w:t>
            </w:r>
          </w:p>
        </w:tc>
        <w:tc>
          <w:tcPr>
            <w:tcW w:w="1843" w:type="dxa"/>
            <w:tcBorders>
              <w:top w:val="nil"/>
              <w:left w:val="nil"/>
              <w:bottom w:val="single" w:sz="4" w:space="0" w:color="auto"/>
              <w:right w:val="single" w:sz="4" w:space="0" w:color="auto"/>
            </w:tcBorders>
            <w:shd w:val="clear" w:color="auto" w:fill="auto"/>
            <w:noWrap/>
            <w:vAlign w:val="bottom"/>
          </w:tcPr>
          <w:p w14:paraId="72B0BEDB" w14:textId="6FA1722B" w:rsidR="00841AB2" w:rsidRPr="002270B3" w:rsidRDefault="00841AB2" w:rsidP="00841AB2">
            <w:pPr>
              <w:spacing w:before="0"/>
              <w:ind w:left="0"/>
              <w:jc w:val="right"/>
              <w:rPr>
                <w:rFonts w:cs="Arial"/>
                <w:color w:val="000000"/>
                <w:szCs w:val="22"/>
                <w:lang w:eastAsia="en-GB"/>
              </w:rPr>
            </w:pPr>
            <w:r>
              <w:rPr>
                <w:rFonts w:cs="Arial"/>
                <w:color w:val="000000"/>
                <w:szCs w:val="22"/>
              </w:rPr>
              <w:t>7.5%</w:t>
            </w:r>
          </w:p>
        </w:tc>
      </w:tr>
      <w:tr w:rsidR="00841AB2" w:rsidRPr="002270B3" w14:paraId="10D4B259" w14:textId="77777777" w:rsidTr="00841AB2">
        <w:trPr>
          <w:trHeight w:val="340"/>
        </w:trPr>
        <w:tc>
          <w:tcPr>
            <w:tcW w:w="4911" w:type="dxa"/>
            <w:tcBorders>
              <w:top w:val="nil"/>
              <w:left w:val="single" w:sz="4" w:space="0" w:color="auto"/>
              <w:bottom w:val="single" w:sz="4" w:space="0" w:color="auto"/>
              <w:right w:val="single" w:sz="4" w:space="0" w:color="auto"/>
            </w:tcBorders>
            <w:shd w:val="clear" w:color="auto" w:fill="auto"/>
            <w:noWrap/>
            <w:vAlign w:val="bottom"/>
          </w:tcPr>
          <w:p w14:paraId="10BB29C1" w14:textId="1E2DE6F6" w:rsidR="00841AB2" w:rsidRPr="002270B3" w:rsidRDefault="00841AB2" w:rsidP="00841AB2">
            <w:pPr>
              <w:spacing w:before="0"/>
              <w:ind w:left="0"/>
              <w:rPr>
                <w:rFonts w:cs="Arial"/>
                <w:color w:val="000000"/>
                <w:szCs w:val="22"/>
                <w:lang w:eastAsia="en-GB"/>
              </w:rPr>
            </w:pPr>
            <w:r>
              <w:rPr>
                <w:rFonts w:cs="Arial"/>
                <w:color w:val="000000"/>
                <w:szCs w:val="22"/>
                <w:lang w:eastAsia="en-GB"/>
              </w:rPr>
              <w:t>Finance and insurance activities</w:t>
            </w:r>
          </w:p>
        </w:tc>
        <w:tc>
          <w:tcPr>
            <w:tcW w:w="1548" w:type="dxa"/>
            <w:tcBorders>
              <w:top w:val="nil"/>
              <w:left w:val="nil"/>
              <w:bottom w:val="single" w:sz="4" w:space="0" w:color="auto"/>
              <w:right w:val="nil"/>
            </w:tcBorders>
            <w:vAlign w:val="bottom"/>
          </w:tcPr>
          <w:p w14:paraId="4253E85C" w14:textId="62023C71" w:rsidR="00841AB2" w:rsidRPr="002270B3" w:rsidRDefault="00841AB2" w:rsidP="00841AB2">
            <w:pPr>
              <w:spacing w:before="0"/>
              <w:ind w:left="0"/>
              <w:jc w:val="right"/>
              <w:rPr>
                <w:rFonts w:cs="Arial"/>
                <w:color w:val="000000"/>
                <w:szCs w:val="22"/>
                <w:lang w:eastAsia="en-GB"/>
              </w:rPr>
            </w:pPr>
            <w:r>
              <w:rPr>
                <w:rFonts w:cs="Arial"/>
                <w:color w:val="000000"/>
                <w:szCs w:val="22"/>
              </w:rPr>
              <w:t>2.4%</w:t>
            </w:r>
          </w:p>
        </w:tc>
        <w:tc>
          <w:tcPr>
            <w:tcW w:w="1843" w:type="dxa"/>
            <w:tcBorders>
              <w:top w:val="nil"/>
              <w:left w:val="nil"/>
              <w:bottom w:val="single" w:sz="4" w:space="0" w:color="auto"/>
              <w:right w:val="single" w:sz="4" w:space="0" w:color="auto"/>
            </w:tcBorders>
            <w:shd w:val="clear" w:color="auto" w:fill="auto"/>
            <w:noWrap/>
            <w:vAlign w:val="bottom"/>
          </w:tcPr>
          <w:p w14:paraId="773D96F2" w14:textId="0AD59A10" w:rsidR="00841AB2" w:rsidRPr="002270B3" w:rsidRDefault="00841AB2" w:rsidP="00841AB2">
            <w:pPr>
              <w:spacing w:before="0"/>
              <w:ind w:left="0"/>
              <w:jc w:val="right"/>
              <w:rPr>
                <w:rFonts w:cs="Arial"/>
                <w:color w:val="000000"/>
                <w:szCs w:val="22"/>
                <w:lang w:eastAsia="en-GB"/>
              </w:rPr>
            </w:pPr>
            <w:r>
              <w:rPr>
                <w:rFonts w:cs="Arial"/>
                <w:color w:val="000000"/>
                <w:szCs w:val="22"/>
              </w:rPr>
              <w:t>13.1%</w:t>
            </w:r>
          </w:p>
        </w:tc>
      </w:tr>
      <w:tr w:rsidR="00841AB2" w:rsidRPr="002270B3" w14:paraId="1B534E90" w14:textId="77777777" w:rsidTr="00841AB2">
        <w:trPr>
          <w:trHeight w:val="340"/>
        </w:trPr>
        <w:tc>
          <w:tcPr>
            <w:tcW w:w="4911" w:type="dxa"/>
            <w:tcBorders>
              <w:top w:val="nil"/>
              <w:left w:val="single" w:sz="4" w:space="0" w:color="auto"/>
              <w:bottom w:val="single" w:sz="4" w:space="0" w:color="auto"/>
              <w:right w:val="single" w:sz="4" w:space="0" w:color="auto"/>
            </w:tcBorders>
            <w:shd w:val="clear" w:color="auto" w:fill="auto"/>
            <w:noWrap/>
            <w:vAlign w:val="bottom"/>
          </w:tcPr>
          <w:p w14:paraId="4ACAB5C1" w14:textId="51008040" w:rsidR="00841AB2" w:rsidRPr="002270B3" w:rsidRDefault="00841AB2" w:rsidP="00841AB2">
            <w:pPr>
              <w:spacing w:before="0"/>
              <w:ind w:left="0"/>
              <w:rPr>
                <w:rFonts w:cs="Arial"/>
                <w:color w:val="000000"/>
                <w:szCs w:val="22"/>
                <w:lang w:eastAsia="en-GB"/>
              </w:rPr>
            </w:pPr>
            <w:r w:rsidRPr="002B5769">
              <w:rPr>
                <w:rFonts w:cs="Arial"/>
                <w:color w:val="000000"/>
                <w:szCs w:val="22"/>
                <w:lang w:eastAsia="en-GB"/>
              </w:rPr>
              <w:t>Government, health and education</w:t>
            </w:r>
          </w:p>
        </w:tc>
        <w:tc>
          <w:tcPr>
            <w:tcW w:w="1548" w:type="dxa"/>
            <w:tcBorders>
              <w:top w:val="nil"/>
              <w:left w:val="nil"/>
              <w:bottom w:val="single" w:sz="4" w:space="0" w:color="auto"/>
              <w:right w:val="nil"/>
            </w:tcBorders>
            <w:vAlign w:val="bottom"/>
          </w:tcPr>
          <w:p w14:paraId="06335A1C" w14:textId="1B4501CD" w:rsidR="00841AB2" w:rsidRPr="002270B3" w:rsidRDefault="00841AB2" w:rsidP="00841AB2">
            <w:pPr>
              <w:spacing w:before="0"/>
              <w:ind w:left="0"/>
              <w:jc w:val="right"/>
              <w:rPr>
                <w:rFonts w:cs="Arial"/>
                <w:color w:val="000000"/>
                <w:szCs w:val="22"/>
                <w:lang w:eastAsia="en-GB"/>
              </w:rPr>
            </w:pPr>
            <w:r>
              <w:rPr>
                <w:rFonts w:cs="Arial"/>
                <w:color w:val="000000"/>
                <w:szCs w:val="22"/>
              </w:rPr>
              <w:t>1.3%</w:t>
            </w:r>
          </w:p>
        </w:tc>
        <w:tc>
          <w:tcPr>
            <w:tcW w:w="1843" w:type="dxa"/>
            <w:tcBorders>
              <w:top w:val="nil"/>
              <w:left w:val="nil"/>
              <w:bottom w:val="single" w:sz="4" w:space="0" w:color="auto"/>
              <w:right w:val="single" w:sz="4" w:space="0" w:color="auto"/>
            </w:tcBorders>
            <w:shd w:val="clear" w:color="auto" w:fill="auto"/>
            <w:noWrap/>
            <w:vAlign w:val="bottom"/>
          </w:tcPr>
          <w:p w14:paraId="5DAB9A82" w14:textId="4162D430" w:rsidR="00841AB2" w:rsidRPr="002270B3" w:rsidRDefault="00841AB2" w:rsidP="00841AB2">
            <w:pPr>
              <w:spacing w:before="0"/>
              <w:ind w:left="0"/>
              <w:jc w:val="right"/>
              <w:rPr>
                <w:rFonts w:cs="Arial"/>
                <w:color w:val="000000"/>
                <w:szCs w:val="22"/>
                <w:lang w:eastAsia="en-GB"/>
              </w:rPr>
            </w:pPr>
            <w:r>
              <w:rPr>
                <w:rFonts w:cs="Arial"/>
                <w:color w:val="000000"/>
                <w:szCs w:val="22"/>
              </w:rPr>
              <w:t>11.3%</w:t>
            </w:r>
          </w:p>
        </w:tc>
      </w:tr>
      <w:tr w:rsidR="00841AB2" w:rsidRPr="002270B3" w14:paraId="17253B36" w14:textId="77777777" w:rsidTr="00841AB2">
        <w:trPr>
          <w:trHeight w:val="340"/>
        </w:trPr>
        <w:tc>
          <w:tcPr>
            <w:tcW w:w="4911" w:type="dxa"/>
            <w:tcBorders>
              <w:top w:val="nil"/>
              <w:left w:val="single" w:sz="4" w:space="0" w:color="auto"/>
              <w:bottom w:val="single" w:sz="4" w:space="0" w:color="auto"/>
              <w:right w:val="single" w:sz="4" w:space="0" w:color="auto"/>
            </w:tcBorders>
            <w:shd w:val="clear" w:color="auto" w:fill="auto"/>
            <w:noWrap/>
            <w:vAlign w:val="bottom"/>
          </w:tcPr>
          <w:p w14:paraId="65F99BEA" w14:textId="1EDFB9A2" w:rsidR="00841AB2" w:rsidRPr="002270B3" w:rsidRDefault="00841AB2" w:rsidP="00841AB2">
            <w:pPr>
              <w:spacing w:before="0"/>
              <w:ind w:left="0"/>
              <w:rPr>
                <w:rFonts w:cs="Arial"/>
                <w:color w:val="000000"/>
                <w:szCs w:val="22"/>
                <w:lang w:eastAsia="en-GB"/>
              </w:rPr>
            </w:pPr>
            <w:r>
              <w:rPr>
                <w:rFonts w:cs="Arial"/>
                <w:color w:val="000000"/>
                <w:szCs w:val="22"/>
                <w:lang w:eastAsia="en-GB"/>
              </w:rPr>
              <w:t>Production</w:t>
            </w:r>
          </w:p>
        </w:tc>
        <w:tc>
          <w:tcPr>
            <w:tcW w:w="1548" w:type="dxa"/>
            <w:tcBorders>
              <w:top w:val="nil"/>
              <w:left w:val="nil"/>
              <w:bottom w:val="single" w:sz="4" w:space="0" w:color="auto"/>
              <w:right w:val="nil"/>
            </w:tcBorders>
            <w:vAlign w:val="bottom"/>
          </w:tcPr>
          <w:p w14:paraId="61665D54" w14:textId="07E12B5C" w:rsidR="00841AB2" w:rsidRPr="002270B3" w:rsidRDefault="00841AB2" w:rsidP="00841AB2">
            <w:pPr>
              <w:spacing w:before="0"/>
              <w:ind w:left="0"/>
              <w:jc w:val="right"/>
              <w:rPr>
                <w:rFonts w:cs="Arial"/>
                <w:color w:val="000000"/>
                <w:szCs w:val="22"/>
                <w:lang w:eastAsia="en-GB"/>
              </w:rPr>
            </w:pPr>
            <w:r>
              <w:rPr>
                <w:rFonts w:cs="Arial"/>
                <w:color w:val="000000"/>
                <w:szCs w:val="22"/>
              </w:rPr>
              <w:t>0.9%</w:t>
            </w:r>
          </w:p>
        </w:tc>
        <w:tc>
          <w:tcPr>
            <w:tcW w:w="1843" w:type="dxa"/>
            <w:tcBorders>
              <w:top w:val="nil"/>
              <w:left w:val="nil"/>
              <w:bottom w:val="single" w:sz="4" w:space="0" w:color="auto"/>
              <w:right w:val="single" w:sz="4" w:space="0" w:color="auto"/>
            </w:tcBorders>
            <w:shd w:val="clear" w:color="auto" w:fill="auto"/>
            <w:noWrap/>
            <w:vAlign w:val="bottom"/>
          </w:tcPr>
          <w:p w14:paraId="33DF434A" w14:textId="6449220A" w:rsidR="00841AB2" w:rsidRPr="002270B3" w:rsidRDefault="00841AB2" w:rsidP="00841AB2">
            <w:pPr>
              <w:spacing w:before="0"/>
              <w:ind w:left="0"/>
              <w:jc w:val="right"/>
              <w:rPr>
                <w:rFonts w:cs="Arial"/>
                <w:color w:val="000000"/>
                <w:szCs w:val="22"/>
                <w:lang w:eastAsia="en-GB"/>
              </w:rPr>
            </w:pPr>
            <w:r>
              <w:rPr>
                <w:rFonts w:cs="Arial"/>
                <w:color w:val="000000"/>
                <w:szCs w:val="22"/>
              </w:rPr>
              <w:t>1.2%</w:t>
            </w:r>
          </w:p>
        </w:tc>
      </w:tr>
      <w:tr w:rsidR="00841AB2" w:rsidRPr="002270B3" w14:paraId="0CA2D85B" w14:textId="77777777" w:rsidTr="00841AB2">
        <w:trPr>
          <w:trHeight w:val="340"/>
        </w:trPr>
        <w:tc>
          <w:tcPr>
            <w:tcW w:w="4911" w:type="dxa"/>
            <w:tcBorders>
              <w:top w:val="nil"/>
              <w:left w:val="single" w:sz="4" w:space="0" w:color="auto"/>
              <w:bottom w:val="double" w:sz="6" w:space="0" w:color="auto"/>
              <w:right w:val="single" w:sz="4" w:space="0" w:color="auto"/>
            </w:tcBorders>
            <w:shd w:val="clear" w:color="auto" w:fill="auto"/>
            <w:noWrap/>
            <w:vAlign w:val="bottom"/>
          </w:tcPr>
          <w:p w14:paraId="0A5D4B7B" w14:textId="346DBD90" w:rsidR="00841AB2" w:rsidRPr="002270B3" w:rsidRDefault="00841AB2" w:rsidP="00841AB2">
            <w:pPr>
              <w:spacing w:before="0"/>
              <w:ind w:left="0"/>
              <w:rPr>
                <w:rFonts w:cs="Arial"/>
                <w:color w:val="000000"/>
                <w:szCs w:val="22"/>
                <w:lang w:eastAsia="en-GB"/>
              </w:rPr>
            </w:pPr>
            <w:r>
              <w:rPr>
                <w:rFonts w:cs="Arial"/>
                <w:color w:val="000000"/>
                <w:szCs w:val="22"/>
                <w:lang w:eastAsia="en-GB"/>
              </w:rPr>
              <w:t>Agriculture, forestry and f</w:t>
            </w:r>
            <w:r w:rsidRPr="002270B3">
              <w:rPr>
                <w:rFonts w:cs="Arial"/>
                <w:color w:val="000000"/>
                <w:szCs w:val="22"/>
                <w:lang w:eastAsia="en-GB"/>
              </w:rPr>
              <w:t>ishing</w:t>
            </w:r>
          </w:p>
        </w:tc>
        <w:tc>
          <w:tcPr>
            <w:tcW w:w="1548" w:type="dxa"/>
            <w:tcBorders>
              <w:top w:val="nil"/>
              <w:left w:val="nil"/>
              <w:bottom w:val="double" w:sz="6" w:space="0" w:color="auto"/>
              <w:right w:val="nil"/>
            </w:tcBorders>
            <w:vAlign w:val="bottom"/>
          </w:tcPr>
          <w:p w14:paraId="28F4AA40" w14:textId="710E0192" w:rsidR="00841AB2" w:rsidRPr="002270B3" w:rsidRDefault="00841AB2" w:rsidP="00841AB2">
            <w:pPr>
              <w:spacing w:before="0"/>
              <w:ind w:left="0"/>
              <w:jc w:val="right"/>
              <w:rPr>
                <w:rFonts w:cs="Arial"/>
                <w:color w:val="000000"/>
                <w:szCs w:val="22"/>
                <w:lang w:eastAsia="en-GB"/>
              </w:rPr>
            </w:pPr>
            <w:r>
              <w:rPr>
                <w:rFonts w:cs="Arial"/>
                <w:color w:val="000000"/>
                <w:szCs w:val="22"/>
              </w:rPr>
              <w:t>-0.6%</w:t>
            </w:r>
          </w:p>
        </w:tc>
        <w:tc>
          <w:tcPr>
            <w:tcW w:w="1843" w:type="dxa"/>
            <w:tcBorders>
              <w:top w:val="nil"/>
              <w:left w:val="nil"/>
              <w:bottom w:val="double" w:sz="6" w:space="0" w:color="auto"/>
              <w:right w:val="single" w:sz="4" w:space="0" w:color="auto"/>
            </w:tcBorders>
            <w:shd w:val="clear" w:color="auto" w:fill="auto"/>
            <w:noWrap/>
            <w:vAlign w:val="bottom"/>
          </w:tcPr>
          <w:p w14:paraId="38255E63" w14:textId="415F2A16" w:rsidR="00841AB2" w:rsidRPr="002270B3" w:rsidRDefault="00841AB2" w:rsidP="00841AB2">
            <w:pPr>
              <w:spacing w:before="0"/>
              <w:ind w:left="0"/>
              <w:jc w:val="right"/>
              <w:rPr>
                <w:rFonts w:cs="Arial"/>
                <w:color w:val="000000"/>
                <w:szCs w:val="22"/>
                <w:lang w:eastAsia="en-GB"/>
              </w:rPr>
            </w:pPr>
            <w:r>
              <w:rPr>
                <w:rFonts w:cs="Arial"/>
                <w:color w:val="000000"/>
                <w:szCs w:val="22"/>
              </w:rPr>
              <w:t>9.4%</w:t>
            </w:r>
          </w:p>
        </w:tc>
      </w:tr>
      <w:tr w:rsidR="00841AB2" w:rsidRPr="002270B3" w14:paraId="1D50FF85" w14:textId="77777777" w:rsidTr="00841AB2">
        <w:trPr>
          <w:trHeight w:val="340"/>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14:paraId="5E52CD1C" w14:textId="7A26B23A" w:rsidR="00841AB2" w:rsidRPr="002270B3" w:rsidRDefault="00841AB2" w:rsidP="00841AB2">
            <w:pPr>
              <w:spacing w:before="0"/>
              <w:ind w:left="0"/>
              <w:rPr>
                <w:rFonts w:cs="Arial"/>
                <w:b/>
                <w:bCs/>
                <w:i/>
                <w:iCs/>
                <w:color w:val="000000"/>
                <w:szCs w:val="22"/>
                <w:lang w:eastAsia="en-GB"/>
              </w:rPr>
            </w:pPr>
            <w:r w:rsidRPr="002270B3">
              <w:rPr>
                <w:rFonts w:cs="Arial"/>
                <w:b/>
                <w:bCs/>
                <w:i/>
                <w:iCs/>
                <w:color w:val="000000"/>
                <w:szCs w:val="22"/>
                <w:lang w:eastAsia="en-GB"/>
              </w:rPr>
              <w:t>UK Economy Total</w:t>
            </w:r>
          </w:p>
        </w:tc>
        <w:tc>
          <w:tcPr>
            <w:tcW w:w="1548" w:type="dxa"/>
            <w:tcBorders>
              <w:top w:val="nil"/>
              <w:left w:val="nil"/>
              <w:bottom w:val="single" w:sz="4" w:space="0" w:color="auto"/>
              <w:right w:val="nil"/>
            </w:tcBorders>
            <w:vAlign w:val="bottom"/>
          </w:tcPr>
          <w:p w14:paraId="63403191" w14:textId="1A9DCECC" w:rsidR="00841AB2" w:rsidRPr="002270B3" w:rsidRDefault="00841AB2" w:rsidP="00841AB2">
            <w:pPr>
              <w:spacing w:before="0"/>
              <w:ind w:left="0"/>
              <w:jc w:val="right"/>
              <w:rPr>
                <w:rFonts w:cs="Arial"/>
                <w:b/>
                <w:bCs/>
                <w:i/>
                <w:iCs/>
                <w:color w:val="000000"/>
                <w:szCs w:val="22"/>
                <w:lang w:eastAsia="en-GB"/>
              </w:rPr>
            </w:pPr>
            <w:r>
              <w:rPr>
                <w:rFonts w:cs="Arial"/>
                <w:color w:val="000000"/>
                <w:szCs w:val="22"/>
              </w:rPr>
              <w:t>3.3%</w:t>
            </w:r>
          </w:p>
        </w:tc>
        <w:tc>
          <w:tcPr>
            <w:tcW w:w="1843" w:type="dxa"/>
            <w:tcBorders>
              <w:top w:val="nil"/>
              <w:left w:val="nil"/>
              <w:bottom w:val="single" w:sz="4" w:space="0" w:color="auto"/>
              <w:right w:val="single" w:sz="4" w:space="0" w:color="auto"/>
            </w:tcBorders>
            <w:shd w:val="clear" w:color="auto" w:fill="auto"/>
            <w:noWrap/>
            <w:vAlign w:val="bottom"/>
            <w:hideMark/>
          </w:tcPr>
          <w:p w14:paraId="299391E6" w14:textId="7E330561" w:rsidR="00841AB2" w:rsidRPr="002270B3" w:rsidRDefault="00841AB2" w:rsidP="00841AB2">
            <w:pPr>
              <w:spacing w:before="0"/>
              <w:ind w:left="0"/>
              <w:jc w:val="right"/>
              <w:rPr>
                <w:rFonts w:cs="Arial"/>
                <w:b/>
                <w:bCs/>
                <w:i/>
                <w:iCs/>
                <w:color w:val="000000"/>
                <w:szCs w:val="22"/>
                <w:lang w:eastAsia="en-GB"/>
              </w:rPr>
            </w:pPr>
            <w:r>
              <w:rPr>
                <w:rFonts w:cs="Arial"/>
                <w:color w:val="000000"/>
                <w:szCs w:val="22"/>
              </w:rPr>
              <w:t>11.4%</w:t>
            </w:r>
          </w:p>
        </w:tc>
      </w:tr>
    </w:tbl>
    <w:p w14:paraId="6B98E747" w14:textId="328EE0EB" w:rsidR="006344CE" w:rsidRDefault="00485865" w:rsidP="0059250D">
      <w:pPr>
        <w:spacing w:before="0"/>
        <w:ind w:left="2160"/>
        <w:rPr>
          <w:i/>
        </w:rPr>
      </w:pPr>
      <w:r>
        <w:rPr>
          <w:i/>
        </w:rPr>
        <w:t>Notes</w:t>
      </w:r>
      <w:r w:rsidR="0059250D">
        <w:rPr>
          <w:i/>
        </w:rPr>
        <w:t>:</w:t>
      </w:r>
    </w:p>
    <w:p w14:paraId="2F5B7661" w14:textId="13138B3D" w:rsidR="006344CE" w:rsidRDefault="00E83F72" w:rsidP="0059250D">
      <w:pPr>
        <w:spacing w:before="0"/>
        <w:ind w:left="2160"/>
        <w:rPr>
          <w:i/>
        </w:rPr>
      </w:pPr>
      <w:r>
        <w:rPr>
          <w:i/>
        </w:rPr>
        <w:t>1.</w:t>
      </w:r>
      <w:r w:rsidR="006344CE">
        <w:rPr>
          <w:i/>
        </w:rPr>
        <w:t xml:space="preserve"> Source -</w:t>
      </w:r>
      <w:r w:rsidR="00F558EF">
        <w:rPr>
          <w:i/>
        </w:rPr>
        <w:t xml:space="preserve"> ONS Blue Book Dataset</w:t>
      </w:r>
      <w:r w:rsidR="006344CE">
        <w:rPr>
          <w:i/>
        </w:rPr>
        <w:t xml:space="preserve"> (201</w:t>
      </w:r>
      <w:r w:rsidR="0092494F">
        <w:rPr>
          <w:i/>
        </w:rPr>
        <w:t>4</w:t>
      </w:r>
      <w:r w:rsidR="006344CE">
        <w:rPr>
          <w:i/>
        </w:rPr>
        <w:t>)</w:t>
      </w:r>
      <w:r w:rsidR="00643BA9">
        <w:rPr>
          <w:rStyle w:val="FootnoteReference"/>
          <w:i/>
        </w:rPr>
        <w:footnoteReference w:id="9"/>
      </w:r>
    </w:p>
    <w:p w14:paraId="62B80F88" w14:textId="7550FE02" w:rsidR="00F558EF" w:rsidRDefault="00E83F72" w:rsidP="0059250D">
      <w:pPr>
        <w:spacing w:before="0"/>
        <w:ind w:left="1440" w:firstLine="720"/>
        <w:rPr>
          <w:i/>
        </w:rPr>
      </w:pPr>
      <w:r>
        <w:rPr>
          <w:i/>
        </w:rPr>
        <w:t>2.</w:t>
      </w:r>
      <w:r w:rsidR="00F558EF">
        <w:rPr>
          <w:i/>
        </w:rPr>
        <w:t xml:space="preserve"> </w:t>
      </w:r>
      <w:r w:rsidR="006344CE">
        <w:rPr>
          <w:i/>
        </w:rPr>
        <w:t>C</w:t>
      </w:r>
      <w:r w:rsidR="00F558EF">
        <w:rPr>
          <w:i/>
        </w:rPr>
        <w:t xml:space="preserve">urrent prices (i.e. not </w:t>
      </w:r>
      <w:r w:rsidR="0015405F">
        <w:rPr>
          <w:i/>
        </w:rPr>
        <w:t>adjusted</w:t>
      </w:r>
      <w:r w:rsidR="00F558EF">
        <w:rPr>
          <w:i/>
        </w:rPr>
        <w:t xml:space="preserve"> for inflation)</w:t>
      </w:r>
    </w:p>
    <w:p w14:paraId="0147D76A" w14:textId="77777777" w:rsidR="009054B0" w:rsidRDefault="009054B0" w:rsidP="0059250D">
      <w:pPr>
        <w:spacing w:before="0"/>
        <w:ind w:left="1440" w:firstLine="720"/>
        <w:rPr>
          <w:i/>
        </w:rPr>
      </w:pPr>
    </w:p>
    <w:p w14:paraId="3C1FB661" w14:textId="77777777" w:rsidR="009054B0" w:rsidRDefault="009054B0" w:rsidP="0059250D">
      <w:pPr>
        <w:spacing w:before="0"/>
        <w:ind w:left="1440" w:firstLine="720"/>
        <w:rPr>
          <w:i/>
        </w:rPr>
      </w:pPr>
    </w:p>
    <w:p w14:paraId="793B0C58" w14:textId="77777777" w:rsidR="009054B0" w:rsidRDefault="009054B0" w:rsidP="00F70978">
      <w:pPr>
        <w:spacing w:before="0"/>
        <w:ind w:left="0"/>
        <w:rPr>
          <w:i/>
        </w:rPr>
      </w:pPr>
    </w:p>
    <w:p w14:paraId="347F9D06" w14:textId="1FEA9632" w:rsidR="0053371C" w:rsidRDefault="009054B0" w:rsidP="0053371C">
      <w:pPr>
        <w:ind w:left="1560" w:firstLine="368"/>
        <w:rPr>
          <w:b/>
          <w:sz w:val="28"/>
        </w:rPr>
      </w:pPr>
      <w:r w:rsidRPr="0053371C">
        <w:rPr>
          <w:b/>
          <w:noProof/>
          <w:sz w:val="28"/>
          <w:lang w:eastAsia="en-GB"/>
        </w:rPr>
        <w:lastRenderedPageBreak/>
        <w:drawing>
          <wp:anchor distT="0" distB="0" distL="114300" distR="114300" simplePos="0" relativeHeight="251840512" behindDoc="1" locked="0" layoutInCell="1" allowOverlap="1" wp14:anchorId="50CB2E97" wp14:editId="16B73B6C">
            <wp:simplePos x="0" y="0"/>
            <wp:positionH relativeFrom="leftMargin">
              <wp:posOffset>176530</wp:posOffset>
            </wp:positionH>
            <wp:positionV relativeFrom="topMargin">
              <wp:posOffset>450215</wp:posOffset>
            </wp:positionV>
            <wp:extent cx="1440000" cy="720000"/>
            <wp:effectExtent l="0" t="0" r="0" b="23495"/>
            <wp:wrapNone/>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14:sizeRelH relativeFrom="page">
              <wp14:pctWidth>0</wp14:pctWidth>
            </wp14:sizeRelH>
            <wp14:sizeRelV relativeFrom="page">
              <wp14:pctHeight>0</wp14:pctHeight>
            </wp14:sizeRelV>
          </wp:anchor>
        </w:drawing>
      </w:r>
      <w:r w:rsidR="0053371C" w:rsidRPr="0053371C">
        <w:rPr>
          <w:b/>
          <w:sz w:val="28"/>
        </w:rPr>
        <w:t>GVA</w:t>
      </w:r>
      <w:r w:rsidR="0053371C" w:rsidRPr="00DC7E34">
        <w:rPr>
          <w:b/>
          <w:sz w:val="28"/>
        </w:rPr>
        <w:t xml:space="preserve"> </w:t>
      </w:r>
      <w:r w:rsidR="0053371C">
        <w:rPr>
          <w:b/>
          <w:sz w:val="28"/>
        </w:rPr>
        <w:t>of</w:t>
      </w:r>
      <w:r w:rsidR="0053371C" w:rsidRPr="00DC7E34">
        <w:rPr>
          <w:b/>
          <w:sz w:val="28"/>
        </w:rPr>
        <w:t xml:space="preserve"> the Creative </w:t>
      </w:r>
      <w:r w:rsidR="0053371C">
        <w:rPr>
          <w:b/>
          <w:sz w:val="28"/>
        </w:rPr>
        <w:t>Industries: A Time Series</w:t>
      </w:r>
      <w:r w:rsidR="00A12A82">
        <w:rPr>
          <w:b/>
          <w:sz w:val="28"/>
        </w:rPr>
        <w:t xml:space="preserve"> (1997 – 2013)</w:t>
      </w:r>
    </w:p>
    <w:p w14:paraId="48A04BD7" w14:textId="57FD3BF9" w:rsidR="009054B0" w:rsidRDefault="00A12A82" w:rsidP="009054B0">
      <w:r>
        <w:t>New</w:t>
      </w:r>
      <w:r w:rsidR="009054B0">
        <w:t xml:space="preserve"> estimates for the GVA of the Creative Industries have been made covering the period 1997 to 2007. These were calculated in the project carried out by the ONS</w:t>
      </w:r>
      <w:r>
        <w:t xml:space="preserve"> Methodology Advisory Service</w:t>
      </w:r>
      <w:r w:rsidR="009054B0">
        <w:t xml:space="preserve"> (see Annex E for</w:t>
      </w:r>
      <w:r w:rsidR="001E5430">
        <w:t xml:space="preserve"> the</w:t>
      </w:r>
      <w:r w:rsidR="009054B0">
        <w:t xml:space="preserve"> detailed methodology).</w:t>
      </w:r>
    </w:p>
    <w:p w14:paraId="488A6540" w14:textId="399064B7" w:rsidR="009054B0" w:rsidRDefault="009054B0" w:rsidP="009054B0">
      <w:r>
        <w:t>The estimates of the GVA for the Creative Industries and constituent sectors are show</w:t>
      </w:r>
      <w:r w:rsidR="004D2259">
        <w:t>n</w:t>
      </w:r>
      <w:r>
        <w:t xml:space="preserve"> in Table </w:t>
      </w:r>
      <w:r w:rsidR="00A12A82">
        <w:t>10</w:t>
      </w:r>
      <w:r>
        <w:t>. Between 1997 and 20</w:t>
      </w:r>
      <w:r w:rsidR="00B35203">
        <w:t>13</w:t>
      </w:r>
      <w:r>
        <w:t xml:space="preserve">, GVA for the Creative Industries increased </w:t>
      </w:r>
      <w:r w:rsidR="004D2259">
        <w:t xml:space="preserve">by </w:t>
      </w:r>
      <w:r w:rsidR="00076A64">
        <w:t xml:space="preserve">an average (CAGR) of </w:t>
      </w:r>
      <w:r w:rsidR="00DA4FB1">
        <w:t>5.8 per cent each year</w:t>
      </w:r>
      <w:r>
        <w:t xml:space="preserve">, </w:t>
      </w:r>
      <w:r w:rsidR="00A12A82">
        <w:t>compared with</w:t>
      </w:r>
      <w:r>
        <w:t xml:space="preserve"> </w:t>
      </w:r>
      <w:r w:rsidR="00DA4FB1">
        <w:t>4.2</w:t>
      </w:r>
      <w:r>
        <w:t xml:space="preserve"> per cent for the UK economy. </w:t>
      </w:r>
    </w:p>
    <w:p w14:paraId="005B228B" w14:textId="28F2A895" w:rsidR="009054B0" w:rsidRDefault="00A12A82" w:rsidP="009054B0">
      <w:r>
        <w:t>The contribution of the Creative Industries to the</w:t>
      </w:r>
      <w:r w:rsidR="001E5430">
        <w:t xml:space="preserve"> GVA of the</w:t>
      </w:r>
      <w:r>
        <w:t xml:space="preserve"> UK economy has been growing over time, and is now at its highest level (5.0%)</w:t>
      </w:r>
      <w:r w:rsidR="00B35203">
        <w:t xml:space="preserve">. </w:t>
      </w:r>
      <w:r>
        <w:t>However, b</w:t>
      </w:r>
      <w:r w:rsidR="009054B0">
        <w:t xml:space="preserve">etween 1999 and 2001 the Creative Industries accounted for a larger percentage of the total UK GVA than they did for the period between 2002 and 2012. </w:t>
      </w:r>
    </w:p>
    <w:p w14:paraId="4348DD40" w14:textId="7A5A0E0E" w:rsidR="009054B0" w:rsidRDefault="00A12A82" w:rsidP="009054B0">
      <w:r>
        <w:t>Throughout</w:t>
      </w:r>
      <w:r w:rsidR="009054B0">
        <w:t xml:space="preserve"> </w:t>
      </w:r>
      <w:r>
        <w:t>1997</w:t>
      </w:r>
      <w:r w:rsidR="004D2259">
        <w:t xml:space="preserve"> to </w:t>
      </w:r>
      <w:r w:rsidR="009054B0">
        <w:t xml:space="preserve">2013, </w:t>
      </w:r>
      <w:r>
        <w:t>‘</w:t>
      </w:r>
      <w:r w:rsidR="009054B0">
        <w:t>IT, software and computer services</w:t>
      </w:r>
      <w:r>
        <w:t>’</w:t>
      </w:r>
      <w:r w:rsidR="009054B0">
        <w:t xml:space="preserve"> accounted for the largest proportion of the GVA of the Creative Industries. </w:t>
      </w:r>
      <w:r>
        <w:t>T</w:t>
      </w:r>
      <w:r w:rsidR="009054B0">
        <w:t xml:space="preserve">his proportion varied over time, to a peak in 2007 of 46.5 per cent of the </w:t>
      </w:r>
      <w:r>
        <w:t xml:space="preserve">total </w:t>
      </w:r>
      <w:r w:rsidR="009054B0">
        <w:t>GVA of the Creative Industries.</w:t>
      </w:r>
    </w:p>
    <w:p w14:paraId="5D5CC747" w14:textId="77777777" w:rsidR="009054B0" w:rsidRDefault="009054B0" w:rsidP="009054B0"/>
    <w:p w14:paraId="4B55CDA7" w14:textId="77777777" w:rsidR="009054B0" w:rsidRDefault="009054B0" w:rsidP="009054B0">
      <w:r>
        <w:rPr>
          <w:noProof/>
          <w:lang w:eastAsia="en-GB"/>
        </w:rPr>
        <mc:AlternateContent>
          <mc:Choice Requires="wps">
            <w:drawing>
              <wp:anchor distT="0" distB="0" distL="114300" distR="114300" simplePos="0" relativeHeight="251841536" behindDoc="0" locked="0" layoutInCell="1" allowOverlap="1" wp14:anchorId="7EEE7F76" wp14:editId="0E6F5EC0">
                <wp:simplePos x="0" y="0"/>
                <wp:positionH relativeFrom="column">
                  <wp:posOffset>1057910</wp:posOffset>
                </wp:positionH>
                <wp:positionV relativeFrom="paragraph">
                  <wp:posOffset>46355</wp:posOffset>
                </wp:positionV>
                <wp:extent cx="4903470" cy="450850"/>
                <wp:effectExtent l="0" t="0" r="0" b="63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450850"/>
                        </a:xfrm>
                        <a:prstGeom prst="rect">
                          <a:avLst/>
                        </a:prstGeom>
                        <a:solidFill>
                          <a:srgbClr val="FFFFFF"/>
                        </a:solidFill>
                        <a:ln w="9525">
                          <a:noFill/>
                          <a:miter lim="800000"/>
                          <a:headEnd/>
                          <a:tailEnd/>
                        </a:ln>
                      </wps:spPr>
                      <wps:txbx>
                        <w:txbxContent>
                          <w:p w14:paraId="1404AAC7" w14:textId="44F731B7" w:rsidR="00076A64" w:rsidRPr="000A7E5B" w:rsidRDefault="00076A64" w:rsidP="007B0864">
                            <w:pPr>
                              <w:ind w:left="0"/>
                              <w:rPr>
                                <w:b/>
                                <w:szCs w:val="22"/>
                              </w:rPr>
                            </w:pPr>
                            <w:r>
                              <w:rPr>
                                <w:b/>
                                <w:szCs w:val="22"/>
                              </w:rPr>
                              <w:t>Figure 8</w:t>
                            </w:r>
                            <w:r w:rsidRPr="00B240D1">
                              <w:rPr>
                                <w:b/>
                                <w:szCs w:val="22"/>
                              </w:rPr>
                              <w:t>: Changes in</w:t>
                            </w:r>
                            <w:r>
                              <w:rPr>
                                <w:b/>
                                <w:szCs w:val="22"/>
                              </w:rPr>
                              <w:t xml:space="preserve"> estimated</w:t>
                            </w:r>
                            <w:r w:rsidRPr="00B240D1">
                              <w:rPr>
                                <w:b/>
                                <w:szCs w:val="22"/>
                              </w:rPr>
                              <w:t xml:space="preserve"> GVA </w:t>
                            </w:r>
                            <w:r>
                              <w:rPr>
                                <w:b/>
                                <w:szCs w:val="22"/>
                              </w:rPr>
                              <w:t xml:space="preserve">from 1997 </w:t>
                            </w:r>
                            <w:r w:rsidRPr="00B240D1">
                              <w:rPr>
                                <w:b/>
                                <w:szCs w:val="22"/>
                              </w:rPr>
                              <w:t xml:space="preserve">indexed to </w:t>
                            </w:r>
                            <w:r>
                              <w:rPr>
                                <w:b/>
                                <w:szCs w:val="22"/>
                              </w:rPr>
                              <w:t>1997</w:t>
                            </w:r>
                            <w:r w:rsidRPr="00B240D1">
                              <w:rPr>
                                <w:b/>
                                <w:szCs w:val="22"/>
                              </w:rPr>
                              <w:t xml:space="preserve"> =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E7F76" id="_x0000_s1044" type="#_x0000_t202" style="position:absolute;left:0;text-align:left;margin-left:83.3pt;margin-top:3.65pt;width:386.1pt;height:3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" stroked="f">
                <v:textbox>
                  <w:txbxContent>
                    <w:p w14:paraId="1404AAC7" w14:textId="44F731B7" w:rsidR="00076A64" w:rsidRPr="000A7E5B" w:rsidRDefault="00076A64" w:rsidP="007B0864">
                      <w:pPr>
                        <w:ind w:left="0"/>
                        <w:rPr>
                          <w:b/>
                          <w:szCs w:val="22"/>
                        </w:rPr>
                      </w:pPr>
                      <w:r>
                        <w:rPr>
                          <w:b/>
                          <w:szCs w:val="22"/>
                        </w:rPr>
                        <w:t>Figure 8</w:t>
                      </w:r>
                      <w:r w:rsidRPr="00B240D1">
                        <w:rPr>
                          <w:b/>
                          <w:szCs w:val="22"/>
                        </w:rPr>
                        <w:t>: Changes in</w:t>
                      </w:r>
                      <w:r>
                        <w:rPr>
                          <w:b/>
                          <w:szCs w:val="22"/>
                        </w:rPr>
                        <w:t xml:space="preserve"> estimated</w:t>
                      </w:r>
                      <w:r w:rsidRPr="00B240D1">
                        <w:rPr>
                          <w:b/>
                          <w:szCs w:val="22"/>
                        </w:rPr>
                        <w:t xml:space="preserve"> GVA </w:t>
                      </w:r>
                      <w:r>
                        <w:rPr>
                          <w:b/>
                          <w:szCs w:val="22"/>
                        </w:rPr>
                        <w:t xml:space="preserve">from 1997 </w:t>
                      </w:r>
                      <w:r w:rsidRPr="00B240D1">
                        <w:rPr>
                          <w:b/>
                          <w:szCs w:val="22"/>
                        </w:rPr>
                        <w:t xml:space="preserve">indexed to </w:t>
                      </w:r>
                      <w:r>
                        <w:rPr>
                          <w:b/>
                          <w:szCs w:val="22"/>
                        </w:rPr>
                        <w:t>1997</w:t>
                      </w:r>
                      <w:r w:rsidRPr="00B240D1">
                        <w:rPr>
                          <w:b/>
                          <w:szCs w:val="22"/>
                        </w:rPr>
                        <w:t xml:space="preserve"> = 100</w:t>
                      </w:r>
                    </w:p>
                  </w:txbxContent>
                </v:textbox>
              </v:shape>
            </w:pict>
          </mc:Fallback>
        </mc:AlternateContent>
      </w:r>
    </w:p>
    <w:p w14:paraId="35BF57DC" w14:textId="6BDA1835" w:rsidR="009054B0" w:rsidRPr="00271723" w:rsidRDefault="004D2259" w:rsidP="009054B0">
      <w:pPr>
        <w:ind w:left="284"/>
        <w:rPr>
          <w:b/>
        </w:rPr>
      </w:pPr>
      <w:r>
        <w:rPr>
          <w:noProof/>
          <w:lang w:eastAsia="en-GB"/>
        </w:rPr>
        <mc:AlternateContent>
          <mc:Choice Requires="wps">
            <w:drawing>
              <wp:anchor distT="0" distB="0" distL="114300" distR="114300" simplePos="0" relativeHeight="251848704" behindDoc="0" locked="0" layoutInCell="1" allowOverlap="1" wp14:anchorId="29C6885E" wp14:editId="66E8817C">
                <wp:simplePos x="0" y="0"/>
                <wp:positionH relativeFrom="margin">
                  <wp:posOffset>699452</wp:posOffset>
                </wp:positionH>
                <wp:positionV relativeFrom="paragraph">
                  <wp:posOffset>542925</wp:posOffset>
                </wp:positionV>
                <wp:extent cx="2095500" cy="58102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81025"/>
                        </a:xfrm>
                        <a:prstGeom prst="rect">
                          <a:avLst/>
                        </a:prstGeom>
                        <a:noFill/>
                        <a:ln w="9525">
                          <a:noFill/>
                          <a:miter lim="800000"/>
                          <a:headEnd/>
                          <a:tailEnd/>
                        </a:ln>
                      </wps:spPr>
                      <wps:txbx>
                        <w:txbxContent>
                          <w:p w14:paraId="47A9C906" w14:textId="727A747E" w:rsidR="00076A64" w:rsidRPr="007E4BDA" w:rsidRDefault="00076A64" w:rsidP="004D2259">
                            <w:pPr>
                              <w:ind w:left="0"/>
                              <w:rPr>
                                <w:rFonts w:asciiTheme="minorHAnsi" w:hAnsiTheme="minorHAnsi" w:cstheme="minorHAnsi"/>
                                <w:color w:val="1F497D" w:themeColor="text2"/>
                              </w:rPr>
                            </w:pPr>
                            <w:r w:rsidRPr="007E4BDA">
                              <w:rPr>
                                <w:rFonts w:asciiTheme="minorHAnsi" w:hAnsiTheme="minorHAnsi" w:cstheme="minorHAnsi"/>
                                <w:color w:val="1F497D" w:themeColor="text2"/>
                              </w:rPr>
                              <w:t xml:space="preserve">GVA in </w:t>
                            </w:r>
                            <w:r>
                              <w:rPr>
                                <w:rFonts w:asciiTheme="minorHAnsi" w:hAnsiTheme="minorHAnsi" w:cstheme="minorHAnsi"/>
                                <w:color w:val="1F497D" w:themeColor="text2"/>
                              </w:rPr>
                              <w:t>1997</w:t>
                            </w:r>
                            <w:r w:rsidRPr="007E4BDA">
                              <w:rPr>
                                <w:rFonts w:asciiTheme="minorHAnsi" w:hAnsiTheme="minorHAnsi" w:cstheme="minorHAnsi"/>
                                <w:color w:val="1F497D" w:themeColor="text2"/>
                              </w:rPr>
                              <w:t xml:space="preserve"> = 1</w:t>
                            </w:r>
                            <w:r>
                              <w:rPr>
                                <w:rFonts w:asciiTheme="minorHAnsi" w:hAnsiTheme="minorHAnsi" w:cstheme="minorHAnsi"/>
                                <w:color w:val="1F497D" w:themeColor="text2"/>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6885E" id="_x0000_s1045" type="#_x0000_t202" style="position:absolute;left:0;text-align:left;margin-left:55.05pt;margin-top:42.75pt;width:165pt;height:45.7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" filled="f" stroked="f">
                <v:textbox>
                  <w:txbxContent>
                    <w:p w14:paraId="47A9C906" w14:textId="727A747E" w:rsidR="00076A64" w:rsidRPr="007E4BDA" w:rsidRDefault="00076A64" w:rsidP="004D2259">
                      <w:pPr>
                        <w:ind w:left="0"/>
                        <w:rPr>
                          <w:rFonts w:asciiTheme="minorHAnsi" w:hAnsiTheme="minorHAnsi" w:cstheme="minorHAnsi"/>
                          <w:color w:val="1F497D" w:themeColor="text2"/>
                        </w:rPr>
                      </w:pPr>
                      <w:r w:rsidRPr="007E4BDA">
                        <w:rPr>
                          <w:rFonts w:asciiTheme="minorHAnsi" w:hAnsiTheme="minorHAnsi" w:cstheme="minorHAnsi"/>
                          <w:color w:val="1F497D" w:themeColor="text2"/>
                        </w:rPr>
                        <w:t xml:space="preserve">GVA in </w:t>
                      </w:r>
                      <w:r>
                        <w:rPr>
                          <w:rFonts w:asciiTheme="minorHAnsi" w:hAnsiTheme="minorHAnsi" w:cstheme="minorHAnsi"/>
                          <w:color w:val="1F497D" w:themeColor="text2"/>
                        </w:rPr>
                        <w:t>1997</w:t>
                      </w:r>
                      <w:r w:rsidRPr="007E4BDA">
                        <w:rPr>
                          <w:rFonts w:asciiTheme="minorHAnsi" w:hAnsiTheme="minorHAnsi" w:cstheme="minorHAnsi"/>
                          <w:color w:val="1F497D" w:themeColor="text2"/>
                        </w:rPr>
                        <w:t xml:space="preserve"> = 1</w:t>
                      </w:r>
                      <w:r>
                        <w:rPr>
                          <w:rFonts w:asciiTheme="minorHAnsi" w:hAnsiTheme="minorHAnsi" w:cstheme="minorHAnsi"/>
                          <w:color w:val="1F497D" w:themeColor="text2"/>
                        </w:rPr>
                        <w:t>00</w:t>
                      </w:r>
                    </w:p>
                  </w:txbxContent>
                </v:textbox>
                <w10:wrap anchorx="margin"/>
              </v:shape>
            </w:pict>
          </mc:Fallback>
        </mc:AlternateContent>
      </w:r>
      <w:r w:rsidR="00B35203">
        <w:rPr>
          <w:noProof/>
          <w:lang w:eastAsia="en-GB"/>
        </w:rPr>
        <w:drawing>
          <wp:inline distT="0" distB="0" distL="0" distR="0" wp14:anchorId="3EB19707" wp14:editId="24C04BAE">
            <wp:extent cx="6263640" cy="3186430"/>
            <wp:effectExtent l="0" t="0" r="381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14:paraId="089A64BF" w14:textId="77777777" w:rsidR="009054B0" w:rsidRDefault="009054B0" w:rsidP="009054B0">
      <w:pPr>
        <w:tabs>
          <w:tab w:val="left" w:pos="1935"/>
        </w:tabs>
        <w:ind w:left="-513" w:firstLine="2007"/>
        <w:rPr>
          <w:b/>
        </w:rPr>
      </w:pPr>
      <w:r>
        <w:rPr>
          <w:rFonts w:cs="Arial"/>
          <w:i/>
          <w:sz w:val="24"/>
        </w:rPr>
        <w:br w:type="page"/>
      </w:r>
    </w:p>
    <w:p w14:paraId="2617B45A" w14:textId="77777777" w:rsidR="009054B0" w:rsidRPr="00CB206A" w:rsidRDefault="009054B0" w:rsidP="009054B0">
      <w:pPr>
        <w:tabs>
          <w:tab w:val="left" w:pos="1935"/>
        </w:tabs>
        <w:ind w:left="-513" w:firstLine="2007"/>
        <w:rPr>
          <w:b/>
        </w:rPr>
        <w:sectPr w:rsidR="009054B0" w:rsidRPr="00CB206A" w:rsidSect="00DB0C6D">
          <w:pgSz w:w="11906" w:h="16838" w:code="9"/>
          <w:pgMar w:top="1418" w:right="1021" w:bottom="1134" w:left="1021" w:header="539" w:footer="709" w:gutter="0"/>
          <w:cols w:space="708"/>
          <w:docGrid w:linePitch="360"/>
        </w:sectPr>
      </w:pPr>
    </w:p>
    <w:p w14:paraId="766EA6AD" w14:textId="63DF726E" w:rsidR="009054B0" w:rsidRPr="00CB206A" w:rsidRDefault="009054B0" w:rsidP="007B0864">
      <w:pPr>
        <w:tabs>
          <w:tab w:val="left" w:pos="1935"/>
        </w:tabs>
        <w:ind w:left="-1659" w:firstLine="2007"/>
        <w:rPr>
          <w:b/>
        </w:rPr>
        <w:sectPr w:rsidR="009054B0" w:rsidRPr="00CB206A" w:rsidSect="00383868">
          <w:pgSz w:w="16838" w:h="11906" w:orient="landscape" w:code="9"/>
          <w:pgMar w:top="720" w:right="720" w:bottom="720" w:left="720" w:header="539" w:footer="709" w:gutter="0"/>
          <w:cols w:space="708"/>
          <w:docGrid w:linePitch="360"/>
        </w:sectPr>
      </w:pPr>
      <w:r>
        <w:rPr>
          <w:b/>
        </w:rPr>
        <w:lastRenderedPageBreak/>
        <w:t xml:space="preserve">Table </w:t>
      </w:r>
      <w:r w:rsidR="008324A2">
        <w:rPr>
          <w:b/>
        </w:rPr>
        <w:t>10</w:t>
      </w:r>
      <w:r w:rsidRPr="001C3E7B">
        <w:rPr>
          <w:b/>
        </w:rPr>
        <w:t xml:space="preserve">: GVA of the UK Creative Industries </w:t>
      </w:r>
      <w:r>
        <w:rPr>
          <w:b/>
        </w:rPr>
        <w:t xml:space="preserve">1997 </w:t>
      </w:r>
      <w:r w:rsidRPr="001C3E7B">
        <w:rPr>
          <w:b/>
        </w:rPr>
        <w:t xml:space="preserve">– </w:t>
      </w:r>
      <w:r>
        <w:rPr>
          <w:b/>
        </w:rPr>
        <w:t>20</w:t>
      </w:r>
      <w:r w:rsidR="00DB2597">
        <w:rPr>
          <w:b/>
        </w:rPr>
        <w:t>13</w:t>
      </w:r>
    </w:p>
    <w:p w14:paraId="0DFD2DB7" w14:textId="77777777" w:rsidR="009054B0" w:rsidRDefault="009054B0" w:rsidP="009054B0">
      <w:pPr>
        <w:spacing w:before="0"/>
        <w:ind w:left="0"/>
        <w:rPr>
          <w:rFonts w:cs="Arial"/>
          <w:color w:val="000000"/>
          <w:sz w:val="20"/>
          <w:szCs w:val="20"/>
          <w:lang w:eastAsia="en-GB"/>
        </w:rPr>
        <w:sectPr w:rsidR="009054B0" w:rsidSect="00F774D3">
          <w:type w:val="continuous"/>
          <w:pgSz w:w="16838" w:h="11906" w:orient="landscape" w:code="9"/>
          <w:pgMar w:top="1021" w:right="1418" w:bottom="1021" w:left="1134" w:header="539" w:footer="709" w:gutter="0"/>
          <w:cols w:space="708"/>
          <w:docGrid w:linePitch="360"/>
        </w:sectPr>
      </w:pPr>
    </w:p>
    <w:tbl>
      <w:tblPr>
        <w:tblpPr w:leftFromText="180" w:rightFromText="180" w:vertAnchor="text" w:horzAnchor="page" w:tblpX="1063" w:tblpY="-1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4: Direct GVA of the Creative Industries (2008 - 2012)"/>
        <w:tblDescription w:val="The table shows GVA from 1997 to 2013 for each of the Creative Industries Groups, as well as the Creative Industries as a whole.&#10;&#10;"/>
      </w:tblPr>
      <w:tblGrid>
        <w:gridCol w:w="1649"/>
        <w:gridCol w:w="749"/>
        <w:gridCol w:w="749"/>
        <w:gridCol w:w="749"/>
        <w:gridCol w:w="749"/>
        <w:gridCol w:w="750"/>
        <w:gridCol w:w="750"/>
        <w:gridCol w:w="750"/>
        <w:gridCol w:w="750"/>
        <w:gridCol w:w="750"/>
        <w:gridCol w:w="750"/>
        <w:gridCol w:w="750"/>
        <w:gridCol w:w="750"/>
        <w:gridCol w:w="750"/>
        <w:gridCol w:w="750"/>
        <w:gridCol w:w="750"/>
        <w:gridCol w:w="750"/>
        <w:gridCol w:w="1198"/>
      </w:tblGrid>
      <w:tr w:rsidR="00383868" w:rsidRPr="00CF3A57" w14:paraId="5D2F30A7" w14:textId="72BC4E38" w:rsidTr="00383868">
        <w:trPr>
          <w:trHeight w:val="276"/>
        </w:trPr>
        <w:tc>
          <w:tcPr>
            <w:tcW w:w="550" w:type="pct"/>
            <w:shd w:val="clear" w:color="auto" w:fill="auto"/>
            <w:noWrap/>
            <w:vAlign w:val="center"/>
            <w:hideMark/>
          </w:tcPr>
          <w:p w14:paraId="44CF8A7D" w14:textId="77777777" w:rsidR="00383868" w:rsidRPr="00CF3A57" w:rsidRDefault="00383868" w:rsidP="00383868">
            <w:pPr>
              <w:spacing w:before="0"/>
              <w:ind w:left="0"/>
              <w:rPr>
                <w:rFonts w:cs="Arial"/>
                <w:color w:val="000000"/>
                <w:sz w:val="20"/>
                <w:szCs w:val="20"/>
                <w:lang w:eastAsia="en-GB"/>
              </w:rPr>
            </w:pPr>
          </w:p>
        </w:tc>
        <w:tc>
          <w:tcPr>
            <w:tcW w:w="4400" w:type="pct"/>
            <w:gridSpan w:val="17"/>
            <w:tcBorders>
              <w:bottom w:val="single" w:sz="4" w:space="0" w:color="auto"/>
            </w:tcBorders>
            <w:vAlign w:val="center"/>
          </w:tcPr>
          <w:p w14:paraId="3D11A6B1" w14:textId="01558338" w:rsidR="00383868" w:rsidRPr="00DE225D" w:rsidRDefault="00A12A82" w:rsidP="00383868">
            <w:pPr>
              <w:spacing w:before="0"/>
              <w:ind w:left="0"/>
              <w:jc w:val="center"/>
              <w:rPr>
                <w:rFonts w:cs="Arial"/>
                <w:b/>
                <w:color w:val="000000"/>
                <w:szCs w:val="22"/>
                <w:lang w:eastAsia="en-GB"/>
              </w:rPr>
            </w:pPr>
            <w:r>
              <w:rPr>
                <w:rFonts w:cs="Arial"/>
                <w:b/>
                <w:color w:val="000000"/>
                <w:szCs w:val="22"/>
                <w:lang w:eastAsia="en-GB"/>
              </w:rPr>
              <w:t>GVA (£</w:t>
            </w:r>
            <w:r w:rsidR="00383868" w:rsidRPr="00DE225D">
              <w:rPr>
                <w:rFonts w:cs="Arial"/>
                <w:b/>
                <w:color w:val="000000"/>
                <w:szCs w:val="22"/>
                <w:lang w:eastAsia="en-GB"/>
              </w:rPr>
              <w:t>m)</w:t>
            </w:r>
          </w:p>
        </w:tc>
      </w:tr>
      <w:tr w:rsidR="00383868" w:rsidRPr="00CF3A57" w14:paraId="3C632EDA" w14:textId="6934A0F3" w:rsidTr="00383868">
        <w:trPr>
          <w:trHeight w:val="506"/>
        </w:trPr>
        <w:tc>
          <w:tcPr>
            <w:tcW w:w="550" w:type="pct"/>
            <w:shd w:val="clear" w:color="auto" w:fill="auto"/>
            <w:vAlign w:val="center"/>
            <w:hideMark/>
          </w:tcPr>
          <w:p w14:paraId="766A4FD4" w14:textId="77777777" w:rsidR="00383868" w:rsidRPr="00CF3A57" w:rsidRDefault="00383868" w:rsidP="00383868">
            <w:pPr>
              <w:spacing w:before="0"/>
              <w:ind w:left="0"/>
              <w:jc w:val="center"/>
              <w:rPr>
                <w:rFonts w:cs="Arial"/>
                <w:b/>
                <w:bCs/>
                <w:color w:val="000000"/>
                <w:sz w:val="20"/>
                <w:szCs w:val="20"/>
                <w:lang w:eastAsia="en-GB"/>
              </w:rPr>
            </w:pPr>
            <w:r w:rsidRPr="00CF3A57">
              <w:rPr>
                <w:rFonts w:cs="Arial"/>
                <w:b/>
                <w:bCs/>
                <w:color w:val="000000"/>
                <w:sz w:val="20"/>
                <w:szCs w:val="20"/>
                <w:lang w:eastAsia="en-GB"/>
              </w:rPr>
              <w:t>Creative Industries Group</w:t>
            </w:r>
          </w:p>
        </w:tc>
        <w:tc>
          <w:tcPr>
            <w:tcW w:w="250" w:type="pct"/>
            <w:tcBorders>
              <w:right w:val="nil"/>
            </w:tcBorders>
            <w:vAlign w:val="center"/>
          </w:tcPr>
          <w:p w14:paraId="67857E0F" w14:textId="77777777" w:rsidR="00383868" w:rsidRPr="00CF3A57" w:rsidRDefault="00383868" w:rsidP="00383868">
            <w:pPr>
              <w:spacing w:before="0"/>
              <w:ind w:left="0"/>
              <w:jc w:val="center"/>
              <w:rPr>
                <w:rFonts w:cs="Arial"/>
                <w:b/>
                <w:color w:val="000000"/>
                <w:sz w:val="20"/>
                <w:szCs w:val="20"/>
              </w:rPr>
            </w:pPr>
            <w:r w:rsidRPr="00CF3A57">
              <w:rPr>
                <w:rFonts w:cs="Arial"/>
                <w:b/>
                <w:color w:val="000000"/>
                <w:sz w:val="20"/>
                <w:szCs w:val="20"/>
              </w:rPr>
              <w:t>1997</w:t>
            </w:r>
          </w:p>
        </w:tc>
        <w:tc>
          <w:tcPr>
            <w:tcW w:w="250" w:type="pct"/>
            <w:tcBorders>
              <w:left w:val="nil"/>
              <w:right w:val="nil"/>
            </w:tcBorders>
            <w:vAlign w:val="center"/>
          </w:tcPr>
          <w:p w14:paraId="07420402" w14:textId="77777777" w:rsidR="00383868" w:rsidRPr="00CF3A57" w:rsidRDefault="00383868" w:rsidP="00383868">
            <w:pPr>
              <w:spacing w:before="0"/>
              <w:ind w:left="0"/>
              <w:jc w:val="center"/>
              <w:rPr>
                <w:rFonts w:cs="Arial"/>
                <w:b/>
                <w:color w:val="000000"/>
                <w:sz w:val="20"/>
                <w:szCs w:val="20"/>
              </w:rPr>
            </w:pPr>
            <w:r w:rsidRPr="00CF3A57">
              <w:rPr>
                <w:rFonts w:cs="Arial"/>
                <w:b/>
                <w:color w:val="000000"/>
                <w:sz w:val="20"/>
                <w:szCs w:val="20"/>
              </w:rPr>
              <w:t>1998</w:t>
            </w:r>
          </w:p>
        </w:tc>
        <w:tc>
          <w:tcPr>
            <w:tcW w:w="250" w:type="pct"/>
            <w:tcBorders>
              <w:left w:val="nil"/>
              <w:right w:val="nil"/>
            </w:tcBorders>
            <w:vAlign w:val="center"/>
          </w:tcPr>
          <w:p w14:paraId="0AA06C30" w14:textId="77777777" w:rsidR="00383868" w:rsidRPr="00CF3A57" w:rsidRDefault="00383868" w:rsidP="00383868">
            <w:pPr>
              <w:spacing w:before="0"/>
              <w:ind w:left="0"/>
              <w:jc w:val="center"/>
              <w:rPr>
                <w:rFonts w:cs="Arial"/>
                <w:b/>
                <w:color w:val="000000"/>
                <w:sz w:val="20"/>
                <w:szCs w:val="20"/>
              </w:rPr>
            </w:pPr>
            <w:r w:rsidRPr="00CF3A57">
              <w:rPr>
                <w:rFonts w:cs="Arial"/>
                <w:b/>
                <w:color w:val="000000"/>
                <w:sz w:val="20"/>
                <w:szCs w:val="20"/>
              </w:rPr>
              <w:t>1999</w:t>
            </w:r>
          </w:p>
        </w:tc>
        <w:tc>
          <w:tcPr>
            <w:tcW w:w="250" w:type="pct"/>
            <w:tcBorders>
              <w:left w:val="nil"/>
              <w:right w:val="nil"/>
            </w:tcBorders>
            <w:vAlign w:val="center"/>
          </w:tcPr>
          <w:p w14:paraId="47632E66" w14:textId="77777777" w:rsidR="00383868" w:rsidRPr="00CF3A57" w:rsidRDefault="00383868" w:rsidP="00383868">
            <w:pPr>
              <w:spacing w:before="0"/>
              <w:ind w:left="0"/>
              <w:jc w:val="center"/>
              <w:rPr>
                <w:rFonts w:cs="Arial"/>
                <w:b/>
                <w:color w:val="000000"/>
                <w:sz w:val="20"/>
                <w:szCs w:val="20"/>
              </w:rPr>
            </w:pPr>
            <w:r w:rsidRPr="00CF3A57">
              <w:rPr>
                <w:rFonts w:cs="Arial"/>
                <w:b/>
                <w:color w:val="000000"/>
                <w:sz w:val="20"/>
                <w:szCs w:val="20"/>
              </w:rPr>
              <w:t>2000</w:t>
            </w:r>
          </w:p>
        </w:tc>
        <w:tc>
          <w:tcPr>
            <w:tcW w:w="250" w:type="pct"/>
            <w:tcBorders>
              <w:left w:val="nil"/>
              <w:right w:val="nil"/>
            </w:tcBorders>
            <w:vAlign w:val="center"/>
          </w:tcPr>
          <w:p w14:paraId="42F7EB67" w14:textId="77777777" w:rsidR="00383868" w:rsidRPr="00CF3A57" w:rsidRDefault="00383868" w:rsidP="00383868">
            <w:pPr>
              <w:spacing w:before="0"/>
              <w:ind w:left="0"/>
              <w:jc w:val="center"/>
              <w:rPr>
                <w:rFonts w:cs="Arial"/>
                <w:b/>
                <w:color w:val="000000"/>
                <w:sz w:val="20"/>
                <w:szCs w:val="20"/>
              </w:rPr>
            </w:pPr>
            <w:r w:rsidRPr="00CF3A57">
              <w:rPr>
                <w:rFonts w:cs="Arial"/>
                <w:b/>
                <w:color w:val="000000"/>
                <w:sz w:val="20"/>
                <w:szCs w:val="20"/>
              </w:rPr>
              <w:t>2001</w:t>
            </w:r>
          </w:p>
        </w:tc>
        <w:tc>
          <w:tcPr>
            <w:tcW w:w="250" w:type="pct"/>
            <w:tcBorders>
              <w:left w:val="nil"/>
              <w:right w:val="nil"/>
            </w:tcBorders>
            <w:shd w:val="clear" w:color="auto" w:fill="auto"/>
            <w:noWrap/>
            <w:vAlign w:val="center"/>
            <w:hideMark/>
          </w:tcPr>
          <w:p w14:paraId="3C0E9AEC" w14:textId="77777777" w:rsidR="00383868" w:rsidRPr="00CF3A57" w:rsidRDefault="00383868" w:rsidP="00383868">
            <w:pPr>
              <w:spacing w:before="0"/>
              <w:ind w:left="0"/>
              <w:jc w:val="center"/>
              <w:rPr>
                <w:rFonts w:cs="Arial"/>
                <w:b/>
                <w:color w:val="000000"/>
                <w:sz w:val="20"/>
                <w:szCs w:val="20"/>
                <w:lang w:eastAsia="en-GB"/>
              </w:rPr>
            </w:pPr>
            <w:r w:rsidRPr="00CF3A57">
              <w:rPr>
                <w:rFonts w:cs="Arial"/>
                <w:b/>
                <w:color w:val="000000"/>
                <w:sz w:val="20"/>
                <w:szCs w:val="20"/>
              </w:rPr>
              <w:t>2002</w:t>
            </w:r>
          </w:p>
        </w:tc>
        <w:tc>
          <w:tcPr>
            <w:tcW w:w="250" w:type="pct"/>
            <w:tcBorders>
              <w:left w:val="nil"/>
              <w:right w:val="nil"/>
            </w:tcBorders>
            <w:shd w:val="clear" w:color="auto" w:fill="auto"/>
            <w:noWrap/>
            <w:vAlign w:val="center"/>
            <w:hideMark/>
          </w:tcPr>
          <w:p w14:paraId="175A14AC" w14:textId="77777777" w:rsidR="00383868" w:rsidRPr="00CF3A57" w:rsidRDefault="00383868" w:rsidP="00383868">
            <w:pPr>
              <w:spacing w:before="0"/>
              <w:ind w:left="0"/>
              <w:jc w:val="center"/>
              <w:rPr>
                <w:rFonts w:cs="Arial"/>
                <w:b/>
                <w:color w:val="000000"/>
                <w:sz w:val="20"/>
                <w:szCs w:val="20"/>
                <w:lang w:eastAsia="en-GB"/>
              </w:rPr>
            </w:pPr>
            <w:r w:rsidRPr="00CF3A57">
              <w:rPr>
                <w:rFonts w:cs="Arial"/>
                <w:b/>
                <w:color w:val="000000"/>
                <w:sz w:val="20"/>
                <w:szCs w:val="20"/>
              </w:rPr>
              <w:t>2003</w:t>
            </w:r>
          </w:p>
        </w:tc>
        <w:tc>
          <w:tcPr>
            <w:tcW w:w="250" w:type="pct"/>
            <w:tcBorders>
              <w:left w:val="nil"/>
              <w:right w:val="nil"/>
            </w:tcBorders>
            <w:shd w:val="clear" w:color="auto" w:fill="auto"/>
            <w:noWrap/>
            <w:vAlign w:val="center"/>
            <w:hideMark/>
          </w:tcPr>
          <w:p w14:paraId="75D7C227" w14:textId="77777777" w:rsidR="00383868" w:rsidRPr="00CF3A57" w:rsidRDefault="00383868" w:rsidP="00383868">
            <w:pPr>
              <w:spacing w:before="0"/>
              <w:ind w:left="0"/>
              <w:jc w:val="center"/>
              <w:rPr>
                <w:rFonts w:cs="Arial"/>
                <w:b/>
                <w:color w:val="000000"/>
                <w:sz w:val="20"/>
                <w:szCs w:val="20"/>
                <w:lang w:eastAsia="en-GB"/>
              </w:rPr>
            </w:pPr>
            <w:r w:rsidRPr="00CF3A57">
              <w:rPr>
                <w:rFonts w:cs="Arial"/>
                <w:b/>
                <w:color w:val="000000"/>
                <w:sz w:val="20"/>
                <w:szCs w:val="20"/>
              </w:rPr>
              <w:t>2004</w:t>
            </w:r>
          </w:p>
        </w:tc>
        <w:tc>
          <w:tcPr>
            <w:tcW w:w="250" w:type="pct"/>
            <w:tcBorders>
              <w:left w:val="nil"/>
              <w:right w:val="nil"/>
            </w:tcBorders>
            <w:shd w:val="clear" w:color="auto" w:fill="auto"/>
            <w:noWrap/>
            <w:vAlign w:val="center"/>
            <w:hideMark/>
          </w:tcPr>
          <w:p w14:paraId="714050CB" w14:textId="77777777" w:rsidR="00383868" w:rsidRPr="00CF3A57" w:rsidRDefault="00383868" w:rsidP="00383868">
            <w:pPr>
              <w:spacing w:before="0"/>
              <w:ind w:left="0"/>
              <w:jc w:val="center"/>
              <w:rPr>
                <w:rFonts w:cs="Arial"/>
                <w:b/>
                <w:color w:val="000000"/>
                <w:sz w:val="20"/>
                <w:szCs w:val="20"/>
                <w:lang w:eastAsia="en-GB"/>
              </w:rPr>
            </w:pPr>
            <w:r w:rsidRPr="00CF3A57">
              <w:rPr>
                <w:rFonts w:cs="Arial"/>
                <w:b/>
                <w:color w:val="000000"/>
                <w:sz w:val="20"/>
                <w:szCs w:val="20"/>
              </w:rPr>
              <w:t>2005</w:t>
            </w:r>
          </w:p>
        </w:tc>
        <w:tc>
          <w:tcPr>
            <w:tcW w:w="250" w:type="pct"/>
            <w:tcBorders>
              <w:left w:val="nil"/>
              <w:right w:val="nil"/>
            </w:tcBorders>
            <w:vAlign w:val="center"/>
          </w:tcPr>
          <w:p w14:paraId="4B687B0D" w14:textId="77777777" w:rsidR="00383868" w:rsidRPr="00CF3A57" w:rsidRDefault="00383868" w:rsidP="00383868">
            <w:pPr>
              <w:spacing w:before="0"/>
              <w:ind w:left="0"/>
              <w:jc w:val="center"/>
              <w:rPr>
                <w:rFonts w:cs="Arial"/>
                <w:b/>
                <w:color w:val="000000"/>
                <w:sz w:val="20"/>
                <w:szCs w:val="20"/>
                <w:lang w:eastAsia="en-GB"/>
              </w:rPr>
            </w:pPr>
            <w:r w:rsidRPr="00CF3A57">
              <w:rPr>
                <w:rFonts w:cs="Arial"/>
                <w:b/>
                <w:color w:val="000000"/>
                <w:sz w:val="20"/>
                <w:szCs w:val="20"/>
              </w:rPr>
              <w:t>2006</w:t>
            </w:r>
          </w:p>
        </w:tc>
        <w:tc>
          <w:tcPr>
            <w:tcW w:w="250" w:type="pct"/>
            <w:tcBorders>
              <w:left w:val="nil"/>
              <w:right w:val="nil"/>
            </w:tcBorders>
            <w:shd w:val="clear" w:color="auto" w:fill="auto"/>
            <w:noWrap/>
            <w:vAlign w:val="center"/>
            <w:hideMark/>
          </w:tcPr>
          <w:p w14:paraId="02456C95" w14:textId="77777777" w:rsidR="00383868" w:rsidRPr="00CF3A57" w:rsidRDefault="00383868" w:rsidP="00383868">
            <w:pPr>
              <w:spacing w:before="0"/>
              <w:ind w:left="0"/>
              <w:jc w:val="center"/>
              <w:rPr>
                <w:rFonts w:cs="Arial"/>
                <w:b/>
                <w:color w:val="000000"/>
                <w:sz w:val="20"/>
                <w:szCs w:val="20"/>
                <w:lang w:eastAsia="en-GB"/>
              </w:rPr>
            </w:pPr>
            <w:r w:rsidRPr="00CF3A57">
              <w:rPr>
                <w:rFonts w:cs="Arial"/>
                <w:b/>
                <w:color w:val="000000"/>
                <w:sz w:val="20"/>
                <w:szCs w:val="20"/>
              </w:rPr>
              <w:t>2007</w:t>
            </w:r>
          </w:p>
        </w:tc>
        <w:tc>
          <w:tcPr>
            <w:tcW w:w="250" w:type="pct"/>
            <w:tcBorders>
              <w:top w:val="nil"/>
              <w:left w:val="nil"/>
              <w:bottom w:val="single" w:sz="4" w:space="0" w:color="auto"/>
              <w:right w:val="nil"/>
            </w:tcBorders>
            <w:vAlign w:val="center"/>
          </w:tcPr>
          <w:p w14:paraId="1FD1EA7F" w14:textId="5DAAA735" w:rsidR="00383868" w:rsidRPr="00CF3A57" w:rsidRDefault="00383868" w:rsidP="00383868">
            <w:pPr>
              <w:spacing w:before="0"/>
              <w:ind w:left="0"/>
              <w:jc w:val="center"/>
              <w:rPr>
                <w:rFonts w:cs="Arial"/>
                <w:b/>
                <w:color w:val="000000"/>
                <w:sz w:val="20"/>
                <w:szCs w:val="20"/>
              </w:rPr>
            </w:pPr>
            <w:r>
              <w:rPr>
                <w:rFonts w:cs="Arial"/>
                <w:b/>
                <w:color w:val="000000"/>
                <w:sz w:val="20"/>
                <w:szCs w:val="20"/>
              </w:rPr>
              <w:t>2008</w:t>
            </w:r>
          </w:p>
        </w:tc>
        <w:tc>
          <w:tcPr>
            <w:tcW w:w="250" w:type="pct"/>
            <w:tcBorders>
              <w:top w:val="nil"/>
              <w:left w:val="nil"/>
              <w:bottom w:val="single" w:sz="4" w:space="0" w:color="auto"/>
              <w:right w:val="nil"/>
            </w:tcBorders>
            <w:vAlign w:val="center"/>
          </w:tcPr>
          <w:p w14:paraId="46C96C27" w14:textId="75C6C4A7" w:rsidR="00383868" w:rsidRPr="00CF3A57" w:rsidRDefault="00383868" w:rsidP="00383868">
            <w:pPr>
              <w:spacing w:before="0"/>
              <w:ind w:left="0"/>
              <w:jc w:val="center"/>
              <w:rPr>
                <w:rFonts w:cs="Arial"/>
                <w:b/>
                <w:color w:val="000000"/>
                <w:sz w:val="20"/>
                <w:szCs w:val="20"/>
              </w:rPr>
            </w:pPr>
            <w:r>
              <w:rPr>
                <w:rFonts w:cs="Arial"/>
                <w:b/>
                <w:color w:val="000000"/>
                <w:sz w:val="20"/>
                <w:szCs w:val="20"/>
              </w:rPr>
              <w:t>2009</w:t>
            </w:r>
          </w:p>
        </w:tc>
        <w:tc>
          <w:tcPr>
            <w:tcW w:w="250" w:type="pct"/>
            <w:tcBorders>
              <w:top w:val="nil"/>
              <w:left w:val="nil"/>
              <w:bottom w:val="single" w:sz="4" w:space="0" w:color="auto"/>
              <w:right w:val="nil"/>
            </w:tcBorders>
            <w:vAlign w:val="center"/>
          </w:tcPr>
          <w:p w14:paraId="42D73572" w14:textId="78DACDB6" w:rsidR="00383868" w:rsidRPr="00CF3A57" w:rsidRDefault="00383868" w:rsidP="00383868">
            <w:pPr>
              <w:spacing w:before="0"/>
              <w:ind w:left="0"/>
              <w:jc w:val="center"/>
              <w:rPr>
                <w:rFonts w:cs="Arial"/>
                <w:b/>
                <w:color w:val="000000"/>
                <w:sz w:val="20"/>
                <w:szCs w:val="20"/>
              </w:rPr>
            </w:pPr>
            <w:r>
              <w:rPr>
                <w:rFonts w:cs="Arial"/>
                <w:b/>
                <w:color w:val="000000"/>
                <w:sz w:val="20"/>
                <w:szCs w:val="20"/>
              </w:rPr>
              <w:t>2010</w:t>
            </w:r>
          </w:p>
        </w:tc>
        <w:tc>
          <w:tcPr>
            <w:tcW w:w="250" w:type="pct"/>
            <w:tcBorders>
              <w:top w:val="nil"/>
              <w:left w:val="nil"/>
              <w:bottom w:val="single" w:sz="4" w:space="0" w:color="auto"/>
              <w:right w:val="nil"/>
            </w:tcBorders>
            <w:vAlign w:val="center"/>
          </w:tcPr>
          <w:p w14:paraId="7BC55DFF" w14:textId="3CE92E12" w:rsidR="00383868" w:rsidRPr="00CF3A57" w:rsidRDefault="00383868" w:rsidP="00383868">
            <w:pPr>
              <w:spacing w:before="0"/>
              <w:ind w:left="0"/>
              <w:jc w:val="center"/>
              <w:rPr>
                <w:rFonts w:cs="Arial"/>
                <w:b/>
                <w:color w:val="000000"/>
                <w:sz w:val="20"/>
                <w:szCs w:val="20"/>
              </w:rPr>
            </w:pPr>
            <w:r>
              <w:rPr>
                <w:rFonts w:cs="Arial"/>
                <w:b/>
                <w:color w:val="000000"/>
                <w:sz w:val="20"/>
                <w:szCs w:val="20"/>
              </w:rPr>
              <w:t>2011</w:t>
            </w:r>
          </w:p>
        </w:tc>
        <w:tc>
          <w:tcPr>
            <w:tcW w:w="250" w:type="pct"/>
            <w:tcBorders>
              <w:top w:val="nil"/>
              <w:left w:val="nil"/>
              <w:bottom w:val="single" w:sz="4" w:space="0" w:color="auto"/>
              <w:right w:val="nil"/>
            </w:tcBorders>
            <w:vAlign w:val="center"/>
          </w:tcPr>
          <w:p w14:paraId="3A5AD6EF" w14:textId="350634F7" w:rsidR="00383868" w:rsidRPr="00CF3A57" w:rsidRDefault="00383868" w:rsidP="00383868">
            <w:pPr>
              <w:spacing w:before="0"/>
              <w:ind w:left="0"/>
              <w:jc w:val="center"/>
              <w:rPr>
                <w:rFonts w:cs="Arial"/>
                <w:b/>
                <w:color w:val="000000"/>
                <w:sz w:val="20"/>
                <w:szCs w:val="20"/>
              </w:rPr>
            </w:pPr>
            <w:r>
              <w:rPr>
                <w:rFonts w:cs="Arial"/>
                <w:b/>
                <w:color w:val="000000"/>
                <w:sz w:val="20"/>
                <w:szCs w:val="20"/>
              </w:rPr>
              <w:t>2012</w:t>
            </w:r>
          </w:p>
        </w:tc>
        <w:tc>
          <w:tcPr>
            <w:tcW w:w="250" w:type="pct"/>
            <w:tcBorders>
              <w:top w:val="nil"/>
              <w:left w:val="nil"/>
              <w:bottom w:val="single" w:sz="4" w:space="0" w:color="auto"/>
              <w:right w:val="single" w:sz="4" w:space="0" w:color="auto"/>
            </w:tcBorders>
            <w:vAlign w:val="center"/>
          </w:tcPr>
          <w:p w14:paraId="230F8383" w14:textId="51052B1B" w:rsidR="00383868" w:rsidRDefault="00383868" w:rsidP="00383868">
            <w:pPr>
              <w:spacing w:before="0"/>
              <w:ind w:left="0"/>
              <w:jc w:val="center"/>
              <w:rPr>
                <w:rFonts w:cs="Arial"/>
                <w:b/>
                <w:color w:val="000000"/>
                <w:sz w:val="20"/>
                <w:szCs w:val="20"/>
              </w:rPr>
            </w:pPr>
            <w:r>
              <w:rPr>
                <w:rFonts w:cs="Arial"/>
                <w:b/>
                <w:color w:val="000000"/>
                <w:sz w:val="20"/>
                <w:szCs w:val="20"/>
              </w:rPr>
              <w:t>2013</w:t>
            </w:r>
          </w:p>
        </w:tc>
      </w:tr>
      <w:tr w:rsidR="00383868" w:rsidRPr="00CF3A57" w14:paraId="15071EFF" w14:textId="25350E62" w:rsidTr="00383868">
        <w:trPr>
          <w:trHeight w:val="506"/>
        </w:trPr>
        <w:tc>
          <w:tcPr>
            <w:tcW w:w="550" w:type="pct"/>
            <w:shd w:val="clear" w:color="auto" w:fill="auto"/>
            <w:vAlign w:val="center"/>
            <w:hideMark/>
          </w:tcPr>
          <w:p w14:paraId="440926CE" w14:textId="77777777" w:rsidR="00383868" w:rsidRPr="00CF3A57" w:rsidRDefault="00383868" w:rsidP="00383868">
            <w:pPr>
              <w:spacing w:before="0"/>
              <w:ind w:left="0"/>
              <w:jc w:val="center"/>
              <w:rPr>
                <w:rFonts w:cs="Arial"/>
                <w:bCs/>
                <w:color w:val="000000"/>
                <w:sz w:val="20"/>
                <w:szCs w:val="20"/>
                <w:lang w:eastAsia="en-GB"/>
              </w:rPr>
            </w:pPr>
            <w:r w:rsidRPr="00CF3A57">
              <w:rPr>
                <w:rFonts w:cs="Arial"/>
                <w:bCs/>
                <w:color w:val="000000"/>
                <w:sz w:val="20"/>
                <w:szCs w:val="20"/>
                <w:lang w:eastAsia="en-GB"/>
              </w:rPr>
              <w:t>Advertising and marketing</w:t>
            </w:r>
          </w:p>
        </w:tc>
        <w:tc>
          <w:tcPr>
            <w:tcW w:w="250" w:type="pct"/>
            <w:tcBorders>
              <w:right w:val="nil"/>
            </w:tcBorders>
            <w:vAlign w:val="center"/>
          </w:tcPr>
          <w:p w14:paraId="2E2293DD" w14:textId="77777777" w:rsidR="00383868" w:rsidRPr="00CF3A57" w:rsidRDefault="00383868" w:rsidP="00383868">
            <w:pPr>
              <w:spacing w:before="0"/>
              <w:ind w:left="0"/>
              <w:jc w:val="center"/>
              <w:rPr>
                <w:rFonts w:cs="Arial"/>
                <w:sz w:val="20"/>
                <w:szCs w:val="20"/>
              </w:rPr>
            </w:pPr>
            <w:r w:rsidRPr="00CF3A57">
              <w:rPr>
                <w:rFonts w:cs="Arial"/>
                <w:sz w:val="20"/>
                <w:szCs w:val="20"/>
              </w:rPr>
              <w:t>3,677</w:t>
            </w:r>
          </w:p>
        </w:tc>
        <w:tc>
          <w:tcPr>
            <w:tcW w:w="250" w:type="pct"/>
            <w:tcBorders>
              <w:left w:val="nil"/>
              <w:right w:val="nil"/>
            </w:tcBorders>
            <w:vAlign w:val="center"/>
          </w:tcPr>
          <w:p w14:paraId="7F8F55C1" w14:textId="77777777" w:rsidR="00383868" w:rsidRPr="00CF3A57" w:rsidRDefault="00383868" w:rsidP="00383868">
            <w:pPr>
              <w:spacing w:before="0"/>
              <w:ind w:left="0"/>
              <w:jc w:val="center"/>
              <w:rPr>
                <w:rFonts w:cs="Arial"/>
                <w:sz w:val="20"/>
                <w:szCs w:val="20"/>
              </w:rPr>
            </w:pPr>
            <w:r w:rsidRPr="00CF3A57">
              <w:rPr>
                <w:rFonts w:cs="Arial"/>
                <w:sz w:val="20"/>
                <w:szCs w:val="20"/>
              </w:rPr>
              <w:t>3,890</w:t>
            </w:r>
          </w:p>
        </w:tc>
        <w:tc>
          <w:tcPr>
            <w:tcW w:w="250" w:type="pct"/>
            <w:tcBorders>
              <w:left w:val="nil"/>
              <w:right w:val="nil"/>
            </w:tcBorders>
            <w:vAlign w:val="center"/>
          </w:tcPr>
          <w:p w14:paraId="38D9D077" w14:textId="77777777" w:rsidR="00383868" w:rsidRPr="00CF3A57" w:rsidRDefault="00383868" w:rsidP="00383868">
            <w:pPr>
              <w:spacing w:before="0"/>
              <w:ind w:left="0"/>
              <w:jc w:val="center"/>
              <w:rPr>
                <w:rFonts w:cs="Arial"/>
                <w:sz w:val="20"/>
                <w:szCs w:val="20"/>
              </w:rPr>
            </w:pPr>
            <w:r w:rsidRPr="00CF3A57">
              <w:rPr>
                <w:rFonts w:cs="Arial"/>
                <w:sz w:val="20"/>
                <w:szCs w:val="20"/>
              </w:rPr>
              <w:t>5,859</w:t>
            </w:r>
          </w:p>
        </w:tc>
        <w:tc>
          <w:tcPr>
            <w:tcW w:w="250" w:type="pct"/>
            <w:tcBorders>
              <w:left w:val="nil"/>
              <w:right w:val="nil"/>
            </w:tcBorders>
            <w:vAlign w:val="center"/>
          </w:tcPr>
          <w:p w14:paraId="171F28BE" w14:textId="77777777" w:rsidR="00383868" w:rsidRPr="00CF3A57" w:rsidRDefault="00383868" w:rsidP="00383868">
            <w:pPr>
              <w:spacing w:before="0"/>
              <w:ind w:left="0"/>
              <w:jc w:val="center"/>
              <w:rPr>
                <w:rFonts w:cs="Arial"/>
                <w:sz w:val="20"/>
                <w:szCs w:val="20"/>
              </w:rPr>
            </w:pPr>
            <w:r w:rsidRPr="00CF3A57">
              <w:rPr>
                <w:rFonts w:cs="Arial"/>
                <w:sz w:val="20"/>
                <w:szCs w:val="20"/>
              </w:rPr>
              <w:t>6,588</w:t>
            </w:r>
          </w:p>
        </w:tc>
        <w:tc>
          <w:tcPr>
            <w:tcW w:w="250" w:type="pct"/>
            <w:tcBorders>
              <w:left w:val="nil"/>
              <w:right w:val="nil"/>
            </w:tcBorders>
            <w:vAlign w:val="center"/>
          </w:tcPr>
          <w:p w14:paraId="216ACDC1" w14:textId="77777777" w:rsidR="00383868" w:rsidRPr="00CF3A57" w:rsidRDefault="00383868" w:rsidP="00383868">
            <w:pPr>
              <w:spacing w:before="0"/>
              <w:ind w:left="0"/>
              <w:jc w:val="center"/>
              <w:rPr>
                <w:rFonts w:cs="Arial"/>
                <w:sz w:val="20"/>
                <w:szCs w:val="20"/>
              </w:rPr>
            </w:pPr>
            <w:r w:rsidRPr="00CF3A57">
              <w:rPr>
                <w:rFonts w:cs="Arial"/>
                <w:sz w:val="20"/>
                <w:szCs w:val="20"/>
              </w:rPr>
              <w:t>6,032</w:t>
            </w:r>
          </w:p>
        </w:tc>
        <w:tc>
          <w:tcPr>
            <w:tcW w:w="250" w:type="pct"/>
            <w:tcBorders>
              <w:left w:val="nil"/>
              <w:right w:val="nil"/>
            </w:tcBorders>
            <w:shd w:val="clear" w:color="auto" w:fill="auto"/>
            <w:noWrap/>
            <w:vAlign w:val="center"/>
            <w:hideMark/>
          </w:tcPr>
          <w:p w14:paraId="19641897"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5,833</w:t>
            </w:r>
          </w:p>
        </w:tc>
        <w:tc>
          <w:tcPr>
            <w:tcW w:w="250" w:type="pct"/>
            <w:tcBorders>
              <w:left w:val="nil"/>
              <w:right w:val="nil"/>
            </w:tcBorders>
            <w:shd w:val="clear" w:color="auto" w:fill="auto"/>
            <w:noWrap/>
            <w:vAlign w:val="center"/>
            <w:hideMark/>
          </w:tcPr>
          <w:p w14:paraId="30102A87"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5,722</w:t>
            </w:r>
          </w:p>
        </w:tc>
        <w:tc>
          <w:tcPr>
            <w:tcW w:w="250" w:type="pct"/>
            <w:tcBorders>
              <w:left w:val="nil"/>
              <w:right w:val="nil"/>
            </w:tcBorders>
            <w:shd w:val="clear" w:color="auto" w:fill="auto"/>
            <w:noWrap/>
            <w:vAlign w:val="center"/>
            <w:hideMark/>
          </w:tcPr>
          <w:p w14:paraId="773C566E"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6,162</w:t>
            </w:r>
          </w:p>
        </w:tc>
        <w:tc>
          <w:tcPr>
            <w:tcW w:w="250" w:type="pct"/>
            <w:tcBorders>
              <w:left w:val="nil"/>
              <w:right w:val="nil"/>
            </w:tcBorders>
            <w:shd w:val="clear" w:color="auto" w:fill="auto"/>
            <w:noWrap/>
            <w:vAlign w:val="center"/>
            <w:hideMark/>
          </w:tcPr>
          <w:p w14:paraId="60CCAE8C"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7,364</w:t>
            </w:r>
          </w:p>
        </w:tc>
        <w:tc>
          <w:tcPr>
            <w:tcW w:w="250" w:type="pct"/>
            <w:tcBorders>
              <w:left w:val="nil"/>
              <w:right w:val="nil"/>
            </w:tcBorders>
            <w:vAlign w:val="center"/>
          </w:tcPr>
          <w:p w14:paraId="275122FA"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6,067</w:t>
            </w:r>
          </w:p>
        </w:tc>
        <w:tc>
          <w:tcPr>
            <w:tcW w:w="250" w:type="pct"/>
            <w:tcBorders>
              <w:left w:val="nil"/>
              <w:right w:val="nil"/>
            </w:tcBorders>
            <w:shd w:val="clear" w:color="auto" w:fill="auto"/>
            <w:noWrap/>
            <w:vAlign w:val="center"/>
            <w:hideMark/>
          </w:tcPr>
          <w:p w14:paraId="6EB79CCC"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7,118</w:t>
            </w:r>
          </w:p>
        </w:tc>
        <w:tc>
          <w:tcPr>
            <w:tcW w:w="250" w:type="pct"/>
            <w:tcBorders>
              <w:top w:val="single" w:sz="4" w:space="0" w:color="auto"/>
              <w:left w:val="nil"/>
              <w:bottom w:val="single" w:sz="4" w:space="0" w:color="auto"/>
              <w:right w:val="nil"/>
            </w:tcBorders>
            <w:vAlign w:val="center"/>
          </w:tcPr>
          <w:p w14:paraId="373C5EFE" w14:textId="596C4B1D" w:rsidR="00383868" w:rsidRPr="00383868" w:rsidRDefault="00383868" w:rsidP="00383868">
            <w:pPr>
              <w:spacing w:before="0"/>
              <w:ind w:left="0"/>
              <w:jc w:val="center"/>
              <w:rPr>
                <w:rFonts w:cs="Arial"/>
                <w:b/>
                <w:color w:val="000000"/>
                <w:sz w:val="20"/>
                <w:szCs w:val="20"/>
              </w:rPr>
            </w:pPr>
            <w:r w:rsidRPr="00383868">
              <w:rPr>
                <w:rFonts w:cs="Arial"/>
                <w:sz w:val="20"/>
                <w:szCs w:val="20"/>
              </w:rPr>
              <w:t>8,347</w:t>
            </w:r>
          </w:p>
        </w:tc>
        <w:tc>
          <w:tcPr>
            <w:tcW w:w="250" w:type="pct"/>
            <w:tcBorders>
              <w:top w:val="single" w:sz="4" w:space="0" w:color="auto"/>
              <w:left w:val="nil"/>
              <w:bottom w:val="single" w:sz="4" w:space="0" w:color="auto"/>
              <w:right w:val="nil"/>
            </w:tcBorders>
            <w:vAlign w:val="center"/>
          </w:tcPr>
          <w:p w14:paraId="134DFE1A" w14:textId="2070A769" w:rsidR="00383868" w:rsidRPr="00383868" w:rsidRDefault="00383868" w:rsidP="00383868">
            <w:pPr>
              <w:spacing w:before="0"/>
              <w:ind w:left="0"/>
              <w:jc w:val="center"/>
              <w:rPr>
                <w:rFonts w:cs="Arial"/>
                <w:b/>
                <w:color w:val="000000"/>
                <w:sz w:val="20"/>
                <w:szCs w:val="20"/>
              </w:rPr>
            </w:pPr>
            <w:r w:rsidRPr="00383868">
              <w:rPr>
                <w:rFonts w:cs="Arial"/>
                <w:sz w:val="20"/>
                <w:szCs w:val="20"/>
              </w:rPr>
              <w:t>6,967</w:t>
            </w:r>
          </w:p>
        </w:tc>
        <w:tc>
          <w:tcPr>
            <w:tcW w:w="250" w:type="pct"/>
            <w:tcBorders>
              <w:top w:val="single" w:sz="4" w:space="0" w:color="auto"/>
              <w:left w:val="nil"/>
              <w:bottom w:val="single" w:sz="4" w:space="0" w:color="auto"/>
              <w:right w:val="nil"/>
            </w:tcBorders>
            <w:vAlign w:val="center"/>
          </w:tcPr>
          <w:p w14:paraId="4BB2C001" w14:textId="694C7BF5" w:rsidR="00383868" w:rsidRPr="00383868" w:rsidRDefault="00383868" w:rsidP="00383868">
            <w:pPr>
              <w:spacing w:before="0"/>
              <w:ind w:left="0"/>
              <w:jc w:val="center"/>
              <w:rPr>
                <w:rFonts w:cs="Arial"/>
                <w:b/>
                <w:color w:val="000000"/>
                <w:sz w:val="20"/>
                <w:szCs w:val="20"/>
              </w:rPr>
            </w:pPr>
            <w:r w:rsidRPr="00383868">
              <w:rPr>
                <w:rFonts w:cs="Arial"/>
                <w:sz w:val="20"/>
                <w:szCs w:val="20"/>
              </w:rPr>
              <w:t>6,840</w:t>
            </w:r>
          </w:p>
        </w:tc>
        <w:tc>
          <w:tcPr>
            <w:tcW w:w="250" w:type="pct"/>
            <w:tcBorders>
              <w:top w:val="single" w:sz="4" w:space="0" w:color="auto"/>
              <w:left w:val="nil"/>
              <w:bottom w:val="single" w:sz="4" w:space="0" w:color="auto"/>
              <w:right w:val="nil"/>
            </w:tcBorders>
            <w:vAlign w:val="center"/>
          </w:tcPr>
          <w:p w14:paraId="5CCC93E4" w14:textId="44B7019C" w:rsidR="00383868" w:rsidRPr="00383868" w:rsidRDefault="00383868" w:rsidP="00383868">
            <w:pPr>
              <w:spacing w:before="0"/>
              <w:ind w:left="0"/>
              <w:jc w:val="center"/>
              <w:rPr>
                <w:rFonts w:cs="Arial"/>
                <w:b/>
                <w:color w:val="000000"/>
                <w:sz w:val="20"/>
                <w:szCs w:val="20"/>
              </w:rPr>
            </w:pPr>
            <w:r w:rsidRPr="00383868">
              <w:rPr>
                <w:rFonts w:cs="Arial"/>
                <w:sz w:val="20"/>
                <w:szCs w:val="20"/>
              </w:rPr>
              <w:t>8,128</w:t>
            </w:r>
          </w:p>
        </w:tc>
        <w:tc>
          <w:tcPr>
            <w:tcW w:w="250" w:type="pct"/>
            <w:tcBorders>
              <w:top w:val="single" w:sz="4" w:space="0" w:color="auto"/>
              <w:left w:val="nil"/>
              <w:bottom w:val="single" w:sz="4" w:space="0" w:color="auto"/>
              <w:right w:val="nil"/>
            </w:tcBorders>
            <w:vAlign w:val="center"/>
          </w:tcPr>
          <w:p w14:paraId="3EF5E3BA" w14:textId="256F387B" w:rsidR="00383868" w:rsidRPr="00383868" w:rsidRDefault="00383868" w:rsidP="00383868">
            <w:pPr>
              <w:spacing w:before="0"/>
              <w:ind w:left="0"/>
              <w:jc w:val="center"/>
              <w:rPr>
                <w:rFonts w:cs="Arial"/>
                <w:b/>
                <w:color w:val="000000"/>
                <w:sz w:val="20"/>
                <w:szCs w:val="20"/>
              </w:rPr>
            </w:pPr>
            <w:r w:rsidRPr="00383868">
              <w:rPr>
                <w:rFonts w:cs="Arial"/>
                <w:sz w:val="20"/>
                <w:szCs w:val="20"/>
              </w:rPr>
              <w:t>9,339</w:t>
            </w:r>
          </w:p>
        </w:tc>
        <w:tc>
          <w:tcPr>
            <w:tcW w:w="250" w:type="pct"/>
            <w:tcBorders>
              <w:top w:val="single" w:sz="4" w:space="0" w:color="auto"/>
              <w:left w:val="nil"/>
              <w:bottom w:val="single" w:sz="4" w:space="0" w:color="auto"/>
              <w:right w:val="single" w:sz="4" w:space="0" w:color="auto"/>
            </w:tcBorders>
            <w:vAlign w:val="center"/>
          </w:tcPr>
          <w:p w14:paraId="7F759E9D" w14:textId="5FD3C923" w:rsidR="00383868" w:rsidRPr="00383868" w:rsidRDefault="00383868" w:rsidP="00383868">
            <w:pPr>
              <w:spacing w:before="0"/>
              <w:ind w:left="0"/>
              <w:jc w:val="center"/>
              <w:rPr>
                <w:rFonts w:cs="Arial"/>
                <w:b/>
                <w:color w:val="000000"/>
                <w:sz w:val="20"/>
                <w:szCs w:val="20"/>
              </w:rPr>
            </w:pPr>
            <w:r w:rsidRPr="00383868">
              <w:rPr>
                <w:rFonts w:cs="Arial"/>
                <w:sz w:val="20"/>
                <w:szCs w:val="20"/>
              </w:rPr>
              <w:t>10,248</w:t>
            </w:r>
          </w:p>
        </w:tc>
      </w:tr>
      <w:tr w:rsidR="00383868" w:rsidRPr="00CF3A57" w14:paraId="4819DD28" w14:textId="5E52E525" w:rsidTr="00383868">
        <w:trPr>
          <w:trHeight w:val="506"/>
        </w:trPr>
        <w:tc>
          <w:tcPr>
            <w:tcW w:w="550" w:type="pct"/>
            <w:shd w:val="clear" w:color="auto" w:fill="auto"/>
            <w:vAlign w:val="center"/>
            <w:hideMark/>
          </w:tcPr>
          <w:p w14:paraId="4D3CCADE" w14:textId="77777777" w:rsidR="00383868" w:rsidRPr="00CF3A57" w:rsidRDefault="00383868" w:rsidP="00383868">
            <w:pPr>
              <w:spacing w:before="0"/>
              <w:ind w:left="0"/>
              <w:jc w:val="center"/>
              <w:rPr>
                <w:rFonts w:cs="Arial"/>
                <w:bCs/>
                <w:color w:val="000000"/>
                <w:sz w:val="20"/>
                <w:szCs w:val="20"/>
                <w:lang w:eastAsia="en-GB"/>
              </w:rPr>
            </w:pPr>
            <w:r w:rsidRPr="00CF3A57">
              <w:rPr>
                <w:rFonts w:cs="Arial"/>
                <w:bCs/>
                <w:color w:val="000000"/>
                <w:sz w:val="20"/>
                <w:szCs w:val="20"/>
                <w:lang w:eastAsia="en-GB"/>
              </w:rPr>
              <w:t>Architecture</w:t>
            </w:r>
          </w:p>
        </w:tc>
        <w:tc>
          <w:tcPr>
            <w:tcW w:w="250" w:type="pct"/>
            <w:tcBorders>
              <w:right w:val="nil"/>
            </w:tcBorders>
            <w:vAlign w:val="center"/>
          </w:tcPr>
          <w:p w14:paraId="303F8343" w14:textId="77777777" w:rsidR="00383868" w:rsidRPr="00CF3A57" w:rsidRDefault="00383868" w:rsidP="00383868">
            <w:pPr>
              <w:spacing w:before="0"/>
              <w:ind w:left="0"/>
              <w:jc w:val="center"/>
              <w:rPr>
                <w:rFonts w:cs="Arial"/>
                <w:sz w:val="20"/>
                <w:szCs w:val="20"/>
              </w:rPr>
            </w:pPr>
            <w:r w:rsidRPr="00CF3A57">
              <w:rPr>
                <w:rFonts w:cs="Arial"/>
                <w:sz w:val="20"/>
                <w:szCs w:val="20"/>
              </w:rPr>
              <w:t>1,392</w:t>
            </w:r>
          </w:p>
        </w:tc>
        <w:tc>
          <w:tcPr>
            <w:tcW w:w="250" w:type="pct"/>
            <w:tcBorders>
              <w:left w:val="nil"/>
              <w:right w:val="nil"/>
            </w:tcBorders>
            <w:vAlign w:val="center"/>
          </w:tcPr>
          <w:p w14:paraId="0F9B684D" w14:textId="77777777" w:rsidR="00383868" w:rsidRPr="00CF3A57" w:rsidRDefault="00383868" w:rsidP="00383868">
            <w:pPr>
              <w:spacing w:before="0"/>
              <w:ind w:left="0"/>
              <w:jc w:val="center"/>
              <w:rPr>
                <w:rFonts w:cs="Arial"/>
                <w:sz w:val="20"/>
                <w:szCs w:val="20"/>
              </w:rPr>
            </w:pPr>
            <w:r w:rsidRPr="00CF3A57">
              <w:rPr>
                <w:rFonts w:cs="Arial"/>
                <w:sz w:val="20"/>
                <w:szCs w:val="20"/>
              </w:rPr>
              <w:t>1,470</w:t>
            </w:r>
          </w:p>
        </w:tc>
        <w:tc>
          <w:tcPr>
            <w:tcW w:w="250" w:type="pct"/>
            <w:tcBorders>
              <w:left w:val="nil"/>
              <w:right w:val="nil"/>
            </w:tcBorders>
            <w:vAlign w:val="center"/>
          </w:tcPr>
          <w:p w14:paraId="57FD05F9" w14:textId="77777777" w:rsidR="00383868" w:rsidRPr="00CF3A57" w:rsidRDefault="00383868" w:rsidP="00383868">
            <w:pPr>
              <w:spacing w:before="0"/>
              <w:ind w:left="0"/>
              <w:jc w:val="center"/>
              <w:rPr>
                <w:rFonts w:cs="Arial"/>
                <w:sz w:val="20"/>
                <w:szCs w:val="20"/>
              </w:rPr>
            </w:pPr>
            <w:r w:rsidRPr="00CF3A57">
              <w:rPr>
                <w:rFonts w:cs="Arial"/>
                <w:sz w:val="20"/>
                <w:szCs w:val="20"/>
              </w:rPr>
              <w:t>1,437</w:t>
            </w:r>
          </w:p>
        </w:tc>
        <w:tc>
          <w:tcPr>
            <w:tcW w:w="250" w:type="pct"/>
            <w:tcBorders>
              <w:left w:val="nil"/>
              <w:right w:val="nil"/>
            </w:tcBorders>
            <w:vAlign w:val="center"/>
          </w:tcPr>
          <w:p w14:paraId="20DAFD8C" w14:textId="77777777" w:rsidR="00383868" w:rsidRPr="00CF3A57" w:rsidRDefault="00383868" w:rsidP="00383868">
            <w:pPr>
              <w:spacing w:before="0"/>
              <w:ind w:left="0"/>
              <w:jc w:val="center"/>
              <w:rPr>
                <w:rFonts w:cs="Arial"/>
                <w:sz w:val="20"/>
                <w:szCs w:val="20"/>
              </w:rPr>
            </w:pPr>
            <w:r w:rsidRPr="00CF3A57">
              <w:rPr>
                <w:rFonts w:cs="Arial"/>
                <w:sz w:val="20"/>
                <w:szCs w:val="20"/>
              </w:rPr>
              <w:t>1,571</w:t>
            </w:r>
          </w:p>
        </w:tc>
        <w:tc>
          <w:tcPr>
            <w:tcW w:w="250" w:type="pct"/>
            <w:tcBorders>
              <w:left w:val="nil"/>
              <w:right w:val="nil"/>
            </w:tcBorders>
            <w:vAlign w:val="center"/>
          </w:tcPr>
          <w:p w14:paraId="0C3DA068" w14:textId="77777777" w:rsidR="00383868" w:rsidRPr="00CF3A57" w:rsidRDefault="00383868" w:rsidP="00383868">
            <w:pPr>
              <w:spacing w:before="0"/>
              <w:ind w:left="0"/>
              <w:jc w:val="center"/>
              <w:rPr>
                <w:rFonts w:cs="Arial"/>
                <w:sz w:val="20"/>
                <w:szCs w:val="20"/>
              </w:rPr>
            </w:pPr>
            <w:r w:rsidRPr="00CF3A57">
              <w:rPr>
                <w:rFonts w:cs="Arial"/>
                <w:sz w:val="20"/>
                <w:szCs w:val="20"/>
              </w:rPr>
              <w:t>1,653</w:t>
            </w:r>
          </w:p>
        </w:tc>
        <w:tc>
          <w:tcPr>
            <w:tcW w:w="250" w:type="pct"/>
            <w:tcBorders>
              <w:left w:val="nil"/>
              <w:right w:val="nil"/>
            </w:tcBorders>
            <w:shd w:val="clear" w:color="auto" w:fill="auto"/>
            <w:noWrap/>
            <w:vAlign w:val="center"/>
            <w:hideMark/>
          </w:tcPr>
          <w:p w14:paraId="333F6044"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1,552</w:t>
            </w:r>
          </w:p>
        </w:tc>
        <w:tc>
          <w:tcPr>
            <w:tcW w:w="250" w:type="pct"/>
            <w:tcBorders>
              <w:left w:val="nil"/>
              <w:right w:val="nil"/>
            </w:tcBorders>
            <w:shd w:val="clear" w:color="auto" w:fill="auto"/>
            <w:noWrap/>
            <w:vAlign w:val="center"/>
            <w:hideMark/>
          </w:tcPr>
          <w:p w14:paraId="215CEA2B"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1,805</w:t>
            </w:r>
          </w:p>
        </w:tc>
        <w:tc>
          <w:tcPr>
            <w:tcW w:w="250" w:type="pct"/>
            <w:tcBorders>
              <w:left w:val="nil"/>
              <w:right w:val="nil"/>
            </w:tcBorders>
            <w:shd w:val="clear" w:color="auto" w:fill="auto"/>
            <w:noWrap/>
            <w:vAlign w:val="center"/>
            <w:hideMark/>
          </w:tcPr>
          <w:p w14:paraId="049048D2"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1,868</w:t>
            </w:r>
          </w:p>
        </w:tc>
        <w:tc>
          <w:tcPr>
            <w:tcW w:w="250" w:type="pct"/>
            <w:tcBorders>
              <w:left w:val="nil"/>
              <w:right w:val="nil"/>
            </w:tcBorders>
            <w:shd w:val="clear" w:color="auto" w:fill="auto"/>
            <w:noWrap/>
            <w:vAlign w:val="center"/>
            <w:hideMark/>
          </w:tcPr>
          <w:p w14:paraId="2E46418F"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2,132</w:t>
            </w:r>
          </w:p>
        </w:tc>
        <w:tc>
          <w:tcPr>
            <w:tcW w:w="250" w:type="pct"/>
            <w:tcBorders>
              <w:left w:val="nil"/>
              <w:right w:val="nil"/>
            </w:tcBorders>
            <w:vAlign w:val="center"/>
          </w:tcPr>
          <w:p w14:paraId="584DD74D"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2,161</w:t>
            </w:r>
          </w:p>
        </w:tc>
        <w:tc>
          <w:tcPr>
            <w:tcW w:w="250" w:type="pct"/>
            <w:tcBorders>
              <w:left w:val="nil"/>
              <w:right w:val="nil"/>
            </w:tcBorders>
            <w:shd w:val="clear" w:color="auto" w:fill="auto"/>
            <w:noWrap/>
            <w:vAlign w:val="center"/>
            <w:hideMark/>
          </w:tcPr>
          <w:p w14:paraId="3D498255"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2,518</w:t>
            </w:r>
          </w:p>
        </w:tc>
        <w:tc>
          <w:tcPr>
            <w:tcW w:w="250" w:type="pct"/>
            <w:tcBorders>
              <w:top w:val="single" w:sz="4" w:space="0" w:color="auto"/>
              <w:left w:val="nil"/>
              <w:bottom w:val="single" w:sz="4" w:space="0" w:color="auto"/>
              <w:right w:val="nil"/>
            </w:tcBorders>
            <w:vAlign w:val="center"/>
          </w:tcPr>
          <w:p w14:paraId="1B8E2BED" w14:textId="3508C7AD" w:rsidR="00383868" w:rsidRPr="00383868" w:rsidRDefault="00383868" w:rsidP="00383868">
            <w:pPr>
              <w:spacing w:before="0"/>
              <w:ind w:left="0"/>
              <w:jc w:val="center"/>
              <w:rPr>
                <w:rFonts w:cs="Arial"/>
                <w:b/>
                <w:color w:val="000000"/>
                <w:sz w:val="20"/>
                <w:szCs w:val="20"/>
              </w:rPr>
            </w:pPr>
            <w:r w:rsidRPr="00383868">
              <w:rPr>
                <w:rFonts w:cs="Arial"/>
                <w:sz w:val="20"/>
                <w:szCs w:val="20"/>
              </w:rPr>
              <w:t>3,565</w:t>
            </w:r>
          </w:p>
        </w:tc>
        <w:tc>
          <w:tcPr>
            <w:tcW w:w="250" w:type="pct"/>
            <w:tcBorders>
              <w:top w:val="single" w:sz="4" w:space="0" w:color="auto"/>
              <w:left w:val="nil"/>
              <w:bottom w:val="single" w:sz="4" w:space="0" w:color="auto"/>
              <w:right w:val="nil"/>
            </w:tcBorders>
            <w:vAlign w:val="center"/>
          </w:tcPr>
          <w:p w14:paraId="25CBF26F" w14:textId="4D90AB3A" w:rsidR="00383868" w:rsidRPr="00383868" w:rsidRDefault="00383868" w:rsidP="00383868">
            <w:pPr>
              <w:spacing w:before="0"/>
              <w:ind w:left="0"/>
              <w:jc w:val="center"/>
              <w:rPr>
                <w:rFonts w:cs="Arial"/>
                <w:b/>
                <w:color w:val="000000"/>
                <w:sz w:val="20"/>
                <w:szCs w:val="20"/>
              </w:rPr>
            </w:pPr>
            <w:r w:rsidRPr="00383868">
              <w:rPr>
                <w:rFonts w:cs="Arial"/>
                <w:sz w:val="20"/>
                <w:szCs w:val="20"/>
              </w:rPr>
              <w:t>3,205</w:t>
            </w:r>
          </w:p>
        </w:tc>
        <w:tc>
          <w:tcPr>
            <w:tcW w:w="250" w:type="pct"/>
            <w:tcBorders>
              <w:top w:val="single" w:sz="4" w:space="0" w:color="auto"/>
              <w:left w:val="nil"/>
              <w:bottom w:val="single" w:sz="4" w:space="0" w:color="auto"/>
              <w:right w:val="nil"/>
            </w:tcBorders>
            <w:vAlign w:val="center"/>
          </w:tcPr>
          <w:p w14:paraId="04DAB193" w14:textId="6E9BFE15" w:rsidR="00383868" w:rsidRPr="00383868" w:rsidRDefault="00383868" w:rsidP="00383868">
            <w:pPr>
              <w:spacing w:before="0"/>
              <w:ind w:left="0"/>
              <w:jc w:val="center"/>
              <w:rPr>
                <w:rFonts w:cs="Arial"/>
                <w:b/>
                <w:color w:val="000000"/>
                <w:sz w:val="20"/>
                <w:szCs w:val="20"/>
              </w:rPr>
            </w:pPr>
            <w:r w:rsidRPr="00383868">
              <w:rPr>
                <w:rFonts w:cs="Arial"/>
                <w:sz w:val="20"/>
                <w:szCs w:val="20"/>
              </w:rPr>
              <w:t>2,638</w:t>
            </w:r>
          </w:p>
        </w:tc>
        <w:tc>
          <w:tcPr>
            <w:tcW w:w="250" w:type="pct"/>
            <w:tcBorders>
              <w:top w:val="single" w:sz="4" w:space="0" w:color="auto"/>
              <w:left w:val="nil"/>
              <w:bottom w:val="single" w:sz="4" w:space="0" w:color="auto"/>
              <w:right w:val="nil"/>
            </w:tcBorders>
            <w:vAlign w:val="center"/>
          </w:tcPr>
          <w:p w14:paraId="0760F7A7" w14:textId="56866A5E" w:rsidR="00383868" w:rsidRPr="00383868" w:rsidRDefault="00383868" w:rsidP="00383868">
            <w:pPr>
              <w:spacing w:before="0"/>
              <w:ind w:left="0"/>
              <w:jc w:val="center"/>
              <w:rPr>
                <w:rFonts w:cs="Arial"/>
                <w:b/>
                <w:color w:val="000000"/>
                <w:sz w:val="20"/>
                <w:szCs w:val="20"/>
              </w:rPr>
            </w:pPr>
            <w:r w:rsidRPr="00383868">
              <w:rPr>
                <w:rFonts w:cs="Arial"/>
                <w:sz w:val="20"/>
                <w:szCs w:val="20"/>
              </w:rPr>
              <w:t>3,235</w:t>
            </w:r>
          </w:p>
        </w:tc>
        <w:tc>
          <w:tcPr>
            <w:tcW w:w="250" w:type="pct"/>
            <w:tcBorders>
              <w:top w:val="single" w:sz="4" w:space="0" w:color="auto"/>
              <w:left w:val="nil"/>
              <w:bottom w:val="single" w:sz="4" w:space="0" w:color="auto"/>
              <w:right w:val="nil"/>
            </w:tcBorders>
            <w:vAlign w:val="center"/>
          </w:tcPr>
          <w:p w14:paraId="56469D5F" w14:textId="394B9A07" w:rsidR="00383868" w:rsidRPr="00383868" w:rsidRDefault="00383868" w:rsidP="00383868">
            <w:pPr>
              <w:spacing w:before="0"/>
              <w:ind w:left="0"/>
              <w:jc w:val="center"/>
              <w:rPr>
                <w:rFonts w:cs="Arial"/>
                <w:b/>
                <w:color w:val="000000"/>
                <w:sz w:val="20"/>
                <w:szCs w:val="20"/>
              </w:rPr>
            </w:pPr>
            <w:r w:rsidRPr="00383868">
              <w:rPr>
                <w:rFonts w:cs="Arial"/>
                <w:sz w:val="20"/>
                <w:szCs w:val="20"/>
              </w:rPr>
              <w:t>3,497</w:t>
            </w:r>
          </w:p>
        </w:tc>
        <w:tc>
          <w:tcPr>
            <w:tcW w:w="250" w:type="pct"/>
            <w:tcBorders>
              <w:top w:val="single" w:sz="4" w:space="0" w:color="auto"/>
              <w:left w:val="nil"/>
              <w:bottom w:val="single" w:sz="4" w:space="0" w:color="auto"/>
              <w:right w:val="single" w:sz="4" w:space="0" w:color="auto"/>
            </w:tcBorders>
            <w:vAlign w:val="center"/>
          </w:tcPr>
          <w:p w14:paraId="2D2D9CE0" w14:textId="2E71A648" w:rsidR="00383868" w:rsidRPr="00383868" w:rsidRDefault="00383868" w:rsidP="00383868">
            <w:pPr>
              <w:spacing w:before="0"/>
              <w:ind w:left="0"/>
              <w:jc w:val="center"/>
              <w:rPr>
                <w:rFonts w:cs="Arial"/>
                <w:b/>
                <w:color w:val="000000"/>
                <w:sz w:val="20"/>
                <w:szCs w:val="20"/>
              </w:rPr>
            </w:pPr>
            <w:r w:rsidRPr="00383868">
              <w:rPr>
                <w:rFonts w:cs="Arial"/>
                <w:sz w:val="20"/>
                <w:szCs w:val="20"/>
              </w:rPr>
              <w:t>3,592</w:t>
            </w:r>
          </w:p>
        </w:tc>
      </w:tr>
      <w:tr w:rsidR="00383868" w:rsidRPr="00CF3A57" w14:paraId="7916F3FE" w14:textId="49E80E72" w:rsidTr="00383868">
        <w:trPr>
          <w:trHeight w:val="506"/>
        </w:trPr>
        <w:tc>
          <w:tcPr>
            <w:tcW w:w="550" w:type="pct"/>
            <w:shd w:val="clear" w:color="auto" w:fill="auto"/>
            <w:vAlign w:val="center"/>
            <w:hideMark/>
          </w:tcPr>
          <w:p w14:paraId="23461F0D" w14:textId="77777777" w:rsidR="00383868" w:rsidRPr="00CF3A57" w:rsidRDefault="00383868" w:rsidP="00383868">
            <w:pPr>
              <w:spacing w:before="0"/>
              <w:ind w:left="0"/>
              <w:jc w:val="center"/>
              <w:rPr>
                <w:rFonts w:cs="Arial"/>
                <w:bCs/>
                <w:color w:val="000000"/>
                <w:sz w:val="20"/>
                <w:szCs w:val="20"/>
                <w:lang w:eastAsia="en-GB"/>
              </w:rPr>
            </w:pPr>
            <w:r w:rsidRPr="00CF3A57">
              <w:rPr>
                <w:rFonts w:cs="Arial"/>
                <w:bCs/>
                <w:color w:val="000000"/>
                <w:sz w:val="20"/>
                <w:szCs w:val="20"/>
                <w:lang w:eastAsia="en-GB"/>
              </w:rPr>
              <w:t>Crafts</w:t>
            </w:r>
          </w:p>
        </w:tc>
        <w:tc>
          <w:tcPr>
            <w:tcW w:w="250" w:type="pct"/>
            <w:tcBorders>
              <w:right w:val="nil"/>
            </w:tcBorders>
            <w:vAlign w:val="center"/>
          </w:tcPr>
          <w:p w14:paraId="5421EF31" w14:textId="77777777" w:rsidR="00383868" w:rsidRPr="00CF3A57" w:rsidRDefault="00383868" w:rsidP="00383868">
            <w:pPr>
              <w:spacing w:before="0"/>
              <w:ind w:left="0"/>
              <w:jc w:val="center"/>
              <w:rPr>
                <w:rFonts w:cs="Arial"/>
                <w:sz w:val="20"/>
                <w:szCs w:val="20"/>
              </w:rPr>
            </w:pPr>
            <w:r w:rsidRPr="00CF3A57">
              <w:rPr>
                <w:rFonts w:cs="Arial"/>
                <w:sz w:val="20"/>
                <w:szCs w:val="20"/>
              </w:rPr>
              <w:t>243</w:t>
            </w:r>
          </w:p>
        </w:tc>
        <w:tc>
          <w:tcPr>
            <w:tcW w:w="250" w:type="pct"/>
            <w:tcBorders>
              <w:left w:val="nil"/>
              <w:right w:val="nil"/>
            </w:tcBorders>
            <w:vAlign w:val="center"/>
          </w:tcPr>
          <w:p w14:paraId="34E210DB" w14:textId="77777777" w:rsidR="00383868" w:rsidRPr="00CF3A57" w:rsidRDefault="00383868" w:rsidP="00383868">
            <w:pPr>
              <w:spacing w:before="0"/>
              <w:ind w:left="0"/>
              <w:jc w:val="center"/>
              <w:rPr>
                <w:rFonts w:cs="Arial"/>
                <w:sz w:val="20"/>
                <w:szCs w:val="20"/>
              </w:rPr>
            </w:pPr>
            <w:r w:rsidRPr="00CF3A57">
              <w:rPr>
                <w:rFonts w:cs="Arial"/>
                <w:sz w:val="20"/>
                <w:szCs w:val="20"/>
              </w:rPr>
              <w:t>311</w:t>
            </w:r>
          </w:p>
        </w:tc>
        <w:tc>
          <w:tcPr>
            <w:tcW w:w="250" w:type="pct"/>
            <w:tcBorders>
              <w:left w:val="nil"/>
              <w:right w:val="nil"/>
            </w:tcBorders>
            <w:vAlign w:val="center"/>
          </w:tcPr>
          <w:p w14:paraId="5FAD642B" w14:textId="77777777" w:rsidR="00383868" w:rsidRPr="00CF3A57" w:rsidRDefault="00383868" w:rsidP="00383868">
            <w:pPr>
              <w:spacing w:before="0"/>
              <w:ind w:left="0"/>
              <w:jc w:val="center"/>
              <w:rPr>
                <w:rFonts w:cs="Arial"/>
                <w:sz w:val="20"/>
                <w:szCs w:val="20"/>
              </w:rPr>
            </w:pPr>
            <w:r w:rsidRPr="00CF3A57">
              <w:rPr>
                <w:rFonts w:cs="Arial"/>
                <w:sz w:val="20"/>
                <w:szCs w:val="20"/>
              </w:rPr>
              <w:t>289</w:t>
            </w:r>
          </w:p>
        </w:tc>
        <w:tc>
          <w:tcPr>
            <w:tcW w:w="250" w:type="pct"/>
            <w:tcBorders>
              <w:left w:val="nil"/>
              <w:right w:val="nil"/>
            </w:tcBorders>
            <w:vAlign w:val="center"/>
          </w:tcPr>
          <w:p w14:paraId="19E8B1D2" w14:textId="77777777" w:rsidR="00383868" w:rsidRPr="00CF3A57" w:rsidRDefault="00383868" w:rsidP="00383868">
            <w:pPr>
              <w:spacing w:before="0"/>
              <w:ind w:left="0"/>
              <w:jc w:val="center"/>
              <w:rPr>
                <w:rFonts w:cs="Arial"/>
                <w:sz w:val="20"/>
                <w:szCs w:val="20"/>
              </w:rPr>
            </w:pPr>
            <w:r w:rsidRPr="00CF3A57">
              <w:rPr>
                <w:rFonts w:cs="Arial"/>
                <w:sz w:val="20"/>
                <w:szCs w:val="20"/>
              </w:rPr>
              <w:t>289</w:t>
            </w:r>
          </w:p>
        </w:tc>
        <w:tc>
          <w:tcPr>
            <w:tcW w:w="250" w:type="pct"/>
            <w:tcBorders>
              <w:left w:val="nil"/>
              <w:right w:val="nil"/>
            </w:tcBorders>
            <w:vAlign w:val="center"/>
          </w:tcPr>
          <w:p w14:paraId="0EFA83DC" w14:textId="77777777" w:rsidR="00383868" w:rsidRPr="00CF3A57" w:rsidRDefault="00383868" w:rsidP="00383868">
            <w:pPr>
              <w:spacing w:before="0"/>
              <w:ind w:left="0"/>
              <w:jc w:val="center"/>
              <w:rPr>
                <w:rFonts w:cs="Arial"/>
                <w:sz w:val="20"/>
                <w:szCs w:val="20"/>
              </w:rPr>
            </w:pPr>
            <w:r w:rsidRPr="00CF3A57">
              <w:rPr>
                <w:rFonts w:cs="Arial"/>
                <w:sz w:val="20"/>
                <w:szCs w:val="20"/>
              </w:rPr>
              <w:t>350</w:t>
            </w:r>
          </w:p>
        </w:tc>
        <w:tc>
          <w:tcPr>
            <w:tcW w:w="250" w:type="pct"/>
            <w:tcBorders>
              <w:left w:val="nil"/>
              <w:right w:val="nil"/>
            </w:tcBorders>
            <w:shd w:val="clear" w:color="auto" w:fill="auto"/>
            <w:noWrap/>
            <w:vAlign w:val="center"/>
            <w:hideMark/>
          </w:tcPr>
          <w:p w14:paraId="3BA135BC"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326</w:t>
            </w:r>
          </w:p>
        </w:tc>
        <w:tc>
          <w:tcPr>
            <w:tcW w:w="250" w:type="pct"/>
            <w:tcBorders>
              <w:left w:val="nil"/>
              <w:right w:val="nil"/>
            </w:tcBorders>
            <w:shd w:val="clear" w:color="auto" w:fill="auto"/>
            <w:noWrap/>
            <w:vAlign w:val="center"/>
            <w:hideMark/>
          </w:tcPr>
          <w:p w14:paraId="32974A95"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327</w:t>
            </w:r>
          </w:p>
        </w:tc>
        <w:tc>
          <w:tcPr>
            <w:tcW w:w="250" w:type="pct"/>
            <w:tcBorders>
              <w:left w:val="nil"/>
              <w:right w:val="nil"/>
            </w:tcBorders>
            <w:shd w:val="clear" w:color="auto" w:fill="auto"/>
            <w:noWrap/>
            <w:vAlign w:val="center"/>
            <w:hideMark/>
          </w:tcPr>
          <w:p w14:paraId="7115156F"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294</w:t>
            </w:r>
          </w:p>
        </w:tc>
        <w:tc>
          <w:tcPr>
            <w:tcW w:w="250" w:type="pct"/>
            <w:tcBorders>
              <w:left w:val="nil"/>
              <w:right w:val="nil"/>
            </w:tcBorders>
            <w:shd w:val="clear" w:color="auto" w:fill="auto"/>
            <w:noWrap/>
            <w:vAlign w:val="center"/>
            <w:hideMark/>
          </w:tcPr>
          <w:p w14:paraId="50E44553"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229</w:t>
            </w:r>
          </w:p>
        </w:tc>
        <w:tc>
          <w:tcPr>
            <w:tcW w:w="250" w:type="pct"/>
            <w:tcBorders>
              <w:left w:val="nil"/>
              <w:right w:val="nil"/>
            </w:tcBorders>
            <w:vAlign w:val="center"/>
          </w:tcPr>
          <w:p w14:paraId="604460AF" w14:textId="77777777" w:rsidR="00383868" w:rsidRPr="00CF3A57" w:rsidRDefault="00383868" w:rsidP="00383868">
            <w:pPr>
              <w:spacing w:before="0"/>
              <w:ind w:left="0"/>
              <w:jc w:val="center"/>
              <w:rPr>
                <w:rFonts w:cs="Arial"/>
                <w:sz w:val="20"/>
                <w:szCs w:val="20"/>
              </w:rPr>
            </w:pPr>
            <w:r w:rsidRPr="00CF3A57">
              <w:rPr>
                <w:rFonts w:cs="Arial"/>
                <w:sz w:val="20"/>
                <w:szCs w:val="20"/>
              </w:rPr>
              <w:t>263</w:t>
            </w:r>
          </w:p>
        </w:tc>
        <w:tc>
          <w:tcPr>
            <w:tcW w:w="250" w:type="pct"/>
            <w:tcBorders>
              <w:left w:val="nil"/>
              <w:right w:val="nil"/>
            </w:tcBorders>
            <w:shd w:val="clear" w:color="auto" w:fill="auto"/>
            <w:noWrap/>
            <w:vAlign w:val="center"/>
            <w:hideMark/>
          </w:tcPr>
          <w:p w14:paraId="3A3E0A1E"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341</w:t>
            </w:r>
          </w:p>
        </w:tc>
        <w:tc>
          <w:tcPr>
            <w:tcW w:w="250" w:type="pct"/>
            <w:tcBorders>
              <w:top w:val="single" w:sz="4" w:space="0" w:color="auto"/>
              <w:left w:val="nil"/>
              <w:bottom w:val="single" w:sz="4" w:space="0" w:color="auto"/>
              <w:right w:val="nil"/>
            </w:tcBorders>
            <w:vAlign w:val="center"/>
          </w:tcPr>
          <w:p w14:paraId="553D4863" w14:textId="2A26FEF4" w:rsidR="00383868" w:rsidRPr="00383868" w:rsidRDefault="00383868" w:rsidP="00383868">
            <w:pPr>
              <w:spacing w:before="0"/>
              <w:ind w:left="0"/>
              <w:jc w:val="center"/>
              <w:rPr>
                <w:rFonts w:cs="Arial"/>
                <w:b/>
                <w:color w:val="000000"/>
                <w:sz w:val="20"/>
                <w:szCs w:val="20"/>
              </w:rPr>
            </w:pPr>
            <w:r w:rsidRPr="00383868">
              <w:rPr>
                <w:rFonts w:cs="Arial"/>
                <w:sz w:val="20"/>
                <w:szCs w:val="20"/>
              </w:rPr>
              <w:t>195</w:t>
            </w:r>
          </w:p>
        </w:tc>
        <w:tc>
          <w:tcPr>
            <w:tcW w:w="250" w:type="pct"/>
            <w:tcBorders>
              <w:top w:val="single" w:sz="4" w:space="0" w:color="auto"/>
              <w:left w:val="nil"/>
              <w:bottom w:val="single" w:sz="4" w:space="0" w:color="auto"/>
              <w:right w:val="nil"/>
            </w:tcBorders>
            <w:vAlign w:val="center"/>
          </w:tcPr>
          <w:p w14:paraId="1F362AE0" w14:textId="33854C4A" w:rsidR="00383868" w:rsidRPr="00383868" w:rsidRDefault="00383868" w:rsidP="00383868">
            <w:pPr>
              <w:spacing w:before="0"/>
              <w:ind w:left="0"/>
              <w:jc w:val="center"/>
              <w:rPr>
                <w:rFonts w:cs="Arial"/>
                <w:b/>
                <w:color w:val="000000"/>
                <w:sz w:val="20"/>
                <w:szCs w:val="20"/>
              </w:rPr>
            </w:pPr>
            <w:r w:rsidRPr="00383868">
              <w:rPr>
                <w:rFonts w:cs="Arial"/>
                <w:sz w:val="20"/>
                <w:szCs w:val="20"/>
              </w:rPr>
              <w:t>218</w:t>
            </w:r>
          </w:p>
        </w:tc>
        <w:tc>
          <w:tcPr>
            <w:tcW w:w="250" w:type="pct"/>
            <w:tcBorders>
              <w:top w:val="single" w:sz="4" w:space="0" w:color="auto"/>
              <w:left w:val="nil"/>
              <w:bottom w:val="single" w:sz="4" w:space="0" w:color="auto"/>
              <w:right w:val="nil"/>
            </w:tcBorders>
            <w:vAlign w:val="center"/>
          </w:tcPr>
          <w:p w14:paraId="70F83DD9" w14:textId="12591A35" w:rsidR="00383868" w:rsidRPr="00383868" w:rsidRDefault="00383868" w:rsidP="00383868">
            <w:pPr>
              <w:spacing w:before="0"/>
              <w:ind w:left="0"/>
              <w:jc w:val="center"/>
              <w:rPr>
                <w:rFonts w:cs="Arial"/>
                <w:b/>
                <w:color w:val="000000"/>
                <w:sz w:val="20"/>
                <w:szCs w:val="20"/>
              </w:rPr>
            </w:pPr>
            <w:r w:rsidRPr="00383868">
              <w:rPr>
                <w:rFonts w:cs="Arial"/>
                <w:sz w:val="20"/>
                <w:szCs w:val="20"/>
              </w:rPr>
              <w:t>268</w:t>
            </w:r>
          </w:p>
        </w:tc>
        <w:tc>
          <w:tcPr>
            <w:tcW w:w="250" w:type="pct"/>
            <w:tcBorders>
              <w:top w:val="single" w:sz="4" w:space="0" w:color="auto"/>
              <w:left w:val="nil"/>
              <w:bottom w:val="single" w:sz="4" w:space="0" w:color="auto"/>
              <w:right w:val="nil"/>
            </w:tcBorders>
            <w:vAlign w:val="center"/>
          </w:tcPr>
          <w:p w14:paraId="3A0B5332" w14:textId="1ACE3716" w:rsidR="00383868" w:rsidRPr="00383868" w:rsidRDefault="00383868" w:rsidP="00383868">
            <w:pPr>
              <w:spacing w:before="0"/>
              <w:ind w:left="0"/>
              <w:jc w:val="center"/>
              <w:rPr>
                <w:rFonts w:cs="Arial"/>
                <w:b/>
                <w:color w:val="000000"/>
                <w:sz w:val="20"/>
                <w:szCs w:val="20"/>
              </w:rPr>
            </w:pPr>
            <w:r w:rsidRPr="00383868">
              <w:rPr>
                <w:rFonts w:cs="Arial"/>
                <w:sz w:val="20"/>
                <w:szCs w:val="20"/>
              </w:rPr>
              <w:t>264</w:t>
            </w:r>
          </w:p>
        </w:tc>
        <w:tc>
          <w:tcPr>
            <w:tcW w:w="250" w:type="pct"/>
            <w:tcBorders>
              <w:top w:val="single" w:sz="4" w:space="0" w:color="auto"/>
              <w:left w:val="nil"/>
              <w:bottom w:val="single" w:sz="4" w:space="0" w:color="auto"/>
              <w:right w:val="nil"/>
            </w:tcBorders>
            <w:vAlign w:val="center"/>
          </w:tcPr>
          <w:p w14:paraId="7CBA83EA" w14:textId="26FB74D9" w:rsidR="00383868" w:rsidRPr="00383868" w:rsidRDefault="00383868" w:rsidP="00383868">
            <w:pPr>
              <w:spacing w:before="0"/>
              <w:ind w:left="0"/>
              <w:jc w:val="center"/>
              <w:rPr>
                <w:rFonts w:cs="Arial"/>
                <w:b/>
                <w:color w:val="000000"/>
                <w:sz w:val="20"/>
                <w:szCs w:val="20"/>
              </w:rPr>
            </w:pPr>
            <w:r w:rsidRPr="00383868">
              <w:rPr>
                <w:rFonts w:cs="Arial"/>
                <w:sz w:val="20"/>
                <w:szCs w:val="20"/>
              </w:rPr>
              <w:t>248</w:t>
            </w:r>
          </w:p>
        </w:tc>
        <w:tc>
          <w:tcPr>
            <w:tcW w:w="250" w:type="pct"/>
            <w:tcBorders>
              <w:top w:val="single" w:sz="4" w:space="0" w:color="auto"/>
              <w:left w:val="nil"/>
              <w:bottom w:val="single" w:sz="4" w:space="0" w:color="auto"/>
              <w:right w:val="single" w:sz="4" w:space="0" w:color="auto"/>
            </w:tcBorders>
            <w:vAlign w:val="center"/>
          </w:tcPr>
          <w:p w14:paraId="667F19C8" w14:textId="01436232" w:rsidR="00383868" w:rsidRPr="00383868" w:rsidRDefault="00383868" w:rsidP="00383868">
            <w:pPr>
              <w:spacing w:before="0"/>
              <w:ind w:left="0"/>
              <w:jc w:val="center"/>
              <w:rPr>
                <w:rFonts w:cs="Arial"/>
                <w:b/>
                <w:color w:val="000000"/>
                <w:sz w:val="20"/>
                <w:szCs w:val="20"/>
              </w:rPr>
            </w:pPr>
            <w:r w:rsidRPr="00383868">
              <w:rPr>
                <w:rFonts w:cs="Arial"/>
                <w:sz w:val="20"/>
                <w:szCs w:val="20"/>
              </w:rPr>
              <w:t>172</w:t>
            </w:r>
          </w:p>
        </w:tc>
      </w:tr>
      <w:tr w:rsidR="00383868" w:rsidRPr="00CF3A57" w14:paraId="7411226F" w14:textId="350CFCDA" w:rsidTr="00383868">
        <w:trPr>
          <w:trHeight w:val="506"/>
        </w:trPr>
        <w:tc>
          <w:tcPr>
            <w:tcW w:w="550" w:type="pct"/>
            <w:shd w:val="clear" w:color="auto" w:fill="auto"/>
            <w:vAlign w:val="center"/>
            <w:hideMark/>
          </w:tcPr>
          <w:p w14:paraId="009B41FA" w14:textId="77777777" w:rsidR="00383868" w:rsidRPr="00CF3A57" w:rsidRDefault="00383868" w:rsidP="00383868">
            <w:pPr>
              <w:spacing w:before="0"/>
              <w:ind w:left="0"/>
              <w:jc w:val="center"/>
              <w:rPr>
                <w:rFonts w:cs="Arial"/>
                <w:bCs/>
                <w:color w:val="000000"/>
                <w:sz w:val="20"/>
                <w:szCs w:val="20"/>
                <w:lang w:eastAsia="en-GB"/>
              </w:rPr>
            </w:pPr>
            <w:r w:rsidRPr="00CF3A57">
              <w:rPr>
                <w:rFonts w:cs="Arial"/>
                <w:bCs/>
                <w:color w:val="000000"/>
                <w:sz w:val="20"/>
                <w:szCs w:val="20"/>
                <w:lang w:eastAsia="en-GB"/>
              </w:rPr>
              <w:t>Design: product, graphic and fashion design</w:t>
            </w:r>
          </w:p>
        </w:tc>
        <w:tc>
          <w:tcPr>
            <w:tcW w:w="250" w:type="pct"/>
            <w:tcBorders>
              <w:right w:val="nil"/>
            </w:tcBorders>
            <w:vAlign w:val="center"/>
          </w:tcPr>
          <w:p w14:paraId="5F3EBA1B" w14:textId="77777777" w:rsidR="00383868" w:rsidRPr="00CF3A57" w:rsidRDefault="00383868" w:rsidP="00383868">
            <w:pPr>
              <w:spacing w:before="0"/>
              <w:ind w:left="0"/>
              <w:jc w:val="center"/>
              <w:rPr>
                <w:rFonts w:cs="Arial"/>
                <w:sz w:val="20"/>
                <w:szCs w:val="20"/>
              </w:rPr>
            </w:pPr>
            <w:r w:rsidRPr="00CF3A57">
              <w:rPr>
                <w:rFonts w:cs="Arial"/>
                <w:sz w:val="20"/>
                <w:szCs w:val="20"/>
              </w:rPr>
              <w:t>905</w:t>
            </w:r>
          </w:p>
        </w:tc>
        <w:tc>
          <w:tcPr>
            <w:tcW w:w="250" w:type="pct"/>
            <w:tcBorders>
              <w:left w:val="nil"/>
              <w:right w:val="nil"/>
            </w:tcBorders>
            <w:vAlign w:val="center"/>
          </w:tcPr>
          <w:p w14:paraId="0476970C" w14:textId="77777777" w:rsidR="00383868" w:rsidRPr="00CF3A57" w:rsidRDefault="00383868" w:rsidP="00383868">
            <w:pPr>
              <w:spacing w:before="0"/>
              <w:ind w:left="0"/>
              <w:jc w:val="center"/>
              <w:rPr>
                <w:rFonts w:cs="Arial"/>
                <w:sz w:val="20"/>
                <w:szCs w:val="20"/>
              </w:rPr>
            </w:pPr>
            <w:r w:rsidRPr="00CF3A57">
              <w:rPr>
                <w:rFonts w:cs="Arial"/>
                <w:sz w:val="20"/>
                <w:szCs w:val="20"/>
              </w:rPr>
              <w:t>887</w:t>
            </w:r>
          </w:p>
        </w:tc>
        <w:tc>
          <w:tcPr>
            <w:tcW w:w="250" w:type="pct"/>
            <w:tcBorders>
              <w:left w:val="nil"/>
              <w:right w:val="nil"/>
            </w:tcBorders>
            <w:vAlign w:val="center"/>
          </w:tcPr>
          <w:p w14:paraId="548D6241" w14:textId="77777777" w:rsidR="00383868" w:rsidRPr="00CF3A57" w:rsidRDefault="00383868" w:rsidP="00383868">
            <w:pPr>
              <w:spacing w:before="0"/>
              <w:ind w:left="0"/>
              <w:jc w:val="center"/>
              <w:rPr>
                <w:rFonts w:cs="Arial"/>
                <w:sz w:val="20"/>
                <w:szCs w:val="20"/>
              </w:rPr>
            </w:pPr>
            <w:r w:rsidRPr="00CF3A57">
              <w:rPr>
                <w:rFonts w:cs="Arial"/>
                <w:sz w:val="20"/>
                <w:szCs w:val="20"/>
              </w:rPr>
              <w:t>993</w:t>
            </w:r>
          </w:p>
        </w:tc>
        <w:tc>
          <w:tcPr>
            <w:tcW w:w="250" w:type="pct"/>
            <w:tcBorders>
              <w:left w:val="nil"/>
              <w:right w:val="nil"/>
            </w:tcBorders>
            <w:vAlign w:val="center"/>
          </w:tcPr>
          <w:p w14:paraId="4EFF289C" w14:textId="77777777" w:rsidR="00383868" w:rsidRPr="00CF3A57" w:rsidRDefault="00383868" w:rsidP="00383868">
            <w:pPr>
              <w:spacing w:before="0"/>
              <w:ind w:left="0"/>
              <w:jc w:val="center"/>
              <w:rPr>
                <w:rFonts w:cs="Arial"/>
                <w:sz w:val="20"/>
                <w:szCs w:val="20"/>
              </w:rPr>
            </w:pPr>
            <w:r w:rsidRPr="00CF3A57">
              <w:rPr>
                <w:rFonts w:cs="Arial"/>
                <w:sz w:val="20"/>
                <w:szCs w:val="20"/>
              </w:rPr>
              <w:t>1,177</w:t>
            </w:r>
          </w:p>
        </w:tc>
        <w:tc>
          <w:tcPr>
            <w:tcW w:w="250" w:type="pct"/>
            <w:tcBorders>
              <w:left w:val="nil"/>
              <w:right w:val="nil"/>
            </w:tcBorders>
            <w:vAlign w:val="center"/>
          </w:tcPr>
          <w:p w14:paraId="2DC5D013" w14:textId="77777777" w:rsidR="00383868" w:rsidRPr="00CF3A57" w:rsidRDefault="00383868" w:rsidP="00383868">
            <w:pPr>
              <w:spacing w:before="0"/>
              <w:ind w:left="0"/>
              <w:jc w:val="center"/>
              <w:rPr>
                <w:rFonts w:cs="Arial"/>
                <w:sz w:val="20"/>
                <w:szCs w:val="20"/>
              </w:rPr>
            </w:pPr>
            <w:r w:rsidRPr="00CF3A57">
              <w:rPr>
                <w:rFonts w:cs="Arial"/>
                <w:sz w:val="20"/>
                <w:szCs w:val="20"/>
              </w:rPr>
              <w:t>1,062</w:t>
            </w:r>
          </w:p>
        </w:tc>
        <w:tc>
          <w:tcPr>
            <w:tcW w:w="250" w:type="pct"/>
            <w:tcBorders>
              <w:left w:val="nil"/>
              <w:right w:val="nil"/>
            </w:tcBorders>
            <w:shd w:val="clear" w:color="auto" w:fill="auto"/>
            <w:noWrap/>
            <w:vAlign w:val="center"/>
            <w:hideMark/>
          </w:tcPr>
          <w:p w14:paraId="18CC35DB"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1,095</w:t>
            </w:r>
          </w:p>
        </w:tc>
        <w:tc>
          <w:tcPr>
            <w:tcW w:w="250" w:type="pct"/>
            <w:tcBorders>
              <w:left w:val="nil"/>
              <w:right w:val="nil"/>
            </w:tcBorders>
            <w:shd w:val="clear" w:color="auto" w:fill="auto"/>
            <w:noWrap/>
            <w:vAlign w:val="center"/>
            <w:hideMark/>
          </w:tcPr>
          <w:p w14:paraId="6D3ADAF0"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1,173</w:t>
            </w:r>
          </w:p>
        </w:tc>
        <w:tc>
          <w:tcPr>
            <w:tcW w:w="250" w:type="pct"/>
            <w:tcBorders>
              <w:left w:val="nil"/>
              <w:right w:val="nil"/>
            </w:tcBorders>
            <w:shd w:val="clear" w:color="auto" w:fill="auto"/>
            <w:noWrap/>
            <w:vAlign w:val="center"/>
            <w:hideMark/>
          </w:tcPr>
          <w:p w14:paraId="05EE14DD"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1,380</w:t>
            </w:r>
          </w:p>
        </w:tc>
        <w:tc>
          <w:tcPr>
            <w:tcW w:w="250" w:type="pct"/>
            <w:tcBorders>
              <w:left w:val="nil"/>
              <w:right w:val="nil"/>
            </w:tcBorders>
            <w:shd w:val="clear" w:color="auto" w:fill="auto"/>
            <w:noWrap/>
            <w:vAlign w:val="center"/>
            <w:hideMark/>
          </w:tcPr>
          <w:p w14:paraId="19A31683"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1,507</w:t>
            </w:r>
          </w:p>
        </w:tc>
        <w:tc>
          <w:tcPr>
            <w:tcW w:w="250" w:type="pct"/>
            <w:tcBorders>
              <w:left w:val="nil"/>
              <w:right w:val="nil"/>
            </w:tcBorders>
            <w:vAlign w:val="center"/>
          </w:tcPr>
          <w:p w14:paraId="20A36A38"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1,608</w:t>
            </w:r>
          </w:p>
        </w:tc>
        <w:tc>
          <w:tcPr>
            <w:tcW w:w="250" w:type="pct"/>
            <w:tcBorders>
              <w:left w:val="nil"/>
              <w:right w:val="nil"/>
            </w:tcBorders>
            <w:shd w:val="clear" w:color="auto" w:fill="auto"/>
            <w:noWrap/>
            <w:vAlign w:val="center"/>
            <w:hideMark/>
          </w:tcPr>
          <w:p w14:paraId="382EBCE3"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1,684</w:t>
            </w:r>
          </w:p>
        </w:tc>
        <w:tc>
          <w:tcPr>
            <w:tcW w:w="250" w:type="pct"/>
            <w:tcBorders>
              <w:top w:val="single" w:sz="4" w:space="0" w:color="auto"/>
              <w:left w:val="nil"/>
              <w:bottom w:val="single" w:sz="4" w:space="0" w:color="auto"/>
              <w:right w:val="nil"/>
            </w:tcBorders>
            <w:vAlign w:val="center"/>
          </w:tcPr>
          <w:p w14:paraId="74AD5DAB" w14:textId="4DC94FD1" w:rsidR="00383868" w:rsidRPr="00383868" w:rsidRDefault="00383868" w:rsidP="00383868">
            <w:pPr>
              <w:spacing w:before="0"/>
              <w:ind w:left="0"/>
              <w:jc w:val="center"/>
              <w:rPr>
                <w:rFonts w:cs="Arial"/>
                <w:b/>
                <w:color w:val="000000"/>
                <w:sz w:val="20"/>
                <w:szCs w:val="20"/>
              </w:rPr>
            </w:pPr>
            <w:r w:rsidRPr="00383868">
              <w:rPr>
                <w:rFonts w:cs="Arial"/>
                <w:sz w:val="20"/>
                <w:szCs w:val="20"/>
              </w:rPr>
              <w:t>1,856</w:t>
            </w:r>
          </w:p>
        </w:tc>
        <w:tc>
          <w:tcPr>
            <w:tcW w:w="250" w:type="pct"/>
            <w:tcBorders>
              <w:top w:val="single" w:sz="4" w:space="0" w:color="auto"/>
              <w:left w:val="nil"/>
              <w:bottom w:val="single" w:sz="4" w:space="0" w:color="auto"/>
              <w:right w:val="nil"/>
            </w:tcBorders>
            <w:vAlign w:val="center"/>
          </w:tcPr>
          <w:p w14:paraId="309CA857" w14:textId="2DCA1207" w:rsidR="00383868" w:rsidRPr="00383868" w:rsidRDefault="00383868" w:rsidP="00383868">
            <w:pPr>
              <w:spacing w:before="0"/>
              <w:ind w:left="0"/>
              <w:jc w:val="center"/>
              <w:rPr>
                <w:rFonts w:cs="Arial"/>
                <w:b/>
                <w:color w:val="000000"/>
                <w:sz w:val="20"/>
                <w:szCs w:val="20"/>
              </w:rPr>
            </w:pPr>
            <w:r w:rsidRPr="00383868">
              <w:rPr>
                <w:rFonts w:cs="Arial"/>
                <w:sz w:val="20"/>
                <w:szCs w:val="20"/>
              </w:rPr>
              <w:t>1,886</w:t>
            </w:r>
          </w:p>
        </w:tc>
        <w:tc>
          <w:tcPr>
            <w:tcW w:w="250" w:type="pct"/>
            <w:tcBorders>
              <w:top w:val="single" w:sz="4" w:space="0" w:color="auto"/>
              <w:left w:val="nil"/>
              <w:bottom w:val="single" w:sz="4" w:space="0" w:color="auto"/>
              <w:right w:val="nil"/>
            </w:tcBorders>
            <w:vAlign w:val="center"/>
          </w:tcPr>
          <w:p w14:paraId="364C4C32" w14:textId="0EB18320" w:rsidR="00383868" w:rsidRPr="00383868" w:rsidRDefault="00383868" w:rsidP="00383868">
            <w:pPr>
              <w:spacing w:before="0"/>
              <w:ind w:left="0"/>
              <w:jc w:val="center"/>
              <w:rPr>
                <w:rFonts w:cs="Arial"/>
                <w:b/>
                <w:color w:val="000000"/>
                <w:sz w:val="20"/>
                <w:szCs w:val="20"/>
              </w:rPr>
            </w:pPr>
            <w:r w:rsidRPr="00383868">
              <w:rPr>
                <w:rFonts w:cs="Arial"/>
                <w:sz w:val="20"/>
                <w:szCs w:val="20"/>
              </w:rPr>
              <w:t>2,049</w:t>
            </w:r>
          </w:p>
        </w:tc>
        <w:tc>
          <w:tcPr>
            <w:tcW w:w="250" w:type="pct"/>
            <w:tcBorders>
              <w:top w:val="single" w:sz="4" w:space="0" w:color="auto"/>
              <w:left w:val="nil"/>
              <w:bottom w:val="single" w:sz="4" w:space="0" w:color="auto"/>
              <w:right w:val="nil"/>
            </w:tcBorders>
            <w:vAlign w:val="center"/>
          </w:tcPr>
          <w:p w14:paraId="4FC95C45" w14:textId="5C48C188" w:rsidR="00383868" w:rsidRPr="00383868" w:rsidRDefault="00383868" w:rsidP="00383868">
            <w:pPr>
              <w:spacing w:before="0"/>
              <w:ind w:left="0"/>
              <w:jc w:val="center"/>
              <w:rPr>
                <w:rFonts w:cs="Arial"/>
                <w:b/>
                <w:color w:val="000000"/>
                <w:sz w:val="20"/>
                <w:szCs w:val="20"/>
              </w:rPr>
            </w:pPr>
            <w:r w:rsidRPr="00383868">
              <w:rPr>
                <w:rFonts w:cs="Arial"/>
                <w:sz w:val="20"/>
                <w:szCs w:val="20"/>
              </w:rPr>
              <w:t>2,504</w:t>
            </w:r>
          </w:p>
        </w:tc>
        <w:tc>
          <w:tcPr>
            <w:tcW w:w="250" w:type="pct"/>
            <w:tcBorders>
              <w:top w:val="single" w:sz="4" w:space="0" w:color="auto"/>
              <w:left w:val="nil"/>
              <w:bottom w:val="single" w:sz="4" w:space="0" w:color="auto"/>
              <w:right w:val="nil"/>
            </w:tcBorders>
            <w:vAlign w:val="center"/>
          </w:tcPr>
          <w:p w14:paraId="7B307D42" w14:textId="1141E6A5" w:rsidR="00383868" w:rsidRPr="00383868" w:rsidRDefault="00383868" w:rsidP="00383868">
            <w:pPr>
              <w:spacing w:before="0"/>
              <w:ind w:left="0"/>
              <w:jc w:val="center"/>
              <w:rPr>
                <w:rFonts w:cs="Arial"/>
                <w:b/>
                <w:color w:val="000000"/>
                <w:sz w:val="20"/>
                <w:szCs w:val="20"/>
              </w:rPr>
            </w:pPr>
            <w:r w:rsidRPr="00383868">
              <w:rPr>
                <w:rFonts w:cs="Arial"/>
                <w:sz w:val="20"/>
                <w:szCs w:val="20"/>
              </w:rPr>
              <w:t>2,500</w:t>
            </w:r>
          </w:p>
        </w:tc>
        <w:tc>
          <w:tcPr>
            <w:tcW w:w="250" w:type="pct"/>
            <w:tcBorders>
              <w:top w:val="single" w:sz="4" w:space="0" w:color="auto"/>
              <w:left w:val="nil"/>
              <w:bottom w:val="single" w:sz="4" w:space="0" w:color="auto"/>
              <w:right w:val="single" w:sz="4" w:space="0" w:color="auto"/>
            </w:tcBorders>
            <w:vAlign w:val="center"/>
          </w:tcPr>
          <w:p w14:paraId="4E4CFFF3" w14:textId="55FE6C0E" w:rsidR="00383868" w:rsidRPr="00383868" w:rsidRDefault="00383868" w:rsidP="00383868">
            <w:pPr>
              <w:spacing w:before="0"/>
              <w:ind w:left="0"/>
              <w:jc w:val="center"/>
              <w:rPr>
                <w:rFonts w:cs="Arial"/>
                <w:b/>
                <w:color w:val="000000"/>
                <w:sz w:val="20"/>
                <w:szCs w:val="20"/>
              </w:rPr>
            </w:pPr>
            <w:r w:rsidRPr="00383868">
              <w:rPr>
                <w:rFonts w:cs="Arial"/>
                <w:sz w:val="20"/>
                <w:szCs w:val="20"/>
              </w:rPr>
              <w:t>3,094</w:t>
            </w:r>
          </w:p>
        </w:tc>
      </w:tr>
      <w:tr w:rsidR="00383868" w:rsidRPr="00CF3A57" w14:paraId="004BB96C" w14:textId="7B03F56D" w:rsidTr="00383868">
        <w:trPr>
          <w:trHeight w:val="506"/>
        </w:trPr>
        <w:tc>
          <w:tcPr>
            <w:tcW w:w="550" w:type="pct"/>
            <w:shd w:val="clear" w:color="auto" w:fill="auto"/>
            <w:vAlign w:val="center"/>
            <w:hideMark/>
          </w:tcPr>
          <w:p w14:paraId="5062F196" w14:textId="77777777" w:rsidR="00383868" w:rsidRPr="00CF3A57" w:rsidRDefault="00383868" w:rsidP="00383868">
            <w:pPr>
              <w:spacing w:before="0"/>
              <w:ind w:left="0"/>
              <w:jc w:val="center"/>
              <w:rPr>
                <w:rFonts w:cs="Arial"/>
                <w:bCs/>
                <w:color w:val="000000"/>
                <w:sz w:val="20"/>
                <w:szCs w:val="20"/>
                <w:lang w:eastAsia="en-GB"/>
              </w:rPr>
            </w:pPr>
            <w:r w:rsidRPr="00CF3A57">
              <w:rPr>
                <w:rFonts w:cs="Arial"/>
                <w:bCs/>
                <w:color w:val="000000"/>
                <w:sz w:val="20"/>
                <w:szCs w:val="20"/>
                <w:lang w:eastAsia="en-GB"/>
              </w:rPr>
              <w:t>Film, TV, video, radio and photography</w:t>
            </w:r>
          </w:p>
        </w:tc>
        <w:tc>
          <w:tcPr>
            <w:tcW w:w="250" w:type="pct"/>
            <w:tcBorders>
              <w:right w:val="nil"/>
            </w:tcBorders>
            <w:vAlign w:val="center"/>
          </w:tcPr>
          <w:p w14:paraId="7EDAEBAB" w14:textId="77777777" w:rsidR="00383868" w:rsidRPr="00CF3A57" w:rsidRDefault="00383868" w:rsidP="00383868">
            <w:pPr>
              <w:spacing w:before="0"/>
              <w:ind w:left="0"/>
              <w:jc w:val="center"/>
              <w:rPr>
                <w:rFonts w:cs="Arial"/>
                <w:sz w:val="20"/>
                <w:szCs w:val="20"/>
              </w:rPr>
            </w:pPr>
            <w:r w:rsidRPr="00CF3A57">
              <w:rPr>
                <w:rFonts w:cs="Arial"/>
                <w:sz w:val="20"/>
                <w:szCs w:val="20"/>
              </w:rPr>
              <w:t>5,985</w:t>
            </w:r>
          </w:p>
        </w:tc>
        <w:tc>
          <w:tcPr>
            <w:tcW w:w="250" w:type="pct"/>
            <w:tcBorders>
              <w:left w:val="nil"/>
              <w:right w:val="nil"/>
            </w:tcBorders>
            <w:vAlign w:val="center"/>
          </w:tcPr>
          <w:p w14:paraId="2F8FF9B5" w14:textId="77777777" w:rsidR="00383868" w:rsidRPr="00CF3A57" w:rsidRDefault="00383868" w:rsidP="00383868">
            <w:pPr>
              <w:spacing w:before="0"/>
              <w:ind w:left="0"/>
              <w:jc w:val="center"/>
              <w:rPr>
                <w:rFonts w:cs="Arial"/>
                <w:sz w:val="20"/>
                <w:szCs w:val="20"/>
              </w:rPr>
            </w:pPr>
            <w:r w:rsidRPr="00CF3A57">
              <w:rPr>
                <w:rFonts w:cs="Arial"/>
                <w:sz w:val="20"/>
                <w:szCs w:val="20"/>
              </w:rPr>
              <w:t>6,035</w:t>
            </w:r>
          </w:p>
        </w:tc>
        <w:tc>
          <w:tcPr>
            <w:tcW w:w="250" w:type="pct"/>
            <w:tcBorders>
              <w:left w:val="nil"/>
              <w:right w:val="nil"/>
            </w:tcBorders>
            <w:vAlign w:val="center"/>
          </w:tcPr>
          <w:p w14:paraId="416B4E86" w14:textId="77777777" w:rsidR="00383868" w:rsidRPr="00CF3A57" w:rsidRDefault="00383868" w:rsidP="00383868">
            <w:pPr>
              <w:spacing w:before="0"/>
              <w:ind w:left="0"/>
              <w:jc w:val="center"/>
              <w:rPr>
                <w:rFonts w:cs="Arial"/>
                <w:sz w:val="20"/>
                <w:szCs w:val="20"/>
              </w:rPr>
            </w:pPr>
            <w:r w:rsidRPr="00CF3A57">
              <w:rPr>
                <w:rFonts w:cs="Arial"/>
                <w:sz w:val="20"/>
                <w:szCs w:val="20"/>
              </w:rPr>
              <w:t>7,333</w:t>
            </w:r>
          </w:p>
        </w:tc>
        <w:tc>
          <w:tcPr>
            <w:tcW w:w="250" w:type="pct"/>
            <w:tcBorders>
              <w:left w:val="nil"/>
              <w:right w:val="nil"/>
            </w:tcBorders>
            <w:vAlign w:val="center"/>
          </w:tcPr>
          <w:p w14:paraId="4CB0463E" w14:textId="77777777" w:rsidR="00383868" w:rsidRPr="00CF3A57" w:rsidRDefault="00383868" w:rsidP="00383868">
            <w:pPr>
              <w:spacing w:before="0"/>
              <w:ind w:left="0"/>
              <w:jc w:val="center"/>
              <w:rPr>
                <w:rFonts w:cs="Arial"/>
                <w:sz w:val="20"/>
                <w:szCs w:val="20"/>
              </w:rPr>
            </w:pPr>
            <w:r w:rsidRPr="00CF3A57">
              <w:rPr>
                <w:rFonts w:cs="Arial"/>
                <w:sz w:val="20"/>
                <w:szCs w:val="20"/>
              </w:rPr>
              <w:t>8,802</w:t>
            </w:r>
          </w:p>
        </w:tc>
        <w:tc>
          <w:tcPr>
            <w:tcW w:w="250" w:type="pct"/>
            <w:tcBorders>
              <w:left w:val="nil"/>
              <w:right w:val="nil"/>
            </w:tcBorders>
            <w:vAlign w:val="center"/>
          </w:tcPr>
          <w:p w14:paraId="21839104" w14:textId="77777777" w:rsidR="00383868" w:rsidRPr="00CF3A57" w:rsidRDefault="00383868" w:rsidP="00383868">
            <w:pPr>
              <w:spacing w:before="0"/>
              <w:ind w:left="0"/>
              <w:jc w:val="center"/>
              <w:rPr>
                <w:rFonts w:cs="Arial"/>
                <w:sz w:val="20"/>
                <w:szCs w:val="20"/>
              </w:rPr>
            </w:pPr>
            <w:r w:rsidRPr="00CF3A57">
              <w:rPr>
                <w:rFonts w:cs="Arial"/>
                <w:sz w:val="20"/>
                <w:szCs w:val="20"/>
              </w:rPr>
              <w:t>8,982</w:t>
            </w:r>
          </w:p>
        </w:tc>
        <w:tc>
          <w:tcPr>
            <w:tcW w:w="250" w:type="pct"/>
            <w:tcBorders>
              <w:left w:val="nil"/>
              <w:right w:val="nil"/>
            </w:tcBorders>
            <w:shd w:val="clear" w:color="auto" w:fill="auto"/>
            <w:noWrap/>
            <w:vAlign w:val="center"/>
            <w:hideMark/>
          </w:tcPr>
          <w:p w14:paraId="4F5F0DC9"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9,427</w:t>
            </w:r>
          </w:p>
        </w:tc>
        <w:tc>
          <w:tcPr>
            <w:tcW w:w="250" w:type="pct"/>
            <w:tcBorders>
              <w:left w:val="nil"/>
              <w:right w:val="nil"/>
            </w:tcBorders>
            <w:shd w:val="clear" w:color="auto" w:fill="auto"/>
            <w:noWrap/>
            <w:vAlign w:val="center"/>
            <w:hideMark/>
          </w:tcPr>
          <w:p w14:paraId="0CA0AEDD"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9,258</w:t>
            </w:r>
          </w:p>
        </w:tc>
        <w:tc>
          <w:tcPr>
            <w:tcW w:w="250" w:type="pct"/>
            <w:tcBorders>
              <w:left w:val="nil"/>
              <w:right w:val="nil"/>
            </w:tcBorders>
            <w:shd w:val="clear" w:color="auto" w:fill="auto"/>
            <w:noWrap/>
            <w:vAlign w:val="center"/>
            <w:hideMark/>
          </w:tcPr>
          <w:p w14:paraId="0B611BC5"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10,473</w:t>
            </w:r>
          </w:p>
        </w:tc>
        <w:tc>
          <w:tcPr>
            <w:tcW w:w="250" w:type="pct"/>
            <w:tcBorders>
              <w:left w:val="nil"/>
              <w:right w:val="nil"/>
            </w:tcBorders>
            <w:shd w:val="clear" w:color="auto" w:fill="auto"/>
            <w:noWrap/>
            <w:vAlign w:val="center"/>
            <w:hideMark/>
          </w:tcPr>
          <w:p w14:paraId="277312FC"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8,487</w:t>
            </w:r>
          </w:p>
        </w:tc>
        <w:tc>
          <w:tcPr>
            <w:tcW w:w="250" w:type="pct"/>
            <w:tcBorders>
              <w:left w:val="nil"/>
              <w:right w:val="nil"/>
            </w:tcBorders>
            <w:vAlign w:val="center"/>
          </w:tcPr>
          <w:p w14:paraId="04AC0CCA"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5,973</w:t>
            </w:r>
          </w:p>
        </w:tc>
        <w:tc>
          <w:tcPr>
            <w:tcW w:w="250" w:type="pct"/>
            <w:tcBorders>
              <w:left w:val="nil"/>
              <w:right w:val="nil"/>
            </w:tcBorders>
            <w:shd w:val="clear" w:color="auto" w:fill="auto"/>
            <w:noWrap/>
            <w:vAlign w:val="center"/>
            <w:hideMark/>
          </w:tcPr>
          <w:p w14:paraId="5773608C"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5,349</w:t>
            </w:r>
          </w:p>
        </w:tc>
        <w:tc>
          <w:tcPr>
            <w:tcW w:w="250" w:type="pct"/>
            <w:tcBorders>
              <w:top w:val="single" w:sz="4" w:space="0" w:color="auto"/>
              <w:left w:val="nil"/>
              <w:bottom w:val="single" w:sz="4" w:space="0" w:color="auto"/>
              <w:right w:val="nil"/>
            </w:tcBorders>
            <w:vAlign w:val="center"/>
          </w:tcPr>
          <w:p w14:paraId="2DBFE852" w14:textId="18E32AEC" w:rsidR="00383868" w:rsidRPr="00383868" w:rsidRDefault="00383868" w:rsidP="00383868">
            <w:pPr>
              <w:spacing w:before="0"/>
              <w:ind w:left="0"/>
              <w:jc w:val="center"/>
              <w:rPr>
                <w:rFonts w:cs="Arial"/>
                <w:b/>
                <w:color w:val="000000"/>
                <w:sz w:val="20"/>
                <w:szCs w:val="20"/>
              </w:rPr>
            </w:pPr>
            <w:r w:rsidRPr="00383868">
              <w:rPr>
                <w:rFonts w:cs="Arial"/>
                <w:sz w:val="20"/>
                <w:szCs w:val="20"/>
              </w:rPr>
              <w:t>8,222</w:t>
            </w:r>
          </w:p>
        </w:tc>
        <w:tc>
          <w:tcPr>
            <w:tcW w:w="250" w:type="pct"/>
            <w:tcBorders>
              <w:top w:val="single" w:sz="4" w:space="0" w:color="auto"/>
              <w:left w:val="nil"/>
              <w:bottom w:val="single" w:sz="4" w:space="0" w:color="auto"/>
              <w:right w:val="nil"/>
            </w:tcBorders>
            <w:vAlign w:val="center"/>
          </w:tcPr>
          <w:p w14:paraId="7245B3DD" w14:textId="3879E1BC" w:rsidR="00383868" w:rsidRPr="00383868" w:rsidRDefault="00383868" w:rsidP="00383868">
            <w:pPr>
              <w:spacing w:before="0"/>
              <w:ind w:left="0"/>
              <w:jc w:val="center"/>
              <w:rPr>
                <w:rFonts w:cs="Arial"/>
                <w:b/>
                <w:color w:val="000000"/>
                <w:sz w:val="20"/>
                <w:szCs w:val="20"/>
              </w:rPr>
            </w:pPr>
            <w:r w:rsidRPr="00383868">
              <w:rPr>
                <w:rFonts w:cs="Arial"/>
                <w:sz w:val="20"/>
                <w:szCs w:val="20"/>
              </w:rPr>
              <w:t>6,296</w:t>
            </w:r>
          </w:p>
        </w:tc>
        <w:tc>
          <w:tcPr>
            <w:tcW w:w="250" w:type="pct"/>
            <w:tcBorders>
              <w:top w:val="single" w:sz="4" w:space="0" w:color="auto"/>
              <w:left w:val="nil"/>
              <w:bottom w:val="single" w:sz="4" w:space="0" w:color="auto"/>
              <w:right w:val="nil"/>
            </w:tcBorders>
            <w:vAlign w:val="center"/>
          </w:tcPr>
          <w:p w14:paraId="1CB34802" w14:textId="3DBDD4A7" w:rsidR="00383868" w:rsidRPr="00383868" w:rsidRDefault="00383868" w:rsidP="00383868">
            <w:pPr>
              <w:spacing w:before="0"/>
              <w:ind w:left="0"/>
              <w:jc w:val="center"/>
              <w:rPr>
                <w:rFonts w:cs="Arial"/>
                <w:b/>
                <w:color w:val="000000"/>
                <w:sz w:val="20"/>
                <w:szCs w:val="20"/>
              </w:rPr>
            </w:pPr>
            <w:r w:rsidRPr="00383868">
              <w:rPr>
                <w:rFonts w:cs="Arial"/>
                <w:sz w:val="20"/>
                <w:szCs w:val="20"/>
              </w:rPr>
              <w:t>7,973</w:t>
            </w:r>
          </w:p>
        </w:tc>
        <w:tc>
          <w:tcPr>
            <w:tcW w:w="250" w:type="pct"/>
            <w:tcBorders>
              <w:top w:val="single" w:sz="4" w:space="0" w:color="auto"/>
              <w:left w:val="nil"/>
              <w:bottom w:val="single" w:sz="4" w:space="0" w:color="auto"/>
              <w:right w:val="nil"/>
            </w:tcBorders>
            <w:vAlign w:val="center"/>
          </w:tcPr>
          <w:p w14:paraId="592DFA82" w14:textId="6050BC50" w:rsidR="00383868" w:rsidRPr="00383868" w:rsidRDefault="00383868" w:rsidP="00383868">
            <w:pPr>
              <w:spacing w:before="0"/>
              <w:ind w:left="0"/>
              <w:jc w:val="center"/>
              <w:rPr>
                <w:rFonts w:cs="Arial"/>
                <w:b/>
                <w:color w:val="000000"/>
                <w:sz w:val="20"/>
                <w:szCs w:val="20"/>
              </w:rPr>
            </w:pPr>
            <w:r w:rsidRPr="00383868">
              <w:rPr>
                <w:rFonts w:cs="Arial"/>
                <w:sz w:val="20"/>
                <w:szCs w:val="20"/>
              </w:rPr>
              <w:t>9,987</w:t>
            </w:r>
          </w:p>
        </w:tc>
        <w:tc>
          <w:tcPr>
            <w:tcW w:w="250" w:type="pct"/>
            <w:tcBorders>
              <w:top w:val="single" w:sz="4" w:space="0" w:color="auto"/>
              <w:left w:val="nil"/>
              <w:bottom w:val="single" w:sz="4" w:space="0" w:color="auto"/>
              <w:right w:val="nil"/>
            </w:tcBorders>
            <w:vAlign w:val="center"/>
          </w:tcPr>
          <w:p w14:paraId="20E54C0B" w14:textId="2589D728" w:rsidR="00383868" w:rsidRPr="00383868" w:rsidRDefault="00383868" w:rsidP="00383868">
            <w:pPr>
              <w:spacing w:before="0"/>
              <w:ind w:left="0"/>
              <w:jc w:val="center"/>
              <w:rPr>
                <w:rFonts w:cs="Arial"/>
                <w:b/>
                <w:color w:val="000000"/>
                <w:sz w:val="20"/>
                <w:szCs w:val="20"/>
              </w:rPr>
            </w:pPr>
            <w:r w:rsidRPr="00383868">
              <w:rPr>
                <w:rFonts w:cs="Arial"/>
                <w:sz w:val="20"/>
                <w:szCs w:val="20"/>
              </w:rPr>
              <w:t>9,821</w:t>
            </w:r>
          </w:p>
        </w:tc>
        <w:tc>
          <w:tcPr>
            <w:tcW w:w="250" w:type="pct"/>
            <w:tcBorders>
              <w:top w:val="single" w:sz="4" w:space="0" w:color="auto"/>
              <w:left w:val="nil"/>
              <w:bottom w:val="single" w:sz="4" w:space="0" w:color="auto"/>
              <w:right w:val="single" w:sz="4" w:space="0" w:color="auto"/>
            </w:tcBorders>
            <w:vAlign w:val="center"/>
          </w:tcPr>
          <w:p w14:paraId="61EB42DE" w14:textId="5DC29130" w:rsidR="00383868" w:rsidRPr="00383868" w:rsidRDefault="00383868" w:rsidP="00383868">
            <w:pPr>
              <w:spacing w:before="0"/>
              <w:ind w:left="0"/>
              <w:jc w:val="center"/>
              <w:rPr>
                <w:rFonts w:cs="Arial"/>
                <w:b/>
                <w:color w:val="000000"/>
                <w:sz w:val="20"/>
                <w:szCs w:val="20"/>
              </w:rPr>
            </w:pPr>
            <w:r w:rsidRPr="00383868">
              <w:rPr>
                <w:rFonts w:cs="Arial"/>
                <w:sz w:val="20"/>
                <w:szCs w:val="20"/>
              </w:rPr>
              <w:t>9,308</w:t>
            </w:r>
          </w:p>
        </w:tc>
      </w:tr>
      <w:tr w:rsidR="00383868" w:rsidRPr="00CF3A57" w14:paraId="4ABE959A" w14:textId="19712A9F" w:rsidTr="00383868">
        <w:trPr>
          <w:trHeight w:val="506"/>
        </w:trPr>
        <w:tc>
          <w:tcPr>
            <w:tcW w:w="550" w:type="pct"/>
            <w:shd w:val="clear" w:color="auto" w:fill="auto"/>
            <w:vAlign w:val="center"/>
            <w:hideMark/>
          </w:tcPr>
          <w:p w14:paraId="7415208C" w14:textId="77777777" w:rsidR="00383868" w:rsidRPr="00CF3A57" w:rsidRDefault="00383868" w:rsidP="00383868">
            <w:pPr>
              <w:spacing w:before="0"/>
              <w:ind w:left="0"/>
              <w:jc w:val="center"/>
              <w:rPr>
                <w:rFonts w:cs="Arial"/>
                <w:bCs/>
                <w:color w:val="000000"/>
                <w:sz w:val="20"/>
                <w:szCs w:val="20"/>
                <w:lang w:eastAsia="en-GB"/>
              </w:rPr>
            </w:pPr>
            <w:r w:rsidRPr="00CF3A57">
              <w:rPr>
                <w:rFonts w:cs="Arial"/>
                <w:bCs/>
                <w:color w:val="000000"/>
                <w:sz w:val="20"/>
                <w:szCs w:val="20"/>
                <w:lang w:eastAsia="en-GB"/>
              </w:rPr>
              <w:t>IT, software and computer services</w:t>
            </w:r>
          </w:p>
        </w:tc>
        <w:tc>
          <w:tcPr>
            <w:tcW w:w="250" w:type="pct"/>
            <w:tcBorders>
              <w:right w:val="nil"/>
            </w:tcBorders>
            <w:vAlign w:val="center"/>
          </w:tcPr>
          <w:p w14:paraId="698EA387" w14:textId="77777777" w:rsidR="00383868" w:rsidRPr="00CF3A57" w:rsidRDefault="00383868" w:rsidP="00383868">
            <w:pPr>
              <w:spacing w:before="0"/>
              <w:ind w:left="0"/>
              <w:jc w:val="center"/>
              <w:rPr>
                <w:rFonts w:cs="Arial"/>
                <w:sz w:val="20"/>
                <w:szCs w:val="20"/>
              </w:rPr>
            </w:pPr>
            <w:r w:rsidRPr="00CF3A57">
              <w:rPr>
                <w:rFonts w:cs="Arial"/>
                <w:sz w:val="20"/>
                <w:szCs w:val="20"/>
              </w:rPr>
              <w:t>9,846</w:t>
            </w:r>
          </w:p>
        </w:tc>
        <w:tc>
          <w:tcPr>
            <w:tcW w:w="250" w:type="pct"/>
            <w:tcBorders>
              <w:left w:val="nil"/>
              <w:right w:val="nil"/>
            </w:tcBorders>
            <w:vAlign w:val="center"/>
          </w:tcPr>
          <w:p w14:paraId="20246642" w14:textId="77777777" w:rsidR="00383868" w:rsidRPr="00CF3A57" w:rsidRDefault="00383868" w:rsidP="00383868">
            <w:pPr>
              <w:spacing w:before="0"/>
              <w:ind w:left="0"/>
              <w:jc w:val="center"/>
              <w:rPr>
                <w:rFonts w:cs="Arial"/>
                <w:sz w:val="20"/>
                <w:szCs w:val="20"/>
              </w:rPr>
            </w:pPr>
            <w:r w:rsidRPr="00CF3A57">
              <w:rPr>
                <w:rFonts w:cs="Arial"/>
                <w:sz w:val="20"/>
                <w:szCs w:val="20"/>
              </w:rPr>
              <w:t>14,591</w:t>
            </w:r>
          </w:p>
        </w:tc>
        <w:tc>
          <w:tcPr>
            <w:tcW w:w="250" w:type="pct"/>
            <w:tcBorders>
              <w:left w:val="nil"/>
              <w:right w:val="nil"/>
            </w:tcBorders>
            <w:vAlign w:val="center"/>
          </w:tcPr>
          <w:p w14:paraId="2F73C141" w14:textId="77777777" w:rsidR="00383868" w:rsidRPr="00CF3A57" w:rsidRDefault="00383868" w:rsidP="00383868">
            <w:pPr>
              <w:spacing w:before="0"/>
              <w:ind w:left="0"/>
              <w:jc w:val="center"/>
              <w:rPr>
                <w:rFonts w:cs="Arial"/>
                <w:sz w:val="20"/>
                <w:szCs w:val="20"/>
              </w:rPr>
            </w:pPr>
            <w:r w:rsidRPr="00CF3A57">
              <w:rPr>
                <w:rFonts w:cs="Arial"/>
                <w:sz w:val="20"/>
                <w:szCs w:val="20"/>
              </w:rPr>
              <w:t>15,218</w:t>
            </w:r>
          </w:p>
        </w:tc>
        <w:tc>
          <w:tcPr>
            <w:tcW w:w="250" w:type="pct"/>
            <w:tcBorders>
              <w:left w:val="nil"/>
              <w:right w:val="nil"/>
            </w:tcBorders>
            <w:vAlign w:val="center"/>
          </w:tcPr>
          <w:p w14:paraId="06C994D6" w14:textId="77777777" w:rsidR="00383868" w:rsidRPr="00CF3A57" w:rsidRDefault="00383868" w:rsidP="00383868">
            <w:pPr>
              <w:spacing w:before="0"/>
              <w:ind w:left="0"/>
              <w:jc w:val="center"/>
              <w:rPr>
                <w:rFonts w:cs="Arial"/>
                <w:sz w:val="20"/>
                <w:szCs w:val="20"/>
              </w:rPr>
            </w:pPr>
            <w:r w:rsidRPr="00CF3A57">
              <w:rPr>
                <w:rFonts w:cs="Arial"/>
                <w:sz w:val="20"/>
                <w:szCs w:val="20"/>
              </w:rPr>
              <w:t>14,790</w:t>
            </w:r>
          </w:p>
        </w:tc>
        <w:tc>
          <w:tcPr>
            <w:tcW w:w="250" w:type="pct"/>
            <w:tcBorders>
              <w:left w:val="nil"/>
              <w:right w:val="nil"/>
            </w:tcBorders>
            <w:vAlign w:val="center"/>
          </w:tcPr>
          <w:p w14:paraId="7E5F8E62" w14:textId="77777777" w:rsidR="00383868" w:rsidRPr="00CF3A57" w:rsidRDefault="00383868" w:rsidP="00383868">
            <w:pPr>
              <w:spacing w:before="0"/>
              <w:ind w:left="0"/>
              <w:jc w:val="center"/>
              <w:rPr>
                <w:rFonts w:cs="Arial"/>
                <w:sz w:val="20"/>
                <w:szCs w:val="20"/>
              </w:rPr>
            </w:pPr>
            <w:r w:rsidRPr="00CF3A57">
              <w:rPr>
                <w:rFonts w:cs="Arial"/>
                <w:sz w:val="20"/>
                <w:szCs w:val="20"/>
              </w:rPr>
              <w:t>17,825</w:t>
            </w:r>
          </w:p>
        </w:tc>
        <w:tc>
          <w:tcPr>
            <w:tcW w:w="250" w:type="pct"/>
            <w:tcBorders>
              <w:left w:val="nil"/>
              <w:right w:val="nil"/>
            </w:tcBorders>
            <w:shd w:val="clear" w:color="auto" w:fill="auto"/>
            <w:noWrap/>
            <w:vAlign w:val="center"/>
            <w:hideMark/>
          </w:tcPr>
          <w:p w14:paraId="32E65218"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16,144</w:t>
            </w:r>
          </w:p>
        </w:tc>
        <w:tc>
          <w:tcPr>
            <w:tcW w:w="250" w:type="pct"/>
            <w:tcBorders>
              <w:left w:val="nil"/>
              <w:right w:val="nil"/>
            </w:tcBorders>
            <w:shd w:val="clear" w:color="auto" w:fill="auto"/>
            <w:noWrap/>
            <w:vAlign w:val="center"/>
            <w:hideMark/>
          </w:tcPr>
          <w:p w14:paraId="48E82C5F"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18,269</w:t>
            </w:r>
          </w:p>
        </w:tc>
        <w:tc>
          <w:tcPr>
            <w:tcW w:w="250" w:type="pct"/>
            <w:tcBorders>
              <w:left w:val="nil"/>
              <w:right w:val="nil"/>
            </w:tcBorders>
            <w:shd w:val="clear" w:color="auto" w:fill="auto"/>
            <w:noWrap/>
            <w:vAlign w:val="center"/>
            <w:hideMark/>
          </w:tcPr>
          <w:p w14:paraId="0DFB278F"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20,838</w:t>
            </w:r>
          </w:p>
        </w:tc>
        <w:tc>
          <w:tcPr>
            <w:tcW w:w="250" w:type="pct"/>
            <w:tcBorders>
              <w:left w:val="nil"/>
              <w:right w:val="nil"/>
            </w:tcBorders>
            <w:shd w:val="clear" w:color="auto" w:fill="auto"/>
            <w:noWrap/>
            <w:vAlign w:val="center"/>
            <w:hideMark/>
          </w:tcPr>
          <w:p w14:paraId="772953C4"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22,469</w:t>
            </w:r>
          </w:p>
        </w:tc>
        <w:tc>
          <w:tcPr>
            <w:tcW w:w="250" w:type="pct"/>
            <w:tcBorders>
              <w:left w:val="nil"/>
              <w:right w:val="nil"/>
            </w:tcBorders>
            <w:vAlign w:val="center"/>
          </w:tcPr>
          <w:p w14:paraId="077F7699"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22,267</w:t>
            </w:r>
          </w:p>
        </w:tc>
        <w:tc>
          <w:tcPr>
            <w:tcW w:w="250" w:type="pct"/>
            <w:tcBorders>
              <w:left w:val="nil"/>
              <w:right w:val="nil"/>
            </w:tcBorders>
            <w:shd w:val="clear" w:color="auto" w:fill="auto"/>
            <w:noWrap/>
            <w:vAlign w:val="center"/>
            <w:hideMark/>
          </w:tcPr>
          <w:p w14:paraId="3FF590BE"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26,296</w:t>
            </w:r>
          </w:p>
        </w:tc>
        <w:tc>
          <w:tcPr>
            <w:tcW w:w="250" w:type="pct"/>
            <w:tcBorders>
              <w:top w:val="single" w:sz="4" w:space="0" w:color="auto"/>
              <w:left w:val="nil"/>
              <w:bottom w:val="single" w:sz="4" w:space="0" w:color="auto"/>
              <w:right w:val="nil"/>
            </w:tcBorders>
            <w:vAlign w:val="center"/>
          </w:tcPr>
          <w:p w14:paraId="5F56FDB4" w14:textId="619AD65F" w:rsidR="00383868" w:rsidRPr="00383868" w:rsidRDefault="00383868" w:rsidP="00383868">
            <w:pPr>
              <w:spacing w:before="0"/>
              <w:ind w:left="0"/>
              <w:jc w:val="center"/>
              <w:rPr>
                <w:rFonts w:cs="Arial"/>
                <w:b/>
                <w:color w:val="000000"/>
                <w:sz w:val="20"/>
                <w:szCs w:val="20"/>
              </w:rPr>
            </w:pPr>
            <w:r w:rsidRPr="00383868">
              <w:rPr>
                <w:rFonts w:cs="Arial"/>
                <w:sz w:val="20"/>
                <w:szCs w:val="20"/>
              </w:rPr>
              <w:t>26,018</w:t>
            </w:r>
          </w:p>
        </w:tc>
        <w:tc>
          <w:tcPr>
            <w:tcW w:w="250" w:type="pct"/>
            <w:tcBorders>
              <w:top w:val="single" w:sz="4" w:space="0" w:color="auto"/>
              <w:left w:val="nil"/>
              <w:bottom w:val="single" w:sz="4" w:space="0" w:color="auto"/>
              <w:right w:val="nil"/>
            </w:tcBorders>
            <w:vAlign w:val="center"/>
          </w:tcPr>
          <w:p w14:paraId="0E4BFD20" w14:textId="1712C35E" w:rsidR="00383868" w:rsidRPr="00383868" w:rsidRDefault="00383868" w:rsidP="00383868">
            <w:pPr>
              <w:spacing w:before="0"/>
              <w:ind w:left="0"/>
              <w:jc w:val="center"/>
              <w:rPr>
                <w:rFonts w:cs="Arial"/>
                <w:b/>
                <w:color w:val="000000"/>
                <w:sz w:val="20"/>
                <w:szCs w:val="20"/>
              </w:rPr>
            </w:pPr>
            <w:r w:rsidRPr="00383868">
              <w:rPr>
                <w:rFonts w:cs="Arial"/>
                <w:sz w:val="20"/>
                <w:szCs w:val="20"/>
              </w:rPr>
              <w:t>26,403</w:t>
            </w:r>
          </w:p>
        </w:tc>
        <w:tc>
          <w:tcPr>
            <w:tcW w:w="250" w:type="pct"/>
            <w:tcBorders>
              <w:top w:val="single" w:sz="4" w:space="0" w:color="auto"/>
              <w:left w:val="nil"/>
              <w:bottom w:val="single" w:sz="4" w:space="0" w:color="auto"/>
              <w:right w:val="nil"/>
            </w:tcBorders>
            <w:vAlign w:val="center"/>
          </w:tcPr>
          <w:p w14:paraId="7CAA42AD" w14:textId="657008E0" w:rsidR="00383868" w:rsidRPr="00383868" w:rsidRDefault="00383868" w:rsidP="00383868">
            <w:pPr>
              <w:spacing w:before="0"/>
              <w:ind w:left="0"/>
              <w:jc w:val="center"/>
              <w:rPr>
                <w:rFonts w:cs="Arial"/>
                <w:b/>
                <w:color w:val="000000"/>
                <w:sz w:val="20"/>
                <w:szCs w:val="20"/>
              </w:rPr>
            </w:pPr>
            <w:r w:rsidRPr="00383868">
              <w:rPr>
                <w:rFonts w:cs="Arial"/>
                <w:sz w:val="20"/>
                <w:szCs w:val="20"/>
              </w:rPr>
              <w:t>26,991</w:t>
            </w:r>
          </w:p>
        </w:tc>
        <w:tc>
          <w:tcPr>
            <w:tcW w:w="250" w:type="pct"/>
            <w:tcBorders>
              <w:top w:val="single" w:sz="4" w:space="0" w:color="auto"/>
              <w:left w:val="nil"/>
              <w:bottom w:val="single" w:sz="4" w:space="0" w:color="auto"/>
              <w:right w:val="nil"/>
            </w:tcBorders>
            <w:vAlign w:val="center"/>
          </w:tcPr>
          <w:p w14:paraId="4064F9D9" w14:textId="375AF579" w:rsidR="00383868" w:rsidRPr="00383868" w:rsidRDefault="00383868" w:rsidP="00383868">
            <w:pPr>
              <w:spacing w:before="0"/>
              <w:ind w:left="0"/>
              <w:jc w:val="center"/>
              <w:rPr>
                <w:rFonts w:cs="Arial"/>
                <w:b/>
                <w:color w:val="000000"/>
                <w:sz w:val="20"/>
                <w:szCs w:val="20"/>
              </w:rPr>
            </w:pPr>
            <w:r w:rsidRPr="00383868">
              <w:rPr>
                <w:rFonts w:cs="Arial"/>
                <w:sz w:val="20"/>
                <w:szCs w:val="20"/>
              </w:rPr>
              <w:t>27,672</w:t>
            </w:r>
          </w:p>
        </w:tc>
        <w:tc>
          <w:tcPr>
            <w:tcW w:w="250" w:type="pct"/>
            <w:tcBorders>
              <w:top w:val="single" w:sz="4" w:space="0" w:color="auto"/>
              <w:left w:val="nil"/>
              <w:bottom w:val="single" w:sz="4" w:space="0" w:color="auto"/>
              <w:right w:val="nil"/>
            </w:tcBorders>
            <w:vAlign w:val="center"/>
          </w:tcPr>
          <w:p w14:paraId="6447F6C1" w14:textId="7619B9DE" w:rsidR="00383868" w:rsidRPr="00383868" w:rsidRDefault="00383868" w:rsidP="00383868">
            <w:pPr>
              <w:spacing w:before="0"/>
              <w:ind w:left="0"/>
              <w:jc w:val="center"/>
              <w:rPr>
                <w:rFonts w:cs="Arial"/>
                <w:b/>
                <w:color w:val="000000"/>
                <w:sz w:val="20"/>
                <w:szCs w:val="20"/>
              </w:rPr>
            </w:pPr>
            <w:r w:rsidRPr="00383868">
              <w:rPr>
                <w:rFonts w:cs="Arial"/>
                <w:sz w:val="20"/>
                <w:szCs w:val="20"/>
              </w:rPr>
              <w:t>30,552</w:t>
            </w:r>
          </w:p>
        </w:tc>
        <w:tc>
          <w:tcPr>
            <w:tcW w:w="250" w:type="pct"/>
            <w:tcBorders>
              <w:top w:val="single" w:sz="4" w:space="0" w:color="auto"/>
              <w:left w:val="nil"/>
              <w:bottom w:val="single" w:sz="4" w:space="0" w:color="auto"/>
              <w:right w:val="single" w:sz="4" w:space="0" w:color="auto"/>
            </w:tcBorders>
            <w:vAlign w:val="center"/>
          </w:tcPr>
          <w:p w14:paraId="257CE5C9" w14:textId="14381BD9" w:rsidR="00383868" w:rsidRPr="00383868" w:rsidRDefault="00383868" w:rsidP="00383868">
            <w:pPr>
              <w:spacing w:before="0"/>
              <w:ind w:left="0"/>
              <w:jc w:val="center"/>
              <w:rPr>
                <w:rFonts w:cs="Arial"/>
                <w:b/>
                <w:color w:val="000000"/>
                <w:sz w:val="20"/>
                <w:szCs w:val="20"/>
              </w:rPr>
            </w:pPr>
            <w:r w:rsidRPr="00383868">
              <w:rPr>
                <w:rFonts w:cs="Arial"/>
                <w:sz w:val="20"/>
                <w:szCs w:val="20"/>
              </w:rPr>
              <w:t>35,073</w:t>
            </w:r>
          </w:p>
        </w:tc>
      </w:tr>
      <w:tr w:rsidR="00383868" w:rsidRPr="00CF3A57" w14:paraId="23E8A432" w14:textId="4388298F" w:rsidTr="00383868">
        <w:trPr>
          <w:trHeight w:val="506"/>
        </w:trPr>
        <w:tc>
          <w:tcPr>
            <w:tcW w:w="550" w:type="pct"/>
            <w:shd w:val="clear" w:color="auto" w:fill="auto"/>
            <w:vAlign w:val="center"/>
            <w:hideMark/>
          </w:tcPr>
          <w:p w14:paraId="0C7E00DA" w14:textId="77777777" w:rsidR="00383868" w:rsidRPr="00CF3A57" w:rsidRDefault="00383868" w:rsidP="00383868">
            <w:pPr>
              <w:spacing w:before="0"/>
              <w:ind w:left="0"/>
              <w:jc w:val="center"/>
              <w:rPr>
                <w:rFonts w:cs="Arial"/>
                <w:bCs/>
                <w:color w:val="000000"/>
                <w:sz w:val="20"/>
                <w:szCs w:val="20"/>
                <w:lang w:eastAsia="en-GB"/>
              </w:rPr>
            </w:pPr>
            <w:r w:rsidRPr="00CF3A57">
              <w:rPr>
                <w:rFonts w:cs="Arial"/>
                <w:bCs/>
                <w:color w:val="000000"/>
                <w:sz w:val="20"/>
                <w:szCs w:val="20"/>
                <w:lang w:eastAsia="en-GB"/>
              </w:rPr>
              <w:t>Publishing</w:t>
            </w:r>
          </w:p>
        </w:tc>
        <w:tc>
          <w:tcPr>
            <w:tcW w:w="250" w:type="pct"/>
            <w:tcBorders>
              <w:right w:val="nil"/>
            </w:tcBorders>
            <w:vAlign w:val="center"/>
          </w:tcPr>
          <w:p w14:paraId="58F35EBF" w14:textId="77777777" w:rsidR="00383868" w:rsidRPr="00CF3A57" w:rsidRDefault="00383868" w:rsidP="00383868">
            <w:pPr>
              <w:spacing w:before="0"/>
              <w:ind w:left="0"/>
              <w:jc w:val="center"/>
              <w:rPr>
                <w:rFonts w:cs="Arial"/>
                <w:sz w:val="20"/>
                <w:szCs w:val="20"/>
              </w:rPr>
            </w:pPr>
            <w:r w:rsidRPr="00CF3A57">
              <w:rPr>
                <w:rFonts w:cs="Arial"/>
                <w:sz w:val="20"/>
                <w:szCs w:val="20"/>
              </w:rPr>
              <w:t>6,341</w:t>
            </w:r>
          </w:p>
        </w:tc>
        <w:tc>
          <w:tcPr>
            <w:tcW w:w="250" w:type="pct"/>
            <w:tcBorders>
              <w:left w:val="nil"/>
              <w:right w:val="nil"/>
            </w:tcBorders>
            <w:vAlign w:val="center"/>
          </w:tcPr>
          <w:p w14:paraId="0B869E08" w14:textId="77777777" w:rsidR="00383868" w:rsidRPr="00CF3A57" w:rsidRDefault="00383868" w:rsidP="00383868">
            <w:pPr>
              <w:spacing w:before="0"/>
              <w:ind w:left="0"/>
              <w:jc w:val="center"/>
              <w:rPr>
                <w:rFonts w:cs="Arial"/>
                <w:sz w:val="20"/>
                <w:szCs w:val="20"/>
              </w:rPr>
            </w:pPr>
            <w:r w:rsidRPr="00CF3A57">
              <w:rPr>
                <w:rFonts w:cs="Arial"/>
                <w:sz w:val="20"/>
                <w:szCs w:val="20"/>
              </w:rPr>
              <w:t>6,991</w:t>
            </w:r>
          </w:p>
        </w:tc>
        <w:tc>
          <w:tcPr>
            <w:tcW w:w="250" w:type="pct"/>
            <w:tcBorders>
              <w:left w:val="nil"/>
              <w:right w:val="nil"/>
            </w:tcBorders>
            <w:vAlign w:val="center"/>
          </w:tcPr>
          <w:p w14:paraId="466947D0" w14:textId="77777777" w:rsidR="00383868" w:rsidRPr="00CF3A57" w:rsidRDefault="00383868" w:rsidP="00383868">
            <w:pPr>
              <w:spacing w:before="0"/>
              <w:ind w:left="0"/>
              <w:jc w:val="center"/>
              <w:rPr>
                <w:rFonts w:cs="Arial"/>
                <w:sz w:val="20"/>
                <w:szCs w:val="20"/>
              </w:rPr>
            </w:pPr>
            <w:r w:rsidRPr="00CF3A57">
              <w:rPr>
                <w:rFonts w:cs="Arial"/>
                <w:sz w:val="20"/>
                <w:szCs w:val="20"/>
              </w:rPr>
              <w:t>7,733</w:t>
            </w:r>
          </w:p>
        </w:tc>
        <w:tc>
          <w:tcPr>
            <w:tcW w:w="250" w:type="pct"/>
            <w:tcBorders>
              <w:left w:val="nil"/>
              <w:right w:val="nil"/>
            </w:tcBorders>
            <w:vAlign w:val="center"/>
          </w:tcPr>
          <w:p w14:paraId="4FF4C529" w14:textId="77777777" w:rsidR="00383868" w:rsidRPr="00CF3A57" w:rsidRDefault="00383868" w:rsidP="00383868">
            <w:pPr>
              <w:spacing w:before="0"/>
              <w:ind w:left="0"/>
              <w:jc w:val="center"/>
              <w:rPr>
                <w:rFonts w:cs="Arial"/>
                <w:sz w:val="20"/>
                <w:szCs w:val="20"/>
              </w:rPr>
            </w:pPr>
            <w:r w:rsidRPr="00CF3A57">
              <w:rPr>
                <w:rFonts w:cs="Arial"/>
                <w:sz w:val="20"/>
                <w:szCs w:val="20"/>
              </w:rPr>
              <w:t>7,983</w:t>
            </w:r>
          </w:p>
        </w:tc>
        <w:tc>
          <w:tcPr>
            <w:tcW w:w="250" w:type="pct"/>
            <w:tcBorders>
              <w:left w:val="nil"/>
              <w:right w:val="nil"/>
            </w:tcBorders>
            <w:vAlign w:val="center"/>
          </w:tcPr>
          <w:p w14:paraId="7C3CA47C" w14:textId="77777777" w:rsidR="00383868" w:rsidRPr="00CF3A57" w:rsidRDefault="00383868" w:rsidP="00383868">
            <w:pPr>
              <w:spacing w:before="0"/>
              <w:ind w:left="0"/>
              <w:jc w:val="center"/>
              <w:rPr>
                <w:rFonts w:cs="Arial"/>
                <w:sz w:val="20"/>
                <w:szCs w:val="20"/>
              </w:rPr>
            </w:pPr>
            <w:r w:rsidRPr="00CF3A57">
              <w:rPr>
                <w:rFonts w:cs="Arial"/>
                <w:sz w:val="20"/>
                <w:szCs w:val="20"/>
              </w:rPr>
              <w:t>8,165</w:t>
            </w:r>
          </w:p>
        </w:tc>
        <w:tc>
          <w:tcPr>
            <w:tcW w:w="250" w:type="pct"/>
            <w:tcBorders>
              <w:left w:val="nil"/>
              <w:right w:val="nil"/>
            </w:tcBorders>
            <w:shd w:val="clear" w:color="auto" w:fill="auto"/>
            <w:noWrap/>
            <w:vAlign w:val="center"/>
            <w:hideMark/>
          </w:tcPr>
          <w:p w14:paraId="3D7F2D25"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8,135</w:t>
            </w:r>
          </w:p>
        </w:tc>
        <w:tc>
          <w:tcPr>
            <w:tcW w:w="250" w:type="pct"/>
            <w:tcBorders>
              <w:left w:val="nil"/>
              <w:right w:val="nil"/>
            </w:tcBorders>
            <w:shd w:val="clear" w:color="auto" w:fill="auto"/>
            <w:noWrap/>
            <w:vAlign w:val="center"/>
            <w:hideMark/>
          </w:tcPr>
          <w:p w14:paraId="52F3C745"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8,390</w:t>
            </w:r>
          </w:p>
        </w:tc>
        <w:tc>
          <w:tcPr>
            <w:tcW w:w="250" w:type="pct"/>
            <w:tcBorders>
              <w:left w:val="nil"/>
              <w:right w:val="nil"/>
            </w:tcBorders>
            <w:shd w:val="clear" w:color="auto" w:fill="auto"/>
            <w:noWrap/>
            <w:vAlign w:val="center"/>
            <w:hideMark/>
          </w:tcPr>
          <w:p w14:paraId="6D30924E"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9,072</w:t>
            </w:r>
          </w:p>
        </w:tc>
        <w:tc>
          <w:tcPr>
            <w:tcW w:w="250" w:type="pct"/>
            <w:tcBorders>
              <w:left w:val="nil"/>
              <w:right w:val="nil"/>
            </w:tcBorders>
            <w:shd w:val="clear" w:color="auto" w:fill="auto"/>
            <w:noWrap/>
            <w:vAlign w:val="center"/>
            <w:hideMark/>
          </w:tcPr>
          <w:p w14:paraId="7B69BE48"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9,198</w:t>
            </w:r>
          </w:p>
        </w:tc>
        <w:tc>
          <w:tcPr>
            <w:tcW w:w="250" w:type="pct"/>
            <w:tcBorders>
              <w:left w:val="nil"/>
              <w:right w:val="nil"/>
            </w:tcBorders>
            <w:vAlign w:val="center"/>
          </w:tcPr>
          <w:p w14:paraId="22B5CB6A"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9,011</w:t>
            </w:r>
          </w:p>
        </w:tc>
        <w:tc>
          <w:tcPr>
            <w:tcW w:w="250" w:type="pct"/>
            <w:tcBorders>
              <w:left w:val="nil"/>
              <w:right w:val="nil"/>
            </w:tcBorders>
            <w:shd w:val="clear" w:color="auto" w:fill="auto"/>
            <w:noWrap/>
            <w:vAlign w:val="center"/>
            <w:hideMark/>
          </w:tcPr>
          <w:p w14:paraId="334973B5"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9,196</w:t>
            </w:r>
          </w:p>
        </w:tc>
        <w:tc>
          <w:tcPr>
            <w:tcW w:w="250" w:type="pct"/>
            <w:tcBorders>
              <w:top w:val="single" w:sz="4" w:space="0" w:color="auto"/>
              <w:left w:val="nil"/>
              <w:bottom w:val="single" w:sz="4" w:space="0" w:color="auto"/>
              <w:right w:val="nil"/>
            </w:tcBorders>
            <w:vAlign w:val="center"/>
          </w:tcPr>
          <w:p w14:paraId="3B4DBA14" w14:textId="21ACD50E" w:rsidR="00383868" w:rsidRPr="00383868" w:rsidRDefault="00383868" w:rsidP="00383868">
            <w:pPr>
              <w:spacing w:before="0"/>
              <w:ind w:left="0"/>
              <w:jc w:val="center"/>
              <w:rPr>
                <w:rFonts w:cs="Arial"/>
                <w:b/>
                <w:color w:val="000000"/>
                <w:sz w:val="20"/>
                <w:szCs w:val="20"/>
              </w:rPr>
            </w:pPr>
            <w:r w:rsidRPr="00383868">
              <w:rPr>
                <w:rFonts w:cs="Arial"/>
                <w:sz w:val="20"/>
                <w:szCs w:val="20"/>
              </w:rPr>
              <w:t>9,255</w:t>
            </w:r>
          </w:p>
        </w:tc>
        <w:tc>
          <w:tcPr>
            <w:tcW w:w="250" w:type="pct"/>
            <w:tcBorders>
              <w:top w:val="single" w:sz="4" w:space="0" w:color="auto"/>
              <w:left w:val="nil"/>
              <w:bottom w:val="single" w:sz="4" w:space="0" w:color="auto"/>
              <w:right w:val="nil"/>
            </w:tcBorders>
            <w:vAlign w:val="center"/>
          </w:tcPr>
          <w:p w14:paraId="21846A6D" w14:textId="18F50583" w:rsidR="00383868" w:rsidRPr="00383868" w:rsidRDefault="00383868" w:rsidP="00383868">
            <w:pPr>
              <w:spacing w:before="0"/>
              <w:ind w:left="0"/>
              <w:jc w:val="center"/>
              <w:rPr>
                <w:rFonts w:cs="Arial"/>
                <w:b/>
                <w:color w:val="000000"/>
                <w:sz w:val="20"/>
                <w:szCs w:val="20"/>
              </w:rPr>
            </w:pPr>
            <w:r w:rsidRPr="00383868">
              <w:rPr>
                <w:rFonts w:cs="Arial"/>
                <w:sz w:val="20"/>
                <w:szCs w:val="20"/>
              </w:rPr>
              <w:t>8,968</w:t>
            </w:r>
          </w:p>
        </w:tc>
        <w:tc>
          <w:tcPr>
            <w:tcW w:w="250" w:type="pct"/>
            <w:tcBorders>
              <w:top w:val="single" w:sz="4" w:space="0" w:color="auto"/>
              <w:left w:val="nil"/>
              <w:bottom w:val="single" w:sz="4" w:space="0" w:color="auto"/>
              <w:right w:val="nil"/>
            </w:tcBorders>
            <w:vAlign w:val="center"/>
          </w:tcPr>
          <w:p w14:paraId="10E2B9D2" w14:textId="7981373A" w:rsidR="00383868" w:rsidRPr="00383868" w:rsidRDefault="00383868" w:rsidP="00383868">
            <w:pPr>
              <w:spacing w:before="0"/>
              <w:ind w:left="0"/>
              <w:jc w:val="center"/>
              <w:rPr>
                <w:rFonts w:cs="Arial"/>
                <w:b/>
                <w:color w:val="000000"/>
                <w:sz w:val="20"/>
                <w:szCs w:val="20"/>
              </w:rPr>
            </w:pPr>
            <w:r w:rsidRPr="00383868">
              <w:rPr>
                <w:rFonts w:cs="Arial"/>
                <w:sz w:val="20"/>
                <w:szCs w:val="20"/>
              </w:rPr>
              <w:t>9,580</w:t>
            </w:r>
          </w:p>
        </w:tc>
        <w:tc>
          <w:tcPr>
            <w:tcW w:w="250" w:type="pct"/>
            <w:tcBorders>
              <w:top w:val="single" w:sz="4" w:space="0" w:color="auto"/>
              <w:left w:val="nil"/>
              <w:bottom w:val="single" w:sz="4" w:space="0" w:color="auto"/>
              <w:right w:val="nil"/>
            </w:tcBorders>
            <w:vAlign w:val="center"/>
          </w:tcPr>
          <w:p w14:paraId="15FA9E75" w14:textId="7C17B029" w:rsidR="00383868" w:rsidRPr="00383868" w:rsidRDefault="00383868" w:rsidP="00383868">
            <w:pPr>
              <w:spacing w:before="0"/>
              <w:ind w:left="0"/>
              <w:jc w:val="center"/>
              <w:rPr>
                <w:rFonts w:cs="Arial"/>
                <w:b/>
                <w:color w:val="000000"/>
                <w:sz w:val="20"/>
                <w:szCs w:val="20"/>
              </w:rPr>
            </w:pPr>
            <w:r w:rsidRPr="00383868">
              <w:rPr>
                <w:rFonts w:cs="Arial"/>
                <w:sz w:val="20"/>
                <w:szCs w:val="20"/>
              </w:rPr>
              <w:t>9,286</w:t>
            </w:r>
          </w:p>
        </w:tc>
        <w:tc>
          <w:tcPr>
            <w:tcW w:w="250" w:type="pct"/>
            <w:tcBorders>
              <w:top w:val="single" w:sz="4" w:space="0" w:color="auto"/>
              <w:left w:val="nil"/>
              <w:bottom w:val="single" w:sz="4" w:space="0" w:color="auto"/>
              <w:right w:val="nil"/>
            </w:tcBorders>
            <w:vAlign w:val="center"/>
          </w:tcPr>
          <w:p w14:paraId="14B9EDCE" w14:textId="0370F8D1" w:rsidR="00383868" w:rsidRPr="00383868" w:rsidRDefault="00383868" w:rsidP="00383868">
            <w:pPr>
              <w:spacing w:before="0"/>
              <w:ind w:left="0"/>
              <w:jc w:val="center"/>
              <w:rPr>
                <w:rFonts w:cs="Arial"/>
                <w:b/>
                <w:color w:val="000000"/>
                <w:sz w:val="20"/>
                <w:szCs w:val="20"/>
              </w:rPr>
            </w:pPr>
            <w:r w:rsidRPr="00383868">
              <w:rPr>
                <w:rFonts w:cs="Arial"/>
                <w:sz w:val="20"/>
                <w:szCs w:val="20"/>
              </w:rPr>
              <w:t>9,624</w:t>
            </w:r>
          </w:p>
        </w:tc>
        <w:tc>
          <w:tcPr>
            <w:tcW w:w="250" w:type="pct"/>
            <w:tcBorders>
              <w:top w:val="single" w:sz="4" w:space="0" w:color="auto"/>
              <w:left w:val="nil"/>
              <w:bottom w:val="single" w:sz="4" w:space="0" w:color="auto"/>
              <w:right w:val="single" w:sz="4" w:space="0" w:color="auto"/>
            </w:tcBorders>
            <w:vAlign w:val="center"/>
          </w:tcPr>
          <w:p w14:paraId="59AF2F1C" w14:textId="2577AC08" w:rsidR="00383868" w:rsidRPr="00383868" w:rsidRDefault="00383868" w:rsidP="00383868">
            <w:pPr>
              <w:spacing w:before="0"/>
              <w:ind w:left="0"/>
              <w:jc w:val="center"/>
              <w:rPr>
                <w:rFonts w:cs="Arial"/>
                <w:b/>
                <w:color w:val="000000"/>
                <w:sz w:val="20"/>
                <w:szCs w:val="20"/>
              </w:rPr>
            </w:pPr>
            <w:r w:rsidRPr="00383868">
              <w:rPr>
                <w:rFonts w:cs="Arial"/>
                <w:sz w:val="20"/>
                <w:szCs w:val="20"/>
              </w:rPr>
              <w:t>9,938</w:t>
            </w:r>
          </w:p>
        </w:tc>
      </w:tr>
      <w:tr w:rsidR="00383868" w:rsidRPr="00CF3A57" w14:paraId="42B3EA29" w14:textId="30AF2F0C" w:rsidTr="00383868">
        <w:trPr>
          <w:trHeight w:val="506"/>
        </w:trPr>
        <w:tc>
          <w:tcPr>
            <w:tcW w:w="550" w:type="pct"/>
            <w:shd w:val="clear" w:color="auto" w:fill="auto"/>
            <w:vAlign w:val="center"/>
            <w:hideMark/>
          </w:tcPr>
          <w:p w14:paraId="2EEFE9E8" w14:textId="77777777" w:rsidR="00383868" w:rsidRPr="00CF3A57" w:rsidRDefault="00383868" w:rsidP="00383868">
            <w:pPr>
              <w:spacing w:before="0"/>
              <w:ind w:left="0"/>
              <w:jc w:val="center"/>
              <w:rPr>
                <w:rFonts w:cs="Arial"/>
                <w:bCs/>
                <w:color w:val="000000"/>
                <w:sz w:val="20"/>
                <w:szCs w:val="20"/>
                <w:lang w:eastAsia="en-GB"/>
              </w:rPr>
            </w:pPr>
            <w:r w:rsidRPr="00CF3A57">
              <w:rPr>
                <w:rFonts w:cs="Arial"/>
                <w:bCs/>
                <w:color w:val="000000"/>
                <w:sz w:val="20"/>
                <w:szCs w:val="20"/>
                <w:lang w:eastAsia="en-GB"/>
              </w:rPr>
              <w:t>Museums, galleries and libraries</w:t>
            </w:r>
          </w:p>
        </w:tc>
        <w:tc>
          <w:tcPr>
            <w:tcW w:w="250" w:type="pct"/>
            <w:tcBorders>
              <w:right w:val="nil"/>
            </w:tcBorders>
            <w:vAlign w:val="center"/>
          </w:tcPr>
          <w:p w14:paraId="44ED37A8" w14:textId="4795D25E" w:rsidR="00383868" w:rsidRPr="00CF3A57" w:rsidRDefault="00383868" w:rsidP="00383868">
            <w:pPr>
              <w:spacing w:before="0"/>
              <w:ind w:left="0"/>
              <w:jc w:val="center"/>
              <w:rPr>
                <w:rFonts w:cs="Arial"/>
                <w:sz w:val="20"/>
                <w:szCs w:val="20"/>
              </w:rPr>
            </w:pPr>
            <w:r>
              <w:rPr>
                <w:rFonts w:cs="Arial"/>
                <w:sz w:val="20"/>
                <w:szCs w:val="20"/>
              </w:rPr>
              <w:t>-</w:t>
            </w:r>
          </w:p>
        </w:tc>
        <w:tc>
          <w:tcPr>
            <w:tcW w:w="250" w:type="pct"/>
            <w:tcBorders>
              <w:left w:val="nil"/>
              <w:right w:val="nil"/>
            </w:tcBorders>
            <w:vAlign w:val="center"/>
          </w:tcPr>
          <w:p w14:paraId="5B7D01B8" w14:textId="7722C430" w:rsidR="00383868" w:rsidRPr="00CF3A57" w:rsidRDefault="00383868" w:rsidP="00383868">
            <w:pPr>
              <w:spacing w:before="0"/>
              <w:ind w:left="0"/>
              <w:jc w:val="center"/>
              <w:rPr>
                <w:rFonts w:cs="Arial"/>
                <w:sz w:val="20"/>
                <w:szCs w:val="20"/>
              </w:rPr>
            </w:pPr>
            <w:r>
              <w:rPr>
                <w:rFonts w:cs="Arial"/>
                <w:sz w:val="20"/>
                <w:szCs w:val="20"/>
              </w:rPr>
              <w:t>-</w:t>
            </w:r>
          </w:p>
        </w:tc>
        <w:tc>
          <w:tcPr>
            <w:tcW w:w="250" w:type="pct"/>
            <w:tcBorders>
              <w:left w:val="nil"/>
              <w:right w:val="nil"/>
            </w:tcBorders>
            <w:vAlign w:val="center"/>
          </w:tcPr>
          <w:p w14:paraId="65B7D9F1" w14:textId="77777777" w:rsidR="00383868" w:rsidRPr="00CF3A57" w:rsidRDefault="00383868" w:rsidP="00383868">
            <w:pPr>
              <w:spacing w:before="0"/>
              <w:ind w:left="0"/>
              <w:jc w:val="center"/>
              <w:rPr>
                <w:rFonts w:cs="Arial"/>
                <w:sz w:val="20"/>
                <w:szCs w:val="20"/>
              </w:rPr>
            </w:pPr>
            <w:r w:rsidRPr="00CF3A57">
              <w:rPr>
                <w:rFonts w:cs="Arial"/>
                <w:sz w:val="20"/>
                <w:szCs w:val="20"/>
              </w:rPr>
              <w:t>-</w:t>
            </w:r>
          </w:p>
        </w:tc>
        <w:tc>
          <w:tcPr>
            <w:tcW w:w="250" w:type="pct"/>
            <w:tcBorders>
              <w:left w:val="nil"/>
              <w:right w:val="nil"/>
            </w:tcBorders>
            <w:vAlign w:val="center"/>
          </w:tcPr>
          <w:p w14:paraId="5930D42E" w14:textId="55D7C2C6" w:rsidR="00383868" w:rsidRPr="00CF3A57" w:rsidRDefault="00383868" w:rsidP="00383868">
            <w:pPr>
              <w:spacing w:before="0"/>
              <w:ind w:left="0"/>
              <w:jc w:val="center"/>
              <w:rPr>
                <w:rFonts w:cs="Arial"/>
                <w:sz w:val="20"/>
                <w:szCs w:val="20"/>
              </w:rPr>
            </w:pPr>
            <w:r>
              <w:rPr>
                <w:rFonts w:cs="Arial"/>
                <w:sz w:val="20"/>
                <w:szCs w:val="20"/>
              </w:rPr>
              <w:t>-</w:t>
            </w:r>
          </w:p>
        </w:tc>
        <w:tc>
          <w:tcPr>
            <w:tcW w:w="250" w:type="pct"/>
            <w:tcBorders>
              <w:left w:val="nil"/>
              <w:right w:val="nil"/>
            </w:tcBorders>
            <w:vAlign w:val="center"/>
          </w:tcPr>
          <w:p w14:paraId="4148DC8D" w14:textId="38159B60" w:rsidR="00383868" w:rsidRPr="00CF3A57" w:rsidRDefault="00383868" w:rsidP="00383868">
            <w:pPr>
              <w:spacing w:before="0"/>
              <w:ind w:left="0"/>
              <w:jc w:val="center"/>
              <w:rPr>
                <w:rFonts w:cs="Arial"/>
                <w:sz w:val="20"/>
                <w:szCs w:val="20"/>
              </w:rPr>
            </w:pPr>
            <w:r>
              <w:rPr>
                <w:rFonts w:cs="Arial"/>
                <w:sz w:val="20"/>
                <w:szCs w:val="20"/>
              </w:rPr>
              <w:t>-</w:t>
            </w:r>
          </w:p>
        </w:tc>
        <w:tc>
          <w:tcPr>
            <w:tcW w:w="250" w:type="pct"/>
            <w:tcBorders>
              <w:left w:val="nil"/>
              <w:right w:val="nil"/>
            </w:tcBorders>
            <w:shd w:val="clear" w:color="auto" w:fill="auto"/>
            <w:noWrap/>
            <w:vAlign w:val="center"/>
            <w:hideMark/>
          </w:tcPr>
          <w:p w14:paraId="2341E005" w14:textId="03262AD5" w:rsidR="00383868" w:rsidRPr="00CF3A57" w:rsidRDefault="00383868" w:rsidP="00383868">
            <w:pPr>
              <w:spacing w:before="0"/>
              <w:ind w:left="0"/>
              <w:jc w:val="center"/>
              <w:rPr>
                <w:rFonts w:cs="Arial"/>
                <w:sz w:val="20"/>
                <w:szCs w:val="20"/>
                <w:lang w:eastAsia="en-GB"/>
              </w:rPr>
            </w:pPr>
            <w:r>
              <w:rPr>
                <w:rFonts w:cs="Arial"/>
                <w:sz w:val="20"/>
                <w:szCs w:val="20"/>
              </w:rPr>
              <w:t>-</w:t>
            </w:r>
          </w:p>
        </w:tc>
        <w:tc>
          <w:tcPr>
            <w:tcW w:w="250" w:type="pct"/>
            <w:tcBorders>
              <w:left w:val="nil"/>
              <w:right w:val="nil"/>
            </w:tcBorders>
            <w:shd w:val="clear" w:color="auto" w:fill="auto"/>
            <w:noWrap/>
            <w:vAlign w:val="center"/>
            <w:hideMark/>
          </w:tcPr>
          <w:p w14:paraId="313BEEA4" w14:textId="122C6310" w:rsidR="00383868" w:rsidRPr="00CF3A57" w:rsidRDefault="00383868" w:rsidP="00383868">
            <w:pPr>
              <w:spacing w:before="0"/>
              <w:ind w:left="0"/>
              <w:jc w:val="center"/>
              <w:rPr>
                <w:rFonts w:cs="Arial"/>
                <w:sz w:val="20"/>
                <w:szCs w:val="20"/>
                <w:lang w:eastAsia="en-GB"/>
              </w:rPr>
            </w:pPr>
            <w:r>
              <w:rPr>
                <w:rFonts w:cs="Arial"/>
                <w:sz w:val="20"/>
                <w:szCs w:val="20"/>
              </w:rPr>
              <w:t>-</w:t>
            </w:r>
          </w:p>
        </w:tc>
        <w:tc>
          <w:tcPr>
            <w:tcW w:w="250" w:type="pct"/>
            <w:tcBorders>
              <w:left w:val="nil"/>
              <w:right w:val="nil"/>
            </w:tcBorders>
            <w:shd w:val="clear" w:color="auto" w:fill="auto"/>
            <w:noWrap/>
            <w:vAlign w:val="center"/>
            <w:hideMark/>
          </w:tcPr>
          <w:p w14:paraId="633EE6B6" w14:textId="15BA345A" w:rsidR="00383868" w:rsidRPr="00CF3A57" w:rsidRDefault="00383868" w:rsidP="00383868">
            <w:pPr>
              <w:spacing w:before="0"/>
              <w:ind w:left="0"/>
              <w:jc w:val="center"/>
              <w:rPr>
                <w:rFonts w:cs="Arial"/>
                <w:sz w:val="20"/>
                <w:szCs w:val="20"/>
                <w:lang w:eastAsia="en-GB"/>
              </w:rPr>
            </w:pPr>
            <w:r>
              <w:rPr>
                <w:rFonts w:cs="Arial"/>
                <w:sz w:val="20"/>
                <w:szCs w:val="20"/>
              </w:rPr>
              <w:t>-</w:t>
            </w:r>
          </w:p>
        </w:tc>
        <w:tc>
          <w:tcPr>
            <w:tcW w:w="250" w:type="pct"/>
            <w:tcBorders>
              <w:left w:val="nil"/>
              <w:right w:val="nil"/>
            </w:tcBorders>
            <w:shd w:val="clear" w:color="auto" w:fill="auto"/>
            <w:noWrap/>
            <w:vAlign w:val="center"/>
            <w:hideMark/>
          </w:tcPr>
          <w:p w14:paraId="7F25CBD9" w14:textId="2BA03229" w:rsidR="00383868" w:rsidRPr="00CF3A57" w:rsidRDefault="00383868" w:rsidP="00383868">
            <w:pPr>
              <w:spacing w:before="0"/>
              <w:ind w:left="0"/>
              <w:jc w:val="center"/>
              <w:rPr>
                <w:rFonts w:cs="Arial"/>
                <w:sz w:val="20"/>
                <w:szCs w:val="20"/>
                <w:lang w:eastAsia="en-GB"/>
              </w:rPr>
            </w:pPr>
            <w:r>
              <w:rPr>
                <w:rFonts w:cs="Arial"/>
                <w:sz w:val="20"/>
                <w:szCs w:val="20"/>
              </w:rPr>
              <w:t>-</w:t>
            </w:r>
          </w:p>
        </w:tc>
        <w:tc>
          <w:tcPr>
            <w:tcW w:w="250" w:type="pct"/>
            <w:tcBorders>
              <w:left w:val="nil"/>
              <w:right w:val="nil"/>
            </w:tcBorders>
            <w:vAlign w:val="center"/>
          </w:tcPr>
          <w:p w14:paraId="680A4E13" w14:textId="41CC2AAC" w:rsidR="00383868" w:rsidRPr="00CF3A57" w:rsidRDefault="00383868" w:rsidP="00383868">
            <w:pPr>
              <w:spacing w:before="0"/>
              <w:ind w:left="0"/>
              <w:jc w:val="center"/>
              <w:rPr>
                <w:rFonts w:cs="Arial"/>
                <w:sz w:val="20"/>
                <w:szCs w:val="20"/>
                <w:lang w:eastAsia="en-GB"/>
              </w:rPr>
            </w:pPr>
            <w:r>
              <w:rPr>
                <w:rFonts w:cs="Arial"/>
                <w:sz w:val="20"/>
                <w:szCs w:val="20"/>
              </w:rPr>
              <w:t>-</w:t>
            </w:r>
          </w:p>
        </w:tc>
        <w:tc>
          <w:tcPr>
            <w:tcW w:w="250" w:type="pct"/>
            <w:tcBorders>
              <w:left w:val="nil"/>
              <w:right w:val="nil"/>
            </w:tcBorders>
            <w:shd w:val="clear" w:color="auto" w:fill="auto"/>
            <w:noWrap/>
            <w:vAlign w:val="center"/>
            <w:hideMark/>
          </w:tcPr>
          <w:p w14:paraId="6E620DAF" w14:textId="7C7FBFCD" w:rsidR="00383868" w:rsidRPr="00CF3A57" w:rsidRDefault="00383868" w:rsidP="00383868">
            <w:pPr>
              <w:spacing w:before="0"/>
              <w:ind w:left="0"/>
              <w:jc w:val="center"/>
              <w:rPr>
                <w:rFonts w:cs="Arial"/>
                <w:sz w:val="20"/>
                <w:szCs w:val="20"/>
                <w:lang w:eastAsia="en-GB"/>
              </w:rPr>
            </w:pPr>
            <w:r>
              <w:rPr>
                <w:rFonts w:cs="Arial"/>
                <w:sz w:val="20"/>
                <w:szCs w:val="20"/>
              </w:rPr>
              <w:t>-</w:t>
            </w:r>
          </w:p>
        </w:tc>
        <w:tc>
          <w:tcPr>
            <w:tcW w:w="250" w:type="pct"/>
            <w:tcBorders>
              <w:top w:val="single" w:sz="4" w:space="0" w:color="auto"/>
              <w:left w:val="nil"/>
              <w:bottom w:val="single" w:sz="4" w:space="0" w:color="auto"/>
              <w:right w:val="nil"/>
            </w:tcBorders>
            <w:vAlign w:val="center"/>
          </w:tcPr>
          <w:p w14:paraId="7FB87B21" w14:textId="1BB09393" w:rsidR="00383868" w:rsidRPr="00383868" w:rsidRDefault="00383868" w:rsidP="00383868">
            <w:pPr>
              <w:spacing w:before="0"/>
              <w:ind w:left="0"/>
              <w:jc w:val="center"/>
              <w:rPr>
                <w:rFonts w:cs="Arial"/>
                <w:b/>
                <w:color w:val="000000"/>
                <w:sz w:val="20"/>
                <w:szCs w:val="20"/>
              </w:rPr>
            </w:pPr>
            <w:r w:rsidRPr="00383868">
              <w:rPr>
                <w:rFonts w:cs="Arial"/>
                <w:sz w:val="20"/>
                <w:szCs w:val="20"/>
              </w:rPr>
              <w:t>-</w:t>
            </w:r>
          </w:p>
        </w:tc>
        <w:tc>
          <w:tcPr>
            <w:tcW w:w="250" w:type="pct"/>
            <w:tcBorders>
              <w:top w:val="single" w:sz="4" w:space="0" w:color="auto"/>
              <w:left w:val="nil"/>
              <w:bottom w:val="single" w:sz="4" w:space="0" w:color="auto"/>
              <w:right w:val="nil"/>
            </w:tcBorders>
            <w:vAlign w:val="center"/>
          </w:tcPr>
          <w:p w14:paraId="71C5B48C" w14:textId="65A3C5A2" w:rsidR="00383868" w:rsidRPr="00383868" w:rsidRDefault="00383868" w:rsidP="00383868">
            <w:pPr>
              <w:spacing w:before="0"/>
              <w:ind w:left="0"/>
              <w:jc w:val="center"/>
              <w:rPr>
                <w:rFonts w:cs="Arial"/>
                <w:b/>
                <w:color w:val="000000"/>
                <w:sz w:val="20"/>
                <w:szCs w:val="20"/>
              </w:rPr>
            </w:pPr>
            <w:r w:rsidRPr="00383868">
              <w:rPr>
                <w:rFonts w:cs="Arial"/>
                <w:sz w:val="20"/>
                <w:szCs w:val="20"/>
              </w:rPr>
              <w:t>-</w:t>
            </w:r>
          </w:p>
        </w:tc>
        <w:tc>
          <w:tcPr>
            <w:tcW w:w="250" w:type="pct"/>
            <w:tcBorders>
              <w:top w:val="single" w:sz="4" w:space="0" w:color="auto"/>
              <w:left w:val="nil"/>
              <w:bottom w:val="single" w:sz="4" w:space="0" w:color="auto"/>
              <w:right w:val="nil"/>
            </w:tcBorders>
            <w:vAlign w:val="center"/>
          </w:tcPr>
          <w:p w14:paraId="32D44086" w14:textId="2D648E36" w:rsidR="00383868" w:rsidRPr="00383868" w:rsidRDefault="00383868" w:rsidP="00383868">
            <w:pPr>
              <w:spacing w:before="0"/>
              <w:ind w:left="0"/>
              <w:jc w:val="center"/>
              <w:rPr>
                <w:rFonts w:cs="Arial"/>
                <w:b/>
                <w:color w:val="000000"/>
                <w:sz w:val="20"/>
                <w:szCs w:val="20"/>
              </w:rPr>
            </w:pPr>
            <w:r w:rsidRPr="00383868">
              <w:rPr>
                <w:rFonts w:cs="Arial"/>
                <w:sz w:val="20"/>
                <w:szCs w:val="20"/>
              </w:rPr>
              <w:t>-</w:t>
            </w:r>
          </w:p>
        </w:tc>
        <w:tc>
          <w:tcPr>
            <w:tcW w:w="250" w:type="pct"/>
            <w:tcBorders>
              <w:top w:val="single" w:sz="4" w:space="0" w:color="auto"/>
              <w:left w:val="nil"/>
              <w:bottom w:val="single" w:sz="4" w:space="0" w:color="auto"/>
              <w:right w:val="nil"/>
            </w:tcBorders>
            <w:vAlign w:val="center"/>
          </w:tcPr>
          <w:p w14:paraId="1C44ECE4" w14:textId="60C21FBE" w:rsidR="00383868" w:rsidRPr="00383868" w:rsidRDefault="00383868" w:rsidP="00383868">
            <w:pPr>
              <w:spacing w:before="0"/>
              <w:ind w:left="0"/>
              <w:jc w:val="center"/>
              <w:rPr>
                <w:rFonts w:cs="Arial"/>
                <w:b/>
                <w:color w:val="000000"/>
                <w:sz w:val="20"/>
                <w:szCs w:val="20"/>
              </w:rPr>
            </w:pPr>
            <w:r w:rsidRPr="00383868">
              <w:rPr>
                <w:rFonts w:cs="Arial"/>
                <w:sz w:val="20"/>
                <w:szCs w:val="20"/>
              </w:rPr>
              <w:t>-</w:t>
            </w:r>
          </w:p>
        </w:tc>
        <w:tc>
          <w:tcPr>
            <w:tcW w:w="250" w:type="pct"/>
            <w:tcBorders>
              <w:top w:val="single" w:sz="4" w:space="0" w:color="auto"/>
              <w:left w:val="nil"/>
              <w:bottom w:val="single" w:sz="4" w:space="0" w:color="auto"/>
              <w:right w:val="nil"/>
            </w:tcBorders>
            <w:vAlign w:val="center"/>
          </w:tcPr>
          <w:p w14:paraId="51027169" w14:textId="08677168" w:rsidR="00383868" w:rsidRPr="00383868" w:rsidRDefault="00383868" w:rsidP="00383868">
            <w:pPr>
              <w:spacing w:before="0"/>
              <w:ind w:left="0"/>
              <w:jc w:val="center"/>
              <w:rPr>
                <w:rFonts w:cs="Arial"/>
                <w:b/>
                <w:color w:val="000000"/>
                <w:sz w:val="20"/>
                <w:szCs w:val="20"/>
              </w:rPr>
            </w:pPr>
            <w:r w:rsidRPr="00383868">
              <w:rPr>
                <w:rFonts w:cs="Arial"/>
                <w:sz w:val="20"/>
                <w:szCs w:val="20"/>
              </w:rPr>
              <w:t>-</w:t>
            </w:r>
          </w:p>
        </w:tc>
        <w:tc>
          <w:tcPr>
            <w:tcW w:w="250" w:type="pct"/>
            <w:tcBorders>
              <w:top w:val="single" w:sz="4" w:space="0" w:color="auto"/>
              <w:left w:val="nil"/>
              <w:bottom w:val="single" w:sz="4" w:space="0" w:color="auto"/>
              <w:right w:val="single" w:sz="4" w:space="0" w:color="auto"/>
            </w:tcBorders>
            <w:vAlign w:val="center"/>
          </w:tcPr>
          <w:p w14:paraId="4BACAC16" w14:textId="6C904264" w:rsidR="00383868" w:rsidRPr="00383868" w:rsidRDefault="00383868" w:rsidP="00383868">
            <w:pPr>
              <w:spacing w:before="0"/>
              <w:ind w:left="0"/>
              <w:jc w:val="center"/>
              <w:rPr>
                <w:rFonts w:cs="Arial"/>
                <w:b/>
                <w:color w:val="000000"/>
                <w:sz w:val="20"/>
                <w:szCs w:val="20"/>
              </w:rPr>
            </w:pPr>
            <w:r w:rsidRPr="00383868">
              <w:rPr>
                <w:rFonts w:cs="Arial"/>
                <w:sz w:val="20"/>
                <w:szCs w:val="20"/>
              </w:rPr>
              <w:t>-</w:t>
            </w:r>
          </w:p>
        </w:tc>
      </w:tr>
      <w:tr w:rsidR="00383868" w:rsidRPr="00CF3A57" w14:paraId="343D3169" w14:textId="3A52A1D5" w:rsidTr="00383868">
        <w:trPr>
          <w:trHeight w:val="506"/>
        </w:trPr>
        <w:tc>
          <w:tcPr>
            <w:tcW w:w="550" w:type="pct"/>
            <w:shd w:val="clear" w:color="auto" w:fill="auto"/>
            <w:vAlign w:val="center"/>
            <w:hideMark/>
          </w:tcPr>
          <w:p w14:paraId="0B2AFCD7" w14:textId="77777777" w:rsidR="00383868" w:rsidRPr="00CF3A57" w:rsidRDefault="00383868" w:rsidP="00383868">
            <w:pPr>
              <w:spacing w:before="0"/>
              <w:ind w:left="0"/>
              <w:jc w:val="center"/>
              <w:rPr>
                <w:rFonts w:cs="Arial"/>
                <w:bCs/>
                <w:color w:val="000000"/>
                <w:sz w:val="20"/>
                <w:szCs w:val="20"/>
                <w:lang w:eastAsia="en-GB"/>
              </w:rPr>
            </w:pPr>
            <w:r w:rsidRPr="00CF3A57">
              <w:rPr>
                <w:rFonts w:cs="Arial"/>
                <w:bCs/>
                <w:color w:val="000000"/>
                <w:sz w:val="20"/>
                <w:szCs w:val="20"/>
                <w:lang w:eastAsia="en-GB"/>
              </w:rPr>
              <w:t>Music, performing and visual arts</w:t>
            </w:r>
          </w:p>
        </w:tc>
        <w:tc>
          <w:tcPr>
            <w:tcW w:w="250" w:type="pct"/>
            <w:tcBorders>
              <w:right w:val="nil"/>
            </w:tcBorders>
            <w:vAlign w:val="center"/>
          </w:tcPr>
          <w:p w14:paraId="0B3284B2" w14:textId="77777777" w:rsidR="00383868" w:rsidRPr="00CF3A57" w:rsidRDefault="00383868" w:rsidP="00383868">
            <w:pPr>
              <w:spacing w:before="0"/>
              <w:ind w:left="0"/>
              <w:jc w:val="center"/>
              <w:rPr>
                <w:rFonts w:cs="Arial"/>
                <w:sz w:val="20"/>
                <w:szCs w:val="20"/>
              </w:rPr>
            </w:pPr>
            <w:r w:rsidRPr="00CF3A57">
              <w:rPr>
                <w:rFonts w:cs="Arial"/>
                <w:sz w:val="20"/>
                <w:szCs w:val="20"/>
              </w:rPr>
              <w:t>2,669</w:t>
            </w:r>
          </w:p>
        </w:tc>
        <w:tc>
          <w:tcPr>
            <w:tcW w:w="250" w:type="pct"/>
            <w:tcBorders>
              <w:left w:val="nil"/>
              <w:right w:val="nil"/>
            </w:tcBorders>
            <w:vAlign w:val="center"/>
          </w:tcPr>
          <w:p w14:paraId="2C196A2C" w14:textId="77777777" w:rsidR="00383868" w:rsidRPr="00CF3A57" w:rsidRDefault="00383868" w:rsidP="00383868">
            <w:pPr>
              <w:spacing w:before="0"/>
              <w:ind w:left="0"/>
              <w:jc w:val="center"/>
              <w:rPr>
                <w:rFonts w:cs="Arial"/>
                <w:sz w:val="20"/>
                <w:szCs w:val="20"/>
              </w:rPr>
            </w:pPr>
            <w:r w:rsidRPr="00CF3A57">
              <w:rPr>
                <w:rFonts w:cs="Arial"/>
                <w:sz w:val="20"/>
                <w:szCs w:val="20"/>
              </w:rPr>
              <w:t>2,904</w:t>
            </w:r>
          </w:p>
        </w:tc>
        <w:tc>
          <w:tcPr>
            <w:tcW w:w="250" w:type="pct"/>
            <w:tcBorders>
              <w:left w:val="nil"/>
              <w:right w:val="nil"/>
            </w:tcBorders>
            <w:vAlign w:val="center"/>
          </w:tcPr>
          <w:p w14:paraId="660AD4BA" w14:textId="77777777" w:rsidR="00383868" w:rsidRPr="00CF3A57" w:rsidRDefault="00383868" w:rsidP="00383868">
            <w:pPr>
              <w:spacing w:before="0"/>
              <w:ind w:left="0"/>
              <w:jc w:val="center"/>
              <w:rPr>
                <w:rFonts w:cs="Arial"/>
                <w:sz w:val="20"/>
                <w:szCs w:val="20"/>
              </w:rPr>
            </w:pPr>
            <w:r w:rsidRPr="00CF3A57">
              <w:rPr>
                <w:rFonts w:cs="Arial"/>
                <w:sz w:val="20"/>
                <w:szCs w:val="20"/>
              </w:rPr>
              <w:t>3,140</w:t>
            </w:r>
          </w:p>
        </w:tc>
        <w:tc>
          <w:tcPr>
            <w:tcW w:w="250" w:type="pct"/>
            <w:tcBorders>
              <w:left w:val="nil"/>
              <w:right w:val="nil"/>
            </w:tcBorders>
            <w:vAlign w:val="center"/>
          </w:tcPr>
          <w:p w14:paraId="488FCCFF" w14:textId="77777777" w:rsidR="00383868" w:rsidRPr="00CF3A57" w:rsidRDefault="00383868" w:rsidP="00383868">
            <w:pPr>
              <w:spacing w:before="0"/>
              <w:ind w:left="0"/>
              <w:jc w:val="center"/>
              <w:rPr>
                <w:rFonts w:cs="Arial"/>
                <w:sz w:val="20"/>
                <w:szCs w:val="20"/>
              </w:rPr>
            </w:pPr>
            <w:r w:rsidRPr="00CF3A57">
              <w:rPr>
                <w:rFonts w:cs="Arial"/>
                <w:sz w:val="20"/>
                <w:szCs w:val="20"/>
              </w:rPr>
              <w:t>3,257</w:t>
            </w:r>
          </w:p>
        </w:tc>
        <w:tc>
          <w:tcPr>
            <w:tcW w:w="250" w:type="pct"/>
            <w:tcBorders>
              <w:left w:val="nil"/>
              <w:right w:val="nil"/>
            </w:tcBorders>
            <w:vAlign w:val="center"/>
          </w:tcPr>
          <w:p w14:paraId="4FB81BEA" w14:textId="77777777" w:rsidR="00383868" w:rsidRPr="00CF3A57" w:rsidRDefault="00383868" w:rsidP="00383868">
            <w:pPr>
              <w:spacing w:before="0"/>
              <w:ind w:left="0"/>
              <w:jc w:val="center"/>
              <w:rPr>
                <w:rFonts w:cs="Arial"/>
                <w:sz w:val="20"/>
                <w:szCs w:val="20"/>
              </w:rPr>
            </w:pPr>
            <w:r w:rsidRPr="00CF3A57">
              <w:rPr>
                <w:rFonts w:cs="Arial"/>
                <w:sz w:val="20"/>
                <w:szCs w:val="20"/>
              </w:rPr>
              <w:t>3,124</w:t>
            </w:r>
          </w:p>
        </w:tc>
        <w:tc>
          <w:tcPr>
            <w:tcW w:w="250" w:type="pct"/>
            <w:tcBorders>
              <w:left w:val="nil"/>
              <w:right w:val="nil"/>
            </w:tcBorders>
            <w:shd w:val="clear" w:color="auto" w:fill="auto"/>
            <w:noWrap/>
            <w:vAlign w:val="center"/>
            <w:hideMark/>
          </w:tcPr>
          <w:p w14:paraId="6513D292"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3,360</w:t>
            </w:r>
          </w:p>
        </w:tc>
        <w:tc>
          <w:tcPr>
            <w:tcW w:w="250" w:type="pct"/>
            <w:tcBorders>
              <w:left w:val="nil"/>
              <w:right w:val="nil"/>
            </w:tcBorders>
            <w:shd w:val="clear" w:color="auto" w:fill="auto"/>
            <w:noWrap/>
            <w:vAlign w:val="center"/>
            <w:hideMark/>
          </w:tcPr>
          <w:p w14:paraId="448220D4"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3,542</w:t>
            </w:r>
          </w:p>
        </w:tc>
        <w:tc>
          <w:tcPr>
            <w:tcW w:w="250" w:type="pct"/>
            <w:tcBorders>
              <w:left w:val="nil"/>
              <w:right w:val="nil"/>
            </w:tcBorders>
            <w:shd w:val="clear" w:color="auto" w:fill="auto"/>
            <w:noWrap/>
            <w:vAlign w:val="center"/>
            <w:hideMark/>
          </w:tcPr>
          <w:p w14:paraId="4F322D2C"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3,626</w:t>
            </w:r>
          </w:p>
        </w:tc>
        <w:tc>
          <w:tcPr>
            <w:tcW w:w="250" w:type="pct"/>
            <w:tcBorders>
              <w:left w:val="nil"/>
              <w:right w:val="nil"/>
            </w:tcBorders>
            <w:shd w:val="clear" w:color="auto" w:fill="auto"/>
            <w:noWrap/>
            <w:vAlign w:val="center"/>
            <w:hideMark/>
          </w:tcPr>
          <w:p w14:paraId="52FBC7C0"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3,312</w:t>
            </w:r>
          </w:p>
        </w:tc>
        <w:tc>
          <w:tcPr>
            <w:tcW w:w="250" w:type="pct"/>
            <w:tcBorders>
              <w:left w:val="nil"/>
              <w:right w:val="nil"/>
            </w:tcBorders>
            <w:vAlign w:val="center"/>
          </w:tcPr>
          <w:p w14:paraId="202AF7A1"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3,517</w:t>
            </w:r>
          </w:p>
        </w:tc>
        <w:tc>
          <w:tcPr>
            <w:tcW w:w="250" w:type="pct"/>
            <w:tcBorders>
              <w:left w:val="nil"/>
              <w:right w:val="nil"/>
            </w:tcBorders>
            <w:shd w:val="clear" w:color="auto" w:fill="auto"/>
            <w:noWrap/>
            <w:vAlign w:val="center"/>
            <w:hideMark/>
          </w:tcPr>
          <w:p w14:paraId="2B6A9E07"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3,913</w:t>
            </w:r>
          </w:p>
        </w:tc>
        <w:tc>
          <w:tcPr>
            <w:tcW w:w="250" w:type="pct"/>
            <w:tcBorders>
              <w:top w:val="single" w:sz="4" w:space="0" w:color="auto"/>
              <w:left w:val="nil"/>
              <w:bottom w:val="single" w:sz="4" w:space="0" w:color="auto"/>
              <w:right w:val="nil"/>
            </w:tcBorders>
            <w:vAlign w:val="center"/>
          </w:tcPr>
          <w:p w14:paraId="56FF2B12" w14:textId="134AC3DA" w:rsidR="00383868" w:rsidRPr="00383868" w:rsidRDefault="00383868" w:rsidP="00383868">
            <w:pPr>
              <w:spacing w:before="0"/>
              <w:ind w:left="0"/>
              <w:jc w:val="center"/>
              <w:rPr>
                <w:rFonts w:cs="Arial"/>
                <w:b/>
                <w:color w:val="000000"/>
                <w:sz w:val="20"/>
                <w:szCs w:val="20"/>
              </w:rPr>
            </w:pPr>
            <w:r w:rsidRPr="00383868">
              <w:rPr>
                <w:rFonts w:cs="Arial"/>
                <w:sz w:val="20"/>
                <w:szCs w:val="20"/>
              </w:rPr>
              <w:t>3,740</w:t>
            </w:r>
          </w:p>
        </w:tc>
        <w:tc>
          <w:tcPr>
            <w:tcW w:w="250" w:type="pct"/>
            <w:tcBorders>
              <w:top w:val="single" w:sz="4" w:space="0" w:color="auto"/>
              <w:left w:val="nil"/>
              <w:bottom w:val="single" w:sz="4" w:space="0" w:color="auto"/>
              <w:right w:val="nil"/>
            </w:tcBorders>
            <w:vAlign w:val="center"/>
          </w:tcPr>
          <w:p w14:paraId="17773E2F" w14:textId="0CDDC689" w:rsidR="00383868" w:rsidRPr="00383868" w:rsidRDefault="00383868" w:rsidP="00383868">
            <w:pPr>
              <w:spacing w:before="0"/>
              <w:ind w:left="0"/>
              <w:jc w:val="center"/>
              <w:rPr>
                <w:rFonts w:cs="Arial"/>
                <w:b/>
                <w:color w:val="000000"/>
                <w:sz w:val="20"/>
                <w:szCs w:val="20"/>
              </w:rPr>
            </w:pPr>
            <w:r w:rsidRPr="00383868">
              <w:rPr>
                <w:rFonts w:cs="Arial"/>
                <w:sz w:val="20"/>
                <w:szCs w:val="20"/>
              </w:rPr>
              <w:t>3,779</w:t>
            </w:r>
          </w:p>
        </w:tc>
        <w:tc>
          <w:tcPr>
            <w:tcW w:w="250" w:type="pct"/>
            <w:tcBorders>
              <w:top w:val="single" w:sz="4" w:space="0" w:color="auto"/>
              <w:left w:val="nil"/>
              <w:bottom w:val="single" w:sz="4" w:space="0" w:color="auto"/>
              <w:right w:val="nil"/>
            </w:tcBorders>
            <w:vAlign w:val="center"/>
          </w:tcPr>
          <w:p w14:paraId="353D56E5" w14:textId="7735C528" w:rsidR="00383868" w:rsidRPr="00383868" w:rsidRDefault="00383868" w:rsidP="00383868">
            <w:pPr>
              <w:spacing w:before="0"/>
              <w:ind w:left="0"/>
              <w:jc w:val="center"/>
              <w:rPr>
                <w:rFonts w:cs="Arial"/>
                <w:b/>
                <w:color w:val="000000"/>
                <w:sz w:val="20"/>
                <w:szCs w:val="20"/>
              </w:rPr>
            </w:pPr>
            <w:r w:rsidRPr="00383868">
              <w:rPr>
                <w:rFonts w:cs="Arial"/>
                <w:sz w:val="20"/>
                <w:szCs w:val="20"/>
              </w:rPr>
              <w:t>3,434</w:t>
            </w:r>
          </w:p>
        </w:tc>
        <w:tc>
          <w:tcPr>
            <w:tcW w:w="250" w:type="pct"/>
            <w:tcBorders>
              <w:top w:val="single" w:sz="4" w:space="0" w:color="auto"/>
              <w:left w:val="nil"/>
              <w:bottom w:val="single" w:sz="4" w:space="0" w:color="auto"/>
              <w:right w:val="nil"/>
            </w:tcBorders>
            <w:vAlign w:val="center"/>
          </w:tcPr>
          <w:p w14:paraId="1D4BFBE2" w14:textId="060D97D8" w:rsidR="00383868" w:rsidRPr="00383868" w:rsidRDefault="00383868" w:rsidP="00383868">
            <w:pPr>
              <w:spacing w:before="0"/>
              <w:ind w:left="0"/>
              <w:jc w:val="center"/>
              <w:rPr>
                <w:rFonts w:cs="Arial"/>
                <w:b/>
                <w:color w:val="000000"/>
                <w:sz w:val="20"/>
                <w:szCs w:val="20"/>
              </w:rPr>
            </w:pPr>
            <w:r w:rsidRPr="00383868">
              <w:rPr>
                <w:rFonts w:cs="Arial"/>
                <w:sz w:val="20"/>
                <w:szCs w:val="20"/>
              </w:rPr>
              <w:t>4,184</w:t>
            </w:r>
          </w:p>
        </w:tc>
        <w:tc>
          <w:tcPr>
            <w:tcW w:w="250" w:type="pct"/>
            <w:tcBorders>
              <w:top w:val="single" w:sz="4" w:space="0" w:color="auto"/>
              <w:left w:val="nil"/>
              <w:bottom w:val="single" w:sz="4" w:space="0" w:color="auto"/>
              <w:right w:val="nil"/>
            </w:tcBorders>
            <w:vAlign w:val="center"/>
          </w:tcPr>
          <w:p w14:paraId="6CB3B091" w14:textId="1F845756" w:rsidR="00383868" w:rsidRPr="00383868" w:rsidRDefault="00383868" w:rsidP="00383868">
            <w:pPr>
              <w:spacing w:before="0"/>
              <w:ind w:left="0"/>
              <w:jc w:val="center"/>
              <w:rPr>
                <w:rFonts w:cs="Arial"/>
                <w:b/>
                <w:color w:val="000000"/>
                <w:sz w:val="20"/>
                <w:szCs w:val="20"/>
              </w:rPr>
            </w:pPr>
            <w:r w:rsidRPr="00383868">
              <w:rPr>
                <w:rFonts w:cs="Arial"/>
                <w:sz w:val="20"/>
                <w:szCs w:val="20"/>
              </w:rPr>
              <w:t>4,581</w:t>
            </w:r>
          </w:p>
        </w:tc>
        <w:tc>
          <w:tcPr>
            <w:tcW w:w="250" w:type="pct"/>
            <w:tcBorders>
              <w:top w:val="single" w:sz="4" w:space="0" w:color="auto"/>
              <w:left w:val="nil"/>
              <w:bottom w:val="single" w:sz="4" w:space="0" w:color="auto"/>
              <w:right w:val="single" w:sz="4" w:space="0" w:color="auto"/>
            </w:tcBorders>
            <w:vAlign w:val="center"/>
          </w:tcPr>
          <w:p w14:paraId="0F173A0E" w14:textId="1CE6857E" w:rsidR="00383868" w:rsidRPr="00383868" w:rsidRDefault="00383868" w:rsidP="00383868">
            <w:pPr>
              <w:spacing w:before="0"/>
              <w:ind w:left="0"/>
              <w:jc w:val="center"/>
              <w:rPr>
                <w:rFonts w:cs="Arial"/>
                <w:b/>
                <w:color w:val="000000"/>
                <w:sz w:val="20"/>
                <w:szCs w:val="20"/>
              </w:rPr>
            </w:pPr>
            <w:r w:rsidRPr="00383868">
              <w:rPr>
                <w:rFonts w:cs="Arial"/>
                <w:sz w:val="20"/>
                <w:szCs w:val="20"/>
              </w:rPr>
              <w:t>5,453</w:t>
            </w:r>
          </w:p>
        </w:tc>
      </w:tr>
      <w:tr w:rsidR="00383868" w:rsidRPr="00CF3A57" w14:paraId="147E523E" w14:textId="091ADE1E" w:rsidTr="00383868">
        <w:trPr>
          <w:trHeight w:val="506"/>
        </w:trPr>
        <w:tc>
          <w:tcPr>
            <w:tcW w:w="550" w:type="pct"/>
            <w:shd w:val="clear" w:color="auto" w:fill="auto"/>
            <w:vAlign w:val="center"/>
            <w:hideMark/>
          </w:tcPr>
          <w:p w14:paraId="2A9D4BD5" w14:textId="1D6475F3" w:rsidR="00383868" w:rsidRPr="00CF3A57" w:rsidRDefault="00383868" w:rsidP="00383868">
            <w:pPr>
              <w:spacing w:before="0"/>
              <w:ind w:left="0"/>
              <w:jc w:val="center"/>
              <w:rPr>
                <w:rFonts w:cs="Arial"/>
                <w:b/>
                <w:bCs/>
                <w:color w:val="000000"/>
                <w:sz w:val="20"/>
                <w:szCs w:val="20"/>
                <w:lang w:eastAsia="en-GB"/>
              </w:rPr>
            </w:pPr>
            <w:r>
              <w:rPr>
                <w:rFonts w:cs="Arial"/>
                <w:b/>
                <w:bCs/>
                <w:color w:val="000000"/>
                <w:sz w:val="20"/>
                <w:szCs w:val="20"/>
                <w:lang w:eastAsia="en-GB"/>
              </w:rPr>
              <w:t xml:space="preserve">Creative Industries </w:t>
            </w:r>
            <w:r w:rsidRPr="00CF3A57">
              <w:rPr>
                <w:rFonts w:cs="Arial"/>
                <w:b/>
                <w:bCs/>
                <w:color w:val="000000"/>
                <w:sz w:val="20"/>
                <w:szCs w:val="20"/>
                <w:lang w:eastAsia="en-GB"/>
              </w:rPr>
              <w:t>Total</w:t>
            </w:r>
          </w:p>
        </w:tc>
        <w:tc>
          <w:tcPr>
            <w:tcW w:w="250" w:type="pct"/>
            <w:tcBorders>
              <w:right w:val="nil"/>
            </w:tcBorders>
            <w:vAlign w:val="center"/>
          </w:tcPr>
          <w:p w14:paraId="6F72F72E" w14:textId="77777777" w:rsidR="00383868" w:rsidRPr="00CF3A57" w:rsidRDefault="00383868" w:rsidP="00383868">
            <w:pPr>
              <w:spacing w:before="0"/>
              <w:ind w:left="0"/>
              <w:jc w:val="center"/>
              <w:rPr>
                <w:rFonts w:cs="Arial"/>
                <w:sz w:val="20"/>
                <w:szCs w:val="20"/>
              </w:rPr>
            </w:pPr>
            <w:r w:rsidRPr="00CF3A57">
              <w:rPr>
                <w:rFonts w:cs="Arial"/>
                <w:b/>
                <w:bCs/>
                <w:sz w:val="20"/>
                <w:szCs w:val="20"/>
              </w:rPr>
              <w:t>31,205</w:t>
            </w:r>
          </w:p>
        </w:tc>
        <w:tc>
          <w:tcPr>
            <w:tcW w:w="250" w:type="pct"/>
            <w:tcBorders>
              <w:left w:val="nil"/>
              <w:right w:val="nil"/>
            </w:tcBorders>
            <w:vAlign w:val="center"/>
          </w:tcPr>
          <w:p w14:paraId="28818085" w14:textId="77777777" w:rsidR="00383868" w:rsidRPr="00CF3A57" w:rsidRDefault="00383868" w:rsidP="00383868">
            <w:pPr>
              <w:spacing w:before="0"/>
              <w:ind w:left="0"/>
              <w:jc w:val="center"/>
              <w:rPr>
                <w:rFonts w:cs="Arial"/>
                <w:sz w:val="20"/>
                <w:szCs w:val="20"/>
              </w:rPr>
            </w:pPr>
            <w:r w:rsidRPr="00CF3A57">
              <w:rPr>
                <w:rFonts w:cs="Arial"/>
                <w:b/>
                <w:bCs/>
                <w:sz w:val="20"/>
                <w:szCs w:val="20"/>
              </w:rPr>
              <w:t>37,160</w:t>
            </w:r>
          </w:p>
        </w:tc>
        <w:tc>
          <w:tcPr>
            <w:tcW w:w="250" w:type="pct"/>
            <w:tcBorders>
              <w:left w:val="nil"/>
              <w:right w:val="nil"/>
            </w:tcBorders>
            <w:vAlign w:val="center"/>
          </w:tcPr>
          <w:p w14:paraId="0B2C3BDF" w14:textId="77777777" w:rsidR="00383868" w:rsidRPr="00CF3A57" w:rsidRDefault="00383868" w:rsidP="00383868">
            <w:pPr>
              <w:spacing w:before="0"/>
              <w:ind w:left="0"/>
              <w:jc w:val="center"/>
              <w:rPr>
                <w:rFonts w:cs="Arial"/>
                <w:sz w:val="20"/>
                <w:szCs w:val="20"/>
              </w:rPr>
            </w:pPr>
            <w:r w:rsidRPr="00CF3A57">
              <w:rPr>
                <w:rFonts w:cs="Arial"/>
                <w:b/>
                <w:bCs/>
                <w:sz w:val="20"/>
                <w:szCs w:val="20"/>
              </w:rPr>
              <w:t>42,002</w:t>
            </w:r>
          </w:p>
        </w:tc>
        <w:tc>
          <w:tcPr>
            <w:tcW w:w="250" w:type="pct"/>
            <w:tcBorders>
              <w:left w:val="nil"/>
              <w:right w:val="nil"/>
            </w:tcBorders>
            <w:vAlign w:val="center"/>
          </w:tcPr>
          <w:p w14:paraId="3B018D6A" w14:textId="77777777" w:rsidR="00383868" w:rsidRPr="00CF3A57" w:rsidRDefault="00383868" w:rsidP="00383868">
            <w:pPr>
              <w:spacing w:before="0"/>
              <w:ind w:left="0"/>
              <w:jc w:val="center"/>
              <w:rPr>
                <w:rFonts w:cs="Arial"/>
                <w:sz w:val="20"/>
                <w:szCs w:val="20"/>
              </w:rPr>
            </w:pPr>
            <w:r w:rsidRPr="00CF3A57">
              <w:rPr>
                <w:rFonts w:cs="Arial"/>
                <w:b/>
                <w:bCs/>
                <w:sz w:val="20"/>
                <w:szCs w:val="20"/>
              </w:rPr>
              <w:t>44,480</w:t>
            </w:r>
          </w:p>
        </w:tc>
        <w:tc>
          <w:tcPr>
            <w:tcW w:w="250" w:type="pct"/>
            <w:tcBorders>
              <w:left w:val="nil"/>
              <w:right w:val="nil"/>
            </w:tcBorders>
            <w:vAlign w:val="center"/>
          </w:tcPr>
          <w:p w14:paraId="459AE636" w14:textId="77777777" w:rsidR="00383868" w:rsidRPr="00CF3A57" w:rsidRDefault="00383868" w:rsidP="00383868">
            <w:pPr>
              <w:spacing w:before="0"/>
              <w:ind w:left="0"/>
              <w:jc w:val="center"/>
              <w:rPr>
                <w:rFonts w:cs="Arial"/>
                <w:sz w:val="20"/>
                <w:szCs w:val="20"/>
              </w:rPr>
            </w:pPr>
            <w:r w:rsidRPr="00CF3A57">
              <w:rPr>
                <w:rFonts w:cs="Arial"/>
                <w:b/>
                <w:bCs/>
                <w:sz w:val="20"/>
                <w:szCs w:val="20"/>
              </w:rPr>
              <w:t>47,225</w:t>
            </w:r>
          </w:p>
        </w:tc>
        <w:tc>
          <w:tcPr>
            <w:tcW w:w="250" w:type="pct"/>
            <w:tcBorders>
              <w:left w:val="nil"/>
              <w:right w:val="nil"/>
            </w:tcBorders>
            <w:shd w:val="clear" w:color="auto" w:fill="auto"/>
            <w:noWrap/>
            <w:vAlign w:val="center"/>
            <w:hideMark/>
          </w:tcPr>
          <w:p w14:paraId="627E8320" w14:textId="77777777" w:rsidR="00383868" w:rsidRPr="00CF3A57" w:rsidRDefault="00383868" w:rsidP="00383868">
            <w:pPr>
              <w:spacing w:before="0"/>
              <w:ind w:left="0"/>
              <w:jc w:val="center"/>
              <w:rPr>
                <w:rFonts w:cs="Arial"/>
                <w:sz w:val="20"/>
                <w:szCs w:val="20"/>
                <w:lang w:eastAsia="en-GB"/>
              </w:rPr>
            </w:pPr>
            <w:r w:rsidRPr="00CF3A57">
              <w:rPr>
                <w:rFonts w:cs="Arial"/>
                <w:b/>
                <w:bCs/>
                <w:sz w:val="20"/>
                <w:szCs w:val="20"/>
              </w:rPr>
              <w:t>45,985</w:t>
            </w:r>
          </w:p>
        </w:tc>
        <w:tc>
          <w:tcPr>
            <w:tcW w:w="250" w:type="pct"/>
            <w:tcBorders>
              <w:left w:val="nil"/>
              <w:right w:val="nil"/>
            </w:tcBorders>
            <w:shd w:val="clear" w:color="auto" w:fill="auto"/>
            <w:noWrap/>
            <w:vAlign w:val="center"/>
            <w:hideMark/>
          </w:tcPr>
          <w:p w14:paraId="2A7956D7" w14:textId="77777777" w:rsidR="00383868" w:rsidRPr="00CF3A57" w:rsidRDefault="00383868" w:rsidP="00383868">
            <w:pPr>
              <w:spacing w:before="0"/>
              <w:ind w:left="0"/>
              <w:jc w:val="center"/>
              <w:rPr>
                <w:rFonts w:cs="Arial"/>
                <w:sz w:val="20"/>
                <w:szCs w:val="20"/>
                <w:lang w:eastAsia="en-GB"/>
              </w:rPr>
            </w:pPr>
            <w:r w:rsidRPr="00CF3A57">
              <w:rPr>
                <w:rFonts w:cs="Arial"/>
                <w:b/>
                <w:bCs/>
                <w:sz w:val="20"/>
                <w:szCs w:val="20"/>
              </w:rPr>
              <w:t>48,620</w:t>
            </w:r>
          </w:p>
        </w:tc>
        <w:tc>
          <w:tcPr>
            <w:tcW w:w="250" w:type="pct"/>
            <w:tcBorders>
              <w:left w:val="nil"/>
              <w:right w:val="nil"/>
            </w:tcBorders>
            <w:shd w:val="clear" w:color="auto" w:fill="auto"/>
            <w:noWrap/>
            <w:vAlign w:val="center"/>
            <w:hideMark/>
          </w:tcPr>
          <w:p w14:paraId="0C054562" w14:textId="77777777" w:rsidR="00383868" w:rsidRPr="00CF3A57" w:rsidRDefault="00383868" w:rsidP="00383868">
            <w:pPr>
              <w:spacing w:before="0"/>
              <w:ind w:left="0"/>
              <w:jc w:val="center"/>
              <w:rPr>
                <w:rFonts w:cs="Arial"/>
                <w:sz w:val="20"/>
                <w:szCs w:val="20"/>
                <w:lang w:eastAsia="en-GB"/>
              </w:rPr>
            </w:pPr>
            <w:r w:rsidRPr="00CF3A57">
              <w:rPr>
                <w:rFonts w:cs="Arial"/>
                <w:b/>
                <w:bCs/>
                <w:sz w:val="20"/>
                <w:szCs w:val="20"/>
              </w:rPr>
              <w:t>53,833</w:t>
            </w:r>
          </w:p>
        </w:tc>
        <w:tc>
          <w:tcPr>
            <w:tcW w:w="250" w:type="pct"/>
            <w:tcBorders>
              <w:left w:val="nil"/>
              <w:right w:val="nil"/>
            </w:tcBorders>
            <w:shd w:val="clear" w:color="auto" w:fill="auto"/>
            <w:noWrap/>
            <w:vAlign w:val="center"/>
            <w:hideMark/>
          </w:tcPr>
          <w:p w14:paraId="41437AD2" w14:textId="77777777" w:rsidR="00383868" w:rsidRPr="00CF3A57" w:rsidRDefault="00383868" w:rsidP="00383868">
            <w:pPr>
              <w:spacing w:before="0"/>
              <w:ind w:left="0"/>
              <w:jc w:val="center"/>
              <w:rPr>
                <w:rFonts w:cs="Arial"/>
                <w:sz w:val="20"/>
                <w:szCs w:val="20"/>
                <w:lang w:eastAsia="en-GB"/>
              </w:rPr>
            </w:pPr>
            <w:r w:rsidRPr="00CF3A57">
              <w:rPr>
                <w:rFonts w:cs="Arial"/>
                <w:b/>
                <w:bCs/>
                <w:sz w:val="20"/>
                <w:szCs w:val="20"/>
              </w:rPr>
              <w:t>54,951</w:t>
            </w:r>
          </w:p>
        </w:tc>
        <w:tc>
          <w:tcPr>
            <w:tcW w:w="250" w:type="pct"/>
            <w:tcBorders>
              <w:left w:val="nil"/>
              <w:right w:val="nil"/>
            </w:tcBorders>
            <w:vAlign w:val="center"/>
          </w:tcPr>
          <w:p w14:paraId="54CBA94C" w14:textId="77777777" w:rsidR="00383868" w:rsidRPr="00CF3A57" w:rsidRDefault="00383868" w:rsidP="00383868">
            <w:pPr>
              <w:spacing w:before="0"/>
              <w:ind w:left="0"/>
              <w:jc w:val="center"/>
              <w:rPr>
                <w:rFonts w:cs="Arial"/>
                <w:sz w:val="20"/>
                <w:szCs w:val="20"/>
                <w:lang w:eastAsia="en-GB"/>
              </w:rPr>
            </w:pPr>
            <w:r w:rsidRPr="00CF3A57">
              <w:rPr>
                <w:rFonts w:cs="Arial"/>
                <w:b/>
                <w:bCs/>
                <w:sz w:val="20"/>
                <w:szCs w:val="20"/>
              </w:rPr>
              <w:t>50,955</w:t>
            </w:r>
          </w:p>
        </w:tc>
        <w:tc>
          <w:tcPr>
            <w:tcW w:w="250" w:type="pct"/>
            <w:tcBorders>
              <w:left w:val="nil"/>
              <w:right w:val="nil"/>
            </w:tcBorders>
            <w:shd w:val="clear" w:color="auto" w:fill="auto"/>
            <w:noWrap/>
            <w:vAlign w:val="center"/>
            <w:hideMark/>
          </w:tcPr>
          <w:p w14:paraId="242AAEBD" w14:textId="77777777" w:rsidR="00383868" w:rsidRPr="00CF3A57" w:rsidRDefault="00383868" w:rsidP="00383868">
            <w:pPr>
              <w:spacing w:before="0"/>
              <w:ind w:left="0"/>
              <w:jc w:val="center"/>
              <w:rPr>
                <w:rFonts w:cs="Arial"/>
                <w:sz w:val="20"/>
                <w:szCs w:val="20"/>
                <w:lang w:eastAsia="en-GB"/>
              </w:rPr>
            </w:pPr>
            <w:r w:rsidRPr="00CF3A57">
              <w:rPr>
                <w:rFonts w:cs="Arial"/>
                <w:b/>
                <w:bCs/>
                <w:sz w:val="20"/>
                <w:szCs w:val="20"/>
              </w:rPr>
              <w:t>56,601</w:t>
            </w:r>
          </w:p>
        </w:tc>
        <w:tc>
          <w:tcPr>
            <w:tcW w:w="250" w:type="pct"/>
            <w:tcBorders>
              <w:top w:val="single" w:sz="4" w:space="0" w:color="auto"/>
              <w:left w:val="nil"/>
              <w:bottom w:val="single" w:sz="4" w:space="0" w:color="auto"/>
              <w:right w:val="nil"/>
            </w:tcBorders>
            <w:vAlign w:val="center"/>
          </w:tcPr>
          <w:p w14:paraId="06DD002E" w14:textId="41DA170D" w:rsidR="00383868" w:rsidRPr="00383868" w:rsidRDefault="00383868" w:rsidP="00383868">
            <w:pPr>
              <w:spacing w:before="0"/>
              <w:ind w:left="0"/>
              <w:jc w:val="center"/>
              <w:rPr>
                <w:rFonts w:cs="Arial"/>
                <w:b/>
                <w:color w:val="000000"/>
                <w:sz w:val="20"/>
                <w:szCs w:val="20"/>
              </w:rPr>
            </w:pPr>
            <w:r w:rsidRPr="00383868">
              <w:rPr>
                <w:rFonts w:cs="Arial"/>
                <w:b/>
                <w:sz w:val="20"/>
                <w:szCs w:val="20"/>
              </w:rPr>
              <w:t>61,145</w:t>
            </w:r>
          </w:p>
        </w:tc>
        <w:tc>
          <w:tcPr>
            <w:tcW w:w="250" w:type="pct"/>
            <w:tcBorders>
              <w:top w:val="single" w:sz="4" w:space="0" w:color="auto"/>
              <w:left w:val="nil"/>
              <w:bottom w:val="single" w:sz="4" w:space="0" w:color="auto"/>
              <w:right w:val="nil"/>
            </w:tcBorders>
            <w:vAlign w:val="center"/>
          </w:tcPr>
          <w:p w14:paraId="17ED3B21" w14:textId="028E6AA7" w:rsidR="00383868" w:rsidRPr="00383868" w:rsidRDefault="00383868" w:rsidP="00383868">
            <w:pPr>
              <w:spacing w:before="0"/>
              <w:ind w:left="0"/>
              <w:jc w:val="center"/>
              <w:rPr>
                <w:rFonts w:cs="Arial"/>
                <w:b/>
                <w:color w:val="000000"/>
                <w:sz w:val="20"/>
                <w:szCs w:val="20"/>
              </w:rPr>
            </w:pPr>
            <w:r w:rsidRPr="00383868">
              <w:rPr>
                <w:rFonts w:cs="Arial"/>
                <w:b/>
                <w:sz w:val="20"/>
                <w:szCs w:val="20"/>
              </w:rPr>
              <w:t>57,618</w:t>
            </w:r>
          </w:p>
        </w:tc>
        <w:tc>
          <w:tcPr>
            <w:tcW w:w="250" w:type="pct"/>
            <w:tcBorders>
              <w:top w:val="single" w:sz="4" w:space="0" w:color="auto"/>
              <w:left w:val="nil"/>
              <w:bottom w:val="single" w:sz="4" w:space="0" w:color="auto"/>
              <w:right w:val="nil"/>
            </w:tcBorders>
            <w:vAlign w:val="center"/>
          </w:tcPr>
          <w:p w14:paraId="39BADAC7" w14:textId="4BE0DB5A" w:rsidR="00383868" w:rsidRPr="00383868" w:rsidRDefault="00383868" w:rsidP="00383868">
            <w:pPr>
              <w:spacing w:before="0"/>
              <w:ind w:left="0"/>
              <w:jc w:val="center"/>
              <w:rPr>
                <w:rFonts w:cs="Arial"/>
                <w:b/>
                <w:color w:val="000000"/>
                <w:sz w:val="20"/>
                <w:szCs w:val="20"/>
              </w:rPr>
            </w:pPr>
            <w:r w:rsidRPr="00383868">
              <w:rPr>
                <w:rFonts w:cs="Arial"/>
                <w:b/>
                <w:sz w:val="20"/>
                <w:szCs w:val="20"/>
              </w:rPr>
              <w:t>59,753</w:t>
            </w:r>
          </w:p>
        </w:tc>
        <w:tc>
          <w:tcPr>
            <w:tcW w:w="250" w:type="pct"/>
            <w:tcBorders>
              <w:top w:val="single" w:sz="4" w:space="0" w:color="auto"/>
              <w:left w:val="nil"/>
              <w:bottom w:val="single" w:sz="4" w:space="0" w:color="auto"/>
              <w:right w:val="nil"/>
            </w:tcBorders>
            <w:vAlign w:val="center"/>
          </w:tcPr>
          <w:p w14:paraId="44A72720" w14:textId="552A9C07" w:rsidR="00383868" w:rsidRPr="00383868" w:rsidRDefault="00383868" w:rsidP="00383868">
            <w:pPr>
              <w:spacing w:before="0"/>
              <w:ind w:left="0"/>
              <w:jc w:val="center"/>
              <w:rPr>
                <w:rFonts w:cs="Arial"/>
                <w:b/>
                <w:color w:val="000000"/>
                <w:sz w:val="20"/>
                <w:szCs w:val="20"/>
              </w:rPr>
            </w:pPr>
            <w:r w:rsidRPr="00383868">
              <w:rPr>
                <w:rFonts w:cs="Arial"/>
                <w:b/>
                <w:sz w:val="20"/>
                <w:szCs w:val="20"/>
              </w:rPr>
              <w:t>65,180</w:t>
            </w:r>
          </w:p>
        </w:tc>
        <w:tc>
          <w:tcPr>
            <w:tcW w:w="250" w:type="pct"/>
            <w:tcBorders>
              <w:top w:val="single" w:sz="4" w:space="0" w:color="auto"/>
              <w:left w:val="nil"/>
              <w:bottom w:val="single" w:sz="4" w:space="0" w:color="auto"/>
              <w:right w:val="nil"/>
            </w:tcBorders>
            <w:vAlign w:val="center"/>
          </w:tcPr>
          <w:p w14:paraId="6DB88ABA" w14:textId="3A5C23B3" w:rsidR="00383868" w:rsidRPr="00383868" w:rsidRDefault="00383868" w:rsidP="00383868">
            <w:pPr>
              <w:spacing w:before="0"/>
              <w:ind w:left="0"/>
              <w:jc w:val="center"/>
              <w:rPr>
                <w:rFonts w:cs="Arial"/>
                <w:b/>
                <w:color w:val="000000"/>
                <w:sz w:val="20"/>
                <w:szCs w:val="20"/>
              </w:rPr>
            </w:pPr>
            <w:r w:rsidRPr="00383868">
              <w:rPr>
                <w:rFonts w:cs="Arial"/>
                <w:b/>
                <w:sz w:val="20"/>
                <w:szCs w:val="20"/>
              </w:rPr>
              <w:t>70,012</w:t>
            </w:r>
          </w:p>
        </w:tc>
        <w:tc>
          <w:tcPr>
            <w:tcW w:w="250" w:type="pct"/>
            <w:tcBorders>
              <w:top w:val="single" w:sz="4" w:space="0" w:color="auto"/>
              <w:left w:val="nil"/>
              <w:bottom w:val="single" w:sz="4" w:space="0" w:color="auto"/>
              <w:right w:val="single" w:sz="4" w:space="0" w:color="auto"/>
            </w:tcBorders>
            <w:vAlign w:val="center"/>
          </w:tcPr>
          <w:p w14:paraId="66C7CCC2" w14:textId="51FA858F" w:rsidR="00383868" w:rsidRPr="00383868" w:rsidRDefault="00383868" w:rsidP="00383868">
            <w:pPr>
              <w:spacing w:before="0"/>
              <w:ind w:left="0"/>
              <w:jc w:val="center"/>
              <w:rPr>
                <w:rFonts w:cs="Arial"/>
                <w:b/>
                <w:color w:val="000000"/>
                <w:sz w:val="20"/>
                <w:szCs w:val="20"/>
              </w:rPr>
            </w:pPr>
            <w:r w:rsidRPr="00383868">
              <w:rPr>
                <w:rFonts w:cs="Arial"/>
                <w:b/>
                <w:sz w:val="20"/>
                <w:szCs w:val="20"/>
              </w:rPr>
              <w:t>76,909</w:t>
            </w:r>
          </w:p>
        </w:tc>
      </w:tr>
      <w:tr w:rsidR="00383868" w:rsidRPr="00CF3A57" w14:paraId="2FDCF8B3" w14:textId="1A072098" w:rsidTr="00383868">
        <w:trPr>
          <w:trHeight w:val="506"/>
        </w:trPr>
        <w:tc>
          <w:tcPr>
            <w:tcW w:w="550" w:type="pct"/>
            <w:shd w:val="clear" w:color="auto" w:fill="auto"/>
            <w:vAlign w:val="center"/>
            <w:hideMark/>
          </w:tcPr>
          <w:p w14:paraId="4F7B3243" w14:textId="77777777" w:rsidR="00383868" w:rsidRPr="00CF3A57" w:rsidRDefault="00383868" w:rsidP="00383868">
            <w:pPr>
              <w:spacing w:before="0"/>
              <w:ind w:left="0"/>
              <w:jc w:val="center"/>
              <w:rPr>
                <w:rFonts w:cs="Arial"/>
                <w:b/>
                <w:bCs/>
                <w:color w:val="000000"/>
                <w:sz w:val="20"/>
                <w:szCs w:val="20"/>
                <w:lang w:eastAsia="en-GB"/>
              </w:rPr>
            </w:pPr>
            <w:r w:rsidRPr="00CF3A57">
              <w:rPr>
                <w:rFonts w:cs="Arial"/>
                <w:b/>
                <w:bCs/>
                <w:color w:val="000000"/>
                <w:sz w:val="20"/>
                <w:szCs w:val="20"/>
                <w:lang w:eastAsia="en-GB"/>
              </w:rPr>
              <w:t>Percentage share of UK Total</w:t>
            </w:r>
          </w:p>
        </w:tc>
        <w:tc>
          <w:tcPr>
            <w:tcW w:w="250" w:type="pct"/>
            <w:tcBorders>
              <w:right w:val="nil"/>
            </w:tcBorders>
            <w:vAlign w:val="center"/>
          </w:tcPr>
          <w:p w14:paraId="44441286" w14:textId="77777777" w:rsidR="00383868" w:rsidRPr="00CF3A57" w:rsidRDefault="00383868" w:rsidP="00383868">
            <w:pPr>
              <w:spacing w:before="0"/>
              <w:ind w:left="0"/>
              <w:jc w:val="center"/>
              <w:rPr>
                <w:rFonts w:cs="Arial"/>
                <w:sz w:val="20"/>
                <w:szCs w:val="20"/>
              </w:rPr>
            </w:pPr>
            <w:r w:rsidRPr="00CF3A57">
              <w:rPr>
                <w:rFonts w:cs="Arial"/>
                <w:sz w:val="20"/>
                <w:szCs w:val="20"/>
              </w:rPr>
              <w:t>3.96%</w:t>
            </w:r>
          </w:p>
        </w:tc>
        <w:tc>
          <w:tcPr>
            <w:tcW w:w="250" w:type="pct"/>
            <w:tcBorders>
              <w:left w:val="nil"/>
              <w:right w:val="nil"/>
            </w:tcBorders>
            <w:vAlign w:val="center"/>
          </w:tcPr>
          <w:p w14:paraId="028784E3" w14:textId="77777777" w:rsidR="00383868" w:rsidRPr="00CF3A57" w:rsidRDefault="00383868" w:rsidP="00383868">
            <w:pPr>
              <w:spacing w:before="0"/>
              <w:ind w:left="0"/>
              <w:jc w:val="center"/>
              <w:rPr>
                <w:rFonts w:cs="Arial"/>
                <w:sz w:val="20"/>
                <w:szCs w:val="20"/>
              </w:rPr>
            </w:pPr>
            <w:r w:rsidRPr="00CF3A57">
              <w:rPr>
                <w:rFonts w:cs="Arial"/>
                <w:sz w:val="20"/>
                <w:szCs w:val="20"/>
              </w:rPr>
              <w:t>4.50%</w:t>
            </w:r>
          </w:p>
        </w:tc>
        <w:tc>
          <w:tcPr>
            <w:tcW w:w="250" w:type="pct"/>
            <w:tcBorders>
              <w:left w:val="nil"/>
              <w:right w:val="nil"/>
            </w:tcBorders>
            <w:vAlign w:val="center"/>
          </w:tcPr>
          <w:p w14:paraId="2401A2A7" w14:textId="77777777" w:rsidR="00383868" w:rsidRPr="00CF3A57" w:rsidRDefault="00383868" w:rsidP="00383868">
            <w:pPr>
              <w:spacing w:before="0"/>
              <w:ind w:left="0"/>
              <w:jc w:val="center"/>
              <w:rPr>
                <w:rFonts w:cs="Arial"/>
                <w:sz w:val="20"/>
                <w:szCs w:val="20"/>
              </w:rPr>
            </w:pPr>
            <w:r w:rsidRPr="00CF3A57">
              <w:rPr>
                <w:rFonts w:cs="Arial"/>
                <w:sz w:val="20"/>
                <w:szCs w:val="20"/>
              </w:rPr>
              <w:t>4.90%</w:t>
            </w:r>
          </w:p>
        </w:tc>
        <w:tc>
          <w:tcPr>
            <w:tcW w:w="250" w:type="pct"/>
            <w:tcBorders>
              <w:left w:val="nil"/>
              <w:right w:val="nil"/>
            </w:tcBorders>
            <w:vAlign w:val="center"/>
          </w:tcPr>
          <w:p w14:paraId="6DC99E42" w14:textId="77777777" w:rsidR="00383868" w:rsidRPr="00CF3A57" w:rsidRDefault="00383868" w:rsidP="00383868">
            <w:pPr>
              <w:spacing w:before="0"/>
              <w:ind w:left="0"/>
              <w:jc w:val="center"/>
              <w:rPr>
                <w:rFonts w:cs="Arial"/>
                <w:sz w:val="20"/>
                <w:szCs w:val="20"/>
              </w:rPr>
            </w:pPr>
            <w:r w:rsidRPr="00CF3A57">
              <w:rPr>
                <w:rFonts w:cs="Arial"/>
                <w:sz w:val="20"/>
                <w:szCs w:val="20"/>
              </w:rPr>
              <w:t>4.88%</w:t>
            </w:r>
          </w:p>
        </w:tc>
        <w:tc>
          <w:tcPr>
            <w:tcW w:w="250" w:type="pct"/>
            <w:tcBorders>
              <w:left w:val="nil"/>
              <w:right w:val="nil"/>
            </w:tcBorders>
            <w:vAlign w:val="center"/>
          </w:tcPr>
          <w:p w14:paraId="6AC946A8" w14:textId="77777777" w:rsidR="00383868" w:rsidRPr="00CF3A57" w:rsidRDefault="00383868" w:rsidP="00383868">
            <w:pPr>
              <w:spacing w:before="0"/>
              <w:ind w:left="0"/>
              <w:jc w:val="center"/>
              <w:rPr>
                <w:rFonts w:cs="Arial"/>
                <w:sz w:val="20"/>
                <w:szCs w:val="20"/>
              </w:rPr>
            </w:pPr>
            <w:r w:rsidRPr="00CF3A57">
              <w:rPr>
                <w:rFonts w:cs="Arial"/>
                <w:sz w:val="20"/>
                <w:szCs w:val="20"/>
              </w:rPr>
              <w:t>4.98%</w:t>
            </w:r>
          </w:p>
        </w:tc>
        <w:tc>
          <w:tcPr>
            <w:tcW w:w="250" w:type="pct"/>
            <w:tcBorders>
              <w:left w:val="nil"/>
              <w:right w:val="nil"/>
            </w:tcBorders>
            <w:shd w:val="clear" w:color="auto" w:fill="auto"/>
            <w:noWrap/>
            <w:vAlign w:val="center"/>
            <w:hideMark/>
          </w:tcPr>
          <w:p w14:paraId="46A87E76"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4.60%</w:t>
            </w:r>
          </w:p>
        </w:tc>
        <w:tc>
          <w:tcPr>
            <w:tcW w:w="250" w:type="pct"/>
            <w:tcBorders>
              <w:left w:val="nil"/>
              <w:right w:val="nil"/>
            </w:tcBorders>
            <w:shd w:val="clear" w:color="auto" w:fill="auto"/>
            <w:noWrap/>
            <w:vAlign w:val="center"/>
            <w:hideMark/>
          </w:tcPr>
          <w:p w14:paraId="49085034"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4.56%</w:t>
            </w:r>
          </w:p>
        </w:tc>
        <w:tc>
          <w:tcPr>
            <w:tcW w:w="250" w:type="pct"/>
            <w:tcBorders>
              <w:left w:val="nil"/>
              <w:right w:val="nil"/>
            </w:tcBorders>
            <w:shd w:val="clear" w:color="auto" w:fill="auto"/>
            <w:noWrap/>
            <w:vAlign w:val="center"/>
            <w:hideMark/>
          </w:tcPr>
          <w:p w14:paraId="5EF9C4D6"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4.79%</w:t>
            </w:r>
          </w:p>
        </w:tc>
        <w:tc>
          <w:tcPr>
            <w:tcW w:w="250" w:type="pct"/>
            <w:tcBorders>
              <w:left w:val="nil"/>
              <w:right w:val="nil"/>
            </w:tcBorders>
            <w:shd w:val="clear" w:color="auto" w:fill="auto"/>
            <w:noWrap/>
            <w:vAlign w:val="center"/>
            <w:hideMark/>
          </w:tcPr>
          <w:p w14:paraId="2F013FCD"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4.62%</w:t>
            </w:r>
          </w:p>
        </w:tc>
        <w:tc>
          <w:tcPr>
            <w:tcW w:w="250" w:type="pct"/>
            <w:tcBorders>
              <w:left w:val="nil"/>
              <w:right w:val="nil"/>
            </w:tcBorders>
            <w:vAlign w:val="center"/>
          </w:tcPr>
          <w:p w14:paraId="5DF97130"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4.05%</w:t>
            </w:r>
          </w:p>
        </w:tc>
        <w:tc>
          <w:tcPr>
            <w:tcW w:w="250" w:type="pct"/>
            <w:tcBorders>
              <w:left w:val="nil"/>
              <w:right w:val="nil"/>
            </w:tcBorders>
            <w:shd w:val="clear" w:color="auto" w:fill="auto"/>
            <w:noWrap/>
            <w:vAlign w:val="center"/>
            <w:hideMark/>
          </w:tcPr>
          <w:p w14:paraId="457836D9" w14:textId="77777777" w:rsidR="00383868" w:rsidRPr="00CF3A57" w:rsidRDefault="00383868" w:rsidP="00383868">
            <w:pPr>
              <w:spacing w:before="0"/>
              <w:ind w:left="0"/>
              <w:jc w:val="center"/>
              <w:rPr>
                <w:rFonts w:cs="Arial"/>
                <w:sz w:val="20"/>
                <w:szCs w:val="20"/>
                <w:lang w:eastAsia="en-GB"/>
              </w:rPr>
            </w:pPr>
            <w:r w:rsidRPr="00CF3A57">
              <w:rPr>
                <w:rFonts w:cs="Arial"/>
                <w:sz w:val="20"/>
                <w:szCs w:val="20"/>
              </w:rPr>
              <w:t>4.26%</w:t>
            </w:r>
          </w:p>
        </w:tc>
        <w:tc>
          <w:tcPr>
            <w:tcW w:w="250" w:type="pct"/>
            <w:tcBorders>
              <w:top w:val="single" w:sz="4" w:space="0" w:color="auto"/>
              <w:left w:val="nil"/>
              <w:bottom w:val="single" w:sz="4" w:space="0" w:color="auto"/>
              <w:right w:val="nil"/>
            </w:tcBorders>
            <w:vAlign w:val="center"/>
          </w:tcPr>
          <w:p w14:paraId="511F5C30" w14:textId="3079E51C" w:rsidR="00383868" w:rsidRPr="00383868" w:rsidRDefault="00383868" w:rsidP="00383868">
            <w:pPr>
              <w:spacing w:before="0"/>
              <w:ind w:left="0"/>
              <w:jc w:val="center"/>
              <w:rPr>
                <w:rFonts w:cs="Arial"/>
                <w:b/>
                <w:color w:val="000000"/>
                <w:sz w:val="20"/>
                <w:szCs w:val="20"/>
              </w:rPr>
            </w:pPr>
            <w:r>
              <w:rPr>
                <w:rFonts w:cs="Arial"/>
                <w:sz w:val="20"/>
                <w:szCs w:val="20"/>
              </w:rPr>
              <w:t>4.47%</w:t>
            </w:r>
          </w:p>
        </w:tc>
        <w:tc>
          <w:tcPr>
            <w:tcW w:w="250" w:type="pct"/>
            <w:tcBorders>
              <w:top w:val="single" w:sz="4" w:space="0" w:color="auto"/>
              <w:left w:val="nil"/>
              <w:bottom w:val="single" w:sz="4" w:space="0" w:color="auto"/>
              <w:right w:val="nil"/>
            </w:tcBorders>
            <w:vAlign w:val="center"/>
          </w:tcPr>
          <w:p w14:paraId="5EC7D706" w14:textId="5E56EA15" w:rsidR="00383868" w:rsidRPr="00383868" w:rsidRDefault="00383868" w:rsidP="00383868">
            <w:pPr>
              <w:spacing w:before="0"/>
              <w:ind w:left="0"/>
              <w:jc w:val="center"/>
              <w:rPr>
                <w:rFonts w:cs="Arial"/>
                <w:b/>
                <w:color w:val="000000"/>
                <w:sz w:val="20"/>
                <w:szCs w:val="20"/>
              </w:rPr>
            </w:pPr>
            <w:r>
              <w:rPr>
                <w:rFonts w:cs="Arial"/>
                <w:sz w:val="20"/>
                <w:szCs w:val="20"/>
              </w:rPr>
              <w:t>4.28%</w:t>
            </w:r>
          </w:p>
        </w:tc>
        <w:tc>
          <w:tcPr>
            <w:tcW w:w="250" w:type="pct"/>
            <w:tcBorders>
              <w:top w:val="single" w:sz="4" w:space="0" w:color="auto"/>
              <w:left w:val="nil"/>
              <w:bottom w:val="single" w:sz="4" w:space="0" w:color="auto"/>
              <w:right w:val="nil"/>
            </w:tcBorders>
            <w:vAlign w:val="center"/>
          </w:tcPr>
          <w:p w14:paraId="0CCD4EDC" w14:textId="44B31949" w:rsidR="00383868" w:rsidRPr="00383868" w:rsidRDefault="00383868" w:rsidP="00383868">
            <w:pPr>
              <w:spacing w:before="0"/>
              <w:ind w:left="0"/>
              <w:jc w:val="center"/>
              <w:rPr>
                <w:rFonts w:cs="Arial"/>
                <w:b/>
                <w:color w:val="000000"/>
                <w:sz w:val="20"/>
                <w:szCs w:val="20"/>
              </w:rPr>
            </w:pPr>
            <w:r>
              <w:rPr>
                <w:rFonts w:cs="Arial"/>
                <w:sz w:val="20"/>
                <w:szCs w:val="20"/>
              </w:rPr>
              <w:t>4.27%</w:t>
            </w:r>
          </w:p>
        </w:tc>
        <w:tc>
          <w:tcPr>
            <w:tcW w:w="250" w:type="pct"/>
            <w:tcBorders>
              <w:top w:val="single" w:sz="4" w:space="0" w:color="auto"/>
              <w:left w:val="nil"/>
              <w:bottom w:val="single" w:sz="4" w:space="0" w:color="auto"/>
              <w:right w:val="nil"/>
            </w:tcBorders>
            <w:vAlign w:val="center"/>
          </w:tcPr>
          <w:p w14:paraId="6B6E1081" w14:textId="2A4ABC23" w:rsidR="00383868" w:rsidRPr="00383868" w:rsidRDefault="00383868" w:rsidP="00383868">
            <w:pPr>
              <w:spacing w:before="0"/>
              <w:ind w:left="0"/>
              <w:jc w:val="center"/>
              <w:rPr>
                <w:rFonts w:cs="Arial"/>
                <w:b/>
                <w:color w:val="000000"/>
                <w:sz w:val="20"/>
                <w:szCs w:val="20"/>
              </w:rPr>
            </w:pPr>
            <w:r>
              <w:rPr>
                <w:rFonts w:cs="Arial"/>
                <w:sz w:val="20"/>
                <w:szCs w:val="20"/>
              </w:rPr>
              <w:t>4.52%</w:t>
            </w:r>
          </w:p>
        </w:tc>
        <w:tc>
          <w:tcPr>
            <w:tcW w:w="250" w:type="pct"/>
            <w:tcBorders>
              <w:top w:val="single" w:sz="4" w:space="0" w:color="auto"/>
              <w:left w:val="nil"/>
              <w:bottom w:val="single" w:sz="4" w:space="0" w:color="auto"/>
              <w:right w:val="nil"/>
            </w:tcBorders>
            <w:vAlign w:val="center"/>
          </w:tcPr>
          <w:p w14:paraId="71C3E95F" w14:textId="29585D4E" w:rsidR="00383868" w:rsidRPr="00383868" w:rsidRDefault="00383868" w:rsidP="00383868">
            <w:pPr>
              <w:spacing w:before="0"/>
              <w:ind w:left="0"/>
              <w:jc w:val="center"/>
              <w:rPr>
                <w:rFonts w:cs="Arial"/>
                <w:b/>
                <w:color w:val="000000"/>
                <w:sz w:val="20"/>
                <w:szCs w:val="20"/>
              </w:rPr>
            </w:pPr>
            <w:r>
              <w:rPr>
                <w:rFonts w:cs="Arial"/>
                <w:sz w:val="20"/>
                <w:szCs w:val="20"/>
              </w:rPr>
              <w:t>4.74%</w:t>
            </w:r>
          </w:p>
        </w:tc>
        <w:tc>
          <w:tcPr>
            <w:tcW w:w="250" w:type="pct"/>
            <w:tcBorders>
              <w:top w:val="single" w:sz="4" w:space="0" w:color="auto"/>
              <w:left w:val="nil"/>
              <w:bottom w:val="single" w:sz="4" w:space="0" w:color="auto"/>
              <w:right w:val="single" w:sz="4" w:space="0" w:color="auto"/>
            </w:tcBorders>
            <w:vAlign w:val="center"/>
          </w:tcPr>
          <w:p w14:paraId="1E7A3333" w14:textId="0E032D7F" w:rsidR="00383868" w:rsidRPr="00383868" w:rsidRDefault="00383868" w:rsidP="00383868">
            <w:pPr>
              <w:spacing w:before="0"/>
              <w:ind w:left="0"/>
              <w:jc w:val="center"/>
              <w:rPr>
                <w:rFonts w:cs="Arial"/>
                <w:b/>
                <w:color w:val="000000"/>
                <w:sz w:val="20"/>
                <w:szCs w:val="20"/>
              </w:rPr>
            </w:pPr>
            <w:r>
              <w:rPr>
                <w:rFonts w:cs="Arial"/>
                <w:sz w:val="20"/>
                <w:szCs w:val="20"/>
              </w:rPr>
              <w:t>5.04%</w:t>
            </w:r>
          </w:p>
        </w:tc>
      </w:tr>
    </w:tbl>
    <w:p w14:paraId="4B3DCB03" w14:textId="77777777" w:rsidR="009054B0" w:rsidRPr="00383868" w:rsidRDefault="009054B0" w:rsidP="009054B0">
      <w:pPr>
        <w:tabs>
          <w:tab w:val="left" w:pos="1935"/>
        </w:tabs>
        <w:spacing w:before="0"/>
        <w:ind w:left="0"/>
        <w:rPr>
          <w:i/>
          <w:sz w:val="14"/>
          <w:szCs w:val="16"/>
        </w:rPr>
      </w:pPr>
      <w:r w:rsidRPr="00383868">
        <w:rPr>
          <w:i/>
          <w:sz w:val="14"/>
          <w:szCs w:val="16"/>
        </w:rPr>
        <w:t xml:space="preserve">Notes: </w:t>
      </w:r>
    </w:p>
    <w:p w14:paraId="1CA1FFB8" w14:textId="1B27E525" w:rsidR="009054B0" w:rsidRPr="00383868" w:rsidRDefault="009054B0" w:rsidP="009054B0">
      <w:pPr>
        <w:tabs>
          <w:tab w:val="left" w:pos="1935"/>
        </w:tabs>
        <w:spacing w:before="0"/>
        <w:ind w:left="0"/>
        <w:rPr>
          <w:i/>
          <w:sz w:val="14"/>
          <w:szCs w:val="16"/>
        </w:rPr>
      </w:pPr>
      <w:r w:rsidRPr="00383868">
        <w:rPr>
          <w:i/>
          <w:sz w:val="14"/>
          <w:szCs w:val="16"/>
        </w:rPr>
        <w:t xml:space="preserve">1. Source, ONS Annual Business Survey and ONS Methodology </w:t>
      </w:r>
      <w:r w:rsidR="001B3AA9">
        <w:rPr>
          <w:i/>
          <w:sz w:val="14"/>
          <w:szCs w:val="16"/>
        </w:rPr>
        <w:t xml:space="preserve">Advisory Service </w:t>
      </w:r>
      <w:r w:rsidRPr="00383868">
        <w:rPr>
          <w:i/>
          <w:sz w:val="14"/>
          <w:szCs w:val="16"/>
        </w:rPr>
        <w:t>Report (Annex E)</w:t>
      </w:r>
    </w:p>
    <w:p w14:paraId="0DDBF037" w14:textId="43DB4A82" w:rsidR="009054B0" w:rsidRPr="00383868" w:rsidRDefault="009054B0" w:rsidP="009054B0">
      <w:pPr>
        <w:tabs>
          <w:tab w:val="left" w:pos="1935"/>
        </w:tabs>
        <w:spacing w:before="0"/>
        <w:ind w:left="0"/>
        <w:rPr>
          <w:i/>
          <w:sz w:val="14"/>
          <w:szCs w:val="16"/>
        </w:rPr>
      </w:pPr>
      <w:r w:rsidRPr="00383868">
        <w:rPr>
          <w:i/>
          <w:sz w:val="14"/>
          <w:szCs w:val="16"/>
        </w:rPr>
        <w:t xml:space="preserve">2. Figures are expressed in current prices (i.e. not </w:t>
      </w:r>
      <w:r w:rsidR="0015405F">
        <w:rPr>
          <w:i/>
          <w:sz w:val="14"/>
          <w:szCs w:val="16"/>
        </w:rPr>
        <w:t>adjusted</w:t>
      </w:r>
      <w:r w:rsidRPr="00383868">
        <w:rPr>
          <w:i/>
          <w:sz w:val="14"/>
          <w:szCs w:val="16"/>
        </w:rPr>
        <w:t xml:space="preserve"> for inflation)</w:t>
      </w:r>
    </w:p>
    <w:p w14:paraId="3FC3ACDB" w14:textId="74C4F81C" w:rsidR="009054B0" w:rsidRPr="00A62342" w:rsidRDefault="009054B0" w:rsidP="009054B0">
      <w:pPr>
        <w:tabs>
          <w:tab w:val="left" w:pos="1935"/>
        </w:tabs>
        <w:spacing w:before="0"/>
        <w:ind w:left="0"/>
        <w:rPr>
          <w:bCs/>
          <w:i/>
          <w:color w:val="FFFFFF" w:themeColor="background1"/>
          <w:sz w:val="14"/>
          <w:szCs w:val="16"/>
        </w:rPr>
        <w:sectPr w:rsidR="009054B0" w:rsidRPr="00A62342" w:rsidSect="00383868">
          <w:type w:val="continuous"/>
          <w:pgSz w:w="16838" w:h="11906" w:orient="landscape" w:code="9"/>
          <w:pgMar w:top="1021" w:right="1418" w:bottom="1021" w:left="567" w:header="539" w:footer="709" w:gutter="0"/>
          <w:cols w:space="708"/>
          <w:docGrid w:linePitch="360"/>
        </w:sectPr>
      </w:pPr>
      <w:r w:rsidRPr="00383868">
        <w:rPr>
          <w:bCs/>
          <w:i/>
          <w:sz w:val="14"/>
          <w:szCs w:val="16"/>
        </w:rPr>
        <w:t xml:space="preserve">3. The ABS does not include data for micro-business so may underestimate GVA, particularly for groups including </w:t>
      </w:r>
      <w:r w:rsidR="004D2259">
        <w:rPr>
          <w:bCs/>
          <w:i/>
          <w:sz w:val="14"/>
          <w:szCs w:val="16"/>
        </w:rPr>
        <w:t>‘</w:t>
      </w:r>
      <w:r w:rsidRPr="00383868">
        <w:rPr>
          <w:bCs/>
          <w:i/>
          <w:sz w:val="14"/>
          <w:szCs w:val="16"/>
        </w:rPr>
        <w:t>Music</w:t>
      </w:r>
      <w:r w:rsidR="004D2259">
        <w:rPr>
          <w:bCs/>
          <w:i/>
          <w:sz w:val="14"/>
          <w:szCs w:val="16"/>
        </w:rPr>
        <w:t>’</w:t>
      </w:r>
      <w:r w:rsidRPr="00383868">
        <w:rPr>
          <w:bCs/>
          <w:i/>
          <w:sz w:val="14"/>
          <w:szCs w:val="16"/>
        </w:rPr>
        <w:t xml:space="preserve"> and </w:t>
      </w:r>
      <w:r w:rsidR="004D2259">
        <w:rPr>
          <w:bCs/>
          <w:i/>
          <w:sz w:val="14"/>
          <w:szCs w:val="16"/>
        </w:rPr>
        <w:t>‘</w:t>
      </w:r>
      <w:r w:rsidRPr="00383868">
        <w:rPr>
          <w:bCs/>
          <w:i/>
          <w:sz w:val="14"/>
          <w:szCs w:val="16"/>
        </w:rPr>
        <w:t>Crafts</w:t>
      </w:r>
      <w:r w:rsidR="004D2259">
        <w:rPr>
          <w:bCs/>
          <w:i/>
          <w:sz w:val="14"/>
          <w:szCs w:val="16"/>
        </w:rPr>
        <w:t>’</w:t>
      </w:r>
      <w:r w:rsidRPr="00383868">
        <w:rPr>
          <w:bCs/>
          <w:i/>
          <w:sz w:val="14"/>
          <w:szCs w:val="16"/>
        </w:rPr>
        <w:t xml:space="preserve"> where self-employment is substantial</w:t>
      </w:r>
    </w:p>
    <w:p w14:paraId="78775CC8" w14:textId="4770FBA8" w:rsidR="00F558EF" w:rsidRPr="009054B0" w:rsidRDefault="009054B0" w:rsidP="009054B0">
      <w:pPr>
        <w:pStyle w:val="Heading1"/>
        <w:spacing w:before="560" w:after="240"/>
      </w:pPr>
      <w:bookmarkStart w:id="6" w:name="_Toc408852833"/>
      <w:r>
        <w:rPr>
          <w:noProof/>
          <w:lang w:eastAsia="en-GB"/>
        </w:rPr>
        <w:lastRenderedPageBreak/>
        <w:drawing>
          <wp:anchor distT="0" distB="0" distL="114300" distR="114300" simplePos="0" relativeHeight="251843584" behindDoc="1" locked="0" layoutInCell="1" allowOverlap="1" wp14:anchorId="322B2C1A" wp14:editId="53350BBF">
            <wp:simplePos x="0" y="0"/>
            <wp:positionH relativeFrom="leftMargin">
              <wp:posOffset>176530</wp:posOffset>
            </wp:positionH>
            <wp:positionV relativeFrom="topMargin">
              <wp:posOffset>450215</wp:posOffset>
            </wp:positionV>
            <wp:extent cx="1440000" cy="720000"/>
            <wp:effectExtent l="0" t="0" r="0" b="23495"/>
            <wp:wrapNone/>
            <wp:docPr id="292" name="Diagram 2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9" r:lo="rId140" r:qs="rId141" r:cs="rId142"/>
              </a:graphicData>
            </a:graphic>
            <wp14:sizeRelH relativeFrom="page">
              <wp14:pctWidth>0</wp14:pctWidth>
            </wp14:sizeRelH>
            <wp14:sizeRelV relativeFrom="page">
              <wp14:pctHeight>0</wp14:pctHeight>
            </wp14:sizeRelV>
          </wp:anchor>
        </w:drawing>
      </w:r>
      <w:r>
        <w:t xml:space="preserve">Chapter 5: Exports of Services      </w:t>
      </w:r>
      <w:r w:rsidRPr="001E1CCC">
        <w:t>(</w:t>
      </w:r>
      <w:r w:rsidR="001B3AA9">
        <w:t xml:space="preserve">1997 </w:t>
      </w:r>
      <w:r w:rsidRPr="001E1CCC">
        <w:t>– 2012)</w:t>
      </w:r>
      <w:bookmarkEnd w:id="6"/>
    </w:p>
    <w:p w14:paraId="6893DA5D" w14:textId="19A8AE62" w:rsidR="00A055B8" w:rsidRPr="001E1CCC" w:rsidRDefault="0063115C" w:rsidP="009054B0">
      <w:r w:rsidRPr="001E1CCC">
        <w:t>Exports of Services</w:t>
      </w:r>
      <w:r w:rsidR="005337D0" w:rsidRPr="001E1CCC">
        <w:t xml:space="preserve"> </w:t>
      </w:r>
      <w:r w:rsidR="00643BA9" w:rsidRPr="001E1CCC">
        <w:t>are</w:t>
      </w:r>
      <w:r w:rsidR="005337D0" w:rsidRPr="001E1CCC">
        <w:t xml:space="preserve"> measured using</w:t>
      </w:r>
      <w:r w:rsidR="00B14FC5" w:rsidRPr="001E1CCC">
        <w:t xml:space="preserve"> ONS</w:t>
      </w:r>
      <w:r w:rsidR="00A055B8" w:rsidRPr="001E1CCC">
        <w:t xml:space="preserve"> International Tra</w:t>
      </w:r>
      <w:r w:rsidR="005337D0" w:rsidRPr="001E1CCC">
        <w:t>de in Services (ITIS) data</w:t>
      </w:r>
      <w:r w:rsidR="00A055B8" w:rsidRPr="001E1CCC">
        <w:t xml:space="preserve">. </w:t>
      </w:r>
      <w:r w:rsidR="00643BA9" w:rsidRPr="001E1CCC">
        <w:t>These are</w:t>
      </w:r>
      <w:r w:rsidR="00DF009A" w:rsidRPr="001E1CCC">
        <w:t xml:space="preserve"> based on a survey </w:t>
      </w:r>
      <w:r w:rsidR="00871F16" w:rsidRPr="001E1CCC">
        <w:t xml:space="preserve">of just under 15,000 </w:t>
      </w:r>
      <w:r w:rsidR="00643BA9" w:rsidRPr="001E1CCC">
        <w:t xml:space="preserve">UK </w:t>
      </w:r>
      <w:r w:rsidR="00871F16" w:rsidRPr="001E1CCC">
        <w:t>businesses</w:t>
      </w:r>
      <w:r w:rsidR="00643BA9" w:rsidRPr="001E1CCC">
        <w:t>,</w:t>
      </w:r>
      <w:r w:rsidR="00B14FC5" w:rsidRPr="001E1CCC">
        <w:t xml:space="preserve"> and </w:t>
      </w:r>
      <w:r w:rsidR="00643BA9" w:rsidRPr="001E1CCC">
        <w:t>record</w:t>
      </w:r>
      <w:r w:rsidR="00DF009A" w:rsidRPr="001E1CCC">
        <w:t xml:space="preserve"> the value o</w:t>
      </w:r>
      <w:r w:rsidR="00B14FC5" w:rsidRPr="001E1CCC">
        <w:t>f the services which businesses export</w:t>
      </w:r>
      <w:r w:rsidR="00395002">
        <w:t>. This</w:t>
      </w:r>
      <w:r w:rsidR="00871F16" w:rsidRPr="001E1CCC">
        <w:t xml:space="preserve"> section</w:t>
      </w:r>
      <w:r w:rsidR="00B14FC5" w:rsidRPr="001E1CCC">
        <w:t xml:space="preserve"> looks at</w:t>
      </w:r>
      <w:r w:rsidR="00824FE4" w:rsidRPr="001E1CCC">
        <w:t xml:space="preserve"> </w:t>
      </w:r>
      <w:r w:rsidRPr="001E1CCC">
        <w:t>Exports of Services</w:t>
      </w:r>
      <w:r w:rsidR="00B14FC5" w:rsidRPr="001E1CCC">
        <w:t xml:space="preserve"> from the </w:t>
      </w:r>
      <w:r w:rsidR="00E20549" w:rsidRPr="001E1CCC">
        <w:t>Creative Industries</w:t>
      </w:r>
      <w:r w:rsidR="00B14FC5" w:rsidRPr="001E1CCC">
        <w:t xml:space="preserve"> thems</w:t>
      </w:r>
      <w:r w:rsidR="00237176" w:rsidRPr="001E1CCC">
        <w:t>elves</w:t>
      </w:r>
      <w:r w:rsidR="00395002">
        <w:t>,</w:t>
      </w:r>
      <w:r w:rsidR="00237176" w:rsidRPr="001E1CCC">
        <w:t xml:space="preserve"> and does not consider </w:t>
      </w:r>
      <w:r w:rsidRPr="001E1CCC">
        <w:t>Exports of Services</w:t>
      </w:r>
      <w:r w:rsidR="00E20549" w:rsidRPr="001E1CCC">
        <w:t xml:space="preserve"> from the wider Creative E</w:t>
      </w:r>
      <w:r w:rsidR="00B14FC5" w:rsidRPr="001E1CCC">
        <w:t>conomy</w:t>
      </w:r>
      <w:r w:rsidR="001B5230" w:rsidRPr="001E1CCC">
        <w:t>.</w:t>
      </w:r>
      <w:r w:rsidR="00B14FC5" w:rsidRPr="001E1CCC">
        <w:t xml:space="preserve">  Results are in current prices </w:t>
      </w:r>
      <w:r w:rsidR="0015405F">
        <w:t>(i.e.</w:t>
      </w:r>
      <w:r w:rsidR="00B14FC5" w:rsidRPr="001E1CCC">
        <w:t xml:space="preserve"> </w:t>
      </w:r>
      <w:r w:rsidR="0015405F">
        <w:t>are</w:t>
      </w:r>
      <w:r w:rsidR="00B14FC5" w:rsidRPr="001E1CCC">
        <w:t xml:space="preserve"> not </w:t>
      </w:r>
      <w:r w:rsidR="0015405F">
        <w:t>adjusted</w:t>
      </w:r>
      <w:r w:rsidR="00237176" w:rsidRPr="001E1CCC">
        <w:t xml:space="preserve"> for</w:t>
      </w:r>
      <w:r w:rsidR="00B14FC5" w:rsidRPr="001E1CCC">
        <w:t xml:space="preserve"> inflation</w:t>
      </w:r>
      <w:r w:rsidR="0015405F">
        <w:t>)</w:t>
      </w:r>
      <w:r w:rsidR="00B14FC5" w:rsidRPr="001E1CCC">
        <w:t>.</w:t>
      </w:r>
    </w:p>
    <w:p w14:paraId="6893DA5E" w14:textId="13DA6878" w:rsidR="00052816" w:rsidRPr="001E1CCC" w:rsidRDefault="00052816" w:rsidP="00A055B8">
      <w:pPr>
        <w:rPr>
          <w:b/>
        </w:rPr>
      </w:pPr>
      <w:r w:rsidRPr="001E1CCC">
        <w:rPr>
          <w:b/>
        </w:rPr>
        <w:t>Key findings</w:t>
      </w:r>
      <w:r w:rsidR="001B3AA9">
        <w:rPr>
          <w:b/>
        </w:rPr>
        <w:t xml:space="preserve"> (2009 – 2012) </w:t>
      </w:r>
    </w:p>
    <w:p w14:paraId="6893DA5F" w14:textId="3F298C51" w:rsidR="00052816" w:rsidRDefault="00052816" w:rsidP="00A055B8">
      <w:r w:rsidRPr="001E1CCC">
        <w:t xml:space="preserve">The value of services exported by the UK </w:t>
      </w:r>
      <w:r w:rsidR="00E20549" w:rsidRPr="001E1CCC">
        <w:t>Creative Industries</w:t>
      </w:r>
      <w:r w:rsidR="00BF76C9" w:rsidRPr="001E1CCC">
        <w:t xml:space="preserve"> was £17.3</w:t>
      </w:r>
      <w:r w:rsidRPr="001E1CCC">
        <w:t>bn in 201</w:t>
      </w:r>
      <w:r w:rsidR="00BF76C9" w:rsidRPr="001E1CCC">
        <w:t>2</w:t>
      </w:r>
      <w:r w:rsidRPr="001E1CCC">
        <w:t xml:space="preserve">, an increase of </w:t>
      </w:r>
      <w:r w:rsidR="00D60F12" w:rsidRPr="001E1CCC">
        <w:t>29.</w:t>
      </w:r>
      <w:r w:rsidR="00A43B81">
        <w:t>7</w:t>
      </w:r>
      <w:r w:rsidRPr="001E1CCC">
        <w:t xml:space="preserve"> per cent</w:t>
      </w:r>
      <w:r w:rsidR="00617F12" w:rsidRPr="001E1CCC">
        <w:t xml:space="preserve"> since 2009</w:t>
      </w:r>
      <w:r w:rsidRPr="001E1CCC">
        <w:t xml:space="preserve">. Over that </w:t>
      </w:r>
      <w:r w:rsidR="00617F12" w:rsidRPr="001E1CCC">
        <w:t>period</w:t>
      </w:r>
      <w:r w:rsidRPr="001E1CCC">
        <w:t>,</w:t>
      </w:r>
      <w:r w:rsidR="007F1C65" w:rsidRPr="001E1CCC">
        <w:t xml:space="preserve"> service exports increased by </w:t>
      </w:r>
      <w:r w:rsidR="005B34F4">
        <w:t>15.4</w:t>
      </w:r>
      <w:r w:rsidR="007F1C65" w:rsidRPr="001E1CCC">
        <w:t xml:space="preserve"> per cent</w:t>
      </w:r>
      <w:r w:rsidRPr="001E1CCC">
        <w:t xml:space="preserve"> </w:t>
      </w:r>
      <w:r w:rsidR="007F1C65" w:rsidRPr="001E1CCC">
        <w:t>for the UK as a whole</w:t>
      </w:r>
      <w:r w:rsidR="004D5C0B" w:rsidRPr="001E1CCC">
        <w:t>.</w:t>
      </w:r>
    </w:p>
    <w:p w14:paraId="27AF1C69" w14:textId="534C673D" w:rsidR="00395002" w:rsidRPr="001E1CCC" w:rsidRDefault="00395002" w:rsidP="00395002">
      <w:r>
        <w:t>Between 2011 and 2012, exports of s</w:t>
      </w:r>
      <w:r w:rsidRPr="001E1CCC">
        <w:t xml:space="preserve">ervices </w:t>
      </w:r>
      <w:r>
        <w:t>by</w:t>
      </w:r>
      <w:r w:rsidRPr="001E1CCC">
        <w:t xml:space="preserve"> the Creative Industries increase</w:t>
      </w:r>
      <w:r>
        <w:t>d</w:t>
      </w:r>
      <w:r w:rsidRPr="001E1CCC">
        <w:t xml:space="preserve"> </w:t>
      </w:r>
      <w:r w:rsidR="00575BCA">
        <w:t>by</w:t>
      </w:r>
      <w:r w:rsidRPr="001E1CCC">
        <w:t xml:space="preserve"> £1.8bn (11.3%). Exports of Services </w:t>
      </w:r>
      <w:r w:rsidR="001E5430">
        <w:t>from</w:t>
      </w:r>
      <w:r w:rsidRPr="001E1CCC">
        <w:t xml:space="preserve"> the UK as a whole </w:t>
      </w:r>
      <w:r>
        <w:t>increased by 2.8</w:t>
      </w:r>
      <w:r w:rsidRPr="001E1CCC">
        <w:t xml:space="preserve"> per cent over the same period. </w:t>
      </w:r>
    </w:p>
    <w:p w14:paraId="6893DA60" w14:textId="4E95D611" w:rsidR="004D5C0B" w:rsidRPr="001E1CCC" w:rsidRDefault="00395002" w:rsidP="004D5C0B">
      <w:r>
        <w:t>‘</w:t>
      </w:r>
      <w:r w:rsidR="00A1536F" w:rsidRPr="001E1CCC">
        <w:t>IT, software and computer services</w:t>
      </w:r>
      <w:r>
        <w:t>’</w:t>
      </w:r>
      <w:r w:rsidR="0085557D" w:rsidRPr="001E1CCC">
        <w:t xml:space="preserve"> accounted for 46.4</w:t>
      </w:r>
      <w:r w:rsidR="004D5C0B" w:rsidRPr="001E1CCC">
        <w:t xml:space="preserve"> per ce</w:t>
      </w:r>
      <w:r w:rsidR="00B77708" w:rsidRPr="001E1CCC">
        <w:t xml:space="preserve">nt of Creative Industry service exports </w:t>
      </w:r>
      <w:r w:rsidR="0085557D" w:rsidRPr="001E1CCC">
        <w:t>in 2012</w:t>
      </w:r>
      <w:r w:rsidR="004D5C0B" w:rsidRPr="001E1CCC">
        <w:t>, up from 43.5 per cent in 2009.</w:t>
      </w:r>
    </w:p>
    <w:p w14:paraId="6893DA64" w14:textId="04B6156E" w:rsidR="00C96336" w:rsidRPr="001E1CCC" w:rsidRDefault="00CE7ACD" w:rsidP="007B0864">
      <w:pPr>
        <w:ind w:left="57"/>
        <w:rPr>
          <w:b/>
        </w:rPr>
      </w:pPr>
      <w:r w:rsidRPr="001E1CCC">
        <w:rPr>
          <w:b/>
        </w:rPr>
        <w:t xml:space="preserve">Table </w:t>
      </w:r>
      <w:r w:rsidR="008324A2">
        <w:rPr>
          <w:b/>
        </w:rPr>
        <w:t>11</w:t>
      </w:r>
      <w:r w:rsidRPr="001E1CCC">
        <w:rPr>
          <w:b/>
        </w:rPr>
        <w:t xml:space="preserve">: </w:t>
      </w:r>
      <w:r w:rsidR="0063115C" w:rsidRPr="001E1CCC">
        <w:rPr>
          <w:b/>
        </w:rPr>
        <w:t>Exports of Services</w:t>
      </w:r>
      <w:r w:rsidRPr="001E1CCC">
        <w:rPr>
          <w:b/>
        </w:rPr>
        <w:t xml:space="preserve"> </w:t>
      </w:r>
      <w:r w:rsidR="0063115C" w:rsidRPr="001E1CCC">
        <w:rPr>
          <w:b/>
        </w:rPr>
        <w:t>for</w:t>
      </w:r>
      <w:r w:rsidRPr="001E1CCC">
        <w:rPr>
          <w:b/>
        </w:rPr>
        <w:t xml:space="preserve"> the UK </w:t>
      </w:r>
      <w:r w:rsidR="00E20549" w:rsidRPr="001E1CCC">
        <w:rPr>
          <w:b/>
        </w:rPr>
        <w:t>Creative Industries</w:t>
      </w:r>
    </w:p>
    <w:tbl>
      <w:tblPr>
        <w:tblW w:w="10220" w:type="dxa"/>
        <w:tblInd w:w="93" w:type="dxa"/>
        <w:tblLook w:val="04A0" w:firstRow="1" w:lastRow="0" w:firstColumn="1" w:lastColumn="0" w:noHBand="0" w:noVBand="1"/>
      </w:tblPr>
      <w:tblGrid>
        <w:gridCol w:w="3740"/>
        <w:gridCol w:w="1620"/>
        <w:gridCol w:w="1620"/>
        <w:gridCol w:w="1620"/>
        <w:gridCol w:w="1620"/>
      </w:tblGrid>
      <w:tr w:rsidR="00CB17DB" w:rsidRPr="00CB17DB" w14:paraId="3EB298A3" w14:textId="77777777" w:rsidTr="00CB17DB">
        <w:trPr>
          <w:trHeight w:val="315"/>
        </w:trPr>
        <w:tc>
          <w:tcPr>
            <w:tcW w:w="3740"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531990C1" w14:textId="77777777" w:rsidR="00CB17DB" w:rsidRPr="00CB17DB" w:rsidRDefault="00CB17DB" w:rsidP="00CB17DB">
            <w:pPr>
              <w:spacing w:before="0"/>
              <w:ind w:left="0"/>
              <w:jc w:val="center"/>
              <w:rPr>
                <w:rFonts w:cs="Arial"/>
                <w:b/>
                <w:bCs/>
                <w:color w:val="000000"/>
                <w:szCs w:val="22"/>
                <w:lang w:eastAsia="en-GB"/>
              </w:rPr>
            </w:pPr>
            <w:r w:rsidRPr="00CB17DB">
              <w:rPr>
                <w:rFonts w:cs="Arial"/>
                <w:b/>
                <w:bCs/>
                <w:color w:val="000000"/>
                <w:szCs w:val="22"/>
                <w:lang w:eastAsia="en-GB"/>
              </w:rPr>
              <w:t>Creative Industries Group</w:t>
            </w:r>
          </w:p>
        </w:tc>
        <w:tc>
          <w:tcPr>
            <w:tcW w:w="6480" w:type="dxa"/>
            <w:gridSpan w:val="4"/>
            <w:tcBorders>
              <w:top w:val="single" w:sz="8" w:space="0" w:color="auto"/>
              <w:left w:val="nil"/>
              <w:bottom w:val="single" w:sz="8" w:space="0" w:color="auto"/>
              <w:right w:val="single" w:sz="8" w:space="0" w:color="000000"/>
            </w:tcBorders>
            <w:shd w:val="clear" w:color="auto" w:fill="auto"/>
            <w:vAlign w:val="center"/>
            <w:hideMark/>
          </w:tcPr>
          <w:p w14:paraId="16D32EAE" w14:textId="77777777" w:rsidR="00CB17DB" w:rsidRPr="00CB17DB" w:rsidRDefault="00CB17DB" w:rsidP="00CB17DB">
            <w:pPr>
              <w:spacing w:before="0"/>
              <w:ind w:left="0"/>
              <w:jc w:val="center"/>
              <w:rPr>
                <w:rFonts w:cs="Arial"/>
                <w:b/>
                <w:bCs/>
                <w:color w:val="000000"/>
                <w:szCs w:val="22"/>
                <w:lang w:eastAsia="en-GB"/>
              </w:rPr>
            </w:pPr>
            <w:r w:rsidRPr="00CB17DB">
              <w:rPr>
                <w:rFonts w:cs="Arial"/>
                <w:b/>
                <w:bCs/>
                <w:color w:val="000000"/>
                <w:szCs w:val="22"/>
                <w:lang w:eastAsia="en-GB"/>
              </w:rPr>
              <w:t>Exports (£m)</w:t>
            </w:r>
          </w:p>
        </w:tc>
      </w:tr>
      <w:tr w:rsidR="00CB17DB" w:rsidRPr="00CB17DB" w14:paraId="1B8298F0" w14:textId="77777777" w:rsidTr="00CB17DB">
        <w:trPr>
          <w:trHeight w:val="315"/>
        </w:trPr>
        <w:tc>
          <w:tcPr>
            <w:tcW w:w="3740" w:type="dxa"/>
            <w:vMerge/>
            <w:tcBorders>
              <w:top w:val="single" w:sz="8" w:space="0" w:color="000000"/>
              <w:left w:val="single" w:sz="8" w:space="0" w:color="000000"/>
              <w:bottom w:val="single" w:sz="8" w:space="0" w:color="000000"/>
              <w:right w:val="single" w:sz="8" w:space="0" w:color="auto"/>
            </w:tcBorders>
            <w:vAlign w:val="center"/>
            <w:hideMark/>
          </w:tcPr>
          <w:p w14:paraId="64966D5E" w14:textId="77777777" w:rsidR="00CB17DB" w:rsidRPr="00CB17DB" w:rsidRDefault="00CB17DB" w:rsidP="00CB17DB">
            <w:pPr>
              <w:spacing w:before="0"/>
              <w:ind w:left="0"/>
              <w:rPr>
                <w:rFonts w:cs="Arial"/>
                <w:b/>
                <w:bCs/>
                <w:color w:val="000000"/>
                <w:szCs w:val="22"/>
                <w:lang w:eastAsia="en-GB"/>
              </w:rPr>
            </w:pPr>
          </w:p>
        </w:tc>
        <w:tc>
          <w:tcPr>
            <w:tcW w:w="1620" w:type="dxa"/>
            <w:tcBorders>
              <w:top w:val="nil"/>
              <w:left w:val="nil"/>
              <w:bottom w:val="single" w:sz="8" w:space="0" w:color="auto"/>
              <w:right w:val="single" w:sz="8" w:space="0" w:color="auto"/>
            </w:tcBorders>
            <w:shd w:val="clear" w:color="auto" w:fill="auto"/>
            <w:noWrap/>
            <w:vAlign w:val="center"/>
            <w:hideMark/>
          </w:tcPr>
          <w:p w14:paraId="79EEAC47" w14:textId="77777777" w:rsidR="00CB17DB" w:rsidRPr="00CB17DB" w:rsidRDefault="00CB17DB" w:rsidP="00CB17DB">
            <w:pPr>
              <w:spacing w:before="0"/>
              <w:ind w:left="0"/>
              <w:jc w:val="right"/>
              <w:rPr>
                <w:rFonts w:cs="Arial"/>
                <w:b/>
                <w:bCs/>
                <w:color w:val="000000"/>
                <w:szCs w:val="22"/>
                <w:lang w:eastAsia="en-GB"/>
              </w:rPr>
            </w:pPr>
            <w:r w:rsidRPr="00CB17DB">
              <w:rPr>
                <w:rFonts w:cs="Arial"/>
                <w:b/>
                <w:bCs/>
                <w:color w:val="000000"/>
                <w:szCs w:val="22"/>
                <w:lang w:eastAsia="en-GB"/>
              </w:rPr>
              <w:t>2009</w:t>
            </w:r>
          </w:p>
        </w:tc>
        <w:tc>
          <w:tcPr>
            <w:tcW w:w="1620" w:type="dxa"/>
            <w:tcBorders>
              <w:top w:val="nil"/>
              <w:left w:val="nil"/>
              <w:bottom w:val="single" w:sz="8" w:space="0" w:color="auto"/>
              <w:right w:val="single" w:sz="8" w:space="0" w:color="auto"/>
            </w:tcBorders>
            <w:shd w:val="clear" w:color="auto" w:fill="auto"/>
            <w:noWrap/>
            <w:vAlign w:val="center"/>
            <w:hideMark/>
          </w:tcPr>
          <w:p w14:paraId="545406AB" w14:textId="77777777" w:rsidR="00CB17DB" w:rsidRPr="00CB17DB" w:rsidRDefault="00CB17DB" w:rsidP="00CB17DB">
            <w:pPr>
              <w:spacing w:before="0"/>
              <w:ind w:left="0"/>
              <w:jc w:val="right"/>
              <w:rPr>
                <w:rFonts w:cs="Arial"/>
                <w:b/>
                <w:bCs/>
                <w:color w:val="000000"/>
                <w:szCs w:val="22"/>
                <w:lang w:eastAsia="en-GB"/>
              </w:rPr>
            </w:pPr>
            <w:r w:rsidRPr="00CB17DB">
              <w:rPr>
                <w:rFonts w:cs="Arial"/>
                <w:b/>
                <w:bCs/>
                <w:color w:val="000000"/>
                <w:szCs w:val="22"/>
                <w:lang w:eastAsia="en-GB"/>
              </w:rPr>
              <w:t>2010</w:t>
            </w:r>
          </w:p>
        </w:tc>
        <w:tc>
          <w:tcPr>
            <w:tcW w:w="1620" w:type="dxa"/>
            <w:tcBorders>
              <w:top w:val="nil"/>
              <w:left w:val="nil"/>
              <w:bottom w:val="single" w:sz="8" w:space="0" w:color="auto"/>
              <w:right w:val="single" w:sz="8" w:space="0" w:color="auto"/>
            </w:tcBorders>
            <w:shd w:val="clear" w:color="auto" w:fill="auto"/>
            <w:noWrap/>
            <w:vAlign w:val="center"/>
            <w:hideMark/>
          </w:tcPr>
          <w:p w14:paraId="3690B719" w14:textId="77777777" w:rsidR="00CB17DB" w:rsidRPr="00CB17DB" w:rsidRDefault="00CB17DB" w:rsidP="00CB17DB">
            <w:pPr>
              <w:spacing w:before="0"/>
              <w:ind w:left="0"/>
              <w:jc w:val="right"/>
              <w:rPr>
                <w:rFonts w:cs="Arial"/>
                <w:b/>
                <w:bCs/>
                <w:color w:val="000000"/>
                <w:szCs w:val="22"/>
                <w:lang w:eastAsia="en-GB"/>
              </w:rPr>
            </w:pPr>
            <w:r w:rsidRPr="00CB17DB">
              <w:rPr>
                <w:rFonts w:cs="Arial"/>
                <w:b/>
                <w:bCs/>
                <w:color w:val="000000"/>
                <w:szCs w:val="22"/>
                <w:lang w:eastAsia="en-GB"/>
              </w:rPr>
              <w:t>2011</w:t>
            </w:r>
          </w:p>
        </w:tc>
        <w:tc>
          <w:tcPr>
            <w:tcW w:w="1620" w:type="dxa"/>
            <w:tcBorders>
              <w:top w:val="nil"/>
              <w:left w:val="nil"/>
              <w:bottom w:val="single" w:sz="8" w:space="0" w:color="auto"/>
              <w:right w:val="single" w:sz="8" w:space="0" w:color="auto"/>
            </w:tcBorders>
            <w:shd w:val="clear" w:color="auto" w:fill="auto"/>
            <w:noWrap/>
            <w:vAlign w:val="center"/>
            <w:hideMark/>
          </w:tcPr>
          <w:p w14:paraId="68CCFFEA" w14:textId="77777777" w:rsidR="00CB17DB" w:rsidRPr="00CB17DB" w:rsidRDefault="00CB17DB" w:rsidP="00CB17DB">
            <w:pPr>
              <w:spacing w:before="0"/>
              <w:ind w:left="0"/>
              <w:jc w:val="right"/>
              <w:rPr>
                <w:rFonts w:cs="Arial"/>
                <w:b/>
                <w:bCs/>
                <w:color w:val="000000"/>
                <w:szCs w:val="22"/>
                <w:lang w:eastAsia="en-GB"/>
              </w:rPr>
            </w:pPr>
            <w:r w:rsidRPr="00CB17DB">
              <w:rPr>
                <w:rFonts w:cs="Arial"/>
                <w:b/>
                <w:bCs/>
                <w:color w:val="000000"/>
                <w:szCs w:val="22"/>
                <w:lang w:eastAsia="en-GB"/>
              </w:rPr>
              <w:t>2012</w:t>
            </w:r>
          </w:p>
        </w:tc>
      </w:tr>
      <w:tr w:rsidR="00CB17DB" w:rsidRPr="00CB17DB" w14:paraId="37DB9993" w14:textId="77777777" w:rsidTr="00CB17DB">
        <w:trPr>
          <w:trHeight w:val="315"/>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C31FC5C" w14:textId="77777777" w:rsidR="00CB17DB" w:rsidRPr="00CB17DB" w:rsidRDefault="00CB17DB" w:rsidP="00CB17DB">
            <w:pPr>
              <w:spacing w:before="0"/>
              <w:ind w:left="0"/>
              <w:rPr>
                <w:rFonts w:cs="Arial"/>
                <w:color w:val="000000"/>
                <w:szCs w:val="22"/>
                <w:lang w:eastAsia="en-GB"/>
              </w:rPr>
            </w:pPr>
            <w:r w:rsidRPr="00CB17DB">
              <w:rPr>
                <w:rFonts w:cs="Arial"/>
                <w:color w:val="000000"/>
                <w:szCs w:val="22"/>
                <w:lang w:eastAsia="en-GB"/>
              </w:rPr>
              <w:t>Advertising and marketing</w:t>
            </w:r>
          </w:p>
        </w:tc>
        <w:tc>
          <w:tcPr>
            <w:tcW w:w="1620" w:type="dxa"/>
            <w:tcBorders>
              <w:top w:val="nil"/>
              <w:left w:val="nil"/>
              <w:bottom w:val="single" w:sz="8" w:space="0" w:color="auto"/>
              <w:right w:val="single" w:sz="8" w:space="0" w:color="auto"/>
            </w:tcBorders>
            <w:shd w:val="clear" w:color="auto" w:fill="auto"/>
            <w:noWrap/>
            <w:vAlign w:val="center"/>
            <w:hideMark/>
          </w:tcPr>
          <w:p w14:paraId="24AB5913" w14:textId="6DF12204"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2,136</w:t>
            </w:r>
          </w:p>
        </w:tc>
        <w:tc>
          <w:tcPr>
            <w:tcW w:w="1620" w:type="dxa"/>
            <w:tcBorders>
              <w:top w:val="nil"/>
              <w:left w:val="nil"/>
              <w:bottom w:val="single" w:sz="8" w:space="0" w:color="auto"/>
              <w:right w:val="single" w:sz="8" w:space="0" w:color="auto"/>
            </w:tcBorders>
            <w:shd w:val="clear" w:color="auto" w:fill="auto"/>
            <w:noWrap/>
            <w:vAlign w:val="center"/>
            <w:hideMark/>
          </w:tcPr>
          <w:p w14:paraId="5C84E6EC" w14:textId="5267EFEA"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1,861</w:t>
            </w:r>
          </w:p>
        </w:tc>
        <w:tc>
          <w:tcPr>
            <w:tcW w:w="1620" w:type="dxa"/>
            <w:tcBorders>
              <w:top w:val="nil"/>
              <w:left w:val="nil"/>
              <w:bottom w:val="single" w:sz="8" w:space="0" w:color="auto"/>
              <w:right w:val="single" w:sz="8" w:space="0" w:color="auto"/>
            </w:tcBorders>
            <w:shd w:val="clear" w:color="auto" w:fill="auto"/>
            <w:noWrap/>
            <w:vAlign w:val="center"/>
            <w:hideMark/>
          </w:tcPr>
          <w:p w14:paraId="719BCE56" w14:textId="552A8A96"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2,013</w:t>
            </w:r>
          </w:p>
        </w:tc>
        <w:tc>
          <w:tcPr>
            <w:tcW w:w="1620" w:type="dxa"/>
            <w:tcBorders>
              <w:top w:val="nil"/>
              <w:left w:val="nil"/>
              <w:bottom w:val="single" w:sz="8" w:space="0" w:color="auto"/>
              <w:right w:val="single" w:sz="8" w:space="0" w:color="auto"/>
            </w:tcBorders>
            <w:shd w:val="clear" w:color="auto" w:fill="auto"/>
            <w:noWrap/>
            <w:vAlign w:val="center"/>
            <w:hideMark/>
          </w:tcPr>
          <w:p w14:paraId="0147BAF2" w14:textId="185B6D26"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2,343</w:t>
            </w:r>
          </w:p>
        </w:tc>
      </w:tr>
      <w:tr w:rsidR="00CB17DB" w:rsidRPr="00CB17DB" w14:paraId="607B8BD4" w14:textId="77777777" w:rsidTr="00CB17DB">
        <w:trPr>
          <w:trHeight w:val="315"/>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E9F7710" w14:textId="77777777" w:rsidR="00CB17DB" w:rsidRPr="00CB17DB" w:rsidRDefault="00CB17DB" w:rsidP="00CB17DB">
            <w:pPr>
              <w:spacing w:before="0"/>
              <w:ind w:left="0"/>
              <w:rPr>
                <w:rFonts w:cs="Arial"/>
                <w:color w:val="000000"/>
                <w:szCs w:val="22"/>
                <w:lang w:eastAsia="en-GB"/>
              </w:rPr>
            </w:pPr>
            <w:r w:rsidRPr="00CB17DB">
              <w:rPr>
                <w:rFonts w:cs="Arial"/>
                <w:color w:val="000000"/>
                <w:szCs w:val="22"/>
                <w:lang w:eastAsia="en-GB"/>
              </w:rPr>
              <w:t>Architecture</w:t>
            </w:r>
          </w:p>
        </w:tc>
        <w:tc>
          <w:tcPr>
            <w:tcW w:w="1620" w:type="dxa"/>
            <w:tcBorders>
              <w:top w:val="nil"/>
              <w:left w:val="nil"/>
              <w:bottom w:val="single" w:sz="8" w:space="0" w:color="auto"/>
              <w:right w:val="single" w:sz="8" w:space="0" w:color="auto"/>
            </w:tcBorders>
            <w:shd w:val="clear" w:color="auto" w:fill="auto"/>
            <w:noWrap/>
            <w:vAlign w:val="center"/>
            <w:hideMark/>
          </w:tcPr>
          <w:p w14:paraId="46A7A43D" w14:textId="56B2E03F"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319</w:t>
            </w:r>
          </w:p>
        </w:tc>
        <w:tc>
          <w:tcPr>
            <w:tcW w:w="1620" w:type="dxa"/>
            <w:tcBorders>
              <w:top w:val="nil"/>
              <w:left w:val="nil"/>
              <w:bottom w:val="single" w:sz="8" w:space="0" w:color="auto"/>
              <w:right w:val="single" w:sz="8" w:space="0" w:color="auto"/>
            </w:tcBorders>
            <w:shd w:val="clear" w:color="auto" w:fill="auto"/>
            <w:noWrap/>
            <w:vAlign w:val="center"/>
            <w:hideMark/>
          </w:tcPr>
          <w:p w14:paraId="28548291" w14:textId="786BB78D"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384</w:t>
            </w:r>
          </w:p>
        </w:tc>
        <w:tc>
          <w:tcPr>
            <w:tcW w:w="1620" w:type="dxa"/>
            <w:tcBorders>
              <w:top w:val="nil"/>
              <w:left w:val="nil"/>
              <w:bottom w:val="single" w:sz="8" w:space="0" w:color="auto"/>
              <w:right w:val="single" w:sz="8" w:space="0" w:color="auto"/>
            </w:tcBorders>
            <w:shd w:val="clear" w:color="auto" w:fill="auto"/>
            <w:noWrap/>
            <w:vAlign w:val="center"/>
            <w:hideMark/>
          </w:tcPr>
          <w:p w14:paraId="4D21B650" w14:textId="5C1377D4"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362</w:t>
            </w:r>
          </w:p>
        </w:tc>
        <w:tc>
          <w:tcPr>
            <w:tcW w:w="1620" w:type="dxa"/>
            <w:tcBorders>
              <w:top w:val="nil"/>
              <w:left w:val="nil"/>
              <w:bottom w:val="single" w:sz="8" w:space="0" w:color="auto"/>
              <w:right w:val="single" w:sz="8" w:space="0" w:color="auto"/>
            </w:tcBorders>
            <w:shd w:val="clear" w:color="auto" w:fill="auto"/>
            <w:noWrap/>
            <w:vAlign w:val="center"/>
            <w:hideMark/>
          </w:tcPr>
          <w:p w14:paraId="215BF966" w14:textId="28E29ADA"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373</w:t>
            </w:r>
          </w:p>
        </w:tc>
      </w:tr>
      <w:tr w:rsidR="00CB17DB" w:rsidRPr="00CB17DB" w14:paraId="013B14BF" w14:textId="77777777" w:rsidTr="00CB17DB">
        <w:trPr>
          <w:trHeight w:val="315"/>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EB032AE" w14:textId="77777777" w:rsidR="00CB17DB" w:rsidRPr="00CB17DB" w:rsidRDefault="00CB17DB" w:rsidP="00CB17DB">
            <w:pPr>
              <w:spacing w:before="0"/>
              <w:ind w:left="0"/>
              <w:rPr>
                <w:rFonts w:cs="Arial"/>
                <w:color w:val="000000"/>
                <w:szCs w:val="22"/>
                <w:lang w:eastAsia="en-GB"/>
              </w:rPr>
            </w:pPr>
            <w:r w:rsidRPr="00CB17DB">
              <w:rPr>
                <w:rFonts w:cs="Arial"/>
                <w:color w:val="000000"/>
                <w:szCs w:val="22"/>
                <w:lang w:eastAsia="en-GB"/>
              </w:rPr>
              <w:t>Crafts</w:t>
            </w:r>
          </w:p>
        </w:tc>
        <w:tc>
          <w:tcPr>
            <w:tcW w:w="1620" w:type="dxa"/>
            <w:tcBorders>
              <w:top w:val="nil"/>
              <w:left w:val="nil"/>
              <w:bottom w:val="single" w:sz="8" w:space="0" w:color="auto"/>
              <w:right w:val="single" w:sz="8" w:space="0" w:color="auto"/>
            </w:tcBorders>
            <w:shd w:val="clear" w:color="auto" w:fill="auto"/>
            <w:noWrap/>
            <w:vAlign w:val="center"/>
            <w:hideMark/>
          </w:tcPr>
          <w:p w14:paraId="48954847" w14:textId="77777777"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w:t>
            </w:r>
          </w:p>
        </w:tc>
        <w:tc>
          <w:tcPr>
            <w:tcW w:w="1620" w:type="dxa"/>
            <w:tcBorders>
              <w:top w:val="nil"/>
              <w:left w:val="nil"/>
              <w:bottom w:val="single" w:sz="8" w:space="0" w:color="auto"/>
              <w:right w:val="single" w:sz="8" w:space="0" w:color="auto"/>
            </w:tcBorders>
            <w:shd w:val="clear" w:color="auto" w:fill="auto"/>
            <w:noWrap/>
            <w:vAlign w:val="center"/>
            <w:hideMark/>
          </w:tcPr>
          <w:p w14:paraId="2202AA6E" w14:textId="77777777"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w:t>
            </w:r>
          </w:p>
        </w:tc>
        <w:tc>
          <w:tcPr>
            <w:tcW w:w="1620" w:type="dxa"/>
            <w:tcBorders>
              <w:top w:val="nil"/>
              <w:left w:val="nil"/>
              <w:bottom w:val="single" w:sz="8" w:space="0" w:color="auto"/>
              <w:right w:val="single" w:sz="8" w:space="0" w:color="auto"/>
            </w:tcBorders>
            <w:shd w:val="clear" w:color="auto" w:fill="auto"/>
            <w:noWrap/>
            <w:vAlign w:val="center"/>
            <w:hideMark/>
          </w:tcPr>
          <w:p w14:paraId="5B51013F" w14:textId="77777777"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w:t>
            </w:r>
          </w:p>
        </w:tc>
        <w:tc>
          <w:tcPr>
            <w:tcW w:w="1620" w:type="dxa"/>
            <w:tcBorders>
              <w:top w:val="nil"/>
              <w:left w:val="nil"/>
              <w:bottom w:val="single" w:sz="8" w:space="0" w:color="auto"/>
              <w:right w:val="single" w:sz="8" w:space="0" w:color="auto"/>
            </w:tcBorders>
            <w:shd w:val="clear" w:color="auto" w:fill="auto"/>
            <w:noWrap/>
            <w:vAlign w:val="center"/>
            <w:hideMark/>
          </w:tcPr>
          <w:p w14:paraId="4DA9AC12" w14:textId="77777777"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w:t>
            </w:r>
          </w:p>
        </w:tc>
      </w:tr>
      <w:tr w:rsidR="00CB17DB" w:rsidRPr="00CB17DB" w14:paraId="34C6723A" w14:textId="77777777" w:rsidTr="00CB17DB">
        <w:trPr>
          <w:trHeight w:val="585"/>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52978D92" w14:textId="77777777" w:rsidR="00CB17DB" w:rsidRPr="00CB17DB" w:rsidRDefault="00CB17DB" w:rsidP="00CB17DB">
            <w:pPr>
              <w:spacing w:before="0"/>
              <w:ind w:left="0"/>
              <w:rPr>
                <w:rFonts w:cs="Arial"/>
                <w:color w:val="000000"/>
                <w:szCs w:val="22"/>
                <w:lang w:eastAsia="en-GB"/>
              </w:rPr>
            </w:pPr>
            <w:r w:rsidRPr="00CB17DB">
              <w:rPr>
                <w:rFonts w:cs="Arial"/>
                <w:color w:val="000000"/>
                <w:szCs w:val="22"/>
                <w:lang w:eastAsia="en-GB"/>
              </w:rPr>
              <w:t>Design: product, graphic and fashion design</w:t>
            </w:r>
          </w:p>
        </w:tc>
        <w:tc>
          <w:tcPr>
            <w:tcW w:w="1620" w:type="dxa"/>
            <w:tcBorders>
              <w:top w:val="nil"/>
              <w:left w:val="nil"/>
              <w:bottom w:val="single" w:sz="8" w:space="0" w:color="auto"/>
              <w:right w:val="single" w:sz="8" w:space="0" w:color="auto"/>
            </w:tcBorders>
            <w:shd w:val="clear" w:color="auto" w:fill="auto"/>
            <w:noWrap/>
            <w:vAlign w:val="center"/>
            <w:hideMark/>
          </w:tcPr>
          <w:p w14:paraId="1B1EFDFF" w14:textId="2751C733"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116</w:t>
            </w:r>
          </w:p>
        </w:tc>
        <w:tc>
          <w:tcPr>
            <w:tcW w:w="1620" w:type="dxa"/>
            <w:tcBorders>
              <w:top w:val="nil"/>
              <w:left w:val="nil"/>
              <w:bottom w:val="single" w:sz="8" w:space="0" w:color="auto"/>
              <w:right w:val="single" w:sz="8" w:space="0" w:color="auto"/>
            </w:tcBorders>
            <w:shd w:val="clear" w:color="auto" w:fill="auto"/>
            <w:noWrap/>
            <w:vAlign w:val="center"/>
            <w:hideMark/>
          </w:tcPr>
          <w:p w14:paraId="0F02EA6B" w14:textId="6D6FE78C" w:rsidR="00CB17DB" w:rsidRPr="00CB17DB" w:rsidRDefault="00922571" w:rsidP="00922571">
            <w:pPr>
              <w:spacing w:before="0"/>
              <w:ind w:left="0"/>
              <w:jc w:val="right"/>
              <w:rPr>
                <w:rFonts w:cs="Arial"/>
                <w:color w:val="000000"/>
                <w:szCs w:val="22"/>
                <w:lang w:eastAsia="en-GB"/>
              </w:rPr>
            </w:pPr>
            <w:r>
              <w:rPr>
                <w:rFonts w:cs="Arial"/>
                <w:color w:val="000000"/>
                <w:szCs w:val="22"/>
                <w:lang w:eastAsia="en-GB"/>
              </w:rPr>
              <w:t>1</w:t>
            </w:r>
            <w:r w:rsidR="00CB17DB" w:rsidRPr="00CB17DB">
              <w:rPr>
                <w:rFonts w:cs="Arial"/>
                <w:color w:val="000000"/>
                <w:szCs w:val="22"/>
                <w:lang w:eastAsia="en-GB"/>
              </w:rPr>
              <w:t>22</w:t>
            </w:r>
          </w:p>
        </w:tc>
        <w:tc>
          <w:tcPr>
            <w:tcW w:w="1620" w:type="dxa"/>
            <w:tcBorders>
              <w:top w:val="nil"/>
              <w:left w:val="nil"/>
              <w:bottom w:val="single" w:sz="8" w:space="0" w:color="auto"/>
              <w:right w:val="single" w:sz="8" w:space="0" w:color="auto"/>
            </w:tcBorders>
            <w:shd w:val="clear" w:color="auto" w:fill="auto"/>
            <w:noWrap/>
            <w:vAlign w:val="center"/>
            <w:hideMark/>
          </w:tcPr>
          <w:p w14:paraId="7DE7C8FC" w14:textId="71E8E9F6"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131</w:t>
            </w:r>
          </w:p>
        </w:tc>
        <w:tc>
          <w:tcPr>
            <w:tcW w:w="1620" w:type="dxa"/>
            <w:tcBorders>
              <w:top w:val="nil"/>
              <w:left w:val="nil"/>
              <w:bottom w:val="single" w:sz="8" w:space="0" w:color="auto"/>
              <w:right w:val="single" w:sz="8" w:space="0" w:color="auto"/>
            </w:tcBorders>
            <w:shd w:val="clear" w:color="auto" w:fill="auto"/>
            <w:noWrap/>
            <w:vAlign w:val="center"/>
            <w:hideMark/>
          </w:tcPr>
          <w:p w14:paraId="40165BA4" w14:textId="390FA967"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190</w:t>
            </w:r>
          </w:p>
        </w:tc>
      </w:tr>
      <w:tr w:rsidR="00CB17DB" w:rsidRPr="00CB17DB" w14:paraId="1CDD09B1" w14:textId="77777777" w:rsidTr="00CB17DB">
        <w:trPr>
          <w:trHeight w:val="585"/>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3C18F822" w14:textId="77777777" w:rsidR="00CB17DB" w:rsidRPr="00CB17DB" w:rsidRDefault="00CB17DB" w:rsidP="00CB17DB">
            <w:pPr>
              <w:spacing w:before="0"/>
              <w:ind w:left="0"/>
              <w:rPr>
                <w:rFonts w:cs="Arial"/>
                <w:color w:val="000000"/>
                <w:szCs w:val="22"/>
                <w:lang w:eastAsia="en-GB"/>
              </w:rPr>
            </w:pPr>
            <w:r w:rsidRPr="00CB17DB">
              <w:rPr>
                <w:rFonts w:cs="Arial"/>
                <w:color w:val="000000"/>
                <w:szCs w:val="22"/>
                <w:lang w:eastAsia="en-GB"/>
              </w:rPr>
              <w:t>Film, TV, video, radio and photography</w:t>
            </w:r>
          </w:p>
        </w:tc>
        <w:tc>
          <w:tcPr>
            <w:tcW w:w="1620" w:type="dxa"/>
            <w:tcBorders>
              <w:top w:val="nil"/>
              <w:left w:val="nil"/>
              <w:bottom w:val="single" w:sz="8" w:space="0" w:color="auto"/>
              <w:right w:val="single" w:sz="8" w:space="0" w:color="auto"/>
            </w:tcBorders>
            <w:shd w:val="clear" w:color="auto" w:fill="auto"/>
            <w:noWrap/>
            <w:vAlign w:val="center"/>
            <w:hideMark/>
          </w:tcPr>
          <w:p w14:paraId="24F3FAC2" w14:textId="0753C21A"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3,826</w:t>
            </w:r>
          </w:p>
        </w:tc>
        <w:tc>
          <w:tcPr>
            <w:tcW w:w="1620" w:type="dxa"/>
            <w:tcBorders>
              <w:top w:val="nil"/>
              <w:left w:val="nil"/>
              <w:bottom w:val="single" w:sz="8" w:space="0" w:color="auto"/>
              <w:right w:val="single" w:sz="8" w:space="0" w:color="auto"/>
            </w:tcBorders>
            <w:shd w:val="clear" w:color="auto" w:fill="auto"/>
            <w:noWrap/>
            <w:vAlign w:val="center"/>
            <w:hideMark/>
          </w:tcPr>
          <w:p w14:paraId="3EE7A61D" w14:textId="7912C4A4"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4,658</w:t>
            </w:r>
          </w:p>
        </w:tc>
        <w:tc>
          <w:tcPr>
            <w:tcW w:w="1620" w:type="dxa"/>
            <w:tcBorders>
              <w:top w:val="nil"/>
              <w:left w:val="nil"/>
              <w:bottom w:val="single" w:sz="8" w:space="0" w:color="auto"/>
              <w:right w:val="single" w:sz="8" w:space="0" w:color="auto"/>
            </w:tcBorders>
            <w:shd w:val="clear" w:color="auto" w:fill="auto"/>
            <w:noWrap/>
            <w:vAlign w:val="center"/>
            <w:hideMark/>
          </w:tcPr>
          <w:p w14:paraId="57DC84DE" w14:textId="0F647C6E"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4,257</w:t>
            </w:r>
          </w:p>
        </w:tc>
        <w:tc>
          <w:tcPr>
            <w:tcW w:w="1620" w:type="dxa"/>
            <w:tcBorders>
              <w:top w:val="nil"/>
              <w:left w:val="nil"/>
              <w:bottom w:val="single" w:sz="8" w:space="0" w:color="auto"/>
              <w:right w:val="single" w:sz="8" w:space="0" w:color="auto"/>
            </w:tcBorders>
            <w:shd w:val="clear" w:color="auto" w:fill="auto"/>
            <w:noWrap/>
            <w:vAlign w:val="center"/>
            <w:hideMark/>
          </w:tcPr>
          <w:p w14:paraId="41E22CCA" w14:textId="3A71C141"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4,345</w:t>
            </w:r>
          </w:p>
        </w:tc>
      </w:tr>
      <w:tr w:rsidR="00CB17DB" w:rsidRPr="00CB17DB" w14:paraId="332E5CAC" w14:textId="77777777" w:rsidTr="00CB17DB">
        <w:trPr>
          <w:trHeight w:val="315"/>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66C989A4" w14:textId="77777777" w:rsidR="00CB17DB" w:rsidRPr="00CB17DB" w:rsidRDefault="00CB17DB" w:rsidP="00CB17DB">
            <w:pPr>
              <w:spacing w:before="0"/>
              <w:ind w:left="0"/>
              <w:rPr>
                <w:rFonts w:cs="Arial"/>
                <w:color w:val="000000"/>
                <w:szCs w:val="22"/>
                <w:lang w:eastAsia="en-GB"/>
              </w:rPr>
            </w:pPr>
            <w:r w:rsidRPr="00CB17DB">
              <w:rPr>
                <w:rFonts w:cs="Arial"/>
                <w:color w:val="000000"/>
                <w:szCs w:val="22"/>
                <w:lang w:eastAsia="en-GB"/>
              </w:rPr>
              <w:t>IT, software and computer services</w:t>
            </w:r>
          </w:p>
        </w:tc>
        <w:tc>
          <w:tcPr>
            <w:tcW w:w="1620" w:type="dxa"/>
            <w:tcBorders>
              <w:top w:val="nil"/>
              <w:left w:val="nil"/>
              <w:bottom w:val="single" w:sz="8" w:space="0" w:color="auto"/>
              <w:right w:val="single" w:sz="8" w:space="0" w:color="auto"/>
            </w:tcBorders>
            <w:shd w:val="clear" w:color="auto" w:fill="auto"/>
            <w:noWrap/>
            <w:vAlign w:val="center"/>
            <w:hideMark/>
          </w:tcPr>
          <w:p w14:paraId="5CB23736" w14:textId="334A195E"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5,811</w:t>
            </w:r>
          </w:p>
        </w:tc>
        <w:tc>
          <w:tcPr>
            <w:tcW w:w="1620" w:type="dxa"/>
            <w:tcBorders>
              <w:top w:val="nil"/>
              <w:left w:val="nil"/>
              <w:bottom w:val="single" w:sz="8" w:space="0" w:color="auto"/>
              <w:right w:val="single" w:sz="8" w:space="0" w:color="auto"/>
            </w:tcBorders>
            <w:shd w:val="clear" w:color="auto" w:fill="auto"/>
            <w:noWrap/>
            <w:vAlign w:val="center"/>
            <w:hideMark/>
          </w:tcPr>
          <w:p w14:paraId="3BFCFC44" w14:textId="600EBF3D"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6,286</w:t>
            </w:r>
          </w:p>
        </w:tc>
        <w:tc>
          <w:tcPr>
            <w:tcW w:w="1620" w:type="dxa"/>
            <w:tcBorders>
              <w:top w:val="nil"/>
              <w:left w:val="nil"/>
              <w:bottom w:val="single" w:sz="8" w:space="0" w:color="auto"/>
              <w:right w:val="single" w:sz="8" w:space="0" w:color="auto"/>
            </w:tcBorders>
            <w:shd w:val="clear" w:color="auto" w:fill="auto"/>
            <w:noWrap/>
            <w:vAlign w:val="center"/>
            <w:hideMark/>
          </w:tcPr>
          <w:p w14:paraId="73669AE3" w14:textId="1D063765"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7,210</w:t>
            </w:r>
          </w:p>
        </w:tc>
        <w:tc>
          <w:tcPr>
            <w:tcW w:w="1620" w:type="dxa"/>
            <w:tcBorders>
              <w:top w:val="nil"/>
              <w:left w:val="nil"/>
              <w:bottom w:val="single" w:sz="8" w:space="0" w:color="auto"/>
              <w:right w:val="single" w:sz="8" w:space="0" w:color="auto"/>
            </w:tcBorders>
            <w:shd w:val="clear" w:color="auto" w:fill="auto"/>
            <w:noWrap/>
            <w:vAlign w:val="center"/>
            <w:hideMark/>
          </w:tcPr>
          <w:p w14:paraId="4250DCAB" w14:textId="1FB33E82"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8,011</w:t>
            </w:r>
          </w:p>
        </w:tc>
      </w:tr>
      <w:tr w:rsidR="00CB17DB" w:rsidRPr="00CB17DB" w14:paraId="40F3CA1E" w14:textId="77777777" w:rsidTr="00CB17DB">
        <w:trPr>
          <w:trHeight w:val="315"/>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14A5F014" w14:textId="77777777" w:rsidR="00CB17DB" w:rsidRPr="00CB17DB" w:rsidRDefault="00CB17DB" w:rsidP="00CB17DB">
            <w:pPr>
              <w:spacing w:before="0"/>
              <w:ind w:left="0"/>
              <w:rPr>
                <w:rFonts w:cs="Arial"/>
                <w:color w:val="000000"/>
                <w:szCs w:val="22"/>
                <w:lang w:eastAsia="en-GB"/>
              </w:rPr>
            </w:pPr>
            <w:r w:rsidRPr="00CB17DB">
              <w:rPr>
                <w:rFonts w:cs="Arial"/>
                <w:color w:val="000000"/>
                <w:szCs w:val="22"/>
                <w:lang w:eastAsia="en-GB"/>
              </w:rPr>
              <w:t>Publishing</w:t>
            </w:r>
          </w:p>
        </w:tc>
        <w:tc>
          <w:tcPr>
            <w:tcW w:w="1620" w:type="dxa"/>
            <w:tcBorders>
              <w:top w:val="nil"/>
              <w:left w:val="nil"/>
              <w:bottom w:val="single" w:sz="8" w:space="0" w:color="auto"/>
              <w:right w:val="single" w:sz="8" w:space="0" w:color="auto"/>
            </w:tcBorders>
            <w:shd w:val="clear" w:color="auto" w:fill="auto"/>
            <w:noWrap/>
            <w:vAlign w:val="center"/>
            <w:hideMark/>
          </w:tcPr>
          <w:p w14:paraId="3CF7EE95" w14:textId="3CBBEE49" w:rsidR="00CB17DB" w:rsidRPr="00CB17DB" w:rsidRDefault="00CB17DB" w:rsidP="00CB17DB">
            <w:pPr>
              <w:spacing w:before="0"/>
              <w:ind w:left="0"/>
              <w:jc w:val="right"/>
              <w:rPr>
                <w:rFonts w:cs="Arial"/>
                <w:color w:val="000000"/>
                <w:szCs w:val="22"/>
                <w:lang w:eastAsia="en-GB"/>
              </w:rPr>
            </w:pPr>
            <w:r>
              <w:rPr>
                <w:rFonts w:cs="Arial"/>
                <w:color w:val="000000"/>
                <w:szCs w:val="22"/>
                <w:lang w:eastAsia="en-GB"/>
              </w:rPr>
              <w:t>806</w:t>
            </w:r>
          </w:p>
        </w:tc>
        <w:tc>
          <w:tcPr>
            <w:tcW w:w="1620" w:type="dxa"/>
            <w:tcBorders>
              <w:top w:val="nil"/>
              <w:left w:val="nil"/>
              <w:bottom w:val="single" w:sz="8" w:space="0" w:color="auto"/>
              <w:right w:val="single" w:sz="8" w:space="0" w:color="auto"/>
            </w:tcBorders>
            <w:shd w:val="clear" w:color="auto" w:fill="auto"/>
            <w:noWrap/>
            <w:vAlign w:val="center"/>
            <w:hideMark/>
          </w:tcPr>
          <w:p w14:paraId="0E889044" w14:textId="30CB6426"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1,032</w:t>
            </w:r>
          </w:p>
        </w:tc>
        <w:tc>
          <w:tcPr>
            <w:tcW w:w="1620" w:type="dxa"/>
            <w:tcBorders>
              <w:top w:val="nil"/>
              <w:left w:val="nil"/>
              <w:bottom w:val="single" w:sz="8" w:space="0" w:color="auto"/>
              <w:right w:val="single" w:sz="8" w:space="0" w:color="auto"/>
            </w:tcBorders>
            <w:shd w:val="clear" w:color="auto" w:fill="auto"/>
            <w:noWrap/>
            <w:vAlign w:val="center"/>
            <w:hideMark/>
          </w:tcPr>
          <w:p w14:paraId="281334C8" w14:textId="1287D059"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1,245</w:t>
            </w:r>
          </w:p>
        </w:tc>
        <w:tc>
          <w:tcPr>
            <w:tcW w:w="1620" w:type="dxa"/>
            <w:tcBorders>
              <w:top w:val="nil"/>
              <w:left w:val="nil"/>
              <w:bottom w:val="single" w:sz="8" w:space="0" w:color="auto"/>
              <w:right w:val="single" w:sz="8" w:space="0" w:color="auto"/>
            </w:tcBorders>
            <w:shd w:val="clear" w:color="auto" w:fill="auto"/>
            <w:noWrap/>
            <w:vAlign w:val="center"/>
            <w:hideMark/>
          </w:tcPr>
          <w:p w14:paraId="03DC995A" w14:textId="14B5DB85"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1,415</w:t>
            </w:r>
          </w:p>
        </w:tc>
      </w:tr>
      <w:tr w:rsidR="00CB17DB" w:rsidRPr="00CB17DB" w14:paraId="4F0D739B" w14:textId="77777777" w:rsidTr="00CB17DB">
        <w:trPr>
          <w:trHeight w:val="315"/>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639DB21E" w14:textId="77777777" w:rsidR="00CB17DB" w:rsidRPr="00CB17DB" w:rsidRDefault="00CB17DB" w:rsidP="00CB17DB">
            <w:pPr>
              <w:spacing w:before="0"/>
              <w:ind w:left="0"/>
              <w:rPr>
                <w:rFonts w:cs="Arial"/>
                <w:color w:val="000000"/>
                <w:szCs w:val="22"/>
                <w:lang w:eastAsia="en-GB"/>
              </w:rPr>
            </w:pPr>
            <w:r w:rsidRPr="00CB17DB">
              <w:rPr>
                <w:rFonts w:cs="Arial"/>
                <w:color w:val="000000"/>
                <w:szCs w:val="22"/>
                <w:lang w:eastAsia="en-GB"/>
              </w:rPr>
              <w:t>Museums, galleries and libraries</w:t>
            </w:r>
          </w:p>
        </w:tc>
        <w:tc>
          <w:tcPr>
            <w:tcW w:w="1620" w:type="dxa"/>
            <w:tcBorders>
              <w:top w:val="nil"/>
              <w:left w:val="nil"/>
              <w:bottom w:val="single" w:sz="8" w:space="0" w:color="auto"/>
              <w:right w:val="single" w:sz="8" w:space="0" w:color="auto"/>
            </w:tcBorders>
            <w:shd w:val="clear" w:color="auto" w:fill="auto"/>
            <w:noWrap/>
            <w:vAlign w:val="center"/>
            <w:hideMark/>
          </w:tcPr>
          <w:p w14:paraId="33C72535" w14:textId="77777777"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w:t>
            </w:r>
          </w:p>
        </w:tc>
        <w:tc>
          <w:tcPr>
            <w:tcW w:w="1620" w:type="dxa"/>
            <w:tcBorders>
              <w:top w:val="nil"/>
              <w:left w:val="nil"/>
              <w:bottom w:val="single" w:sz="8" w:space="0" w:color="auto"/>
              <w:right w:val="single" w:sz="8" w:space="0" w:color="auto"/>
            </w:tcBorders>
            <w:shd w:val="clear" w:color="auto" w:fill="auto"/>
            <w:noWrap/>
            <w:vAlign w:val="center"/>
            <w:hideMark/>
          </w:tcPr>
          <w:p w14:paraId="79EB22D7" w14:textId="77777777"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w:t>
            </w:r>
          </w:p>
        </w:tc>
        <w:tc>
          <w:tcPr>
            <w:tcW w:w="1620" w:type="dxa"/>
            <w:tcBorders>
              <w:top w:val="nil"/>
              <w:left w:val="nil"/>
              <w:bottom w:val="single" w:sz="8" w:space="0" w:color="auto"/>
              <w:right w:val="single" w:sz="8" w:space="0" w:color="auto"/>
            </w:tcBorders>
            <w:shd w:val="clear" w:color="auto" w:fill="auto"/>
            <w:noWrap/>
            <w:vAlign w:val="center"/>
            <w:hideMark/>
          </w:tcPr>
          <w:p w14:paraId="4CA481F9" w14:textId="77777777"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w:t>
            </w:r>
          </w:p>
        </w:tc>
        <w:tc>
          <w:tcPr>
            <w:tcW w:w="1620" w:type="dxa"/>
            <w:tcBorders>
              <w:top w:val="nil"/>
              <w:left w:val="nil"/>
              <w:bottom w:val="single" w:sz="8" w:space="0" w:color="auto"/>
              <w:right w:val="single" w:sz="8" w:space="0" w:color="auto"/>
            </w:tcBorders>
            <w:shd w:val="clear" w:color="auto" w:fill="auto"/>
            <w:noWrap/>
            <w:vAlign w:val="center"/>
            <w:hideMark/>
          </w:tcPr>
          <w:p w14:paraId="5E1B0EA3" w14:textId="77777777"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w:t>
            </w:r>
          </w:p>
        </w:tc>
      </w:tr>
      <w:tr w:rsidR="00CB17DB" w:rsidRPr="00CB17DB" w14:paraId="77686D1A" w14:textId="77777777" w:rsidTr="00CB17DB">
        <w:trPr>
          <w:trHeight w:val="315"/>
        </w:trPr>
        <w:tc>
          <w:tcPr>
            <w:tcW w:w="3740" w:type="dxa"/>
            <w:tcBorders>
              <w:top w:val="nil"/>
              <w:left w:val="single" w:sz="8" w:space="0" w:color="auto"/>
              <w:bottom w:val="double" w:sz="6" w:space="0" w:color="auto"/>
              <w:right w:val="single" w:sz="8" w:space="0" w:color="auto"/>
            </w:tcBorders>
            <w:shd w:val="clear" w:color="auto" w:fill="auto"/>
            <w:vAlign w:val="center"/>
            <w:hideMark/>
          </w:tcPr>
          <w:p w14:paraId="5218ECD4" w14:textId="77777777" w:rsidR="00CB17DB" w:rsidRPr="00CB17DB" w:rsidRDefault="00CB17DB" w:rsidP="00CB17DB">
            <w:pPr>
              <w:spacing w:before="0"/>
              <w:ind w:left="0"/>
              <w:rPr>
                <w:rFonts w:cs="Arial"/>
                <w:color w:val="000000"/>
                <w:szCs w:val="22"/>
                <w:lang w:eastAsia="en-GB"/>
              </w:rPr>
            </w:pPr>
            <w:r w:rsidRPr="00CB17DB">
              <w:rPr>
                <w:rFonts w:cs="Arial"/>
                <w:color w:val="000000"/>
                <w:szCs w:val="22"/>
                <w:lang w:eastAsia="en-GB"/>
              </w:rPr>
              <w:t>Music, performing and visual arts</w:t>
            </w:r>
          </w:p>
        </w:tc>
        <w:tc>
          <w:tcPr>
            <w:tcW w:w="1620" w:type="dxa"/>
            <w:tcBorders>
              <w:top w:val="nil"/>
              <w:left w:val="nil"/>
              <w:bottom w:val="double" w:sz="6" w:space="0" w:color="auto"/>
              <w:right w:val="single" w:sz="8" w:space="0" w:color="auto"/>
            </w:tcBorders>
            <w:shd w:val="clear" w:color="auto" w:fill="auto"/>
            <w:noWrap/>
            <w:vAlign w:val="center"/>
            <w:hideMark/>
          </w:tcPr>
          <w:p w14:paraId="214273F5" w14:textId="7AF30F1A" w:rsidR="00CB17DB" w:rsidRPr="00CB17DB" w:rsidRDefault="00922571" w:rsidP="00922571">
            <w:pPr>
              <w:spacing w:before="0"/>
              <w:ind w:left="0"/>
              <w:jc w:val="right"/>
              <w:rPr>
                <w:rFonts w:cs="Arial"/>
                <w:color w:val="000000"/>
                <w:szCs w:val="22"/>
                <w:lang w:eastAsia="en-GB"/>
              </w:rPr>
            </w:pPr>
            <w:r>
              <w:rPr>
                <w:rFonts w:cs="Arial"/>
                <w:color w:val="000000"/>
                <w:szCs w:val="22"/>
                <w:lang w:eastAsia="en-GB"/>
              </w:rPr>
              <w:t>2</w:t>
            </w:r>
            <w:r w:rsidR="00CB17DB" w:rsidRPr="00CB17DB">
              <w:rPr>
                <w:rFonts w:cs="Arial"/>
                <w:color w:val="000000"/>
                <w:szCs w:val="22"/>
                <w:lang w:eastAsia="en-GB"/>
              </w:rPr>
              <w:t>86</w:t>
            </w:r>
          </w:p>
        </w:tc>
        <w:tc>
          <w:tcPr>
            <w:tcW w:w="1620" w:type="dxa"/>
            <w:tcBorders>
              <w:top w:val="nil"/>
              <w:left w:val="nil"/>
              <w:bottom w:val="double" w:sz="6" w:space="0" w:color="auto"/>
              <w:right w:val="single" w:sz="8" w:space="0" w:color="auto"/>
            </w:tcBorders>
            <w:shd w:val="clear" w:color="auto" w:fill="auto"/>
            <w:noWrap/>
            <w:vAlign w:val="center"/>
            <w:hideMark/>
          </w:tcPr>
          <w:p w14:paraId="0D6749E9" w14:textId="71C1B50B"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357</w:t>
            </w:r>
          </w:p>
        </w:tc>
        <w:tc>
          <w:tcPr>
            <w:tcW w:w="1620" w:type="dxa"/>
            <w:tcBorders>
              <w:top w:val="nil"/>
              <w:left w:val="nil"/>
              <w:bottom w:val="double" w:sz="6" w:space="0" w:color="auto"/>
              <w:right w:val="single" w:sz="8" w:space="0" w:color="auto"/>
            </w:tcBorders>
            <w:shd w:val="clear" w:color="auto" w:fill="auto"/>
            <w:noWrap/>
            <w:vAlign w:val="center"/>
            <w:hideMark/>
          </w:tcPr>
          <w:p w14:paraId="4E8B2332" w14:textId="7F5091B6"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275</w:t>
            </w:r>
          </w:p>
        </w:tc>
        <w:tc>
          <w:tcPr>
            <w:tcW w:w="1620" w:type="dxa"/>
            <w:tcBorders>
              <w:top w:val="nil"/>
              <w:left w:val="nil"/>
              <w:bottom w:val="double" w:sz="6" w:space="0" w:color="auto"/>
              <w:right w:val="single" w:sz="8" w:space="0" w:color="auto"/>
            </w:tcBorders>
            <w:shd w:val="clear" w:color="auto" w:fill="auto"/>
            <w:noWrap/>
            <w:vAlign w:val="center"/>
            <w:hideMark/>
          </w:tcPr>
          <w:p w14:paraId="4AD20DCE" w14:textId="0114C428"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574</w:t>
            </w:r>
          </w:p>
        </w:tc>
      </w:tr>
      <w:tr w:rsidR="00CB17DB" w:rsidRPr="00CB17DB" w14:paraId="523F104A" w14:textId="77777777" w:rsidTr="00CB17DB">
        <w:trPr>
          <w:trHeight w:val="33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C2E7368" w14:textId="77777777" w:rsidR="00CB17DB" w:rsidRPr="00CB17DB" w:rsidRDefault="00CB17DB" w:rsidP="00CB17DB">
            <w:pPr>
              <w:spacing w:before="0"/>
              <w:ind w:left="0"/>
              <w:rPr>
                <w:rFonts w:cs="Arial"/>
                <w:b/>
                <w:bCs/>
                <w:color w:val="000000"/>
                <w:szCs w:val="22"/>
                <w:lang w:eastAsia="en-GB"/>
              </w:rPr>
            </w:pPr>
            <w:r w:rsidRPr="00CB17DB">
              <w:rPr>
                <w:rFonts w:cs="Arial"/>
                <w:b/>
                <w:bCs/>
                <w:color w:val="000000"/>
                <w:szCs w:val="22"/>
                <w:lang w:eastAsia="en-GB"/>
              </w:rPr>
              <w:t>Creative Industries Total</w:t>
            </w:r>
          </w:p>
        </w:tc>
        <w:tc>
          <w:tcPr>
            <w:tcW w:w="1620" w:type="dxa"/>
            <w:tcBorders>
              <w:top w:val="nil"/>
              <w:left w:val="nil"/>
              <w:bottom w:val="single" w:sz="8" w:space="0" w:color="auto"/>
              <w:right w:val="single" w:sz="8" w:space="0" w:color="auto"/>
            </w:tcBorders>
            <w:shd w:val="clear" w:color="auto" w:fill="auto"/>
            <w:noWrap/>
            <w:vAlign w:val="center"/>
            <w:hideMark/>
          </w:tcPr>
          <w:p w14:paraId="1D0E4B74" w14:textId="59974384" w:rsidR="00CB17DB" w:rsidRPr="00CB17DB" w:rsidRDefault="00CB17DB" w:rsidP="00A43B81">
            <w:pPr>
              <w:spacing w:before="0"/>
              <w:ind w:left="0"/>
              <w:jc w:val="right"/>
              <w:rPr>
                <w:rFonts w:cs="Arial"/>
                <w:color w:val="000000"/>
                <w:szCs w:val="22"/>
                <w:lang w:eastAsia="en-GB"/>
              </w:rPr>
            </w:pPr>
            <w:r w:rsidRPr="00CB17DB">
              <w:rPr>
                <w:rFonts w:cs="Arial"/>
                <w:color w:val="000000"/>
                <w:szCs w:val="22"/>
                <w:lang w:eastAsia="en-GB"/>
              </w:rPr>
              <w:t>13,</w:t>
            </w:r>
            <w:r w:rsidR="00A43B81">
              <w:rPr>
                <w:rFonts w:cs="Arial"/>
                <w:color w:val="000000"/>
                <w:szCs w:val="22"/>
                <w:lang w:eastAsia="en-GB"/>
              </w:rPr>
              <w:t>303</w:t>
            </w:r>
          </w:p>
        </w:tc>
        <w:tc>
          <w:tcPr>
            <w:tcW w:w="1620" w:type="dxa"/>
            <w:tcBorders>
              <w:top w:val="nil"/>
              <w:left w:val="nil"/>
              <w:bottom w:val="single" w:sz="8" w:space="0" w:color="auto"/>
              <w:right w:val="single" w:sz="8" w:space="0" w:color="auto"/>
            </w:tcBorders>
            <w:shd w:val="clear" w:color="auto" w:fill="auto"/>
            <w:noWrap/>
            <w:vAlign w:val="center"/>
            <w:hideMark/>
          </w:tcPr>
          <w:p w14:paraId="48715F8E" w14:textId="2F4B4BED"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14,719</w:t>
            </w:r>
          </w:p>
        </w:tc>
        <w:tc>
          <w:tcPr>
            <w:tcW w:w="1620" w:type="dxa"/>
            <w:tcBorders>
              <w:top w:val="nil"/>
              <w:left w:val="nil"/>
              <w:bottom w:val="single" w:sz="8" w:space="0" w:color="auto"/>
              <w:right w:val="single" w:sz="8" w:space="0" w:color="auto"/>
            </w:tcBorders>
            <w:shd w:val="clear" w:color="auto" w:fill="auto"/>
            <w:noWrap/>
            <w:vAlign w:val="center"/>
            <w:hideMark/>
          </w:tcPr>
          <w:p w14:paraId="406BB030" w14:textId="50F2F9D6"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15,503</w:t>
            </w:r>
          </w:p>
        </w:tc>
        <w:tc>
          <w:tcPr>
            <w:tcW w:w="1620" w:type="dxa"/>
            <w:tcBorders>
              <w:top w:val="nil"/>
              <w:left w:val="nil"/>
              <w:bottom w:val="single" w:sz="8" w:space="0" w:color="auto"/>
              <w:right w:val="single" w:sz="8" w:space="0" w:color="auto"/>
            </w:tcBorders>
            <w:shd w:val="clear" w:color="auto" w:fill="auto"/>
            <w:noWrap/>
            <w:vAlign w:val="center"/>
            <w:hideMark/>
          </w:tcPr>
          <w:p w14:paraId="7E5306F6" w14:textId="191621A0"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17,258</w:t>
            </w:r>
          </w:p>
        </w:tc>
      </w:tr>
      <w:tr w:rsidR="00CB17DB" w:rsidRPr="00CB17DB" w14:paraId="1257133D" w14:textId="77777777" w:rsidTr="00CB17DB">
        <w:trPr>
          <w:trHeight w:val="615"/>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5860C990" w14:textId="77777777" w:rsidR="00CB17DB" w:rsidRPr="00CB17DB" w:rsidRDefault="00CB17DB" w:rsidP="00CB17DB">
            <w:pPr>
              <w:spacing w:before="0"/>
              <w:ind w:left="0"/>
              <w:rPr>
                <w:rFonts w:cs="Arial"/>
                <w:b/>
                <w:bCs/>
                <w:color w:val="000000"/>
                <w:szCs w:val="22"/>
                <w:lang w:eastAsia="en-GB"/>
              </w:rPr>
            </w:pPr>
            <w:r w:rsidRPr="00CB17DB">
              <w:rPr>
                <w:rFonts w:cs="Arial"/>
                <w:b/>
                <w:bCs/>
                <w:color w:val="000000"/>
                <w:szCs w:val="22"/>
                <w:lang w:eastAsia="en-GB"/>
              </w:rPr>
              <w:t>UK Total (ONS Balance of Payments, Pink Book)</w:t>
            </w:r>
          </w:p>
        </w:tc>
        <w:tc>
          <w:tcPr>
            <w:tcW w:w="1620" w:type="dxa"/>
            <w:tcBorders>
              <w:top w:val="nil"/>
              <w:left w:val="nil"/>
              <w:bottom w:val="single" w:sz="8" w:space="0" w:color="auto"/>
              <w:right w:val="single" w:sz="8" w:space="0" w:color="auto"/>
            </w:tcBorders>
            <w:shd w:val="clear" w:color="auto" w:fill="auto"/>
            <w:noWrap/>
            <w:vAlign w:val="center"/>
            <w:hideMark/>
          </w:tcPr>
          <w:p w14:paraId="14217B9F" w14:textId="1B060E86"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169,514</w:t>
            </w:r>
          </w:p>
        </w:tc>
        <w:tc>
          <w:tcPr>
            <w:tcW w:w="1620" w:type="dxa"/>
            <w:tcBorders>
              <w:top w:val="nil"/>
              <w:left w:val="nil"/>
              <w:bottom w:val="single" w:sz="8" w:space="0" w:color="auto"/>
              <w:right w:val="single" w:sz="8" w:space="0" w:color="auto"/>
            </w:tcBorders>
            <w:shd w:val="clear" w:color="auto" w:fill="auto"/>
            <w:noWrap/>
            <w:vAlign w:val="center"/>
            <w:hideMark/>
          </w:tcPr>
          <w:p w14:paraId="63904239" w14:textId="76AC9059"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176,241</w:t>
            </w:r>
          </w:p>
        </w:tc>
        <w:tc>
          <w:tcPr>
            <w:tcW w:w="1620" w:type="dxa"/>
            <w:tcBorders>
              <w:top w:val="nil"/>
              <w:left w:val="nil"/>
              <w:bottom w:val="single" w:sz="8" w:space="0" w:color="auto"/>
              <w:right w:val="single" w:sz="8" w:space="0" w:color="auto"/>
            </w:tcBorders>
            <w:shd w:val="clear" w:color="auto" w:fill="auto"/>
            <w:noWrap/>
            <w:vAlign w:val="center"/>
            <w:hideMark/>
          </w:tcPr>
          <w:p w14:paraId="30497F24" w14:textId="1467775D"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190,268</w:t>
            </w:r>
          </w:p>
        </w:tc>
        <w:tc>
          <w:tcPr>
            <w:tcW w:w="1620" w:type="dxa"/>
            <w:tcBorders>
              <w:top w:val="nil"/>
              <w:left w:val="nil"/>
              <w:bottom w:val="single" w:sz="8" w:space="0" w:color="auto"/>
              <w:right w:val="single" w:sz="8" w:space="0" w:color="auto"/>
            </w:tcBorders>
            <w:shd w:val="clear" w:color="auto" w:fill="auto"/>
            <w:noWrap/>
            <w:vAlign w:val="center"/>
            <w:hideMark/>
          </w:tcPr>
          <w:p w14:paraId="0E9F5A47" w14:textId="605ADE7C"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195,593</w:t>
            </w:r>
          </w:p>
        </w:tc>
      </w:tr>
      <w:tr w:rsidR="00CB17DB" w:rsidRPr="00CB17DB" w14:paraId="6C7BD486" w14:textId="77777777" w:rsidTr="00CB17DB">
        <w:trPr>
          <w:trHeight w:val="615"/>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3189BC8A" w14:textId="77777777" w:rsidR="00CB17DB" w:rsidRPr="00CB17DB" w:rsidRDefault="00CB17DB" w:rsidP="00CB17DB">
            <w:pPr>
              <w:spacing w:before="0"/>
              <w:ind w:left="0"/>
              <w:rPr>
                <w:rFonts w:cs="Arial"/>
                <w:b/>
                <w:bCs/>
                <w:color w:val="000000"/>
                <w:szCs w:val="22"/>
                <w:lang w:eastAsia="en-GB"/>
              </w:rPr>
            </w:pPr>
            <w:r w:rsidRPr="00CB17DB">
              <w:rPr>
                <w:rFonts w:cs="Arial"/>
                <w:b/>
                <w:bCs/>
                <w:color w:val="000000"/>
                <w:szCs w:val="22"/>
                <w:lang w:eastAsia="en-GB"/>
              </w:rPr>
              <w:t>Creative Industries as a percentage of UK Total</w:t>
            </w:r>
          </w:p>
        </w:tc>
        <w:tc>
          <w:tcPr>
            <w:tcW w:w="1620" w:type="dxa"/>
            <w:tcBorders>
              <w:top w:val="nil"/>
              <w:left w:val="nil"/>
              <w:bottom w:val="single" w:sz="8" w:space="0" w:color="auto"/>
              <w:right w:val="single" w:sz="8" w:space="0" w:color="auto"/>
            </w:tcBorders>
            <w:shd w:val="clear" w:color="auto" w:fill="auto"/>
            <w:noWrap/>
            <w:vAlign w:val="center"/>
            <w:hideMark/>
          </w:tcPr>
          <w:p w14:paraId="0C12C883" w14:textId="36729436" w:rsidR="00CB17DB" w:rsidRPr="00CB17DB" w:rsidRDefault="00CB17DB" w:rsidP="00A43B81">
            <w:pPr>
              <w:spacing w:before="0"/>
              <w:ind w:left="0"/>
              <w:jc w:val="right"/>
              <w:rPr>
                <w:rFonts w:cs="Arial"/>
                <w:color w:val="000000"/>
                <w:szCs w:val="22"/>
                <w:lang w:eastAsia="en-GB"/>
              </w:rPr>
            </w:pPr>
            <w:r w:rsidRPr="00CB17DB">
              <w:rPr>
                <w:rFonts w:cs="Arial"/>
                <w:color w:val="000000"/>
                <w:szCs w:val="22"/>
                <w:lang w:eastAsia="en-GB"/>
              </w:rPr>
              <w:t>7.</w:t>
            </w:r>
            <w:r w:rsidR="00A43B81">
              <w:rPr>
                <w:rFonts w:cs="Arial"/>
                <w:color w:val="000000"/>
                <w:szCs w:val="22"/>
                <w:lang w:eastAsia="en-GB"/>
              </w:rPr>
              <w:t>8</w:t>
            </w:r>
            <w:r w:rsidRPr="00CB17DB">
              <w:rPr>
                <w:rFonts w:cs="Arial"/>
                <w:color w:val="000000"/>
                <w:szCs w:val="22"/>
                <w:lang w:eastAsia="en-GB"/>
              </w:rPr>
              <w:t>%</w:t>
            </w:r>
          </w:p>
        </w:tc>
        <w:tc>
          <w:tcPr>
            <w:tcW w:w="1620" w:type="dxa"/>
            <w:tcBorders>
              <w:top w:val="nil"/>
              <w:left w:val="nil"/>
              <w:bottom w:val="single" w:sz="8" w:space="0" w:color="auto"/>
              <w:right w:val="single" w:sz="8" w:space="0" w:color="auto"/>
            </w:tcBorders>
            <w:shd w:val="clear" w:color="auto" w:fill="auto"/>
            <w:noWrap/>
            <w:vAlign w:val="center"/>
            <w:hideMark/>
          </w:tcPr>
          <w:p w14:paraId="47A2FCEA" w14:textId="77777777"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8.4%</w:t>
            </w:r>
          </w:p>
        </w:tc>
        <w:tc>
          <w:tcPr>
            <w:tcW w:w="1620" w:type="dxa"/>
            <w:tcBorders>
              <w:top w:val="nil"/>
              <w:left w:val="nil"/>
              <w:bottom w:val="single" w:sz="8" w:space="0" w:color="auto"/>
              <w:right w:val="single" w:sz="8" w:space="0" w:color="auto"/>
            </w:tcBorders>
            <w:shd w:val="clear" w:color="auto" w:fill="auto"/>
            <w:noWrap/>
            <w:vAlign w:val="center"/>
            <w:hideMark/>
          </w:tcPr>
          <w:p w14:paraId="52CD871B" w14:textId="77777777"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8.1%</w:t>
            </w:r>
          </w:p>
        </w:tc>
        <w:tc>
          <w:tcPr>
            <w:tcW w:w="1620" w:type="dxa"/>
            <w:tcBorders>
              <w:top w:val="nil"/>
              <w:left w:val="nil"/>
              <w:bottom w:val="single" w:sz="8" w:space="0" w:color="auto"/>
              <w:right w:val="single" w:sz="8" w:space="0" w:color="auto"/>
            </w:tcBorders>
            <w:shd w:val="clear" w:color="auto" w:fill="auto"/>
            <w:noWrap/>
            <w:vAlign w:val="center"/>
            <w:hideMark/>
          </w:tcPr>
          <w:p w14:paraId="31C4F871" w14:textId="77777777" w:rsidR="00CB17DB" w:rsidRPr="00CB17DB" w:rsidRDefault="00CB17DB" w:rsidP="00CB17DB">
            <w:pPr>
              <w:spacing w:before="0"/>
              <w:ind w:left="0"/>
              <w:jc w:val="right"/>
              <w:rPr>
                <w:rFonts w:cs="Arial"/>
                <w:color w:val="000000"/>
                <w:szCs w:val="22"/>
                <w:lang w:eastAsia="en-GB"/>
              </w:rPr>
            </w:pPr>
            <w:r w:rsidRPr="00CB17DB">
              <w:rPr>
                <w:rFonts w:cs="Arial"/>
                <w:color w:val="000000"/>
                <w:szCs w:val="22"/>
                <w:lang w:eastAsia="en-GB"/>
              </w:rPr>
              <w:t>8.8%</w:t>
            </w:r>
          </w:p>
        </w:tc>
      </w:tr>
    </w:tbl>
    <w:p w14:paraId="38BE2232" w14:textId="3FB00FE0" w:rsidR="006344CE" w:rsidRPr="001E1CCC" w:rsidRDefault="00C96336" w:rsidP="006344CE">
      <w:pPr>
        <w:spacing w:before="0"/>
        <w:ind w:left="0"/>
        <w:rPr>
          <w:i/>
        </w:rPr>
      </w:pPr>
      <w:r w:rsidRPr="001E1CCC">
        <w:tab/>
      </w:r>
      <w:r w:rsidRPr="001E1CCC">
        <w:tab/>
      </w:r>
      <w:r w:rsidR="006344CE" w:rsidRPr="001E1CCC">
        <w:rPr>
          <w:i/>
        </w:rPr>
        <w:t>Notes:</w:t>
      </w:r>
    </w:p>
    <w:p w14:paraId="092BD7CC" w14:textId="70EE4481" w:rsidR="006344CE" w:rsidRPr="001E1CCC" w:rsidRDefault="00E83F72" w:rsidP="006344CE">
      <w:pPr>
        <w:spacing w:before="0"/>
        <w:ind w:left="0"/>
        <w:rPr>
          <w:i/>
        </w:rPr>
      </w:pPr>
      <w:r w:rsidRPr="001E1CCC">
        <w:rPr>
          <w:i/>
        </w:rPr>
        <w:tab/>
      </w:r>
      <w:r w:rsidRPr="001E1CCC">
        <w:rPr>
          <w:i/>
        </w:rPr>
        <w:tab/>
        <w:t>1.</w:t>
      </w:r>
      <w:r w:rsidR="006344CE" w:rsidRPr="001E1CCC">
        <w:rPr>
          <w:i/>
        </w:rPr>
        <w:t xml:space="preserve"> Source – International Trade in Services survey (2009 – 201</w:t>
      </w:r>
      <w:r w:rsidR="00803A08" w:rsidRPr="001E1CCC">
        <w:rPr>
          <w:i/>
        </w:rPr>
        <w:t>2</w:t>
      </w:r>
      <w:r w:rsidR="006344CE" w:rsidRPr="001E1CCC">
        <w:rPr>
          <w:i/>
        </w:rPr>
        <w:t>)</w:t>
      </w:r>
    </w:p>
    <w:p w14:paraId="2E73A228" w14:textId="4A8F5EC6" w:rsidR="006344CE" w:rsidRPr="001E1CCC" w:rsidRDefault="00E83F72" w:rsidP="006344CE">
      <w:pPr>
        <w:spacing w:before="0"/>
        <w:ind w:left="720" w:firstLine="720"/>
        <w:rPr>
          <w:i/>
        </w:rPr>
      </w:pPr>
      <w:r w:rsidRPr="001E1CCC">
        <w:rPr>
          <w:i/>
        </w:rPr>
        <w:t>2.</w:t>
      </w:r>
      <w:r w:rsidR="006344CE" w:rsidRPr="001E1CCC">
        <w:rPr>
          <w:i/>
        </w:rPr>
        <w:t xml:space="preserve"> Current prices (i.e. not adjusted for inflation)</w:t>
      </w:r>
    </w:p>
    <w:p w14:paraId="32309784" w14:textId="5B5A2B3D" w:rsidR="00512427" w:rsidRDefault="00E83F72" w:rsidP="00512427">
      <w:pPr>
        <w:spacing w:before="0"/>
        <w:ind w:left="720" w:firstLine="720"/>
        <w:rPr>
          <w:i/>
        </w:rPr>
      </w:pPr>
      <w:r w:rsidRPr="001E1CCC">
        <w:rPr>
          <w:i/>
        </w:rPr>
        <w:t>3.</w:t>
      </w:r>
      <w:r w:rsidR="008F59A7" w:rsidRPr="001E1CCC">
        <w:rPr>
          <w:i/>
        </w:rPr>
        <w:t xml:space="preserve"> For reasons of non-disclosure some figures in</w:t>
      </w:r>
      <w:r w:rsidR="00512427">
        <w:rPr>
          <w:i/>
        </w:rPr>
        <w:t xml:space="preserve"> this table have been suppressed</w:t>
      </w:r>
    </w:p>
    <w:p w14:paraId="2D39B19B" w14:textId="77777777" w:rsidR="00512427" w:rsidRPr="00512427" w:rsidRDefault="00512427" w:rsidP="00512427">
      <w:pPr>
        <w:spacing w:before="0"/>
        <w:ind w:left="720" w:firstLine="720"/>
        <w:rPr>
          <w:i/>
        </w:rPr>
      </w:pPr>
    </w:p>
    <w:p w14:paraId="005943C4" w14:textId="05369EF5" w:rsidR="008F4244" w:rsidRPr="001E1CCC" w:rsidRDefault="008C1B22" w:rsidP="00DB2597">
      <w:pPr>
        <w:spacing w:before="0"/>
        <w:ind w:left="1440"/>
      </w:pPr>
      <w:r w:rsidRPr="001E1CCC">
        <w:t xml:space="preserve">Table </w:t>
      </w:r>
      <w:r w:rsidR="004D2259">
        <w:t>11</w:t>
      </w:r>
      <w:r w:rsidR="008F4244" w:rsidRPr="001E1CCC">
        <w:t xml:space="preserve"> shows that </w:t>
      </w:r>
      <w:r w:rsidR="0063115C" w:rsidRPr="001E1CCC">
        <w:t>Exports of Services</w:t>
      </w:r>
      <w:r w:rsidR="008F4244" w:rsidRPr="001E1CCC">
        <w:t xml:space="preserve"> from the </w:t>
      </w:r>
      <w:r w:rsidR="00E20549" w:rsidRPr="001E1CCC">
        <w:t>Creative Industries</w:t>
      </w:r>
      <w:r w:rsidR="008F4244" w:rsidRPr="001E1CCC">
        <w:t xml:space="preserve"> </w:t>
      </w:r>
      <w:r w:rsidR="00D42167" w:rsidRPr="001E1CCC">
        <w:t>increased by</w:t>
      </w:r>
      <w:r w:rsidR="00A43B81">
        <w:t xml:space="preserve"> £4.0</w:t>
      </w:r>
      <w:r w:rsidR="00803A08" w:rsidRPr="001E1CCC">
        <w:t>bn between 2009 and 2012</w:t>
      </w:r>
      <w:r w:rsidR="008F4244" w:rsidRPr="001E1CCC">
        <w:t xml:space="preserve">. Over this period, the </w:t>
      </w:r>
      <w:r w:rsidR="00395002">
        <w:t>proportion</w:t>
      </w:r>
      <w:r w:rsidR="008F4244" w:rsidRPr="001E1CCC">
        <w:t xml:space="preserve"> of UK service exports accounted for by the </w:t>
      </w:r>
      <w:r w:rsidR="00E20549" w:rsidRPr="001E1CCC">
        <w:t>Creative Industries</w:t>
      </w:r>
      <w:r w:rsidR="008F4244" w:rsidRPr="001E1CCC">
        <w:t xml:space="preserve"> </w:t>
      </w:r>
      <w:r w:rsidR="00D42167" w:rsidRPr="001E1CCC">
        <w:t>increased</w:t>
      </w:r>
      <w:r w:rsidR="008F4244" w:rsidRPr="001E1CCC">
        <w:t xml:space="preserve"> f</w:t>
      </w:r>
      <w:r w:rsidR="00803A08" w:rsidRPr="001E1CCC">
        <w:t>rom 7.</w:t>
      </w:r>
      <w:r w:rsidR="00A43B81">
        <w:t>8</w:t>
      </w:r>
      <w:r w:rsidR="00803A08" w:rsidRPr="001E1CCC">
        <w:t xml:space="preserve"> in 2009, to 8.</w:t>
      </w:r>
      <w:r w:rsidR="005B34F4">
        <w:t>8</w:t>
      </w:r>
      <w:r w:rsidR="00803A08" w:rsidRPr="001E1CCC">
        <w:t xml:space="preserve"> per cent in 2012</w:t>
      </w:r>
      <w:r w:rsidR="008F4244" w:rsidRPr="001E1CCC">
        <w:t>.</w:t>
      </w:r>
    </w:p>
    <w:p w14:paraId="6893DAAE" w14:textId="154CB73E" w:rsidR="0019442D" w:rsidRPr="001E1CCC" w:rsidRDefault="00FF0D0A" w:rsidP="00A178B0">
      <w:pPr>
        <w:tabs>
          <w:tab w:val="left" w:pos="720"/>
          <w:tab w:val="left" w:pos="1440"/>
          <w:tab w:val="left" w:pos="1935"/>
        </w:tabs>
        <w:ind w:left="1440"/>
      </w:pPr>
      <w:r w:rsidRPr="001E1CCC">
        <w:rPr>
          <w:noProof/>
          <w:lang w:eastAsia="en-GB"/>
        </w:rPr>
        <mc:AlternateContent>
          <mc:Choice Requires="wps">
            <w:drawing>
              <wp:anchor distT="0" distB="0" distL="114300" distR="114300" simplePos="0" relativeHeight="251826176" behindDoc="0" locked="0" layoutInCell="1" allowOverlap="1" wp14:anchorId="052E12B6" wp14:editId="35108770">
                <wp:simplePos x="0" y="0"/>
                <wp:positionH relativeFrom="column">
                  <wp:posOffset>942340</wp:posOffset>
                </wp:positionH>
                <wp:positionV relativeFrom="paragraph">
                  <wp:posOffset>76200</wp:posOffset>
                </wp:positionV>
                <wp:extent cx="4712970" cy="367665"/>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367665"/>
                        </a:xfrm>
                        <a:prstGeom prst="rect">
                          <a:avLst/>
                        </a:prstGeom>
                        <a:solidFill>
                          <a:srgbClr val="FFFFFF"/>
                        </a:solidFill>
                        <a:ln w="9525">
                          <a:noFill/>
                          <a:miter lim="800000"/>
                          <a:headEnd/>
                          <a:tailEnd/>
                        </a:ln>
                      </wps:spPr>
                      <wps:txbx>
                        <w:txbxContent>
                          <w:p w14:paraId="5E31A644" w14:textId="5A3B17BD" w:rsidR="00076A64" w:rsidRPr="000A7E5B" w:rsidRDefault="00076A64" w:rsidP="000A7E5B">
                            <w:pPr>
                              <w:ind w:left="0"/>
                              <w:rPr>
                                <w:b/>
                                <w:szCs w:val="22"/>
                              </w:rPr>
                            </w:pPr>
                            <w:r w:rsidRPr="00A75D2C">
                              <w:rPr>
                                <w:b/>
                                <w:szCs w:val="22"/>
                              </w:rPr>
                              <w:t xml:space="preserve">Figure </w:t>
                            </w:r>
                            <w:r>
                              <w:rPr>
                                <w:b/>
                                <w:szCs w:val="22"/>
                              </w:rPr>
                              <w:t>9</w:t>
                            </w:r>
                            <w:r w:rsidRPr="00A75D2C">
                              <w:rPr>
                                <w:b/>
                                <w:szCs w:val="22"/>
                              </w:rPr>
                              <w:t>: Changes in Exports of Services indexed to 2009 =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E12B6" id="_x0000_s1046" type="#_x0000_t202" style="position:absolute;left:0;text-align:left;margin-left:74.2pt;margin-top:6pt;width:371.1pt;height:28.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" stroked="f">
                <v:textbox>
                  <w:txbxContent>
                    <w:p w14:paraId="5E31A644" w14:textId="5A3B17BD" w:rsidR="00076A64" w:rsidRPr="000A7E5B" w:rsidRDefault="00076A64" w:rsidP="000A7E5B">
                      <w:pPr>
                        <w:ind w:left="0"/>
                        <w:rPr>
                          <w:b/>
                          <w:szCs w:val="22"/>
                        </w:rPr>
                      </w:pPr>
                      <w:r w:rsidRPr="00A75D2C">
                        <w:rPr>
                          <w:b/>
                          <w:szCs w:val="22"/>
                        </w:rPr>
                        <w:t xml:space="preserve">Figure </w:t>
                      </w:r>
                      <w:r>
                        <w:rPr>
                          <w:b/>
                          <w:szCs w:val="22"/>
                        </w:rPr>
                        <w:t>9</w:t>
                      </w:r>
                      <w:r w:rsidRPr="00A75D2C">
                        <w:rPr>
                          <w:b/>
                          <w:szCs w:val="22"/>
                        </w:rPr>
                        <w:t>: Changes in Exports of Services indexed to 2009 = 100</w:t>
                      </w:r>
                    </w:p>
                  </w:txbxContent>
                </v:textbox>
              </v:shape>
            </w:pict>
          </mc:Fallback>
        </mc:AlternateContent>
      </w:r>
    </w:p>
    <w:p w14:paraId="1296DB75" w14:textId="0795027A" w:rsidR="00485865" w:rsidRPr="001E1CCC" w:rsidRDefault="001E5430" w:rsidP="006344CE">
      <w:pPr>
        <w:spacing w:before="0"/>
        <w:ind w:left="1440"/>
        <w:rPr>
          <w:i/>
        </w:rPr>
      </w:pPr>
      <w:r w:rsidRPr="001E1CCC">
        <w:rPr>
          <w:noProof/>
          <w:lang w:eastAsia="en-GB"/>
        </w:rPr>
        <mc:AlternateContent>
          <mc:Choice Requires="wps">
            <w:drawing>
              <wp:anchor distT="0" distB="0" distL="114300" distR="114300" simplePos="0" relativeHeight="251695104" behindDoc="0" locked="0" layoutInCell="1" allowOverlap="1" wp14:anchorId="6893DC11" wp14:editId="3105DDD1">
                <wp:simplePos x="0" y="0"/>
                <wp:positionH relativeFrom="margin">
                  <wp:posOffset>989079</wp:posOffset>
                </wp:positionH>
                <wp:positionV relativeFrom="paragraph">
                  <wp:posOffset>399150</wp:posOffset>
                </wp:positionV>
                <wp:extent cx="2398395" cy="329610"/>
                <wp:effectExtent l="0" t="0" r="190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329610"/>
                        </a:xfrm>
                        <a:prstGeom prst="rect">
                          <a:avLst/>
                        </a:prstGeom>
                        <a:solidFill>
                          <a:schemeClr val="bg1"/>
                        </a:solidFill>
                        <a:ln w="9525">
                          <a:noFill/>
                          <a:miter lim="800000"/>
                          <a:headEnd/>
                          <a:tailEnd/>
                        </a:ln>
                      </wps:spPr>
                      <wps:txbx>
                        <w:txbxContent>
                          <w:p w14:paraId="6893DC5D" w14:textId="6D7CB0D3" w:rsidR="00076A64" w:rsidRPr="007B0864" w:rsidRDefault="00076A64" w:rsidP="003E008A">
                            <w:pPr>
                              <w:ind w:left="0"/>
                              <w:rPr>
                                <w:rFonts w:asciiTheme="minorHAnsi" w:hAnsiTheme="minorHAnsi"/>
                                <w:color w:val="1F497D" w:themeColor="text2"/>
                              </w:rPr>
                            </w:pPr>
                            <w:r w:rsidRPr="007B0864">
                              <w:rPr>
                                <w:rFonts w:asciiTheme="minorHAnsi" w:hAnsiTheme="minorHAnsi"/>
                                <w:color w:val="1F497D" w:themeColor="text2"/>
                              </w:rPr>
                              <w:t>Exports of Services in 2009 =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3DC11" id="_x0000_s1047" type="#_x0000_t202" style="position:absolute;left:0;text-align:left;margin-left:77.9pt;margin-top:31.45pt;width:188.85pt;height:25.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" fillcolor="white [3212]" stroked="f">
                <v:textbox>
                  <w:txbxContent>
                    <w:p w14:paraId="6893DC5D" w14:textId="6D7CB0D3" w:rsidR="00076A64" w:rsidRPr="007B0864" w:rsidRDefault="00076A64" w:rsidP="003E008A">
                      <w:pPr>
                        <w:ind w:left="0"/>
                        <w:rPr>
                          <w:rFonts w:asciiTheme="minorHAnsi" w:hAnsiTheme="minorHAnsi"/>
                          <w:color w:val="1F497D" w:themeColor="text2"/>
                        </w:rPr>
                      </w:pPr>
                      <w:r w:rsidRPr="007B0864">
                        <w:rPr>
                          <w:rFonts w:asciiTheme="minorHAnsi" w:hAnsiTheme="minorHAnsi"/>
                          <w:color w:val="1F497D" w:themeColor="text2"/>
                        </w:rPr>
                        <w:t>Exports of Services in 2009 = 100</w:t>
                      </w:r>
                    </w:p>
                  </w:txbxContent>
                </v:textbox>
                <w10:wrap anchorx="margin"/>
              </v:shape>
            </w:pict>
          </mc:Fallback>
        </mc:AlternateContent>
      </w:r>
      <w:r w:rsidR="00A43B81">
        <w:rPr>
          <w:noProof/>
          <w:lang w:eastAsia="en-GB"/>
        </w:rPr>
        <w:drawing>
          <wp:anchor distT="0" distB="0" distL="114300" distR="114300" simplePos="0" relativeHeight="251654143" behindDoc="0" locked="0" layoutInCell="1" allowOverlap="1" wp14:anchorId="25231D59" wp14:editId="7B420DE5">
            <wp:simplePos x="0" y="0"/>
            <wp:positionH relativeFrom="column">
              <wp:posOffset>149860</wp:posOffset>
            </wp:positionH>
            <wp:positionV relativeFrom="paragraph">
              <wp:posOffset>208280</wp:posOffset>
            </wp:positionV>
            <wp:extent cx="5943600" cy="3566160"/>
            <wp:effectExtent l="0" t="0" r="0" b="0"/>
            <wp:wrapSquare wrapText="bothSides"/>
            <wp:docPr id="329" name="Chart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14:sizeRelH relativeFrom="page">
              <wp14:pctWidth>0</wp14:pctWidth>
            </wp14:sizeRelH>
            <wp14:sizeRelV relativeFrom="page">
              <wp14:pctHeight>0</wp14:pctHeight>
            </wp14:sizeRelV>
          </wp:anchor>
        </w:drawing>
      </w:r>
    </w:p>
    <w:p w14:paraId="406DC583" w14:textId="4EE1CF0E" w:rsidR="00485865" w:rsidRPr="001E1CCC" w:rsidRDefault="00485865" w:rsidP="006344CE">
      <w:pPr>
        <w:spacing w:before="0"/>
        <w:ind w:left="1440"/>
        <w:rPr>
          <w:i/>
        </w:rPr>
      </w:pPr>
    </w:p>
    <w:p w14:paraId="0AF3FF7C" w14:textId="2A00C143" w:rsidR="00485865" w:rsidRPr="001E1CCC" w:rsidRDefault="00485865" w:rsidP="009054B0">
      <w:pPr>
        <w:spacing w:before="0"/>
        <w:ind w:left="0"/>
        <w:rPr>
          <w:i/>
        </w:rPr>
      </w:pPr>
      <w:r w:rsidRPr="001E1CCC">
        <w:rPr>
          <w:i/>
        </w:rPr>
        <w:t>Notes</w:t>
      </w:r>
      <w:r w:rsidR="0059250D" w:rsidRPr="001E1CCC">
        <w:rPr>
          <w:i/>
        </w:rPr>
        <w:t>:</w:t>
      </w:r>
    </w:p>
    <w:p w14:paraId="32ABF810" w14:textId="1FB69974" w:rsidR="006344CE" w:rsidRPr="001E1CCC" w:rsidRDefault="00E83F72" w:rsidP="009054B0">
      <w:pPr>
        <w:spacing w:before="0"/>
        <w:ind w:left="0"/>
        <w:rPr>
          <w:i/>
        </w:rPr>
      </w:pPr>
      <w:r w:rsidRPr="001E1CCC">
        <w:rPr>
          <w:i/>
        </w:rPr>
        <w:t>1.</w:t>
      </w:r>
      <w:r w:rsidR="0059250D" w:rsidRPr="001E1CCC">
        <w:rPr>
          <w:i/>
        </w:rPr>
        <w:t xml:space="preserve"> Source, ONS </w:t>
      </w:r>
      <w:r w:rsidR="006344CE" w:rsidRPr="001E1CCC">
        <w:rPr>
          <w:i/>
        </w:rPr>
        <w:t>International Trade in Services survey (2009 – 201</w:t>
      </w:r>
      <w:r w:rsidR="005B34F4">
        <w:rPr>
          <w:i/>
        </w:rPr>
        <w:t>2</w:t>
      </w:r>
      <w:r w:rsidR="006344CE" w:rsidRPr="001E1CCC">
        <w:rPr>
          <w:i/>
        </w:rPr>
        <w:t>)</w:t>
      </w:r>
    </w:p>
    <w:p w14:paraId="6893DAB0" w14:textId="2DC36FA3" w:rsidR="0019442D" w:rsidRPr="00DB2597" w:rsidRDefault="00E83F72" w:rsidP="00DB2597">
      <w:pPr>
        <w:spacing w:before="0"/>
        <w:ind w:left="0"/>
        <w:rPr>
          <w:i/>
        </w:rPr>
      </w:pPr>
      <w:r w:rsidRPr="001E1CCC">
        <w:rPr>
          <w:i/>
        </w:rPr>
        <w:t>2.</w:t>
      </w:r>
      <w:r w:rsidR="006344CE" w:rsidRPr="001E1CCC">
        <w:rPr>
          <w:i/>
        </w:rPr>
        <w:t xml:space="preserve"> </w:t>
      </w:r>
      <w:r w:rsidR="00E20549" w:rsidRPr="001E1CCC">
        <w:rPr>
          <w:i/>
        </w:rPr>
        <w:t>Creative Industries</w:t>
      </w:r>
      <w:r w:rsidR="0019442D" w:rsidRPr="001E1CCC">
        <w:rPr>
          <w:i/>
        </w:rPr>
        <w:t xml:space="preserve"> </w:t>
      </w:r>
      <w:r w:rsidR="0063115C" w:rsidRPr="001E1CCC">
        <w:rPr>
          <w:i/>
        </w:rPr>
        <w:t>Exports of Services</w:t>
      </w:r>
      <w:r w:rsidR="000A0F86" w:rsidRPr="001E1CCC">
        <w:rPr>
          <w:i/>
        </w:rPr>
        <w:t xml:space="preserve"> (</w:t>
      </w:r>
      <w:r w:rsidR="0059250D" w:rsidRPr="001E1CCC">
        <w:rPr>
          <w:i/>
        </w:rPr>
        <w:t xml:space="preserve">in </w:t>
      </w:r>
      <w:r w:rsidR="000A0F86" w:rsidRPr="001E1CCC">
        <w:rPr>
          <w:i/>
        </w:rPr>
        <w:t xml:space="preserve">current prices not </w:t>
      </w:r>
      <w:r w:rsidR="0015405F">
        <w:rPr>
          <w:i/>
        </w:rPr>
        <w:t>adjusted</w:t>
      </w:r>
      <w:r w:rsidR="000A0F86" w:rsidRPr="001E1CCC">
        <w:rPr>
          <w:i/>
        </w:rPr>
        <w:t xml:space="preserve"> for inflation)</w:t>
      </w:r>
      <w:r w:rsidR="0019442D" w:rsidRPr="001E1CCC">
        <w:rPr>
          <w:i/>
        </w:rPr>
        <w:t xml:space="preserve"> expressed as a percentage of their value of in 2009. This shows the different rates of </w:t>
      </w:r>
      <w:r w:rsidR="00F7689F" w:rsidRPr="001E1CCC">
        <w:rPr>
          <w:i/>
        </w:rPr>
        <w:t>change</w:t>
      </w:r>
      <w:r w:rsidR="0059250D" w:rsidRPr="001E1CCC">
        <w:rPr>
          <w:i/>
        </w:rPr>
        <w:t xml:space="preserve"> between the</w:t>
      </w:r>
      <w:r w:rsidR="0019442D" w:rsidRPr="001E1CCC">
        <w:rPr>
          <w:i/>
        </w:rPr>
        <w:t xml:space="preserve"> </w:t>
      </w:r>
      <w:r w:rsidR="00E20549" w:rsidRPr="001E1CCC">
        <w:rPr>
          <w:i/>
        </w:rPr>
        <w:t>Creative Industries</w:t>
      </w:r>
      <w:r w:rsidR="0019442D" w:rsidRPr="001E1CCC">
        <w:rPr>
          <w:i/>
        </w:rPr>
        <w:t xml:space="preserve"> (</w:t>
      </w:r>
      <w:r w:rsidR="006D4EE9" w:rsidRPr="001E1CCC">
        <w:rPr>
          <w:i/>
        </w:rPr>
        <w:t>blue</w:t>
      </w:r>
      <w:r w:rsidR="0059250D" w:rsidRPr="001E1CCC">
        <w:rPr>
          <w:i/>
        </w:rPr>
        <w:t>) and</w:t>
      </w:r>
      <w:r w:rsidR="0019442D" w:rsidRPr="001E1CCC">
        <w:rPr>
          <w:i/>
        </w:rPr>
        <w:t xml:space="preserve"> UK </w:t>
      </w:r>
      <w:r w:rsidR="0059250D" w:rsidRPr="001E1CCC">
        <w:rPr>
          <w:i/>
        </w:rPr>
        <w:t xml:space="preserve">service exports </w:t>
      </w:r>
      <w:r w:rsidR="0019442D" w:rsidRPr="001E1CCC">
        <w:rPr>
          <w:i/>
        </w:rPr>
        <w:t>as a whole (orange) between 2009 and 201</w:t>
      </w:r>
      <w:r w:rsidR="005B34F4">
        <w:rPr>
          <w:i/>
        </w:rPr>
        <w:t>2</w:t>
      </w:r>
      <w:r w:rsidR="00DB2597">
        <w:rPr>
          <w:i/>
        </w:rPr>
        <w:t>.</w:t>
      </w:r>
    </w:p>
    <w:p w14:paraId="6893DAB1" w14:textId="14473938" w:rsidR="004D5C0B" w:rsidRPr="001E1CCC" w:rsidRDefault="00864B34" w:rsidP="00690A5D">
      <w:pPr>
        <w:rPr>
          <w:b/>
        </w:rPr>
      </w:pPr>
      <w:r w:rsidRPr="001E1CCC">
        <w:rPr>
          <w:b/>
        </w:rPr>
        <w:t>Estimates by Creative Industries</w:t>
      </w:r>
      <w:r w:rsidR="004D5C0B" w:rsidRPr="001E1CCC">
        <w:rPr>
          <w:b/>
        </w:rPr>
        <w:t xml:space="preserve"> </w:t>
      </w:r>
      <w:r w:rsidR="00A81785" w:rsidRPr="001E1CCC">
        <w:rPr>
          <w:b/>
        </w:rPr>
        <w:t>Group</w:t>
      </w:r>
    </w:p>
    <w:p w14:paraId="6893DAB2" w14:textId="1693ED48" w:rsidR="00A055B8" w:rsidRPr="004F3F6F" w:rsidRDefault="00395002" w:rsidP="00690A5D">
      <w:r>
        <w:t>‘</w:t>
      </w:r>
      <w:r w:rsidR="00A1536F" w:rsidRPr="001E1CCC">
        <w:t>IT, software and computer services</w:t>
      </w:r>
      <w:r>
        <w:t>’</w:t>
      </w:r>
      <w:r w:rsidR="00024DF3" w:rsidRPr="001E1CCC">
        <w:t xml:space="preserve"> </w:t>
      </w:r>
      <w:r w:rsidR="001E1CCC" w:rsidRPr="001E1CCC">
        <w:t>accounted for 46.4</w:t>
      </w:r>
      <w:r w:rsidR="00AD15FD" w:rsidRPr="001E1CCC">
        <w:t xml:space="preserve"> per cent of Creative I</w:t>
      </w:r>
      <w:r w:rsidR="0059250D" w:rsidRPr="001E1CCC">
        <w:t>ndustries</w:t>
      </w:r>
      <w:r w:rsidR="00024DF3" w:rsidRPr="001E1CCC">
        <w:t xml:space="preserve"> service exports in 201</w:t>
      </w:r>
      <w:r w:rsidR="001E1CCC" w:rsidRPr="001E1CCC">
        <w:t>2</w:t>
      </w:r>
      <w:r w:rsidR="00024DF3" w:rsidRPr="001E1CCC">
        <w:t>.</w:t>
      </w:r>
      <w:r w:rsidR="00690A5D" w:rsidRPr="001E1CCC">
        <w:t xml:space="preserve"> Exports</w:t>
      </w:r>
      <w:r w:rsidR="00871F16" w:rsidRPr="001E1CCC">
        <w:t xml:space="preserve"> in the </w:t>
      </w:r>
      <w:r>
        <w:t>‘</w:t>
      </w:r>
      <w:r w:rsidR="00A1536F" w:rsidRPr="001E1CCC">
        <w:t>IT, software and computer services</w:t>
      </w:r>
      <w:r>
        <w:t>’</w:t>
      </w:r>
      <w:r w:rsidR="0059250D" w:rsidRPr="001E1CCC">
        <w:t xml:space="preserve"> industries group increased</w:t>
      </w:r>
      <w:r w:rsidR="001E1CCC" w:rsidRPr="001E1CCC">
        <w:t xml:space="preserve"> from £5.8bn in 2009 to £7.2bn in 2011</w:t>
      </w:r>
      <w:r w:rsidR="00CE7ACD" w:rsidRPr="001E1CCC">
        <w:t>,</w:t>
      </w:r>
      <w:r w:rsidR="00690A5D" w:rsidRPr="001E1CCC">
        <w:t xml:space="preserve"> and most recently</w:t>
      </w:r>
      <w:r w:rsidR="00871F16" w:rsidRPr="001E1CCC">
        <w:t xml:space="preserve"> to</w:t>
      </w:r>
      <w:r w:rsidR="001E1CCC" w:rsidRPr="001E1CCC">
        <w:t xml:space="preserve"> £8.0bn in 2012</w:t>
      </w:r>
      <w:r w:rsidR="00690A5D" w:rsidRPr="001E1CCC">
        <w:t xml:space="preserve">. This </w:t>
      </w:r>
      <w:r w:rsidR="00705AC4" w:rsidRPr="001E1CCC">
        <w:t>was</w:t>
      </w:r>
      <w:r w:rsidR="00690A5D" w:rsidRPr="001E1CCC">
        <w:t xml:space="preserve"> </w:t>
      </w:r>
      <w:r w:rsidR="00F7689F" w:rsidRPr="001E1CCC">
        <w:t>an increase</w:t>
      </w:r>
      <w:r w:rsidR="00690A5D" w:rsidRPr="001E1CCC">
        <w:t xml:space="preserve"> of 8.2 per cent between 2009</w:t>
      </w:r>
      <w:r w:rsidR="006F42AF" w:rsidRPr="001E1CCC">
        <w:t xml:space="preserve"> and 2010,</w:t>
      </w:r>
      <w:r w:rsidR="001E1CCC" w:rsidRPr="001E1CCC">
        <w:t xml:space="preserve"> 1</w:t>
      </w:r>
      <w:r w:rsidR="006F42AF" w:rsidRPr="001E1CCC">
        <w:t>4.7 per cent between 2</w:t>
      </w:r>
      <w:r w:rsidR="006F42AF" w:rsidRPr="004F3F6F">
        <w:t>010 and 2011</w:t>
      </w:r>
      <w:r w:rsidR="001E1CCC" w:rsidRPr="004F3F6F">
        <w:t xml:space="preserve"> and 11.1 per cent between 2011 and 2012</w:t>
      </w:r>
      <w:r w:rsidR="006F42AF" w:rsidRPr="004F3F6F">
        <w:t>.</w:t>
      </w:r>
    </w:p>
    <w:p w14:paraId="6893DAB3" w14:textId="1F6AC3F1" w:rsidR="006F42AF" w:rsidRPr="004F3F6F" w:rsidRDefault="006F42AF" w:rsidP="00690A5D">
      <w:r w:rsidRPr="004F3F6F">
        <w:t xml:space="preserve">The </w:t>
      </w:r>
      <w:r w:rsidR="00CE7ACD" w:rsidRPr="004F3F6F">
        <w:t>group</w:t>
      </w:r>
      <w:r w:rsidRPr="004F3F6F">
        <w:t xml:space="preserve"> which grew by the largest percen</w:t>
      </w:r>
      <w:r w:rsidR="004F3F6F" w:rsidRPr="004F3F6F">
        <w:t>tage between 2009 and 2012</w:t>
      </w:r>
      <w:r w:rsidR="00CE7ACD" w:rsidRPr="004F3F6F">
        <w:t xml:space="preserve"> was </w:t>
      </w:r>
      <w:r w:rsidR="00395002">
        <w:t>‘</w:t>
      </w:r>
      <w:r w:rsidR="00CE7ACD" w:rsidRPr="004F3F6F">
        <w:t>P</w:t>
      </w:r>
      <w:r w:rsidR="000A0F86" w:rsidRPr="004F3F6F">
        <w:t>ublishing</w:t>
      </w:r>
      <w:r w:rsidR="00395002">
        <w:t>’</w:t>
      </w:r>
      <w:r w:rsidR="000A0F86" w:rsidRPr="004F3F6F">
        <w:t xml:space="preserve">. </w:t>
      </w:r>
      <w:r w:rsidR="0063115C" w:rsidRPr="004F3F6F">
        <w:t>Exports of Services</w:t>
      </w:r>
      <w:r w:rsidR="00BF7C36" w:rsidRPr="004F3F6F">
        <w:t xml:space="preserve"> </w:t>
      </w:r>
      <w:r w:rsidR="00395002">
        <w:t>from</w:t>
      </w:r>
      <w:r w:rsidR="000A0F86" w:rsidRPr="004F3F6F">
        <w:t xml:space="preserve"> </w:t>
      </w:r>
      <w:r w:rsidR="00395002">
        <w:t>‘</w:t>
      </w:r>
      <w:r w:rsidR="000A0F86" w:rsidRPr="004F3F6F">
        <w:t>P</w:t>
      </w:r>
      <w:r w:rsidR="00A43B81">
        <w:t>ublishing</w:t>
      </w:r>
      <w:r w:rsidR="00395002">
        <w:t>’</w:t>
      </w:r>
      <w:r w:rsidR="00A43B81">
        <w:t xml:space="preserve"> grew by 28</w:t>
      </w:r>
      <w:r w:rsidR="004F3F6F" w:rsidRPr="004F3F6F">
        <w:t>.</w:t>
      </w:r>
      <w:r w:rsidR="00A43B81">
        <w:t>0</w:t>
      </w:r>
      <w:r w:rsidRPr="004F3F6F">
        <w:t xml:space="preserve"> per cent between 2009 and 2010, 20.6 per cent between 2010 an</w:t>
      </w:r>
      <w:r w:rsidR="00BF7C36" w:rsidRPr="004F3F6F">
        <w:t>d 2011</w:t>
      </w:r>
      <w:r w:rsidR="004F3F6F" w:rsidRPr="004F3F6F">
        <w:t xml:space="preserve"> and 13.7 per cent between 2011 and 2012, taking</w:t>
      </w:r>
      <w:r w:rsidR="00BF7C36" w:rsidRPr="004F3F6F">
        <w:t xml:space="preserve"> the value of </w:t>
      </w:r>
      <w:r w:rsidR="0063115C" w:rsidRPr="004F3F6F">
        <w:t>Exports of Services</w:t>
      </w:r>
      <w:r w:rsidR="00BF7C36" w:rsidRPr="004F3F6F">
        <w:t xml:space="preserve"> </w:t>
      </w:r>
      <w:r w:rsidR="00395002">
        <w:t>from</w:t>
      </w:r>
      <w:r w:rsidR="00BF7C36" w:rsidRPr="004F3F6F">
        <w:t xml:space="preserve"> </w:t>
      </w:r>
      <w:r w:rsidR="00395002">
        <w:t>‘</w:t>
      </w:r>
      <w:r w:rsidR="00BF7C36" w:rsidRPr="004F3F6F">
        <w:t>Publishing</w:t>
      </w:r>
      <w:r w:rsidR="00395002">
        <w:t>’</w:t>
      </w:r>
      <w:r w:rsidR="00A43B81">
        <w:t xml:space="preserve"> from £0.8</w:t>
      </w:r>
      <w:r w:rsidRPr="004F3F6F">
        <w:t>bn in 2009 to £1.</w:t>
      </w:r>
      <w:r w:rsidR="004F3F6F" w:rsidRPr="004F3F6F">
        <w:t>4</w:t>
      </w:r>
      <w:r w:rsidRPr="004F3F6F">
        <w:t>bn in 201</w:t>
      </w:r>
      <w:r w:rsidR="004F3F6F" w:rsidRPr="004F3F6F">
        <w:t>2</w:t>
      </w:r>
      <w:r w:rsidRPr="004F3F6F">
        <w:t>.</w:t>
      </w:r>
    </w:p>
    <w:p w14:paraId="656AE376" w14:textId="5DEBC1F3" w:rsidR="00F558EF" w:rsidRDefault="004F3F6F" w:rsidP="008521FA">
      <w:r w:rsidRPr="00DB029B">
        <w:t xml:space="preserve">Exports of Services for </w:t>
      </w:r>
      <w:r w:rsidR="00DB029B" w:rsidRPr="00DB029B">
        <w:t xml:space="preserve">the </w:t>
      </w:r>
      <w:r w:rsidR="00395002">
        <w:t>‘</w:t>
      </w:r>
      <w:r w:rsidRPr="00DB029B">
        <w:t xml:space="preserve">Advertising and </w:t>
      </w:r>
      <w:r w:rsidR="00DB029B" w:rsidRPr="00DB029B">
        <w:t>m</w:t>
      </w:r>
      <w:r w:rsidRPr="00DB029B">
        <w:t>arketing</w:t>
      </w:r>
      <w:r w:rsidR="00395002">
        <w:t>’</w:t>
      </w:r>
      <w:r w:rsidR="00DB029B" w:rsidRPr="00DB029B">
        <w:t xml:space="preserve"> group</w:t>
      </w:r>
      <w:r w:rsidRPr="00DB029B">
        <w:t xml:space="preserve"> have continued t</w:t>
      </w:r>
      <w:r w:rsidR="00DB029B" w:rsidRPr="00DB029B">
        <w:t xml:space="preserve">o increase in 2012 after a dip in 2010. Between 2009 and 2010 </w:t>
      </w:r>
      <w:r w:rsidR="00CF47AA" w:rsidRPr="00DB029B">
        <w:t xml:space="preserve">there </w:t>
      </w:r>
      <w:r w:rsidRPr="00DB029B">
        <w:t>was</w:t>
      </w:r>
      <w:r w:rsidR="006F42AF" w:rsidRPr="00DB029B">
        <w:t xml:space="preserve"> a decrease in export</w:t>
      </w:r>
      <w:r w:rsidR="000E5FB7" w:rsidRPr="00DB029B">
        <w:t>s for</w:t>
      </w:r>
      <w:r w:rsidR="004D5C0B" w:rsidRPr="00DB029B">
        <w:t xml:space="preserve"> the</w:t>
      </w:r>
      <w:r w:rsidR="000E5FB7" w:rsidRPr="00DB029B">
        <w:t xml:space="preserve"> </w:t>
      </w:r>
      <w:r w:rsidR="00E11C3B">
        <w:t>‘</w:t>
      </w:r>
      <w:r w:rsidR="00A1536F" w:rsidRPr="00DB029B">
        <w:t>Advertising and marketing</w:t>
      </w:r>
      <w:r w:rsidR="00E11C3B">
        <w:t>’</w:t>
      </w:r>
      <w:r w:rsidR="000E5FB7" w:rsidRPr="00DB029B">
        <w:t xml:space="preserve"> </w:t>
      </w:r>
      <w:r w:rsidR="004D5C0B" w:rsidRPr="00DB029B">
        <w:t>group</w:t>
      </w:r>
      <w:r w:rsidR="00DB029B" w:rsidRPr="00DB029B">
        <w:t xml:space="preserve"> from £2.1bn to £1.9bn, this increased to £2.0bn in 2011 and again in 2012 to £2.3bn.</w:t>
      </w:r>
      <w:r w:rsidR="00DB029B">
        <w:t xml:space="preserve"> </w:t>
      </w:r>
    </w:p>
    <w:p w14:paraId="7A2F6DF6" w14:textId="387C7978" w:rsidR="008F4244" w:rsidRDefault="000F7BAD" w:rsidP="00485865">
      <w:pPr>
        <w:ind w:left="0"/>
      </w:pPr>
      <w:r>
        <w:rPr>
          <w:noProof/>
          <w:lang w:eastAsia="en-GB"/>
        </w:rPr>
        <w:lastRenderedPageBreak/>
        <mc:AlternateContent>
          <mc:Choice Requires="wps">
            <w:drawing>
              <wp:anchor distT="0" distB="0" distL="114300" distR="114300" simplePos="0" relativeHeight="251719680" behindDoc="0" locked="0" layoutInCell="1" allowOverlap="1" wp14:anchorId="6893DC15" wp14:editId="098F9908">
                <wp:simplePos x="0" y="0"/>
                <wp:positionH relativeFrom="column">
                  <wp:posOffset>1228090</wp:posOffset>
                </wp:positionH>
                <wp:positionV relativeFrom="paragraph">
                  <wp:posOffset>-180975</wp:posOffset>
                </wp:positionV>
                <wp:extent cx="3886200" cy="7239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23900"/>
                        </a:xfrm>
                        <a:prstGeom prst="rect">
                          <a:avLst/>
                        </a:prstGeom>
                        <a:noFill/>
                        <a:ln w="9525">
                          <a:noFill/>
                          <a:miter lim="800000"/>
                          <a:headEnd/>
                          <a:tailEnd/>
                        </a:ln>
                      </wps:spPr>
                      <wps:txbx>
                        <w:txbxContent>
                          <w:p w14:paraId="6893DC5E" w14:textId="7F4DB81F" w:rsidR="00076A64" w:rsidRPr="00AD15FD" w:rsidRDefault="00076A64" w:rsidP="00AD15FD">
                            <w:pPr>
                              <w:ind w:left="0"/>
                              <w:jc w:val="center"/>
                              <w:rPr>
                                <w:b/>
                                <w:szCs w:val="22"/>
                              </w:rPr>
                            </w:pPr>
                            <w:r w:rsidRPr="00A75D2C">
                              <w:rPr>
                                <w:b/>
                                <w:szCs w:val="22"/>
                              </w:rPr>
                              <w:t xml:space="preserve">Figure </w:t>
                            </w:r>
                            <w:r>
                              <w:rPr>
                                <w:b/>
                                <w:szCs w:val="22"/>
                              </w:rPr>
                              <w:t>10</w:t>
                            </w:r>
                            <w:r w:rsidRPr="00A75D2C">
                              <w:rPr>
                                <w:b/>
                                <w:szCs w:val="22"/>
                              </w:rPr>
                              <w:t>: Value of Exports of Services (2009 – 2012)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93DC15" id="_x0000_s1048" type="#_x0000_t202" style="position:absolute;margin-left:96.7pt;margin-top:-14.25pt;width:306pt;height: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" filled="f" stroked="f">
                <v:textbox>
                  <w:txbxContent>
                    <w:p w14:paraId="6893DC5E" w14:textId="7F4DB81F" w:rsidR="00076A64" w:rsidRPr="00AD15FD" w:rsidRDefault="00076A64" w:rsidP="00AD15FD">
                      <w:pPr>
                        <w:ind w:left="0"/>
                        <w:jc w:val="center"/>
                        <w:rPr>
                          <w:b/>
                          <w:szCs w:val="22"/>
                        </w:rPr>
                      </w:pPr>
                      <w:r w:rsidRPr="00A75D2C">
                        <w:rPr>
                          <w:b/>
                          <w:szCs w:val="22"/>
                        </w:rPr>
                        <w:t xml:space="preserve">Figure </w:t>
                      </w:r>
                      <w:r>
                        <w:rPr>
                          <w:b/>
                          <w:szCs w:val="22"/>
                        </w:rPr>
                        <w:t>10</w:t>
                      </w:r>
                      <w:r w:rsidRPr="00A75D2C">
                        <w:rPr>
                          <w:b/>
                          <w:szCs w:val="22"/>
                        </w:rPr>
                        <w:t>: Value of Exports of Services (2009 – 2012)</w:t>
                      </w:r>
                    </w:p>
                  </w:txbxContent>
                </v:textbox>
              </v:shape>
            </w:pict>
          </mc:Fallback>
        </mc:AlternateContent>
      </w:r>
      <w:r w:rsidR="000A0F86">
        <w:rPr>
          <w:noProof/>
          <w:lang w:eastAsia="en-GB"/>
        </w:rPr>
        <w:drawing>
          <wp:anchor distT="0" distB="0" distL="114300" distR="114300" simplePos="0" relativeHeight="251717632" behindDoc="1" locked="0" layoutInCell="1" allowOverlap="1" wp14:anchorId="6893DC17" wp14:editId="68F09407">
            <wp:simplePos x="0" y="0"/>
            <wp:positionH relativeFrom="leftMargin">
              <wp:posOffset>176530</wp:posOffset>
            </wp:positionH>
            <wp:positionV relativeFrom="topMargin">
              <wp:posOffset>450215</wp:posOffset>
            </wp:positionV>
            <wp:extent cx="1440000" cy="720000"/>
            <wp:effectExtent l="0" t="0" r="0" b="23495"/>
            <wp:wrapNone/>
            <wp:docPr id="294" name="Diagram 2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5" r:lo="rId146" r:qs="rId147" r:cs="rId148"/>
              </a:graphicData>
            </a:graphic>
            <wp14:sizeRelH relativeFrom="page">
              <wp14:pctWidth>0</wp14:pctWidth>
            </wp14:sizeRelH>
            <wp14:sizeRelV relativeFrom="page">
              <wp14:pctHeight>0</wp14:pctHeight>
            </wp14:sizeRelV>
          </wp:anchor>
        </w:drawing>
      </w:r>
    </w:p>
    <w:p w14:paraId="2D243D04" w14:textId="4332067F" w:rsidR="00E9014E" w:rsidRDefault="00922571" w:rsidP="001E1CCC">
      <w:pPr>
        <w:rPr>
          <w:i/>
        </w:rPr>
      </w:pPr>
      <w:r>
        <w:rPr>
          <w:noProof/>
          <w:lang w:eastAsia="en-GB"/>
        </w:rPr>
        <w:drawing>
          <wp:anchor distT="0" distB="0" distL="114300" distR="114300" simplePos="0" relativeHeight="251829248" behindDoc="0" locked="0" layoutInCell="1" allowOverlap="1" wp14:anchorId="245DD9BE" wp14:editId="706BC893">
            <wp:simplePos x="0" y="0"/>
            <wp:positionH relativeFrom="margin">
              <wp:align>center</wp:align>
            </wp:positionH>
            <wp:positionV relativeFrom="paragraph">
              <wp:posOffset>216535</wp:posOffset>
            </wp:positionV>
            <wp:extent cx="6685280" cy="7291070"/>
            <wp:effectExtent l="0" t="0" r="1270" b="5080"/>
            <wp:wrapSquare wrapText="bothSides"/>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14:sizeRelH relativeFrom="page">
              <wp14:pctWidth>0</wp14:pctWidth>
            </wp14:sizeRelH>
            <wp14:sizeRelV relativeFrom="page">
              <wp14:pctHeight>0</wp14:pctHeight>
            </wp14:sizeRelV>
          </wp:anchor>
        </w:drawing>
      </w:r>
    </w:p>
    <w:p w14:paraId="62459792" w14:textId="52773B7D" w:rsidR="00E9014E" w:rsidRDefault="00E9014E" w:rsidP="006344CE">
      <w:pPr>
        <w:spacing w:before="0"/>
        <w:ind w:left="0"/>
        <w:rPr>
          <w:i/>
        </w:rPr>
      </w:pPr>
    </w:p>
    <w:p w14:paraId="42539C12" w14:textId="1B6D20CC" w:rsidR="006344CE" w:rsidRDefault="006344CE" w:rsidP="006344CE">
      <w:pPr>
        <w:spacing w:before="0"/>
        <w:ind w:left="0"/>
        <w:rPr>
          <w:i/>
        </w:rPr>
      </w:pPr>
      <w:r>
        <w:rPr>
          <w:i/>
        </w:rPr>
        <w:t>Notes</w:t>
      </w:r>
      <w:r w:rsidR="0059250D">
        <w:rPr>
          <w:i/>
        </w:rPr>
        <w:t>:</w:t>
      </w:r>
    </w:p>
    <w:p w14:paraId="28F606A7" w14:textId="54EADE72" w:rsidR="006344CE" w:rsidRDefault="00E83F72" w:rsidP="006344CE">
      <w:pPr>
        <w:spacing w:before="0"/>
        <w:ind w:left="0"/>
        <w:rPr>
          <w:i/>
        </w:rPr>
      </w:pPr>
      <w:r>
        <w:rPr>
          <w:i/>
        </w:rPr>
        <w:t>1.</w:t>
      </w:r>
      <w:r w:rsidR="0059250D">
        <w:rPr>
          <w:i/>
        </w:rPr>
        <w:t xml:space="preserve"> Source, ONS </w:t>
      </w:r>
      <w:r w:rsidR="006344CE">
        <w:rPr>
          <w:i/>
        </w:rPr>
        <w:t>International Trade in Services survey (20</w:t>
      </w:r>
      <w:r w:rsidR="00E9014E">
        <w:rPr>
          <w:i/>
        </w:rPr>
        <w:t>0</w:t>
      </w:r>
      <w:r w:rsidR="00A75D2C">
        <w:rPr>
          <w:i/>
        </w:rPr>
        <w:t>9-2012</w:t>
      </w:r>
      <w:r w:rsidR="006344CE">
        <w:rPr>
          <w:i/>
        </w:rPr>
        <w:t>)</w:t>
      </w:r>
    </w:p>
    <w:p w14:paraId="60E13AA9" w14:textId="3A5BAE22" w:rsidR="009054B0" w:rsidRPr="00922571" w:rsidRDefault="00E83F72" w:rsidP="00922571">
      <w:pPr>
        <w:spacing w:before="0"/>
        <w:ind w:left="0"/>
        <w:rPr>
          <w:i/>
        </w:rPr>
      </w:pPr>
      <w:r>
        <w:rPr>
          <w:i/>
        </w:rPr>
        <w:t>2.</w:t>
      </w:r>
      <w:r w:rsidR="0050242B">
        <w:rPr>
          <w:i/>
        </w:rPr>
        <w:t xml:space="preserve"> Value of </w:t>
      </w:r>
      <w:r w:rsidR="0063115C">
        <w:rPr>
          <w:i/>
        </w:rPr>
        <w:t>Exports of Services</w:t>
      </w:r>
      <w:r w:rsidR="0050242B">
        <w:rPr>
          <w:i/>
        </w:rPr>
        <w:t xml:space="preserve"> </w:t>
      </w:r>
      <w:r w:rsidR="009557F6">
        <w:rPr>
          <w:i/>
        </w:rPr>
        <w:t>of</w:t>
      </w:r>
      <w:r w:rsidR="0050242B">
        <w:rPr>
          <w:i/>
        </w:rPr>
        <w:t xml:space="preserve"> the </w:t>
      </w:r>
      <w:r w:rsidR="00E20549">
        <w:rPr>
          <w:i/>
        </w:rPr>
        <w:t>Creative Industries</w:t>
      </w:r>
      <w:r w:rsidR="0050242B">
        <w:rPr>
          <w:i/>
        </w:rPr>
        <w:t xml:space="preserve"> between 2009 and 201</w:t>
      </w:r>
      <w:r w:rsidR="00A75D2C">
        <w:rPr>
          <w:i/>
        </w:rPr>
        <w:t>2</w:t>
      </w:r>
      <w:r w:rsidR="0059250D">
        <w:rPr>
          <w:i/>
        </w:rPr>
        <w:t xml:space="preserve"> </w:t>
      </w:r>
      <w:r w:rsidR="00CF47AA">
        <w:rPr>
          <w:i/>
        </w:rPr>
        <w:t>in current prices (</w:t>
      </w:r>
      <w:r w:rsidR="000A0F86">
        <w:rPr>
          <w:i/>
        </w:rPr>
        <w:t xml:space="preserve">not </w:t>
      </w:r>
      <w:r w:rsidR="00EB70B1">
        <w:rPr>
          <w:i/>
        </w:rPr>
        <w:t xml:space="preserve">adjusted for </w:t>
      </w:r>
      <w:r w:rsidR="00CF47AA">
        <w:rPr>
          <w:i/>
        </w:rPr>
        <w:t>inflation).</w:t>
      </w:r>
      <w:r w:rsidR="00992B7B">
        <w:rPr>
          <w:noProof/>
          <w:lang w:eastAsia="en-GB"/>
        </w:rPr>
        <w:drawing>
          <wp:anchor distT="0" distB="0" distL="114300" distR="114300" simplePos="0" relativeHeight="251785216" behindDoc="1" locked="0" layoutInCell="1" allowOverlap="1" wp14:anchorId="3A5809B9" wp14:editId="71FAAF27">
            <wp:simplePos x="0" y="0"/>
            <wp:positionH relativeFrom="leftMargin">
              <wp:posOffset>176530</wp:posOffset>
            </wp:positionH>
            <wp:positionV relativeFrom="topMargin">
              <wp:posOffset>450215</wp:posOffset>
            </wp:positionV>
            <wp:extent cx="1440000" cy="720000"/>
            <wp:effectExtent l="0" t="0" r="0" b="23495"/>
            <wp:wrapNone/>
            <wp:docPr id="320" name="Diagram 3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1" r:lo="rId152" r:qs="rId153" r:cs="rId154"/>
              </a:graphicData>
            </a:graphic>
            <wp14:sizeRelH relativeFrom="page">
              <wp14:pctWidth>0</wp14:pctWidth>
            </wp14:sizeRelH>
            <wp14:sizeRelV relativeFrom="page">
              <wp14:pctHeight>0</wp14:pctHeight>
            </wp14:sizeRelV>
          </wp:anchor>
        </w:drawing>
      </w:r>
    </w:p>
    <w:p w14:paraId="27B162F2" w14:textId="303B0502" w:rsidR="007362F1" w:rsidRPr="00DB029B" w:rsidRDefault="007362F1" w:rsidP="007362F1">
      <w:pPr>
        <w:rPr>
          <w:b/>
        </w:rPr>
      </w:pPr>
      <w:r w:rsidRPr="00DB029B">
        <w:rPr>
          <w:b/>
        </w:rPr>
        <w:lastRenderedPageBreak/>
        <w:t>Comparisons</w:t>
      </w:r>
      <w:r w:rsidR="00A178B0" w:rsidRPr="00DB029B">
        <w:rPr>
          <w:b/>
        </w:rPr>
        <w:t xml:space="preserve"> with other Service Exports sectors</w:t>
      </w:r>
    </w:p>
    <w:p w14:paraId="500B4B39" w14:textId="5C2C53D4" w:rsidR="00F26797" w:rsidRPr="005D3A4A" w:rsidRDefault="008521FA" w:rsidP="00F26797">
      <w:r w:rsidRPr="00DB029B">
        <w:rPr>
          <w:noProof/>
          <w:lang w:eastAsia="en-GB"/>
        </w:rPr>
        <w:drawing>
          <wp:anchor distT="0" distB="0" distL="114300" distR="114300" simplePos="0" relativeHeight="251791360" behindDoc="1" locked="0" layoutInCell="1" allowOverlap="1" wp14:anchorId="443EFA6B" wp14:editId="391E5FD5">
            <wp:simplePos x="0" y="0"/>
            <wp:positionH relativeFrom="leftMargin">
              <wp:posOffset>176530</wp:posOffset>
            </wp:positionH>
            <wp:positionV relativeFrom="topMargin">
              <wp:posOffset>450215</wp:posOffset>
            </wp:positionV>
            <wp:extent cx="1440000" cy="720000"/>
            <wp:effectExtent l="0" t="0" r="0" b="23495"/>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6" r:lo="rId157" r:qs="rId158" r:cs="rId159"/>
              </a:graphicData>
            </a:graphic>
            <wp14:sizeRelH relativeFrom="page">
              <wp14:pctWidth>0</wp14:pctWidth>
            </wp14:sizeRelH>
            <wp14:sizeRelV relativeFrom="page">
              <wp14:pctHeight>0</wp14:pctHeight>
            </wp14:sizeRelV>
          </wp:anchor>
        </w:drawing>
      </w:r>
      <w:r w:rsidR="008E1752" w:rsidRPr="00DB029B">
        <w:t xml:space="preserve">In this section, </w:t>
      </w:r>
      <w:r w:rsidR="00E20549" w:rsidRPr="00DB029B">
        <w:t>Creative Industries</w:t>
      </w:r>
      <w:r w:rsidR="007362F1" w:rsidRPr="00DB029B">
        <w:t xml:space="preserve"> </w:t>
      </w:r>
      <w:r w:rsidR="00F26797" w:rsidRPr="00DB029B">
        <w:t>Exports of Services are compared with the</w:t>
      </w:r>
      <w:r w:rsidR="007362F1" w:rsidRPr="00DB029B">
        <w:t xml:space="preserve"> </w:t>
      </w:r>
      <w:r w:rsidR="00E369FF">
        <w:t xml:space="preserve">ONS </w:t>
      </w:r>
      <w:r w:rsidR="007362F1" w:rsidRPr="00DB029B">
        <w:t xml:space="preserve">Pink Book. The Pink Book contains the best estimate of national </w:t>
      </w:r>
      <w:r w:rsidR="0063115C" w:rsidRPr="00DB029B">
        <w:t>Exports of Services</w:t>
      </w:r>
      <w:r w:rsidR="007362F1" w:rsidRPr="00DB029B">
        <w:t>, and is therefore the best comparator to us</w:t>
      </w:r>
      <w:r w:rsidR="00F26797" w:rsidRPr="00DB029B">
        <w:t>e. The Creative Industries is not a Pink Book category itself, and includes service exports from across a number of Pink Book sectors.</w:t>
      </w:r>
    </w:p>
    <w:p w14:paraId="09788982" w14:textId="1A535E0A" w:rsidR="00A33110" w:rsidRPr="00DB029B" w:rsidRDefault="007362F1" w:rsidP="00A178B0">
      <w:r w:rsidRPr="00DB029B">
        <w:t>Between 2009 and 201</w:t>
      </w:r>
      <w:r w:rsidR="00DB029B" w:rsidRPr="00DB029B">
        <w:t>2</w:t>
      </w:r>
      <w:r w:rsidRPr="00DB029B">
        <w:t xml:space="preserve">, </w:t>
      </w:r>
      <w:r w:rsidR="0063115C" w:rsidRPr="00DB029B">
        <w:t>Exports of Services</w:t>
      </w:r>
      <w:r w:rsidRPr="00DB029B">
        <w:t xml:space="preserve"> for the </w:t>
      </w:r>
      <w:r w:rsidR="00E20549" w:rsidRPr="00DB029B">
        <w:t>Creative Industries</w:t>
      </w:r>
      <w:r w:rsidR="00DB029B" w:rsidRPr="00DB029B">
        <w:t xml:space="preserve"> increased by </w:t>
      </w:r>
      <w:r w:rsidR="005B34F4">
        <w:t>29.</w:t>
      </w:r>
      <w:r w:rsidR="00A43B81">
        <w:t>7</w:t>
      </w:r>
      <w:r w:rsidR="005B34F4">
        <w:t xml:space="preserve"> </w:t>
      </w:r>
      <w:r w:rsidRPr="00DB029B">
        <w:t>per cent. The largest increase of</w:t>
      </w:r>
      <w:r w:rsidR="008E1752" w:rsidRPr="00DB029B">
        <w:t xml:space="preserve"> the Pink Book sectors was for Personal, cultural and recreational</w:t>
      </w:r>
      <w:r w:rsidR="005B34F4">
        <w:t xml:space="preserve"> services (76.5</w:t>
      </w:r>
      <w:r w:rsidR="00850898" w:rsidRPr="00DB029B">
        <w:t xml:space="preserve">%), which have a </w:t>
      </w:r>
      <w:r w:rsidR="00523BDF" w:rsidRPr="00DB029B">
        <w:t xml:space="preserve">large overlap with the </w:t>
      </w:r>
      <w:r w:rsidR="00E20549" w:rsidRPr="00DB029B">
        <w:t>Creative Industries</w:t>
      </w:r>
      <w:r w:rsidR="00523BDF" w:rsidRPr="00DB029B">
        <w:t>.</w:t>
      </w:r>
    </w:p>
    <w:p w14:paraId="5BFED0EB" w14:textId="46C57333" w:rsidR="002270B3" w:rsidRPr="005D3A4A" w:rsidRDefault="00A33110" w:rsidP="007B0864">
      <w:pPr>
        <w:ind w:left="0"/>
        <w:rPr>
          <w:b/>
        </w:rPr>
      </w:pPr>
      <w:r w:rsidRPr="00DB029B">
        <w:rPr>
          <w:b/>
        </w:rPr>
        <w:t xml:space="preserve">Table </w:t>
      </w:r>
      <w:r w:rsidR="008324A2">
        <w:rPr>
          <w:b/>
        </w:rPr>
        <w:t>12</w:t>
      </w:r>
      <w:r w:rsidRPr="00DB029B">
        <w:rPr>
          <w:b/>
        </w:rPr>
        <w:t xml:space="preserve">: </w:t>
      </w:r>
      <w:r w:rsidR="0063115C" w:rsidRPr="00DB029B">
        <w:rPr>
          <w:b/>
        </w:rPr>
        <w:t>Exports of Services</w:t>
      </w:r>
      <w:r w:rsidRPr="00DB029B">
        <w:rPr>
          <w:b/>
        </w:rPr>
        <w:t xml:space="preserve"> of the </w:t>
      </w:r>
      <w:r w:rsidR="00E20549" w:rsidRPr="00DB029B">
        <w:rPr>
          <w:b/>
        </w:rPr>
        <w:t>Creative Industries</w:t>
      </w:r>
      <w:r w:rsidRPr="00DB029B">
        <w:rPr>
          <w:b/>
        </w:rPr>
        <w:t xml:space="preserve"> </w:t>
      </w:r>
      <w:r w:rsidR="003774E1" w:rsidRPr="00DB029B">
        <w:rPr>
          <w:b/>
        </w:rPr>
        <w:t>and</w:t>
      </w:r>
      <w:r w:rsidRPr="00DB029B">
        <w:rPr>
          <w:b/>
        </w:rPr>
        <w:t xml:space="preserve"> Pink Book Service Sectors</w:t>
      </w:r>
    </w:p>
    <w:tbl>
      <w:tblPr>
        <w:tblW w:w="9844" w:type="dxa"/>
        <w:jc w:val="center"/>
        <w:tblLayout w:type="fixed"/>
        <w:tblLook w:val="04A0" w:firstRow="1" w:lastRow="0" w:firstColumn="1" w:lastColumn="0" w:noHBand="0" w:noVBand="1"/>
      </w:tblPr>
      <w:tblGrid>
        <w:gridCol w:w="5802"/>
        <w:gridCol w:w="2021"/>
        <w:gridCol w:w="2021"/>
      </w:tblGrid>
      <w:tr w:rsidR="00AB0772" w:rsidRPr="005B34F4" w14:paraId="666D9386" w14:textId="77777777" w:rsidTr="00F21C79">
        <w:trPr>
          <w:trHeight w:val="1397"/>
          <w:jc w:val="center"/>
        </w:trPr>
        <w:tc>
          <w:tcPr>
            <w:tcW w:w="5802" w:type="dxa"/>
            <w:tcBorders>
              <w:top w:val="single" w:sz="8" w:space="0" w:color="auto"/>
              <w:left w:val="single" w:sz="8" w:space="0" w:color="auto"/>
              <w:bottom w:val="nil"/>
              <w:right w:val="single" w:sz="8" w:space="0" w:color="auto"/>
            </w:tcBorders>
            <w:shd w:val="clear" w:color="auto" w:fill="auto"/>
            <w:vAlign w:val="center"/>
            <w:hideMark/>
          </w:tcPr>
          <w:p w14:paraId="1C97C55D" w14:textId="4F22705E" w:rsidR="00AB0772" w:rsidRPr="005B34F4" w:rsidRDefault="00AB0772" w:rsidP="001E5430">
            <w:pPr>
              <w:spacing w:before="0"/>
              <w:ind w:left="0"/>
              <w:jc w:val="center"/>
              <w:rPr>
                <w:rFonts w:cs="Arial"/>
                <w:b/>
                <w:bCs/>
                <w:color w:val="000000"/>
                <w:szCs w:val="22"/>
                <w:lang w:eastAsia="en-GB"/>
              </w:rPr>
            </w:pPr>
            <w:r w:rsidRPr="005B34F4">
              <w:rPr>
                <w:rFonts w:cs="Arial"/>
                <w:b/>
                <w:bCs/>
                <w:color w:val="000000"/>
                <w:szCs w:val="22"/>
                <w:lang w:eastAsia="en-GB"/>
              </w:rPr>
              <w:t xml:space="preserve">Pink Book Services Sectors </w:t>
            </w:r>
            <w:r w:rsidR="001E5430">
              <w:rPr>
                <w:rFonts w:cs="Arial"/>
                <w:b/>
                <w:bCs/>
                <w:color w:val="000000"/>
                <w:szCs w:val="22"/>
                <w:lang w:eastAsia="en-GB"/>
              </w:rPr>
              <w:t>compared to the</w:t>
            </w:r>
            <w:r w:rsidRPr="005B34F4">
              <w:rPr>
                <w:rFonts w:cs="Arial"/>
                <w:b/>
                <w:bCs/>
                <w:color w:val="000000"/>
                <w:szCs w:val="22"/>
                <w:lang w:eastAsia="en-GB"/>
              </w:rPr>
              <w:t xml:space="preserve"> Creative Industries</w:t>
            </w:r>
          </w:p>
        </w:tc>
        <w:tc>
          <w:tcPr>
            <w:tcW w:w="2021" w:type="dxa"/>
            <w:tcBorders>
              <w:top w:val="single" w:sz="8" w:space="0" w:color="auto"/>
              <w:left w:val="nil"/>
              <w:bottom w:val="single" w:sz="8" w:space="0" w:color="auto"/>
              <w:right w:val="single" w:sz="4" w:space="0" w:color="auto"/>
            </w:tcBorders>
            <w:vAlign w:val="center"/>
          </w:tcPr>
          <w:p w14:paraId="1645EB10" w14:textId="2E79B4C6" w:rsidR="00AB0772" w:rsidRPr="005B34F4" w:rsidRDefault="00AB0772" w:rsidP="00F21C79">
            <w:pPr>
              <w:spacing w:before="0"/>
              <w:ind w:left="0"/>
              <w:jc w:val="center"/>
              <w:rPr>
                <w:rFonts w:cs="Arial"/>
                <w:b/>
                <w:bCs/>
                <w:color w:val="000000"/>
                <w:szCs w:val="22"/>
                <w:lang w:eastAsia="en-GB"/>
              </w:rPr>
            </w:pPr>
            <w:r w:rsidRPr="005B34F4">
              <w:rPr>
                <w:rFonts w:cs="Arial"/>
                <w:b/>
                <w:bCs/>
                <w:color w:val="000000"/>
                <w:szCs w:val="22"/>
                <w:lang w:eastAsia="en-GB"/>
              </w:rPr>
              <w:t>Percentage Change in Exports of Services Between 20</w:t>
            </w:r>
            <w:r>
              <w:rPr>
                <w:rFonts w:cs="Arial"/>
                <w:b/>
                <w:bCs/>
                <w:color w:val="000000"/>
                <w:szCs w:val="22"/>
                <w:lang w:eastAsia="en-GB"/>
              </w:rPr>
              <w:t>11</w:t>
            </w:r>
            <w:r w:rsidRPr="005B34F4">
              <w:rPr>
                <w:rFonts w:cs="Arial"/>
                <w:b/>
                <w:bCs/>
                <w:color w:val="000000"/>
                <w:szCs w:val="22"/>
                <w:lang w:eastAsia="en-GB"/>
              </w:rPr>
              <w:t xml:space="preserve"> and 2012</w:t>
            </w:r>
          </w:p>
        </w:tc>
        <w:tc>
          <w:tcPr>
            <w:tcW w:w="202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57B4E0A" w14:textId="4B6C56AC" w:rsidR="00AB0772" w:rsidRPr="005B34F4" w:rsidRDefault="00AB0772" w:rsidP="005B34F4">
            <w:pPr>
              <w:spacing w:before="0"/>
              <w:ind w:left="0"/>
              <w:jc w:val="center"/>
              <w:rPr>
                <w:rFonts w:cs="Arial"/>
                <w:b/>
                <w:bCs/>
                <w:color w:val="000000"/>
                <w:szCs w:val="22"/>
                <w:lang w:eastAsia="en-GB"/>
              </w:rPr>
            </w:pPr>
            <w:r w:rsidRPr="005B34F4">
              <w:rPr>
                <w:rFonts w:cs="Arial"/>
                <w:b/>
                <w:bCs/>
                <w:color w:val="000000"/>
                <w:szCs w:val="22"/>
                <w:lang w:eastAsia="en-GB"/>
              </w:rPr>
              <w:t>Percentage Change in Exports of Services Between 2009 and 2012</w:t>
            </w:r>
          </w:p>
        </w:tc>
      </w:tr>
      <w:tr w:rsidR="00AB0772" w:rsidRPr="005B34F4" w14:paraId="05F25556" w14:textId="77777777" w:rsidTr="00F21C79">
        <w:trPr>
          <w:trHeight w:val="315"/>
          <w:jc w:val="center"/>
        </w:trPr>
        <w:tc>
          <w:tcPr>
            <w:tcW w:w="58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C156DF" w14:textId="77777777" w:rsidR="00AB0772" w:rsidRPr="005B34F4" w:rsidRDefault="00AB0772" w:rsidP="005B34F4">
            <w:pPr>
              <w:spacing w:before="0"/>
              <w:ind w:left="0"/>
              <w:rPr>
                <w:rFonts w:cs="Arial"/>
                <w:color w:val="000000"/>
                <w:szCs w:val="22"/>
                <w:lang w:eastAsia="en-GB"/>
              </w:rPr>
            </w:pPr>
            <w:r w:rsidRPr="005B34F4">
              <w:rPr>
                <w:rFonts w:cs="Arial"/>
                <w:color w:val="000000"/>
                <w:szCs w:val="22"/>
                <w:lang w:eastAsia="en-GB"/>
              </w:rPr>
              <w:t>Personal, cultural and recreational services</w:t>
            </w:r>
          </w:p>
        </w:tc>
        <w:tc>
          <w:tcPr>
            <w:tcW w:w="2021" w:type="dxa"/>
            <w:tcBorders>
              <w:top w:val="single" w:sz="8" w:space="0" w:color="auto"/>
              <w:left w:val="nil"/>
              <w:bottom w:val="single" w:sz="8" w:space="0" w:color="auto"/>
              <w:right w:val="single" w:sz="4" w:space="0" w:color="auto"/>
            </w:tcBorders>
          </w:tcPr>
          <w:p w14:paraId="2182B475" w14:textId="3296F4D1" w:rsidR="00AB0772" w:rsidRPr="005B34F4" w:rsidRDefault="00F21C79" w:rsidP="005B34F4">
            <w:pPr>
              <w:spacing w:before="0"/>
              <w:ind w:left="0"/>
              <w:jc w:val="right"/>
              <w:rPr>
                <w:rFonts w:cs="Arial"/>
                <w:color w:val="000000"/>
                <w:szCs w:val="22"/>
                <w:lang w:eastAsia="en-GB"/>
              </w:rPr>
            </w:pPr>
            <w:r>
              <w:rPr>
                <w:rFonts w:cs="Arial"/>
                <w:color w:val="000000"/>
                <w:szCs w:val="22"/>
                <w:lang w:eastAsia="en-GB"/>
              </w:rPr>
              <w:t>13.6%</w:t>
            </w:r>
          </w:p>
        </w:tc>
        <w:tc>
          <w:tcPr>
            <w:tcW w:w="2021" w:type="dxa"/>
            <w:tcBorders>
              <w:top w:val="nil"/>
              <w:left w:val="single" w:sz="4" w:space="0" w:color="auto"/>
              <w:bottom w:val="single" w:sz="8" w:space="0" w:color="auto"/>
              <w:right w:val="single" w:sz="8" w:space="0" w:color="auto"/>
            </w:tcBorders>
            <w:shd w:val="clear" w:color="auto" w:fill="auto"/>
            <w:noWrap/>
            <w:vAlign w:val="center"/>
            <w:hideMark/>
          </w:tcPr>
          <w:p w14:paraId="582E5EA9" w14:textId="135791D8" w:rsidR="00AB0772" w:rsidRPr="005B34F4" w:rsidRDefault="00AB0772" w:rsidP="005B34F4">
            <w:pPr>
              <w:spacing w:before="0"/>
              <w:ind w:left="0"/>
              <w:jc w:val="right"/>
              <w:rPr>
                <w:rFonts w:cs="Arial"/>
                <w:color w:val="000000"/>
                <w:szCs w:val="22"/>
                <w:lang w:eastAsia="en-GB"/>
              </w:rPr>
            </w:pPr>
            <w:r w:rsidRPr="005B34F4">
              <w:rPr>
                <w:rFonts w:cs="Arial"/>
                <w:color w:val="000000"/>
                <w:szCs w:val="22"/>
                <w:lang w:eastAsia="en-GB"/>
              </w:rPr>
              <w:t>76.5%</w:t>
            </w:r>
          </w:p>
        </w:tc>
      </w:tr>
      <w:tr w:rsidR="00841AB2" w:rsidRPr="005B34F4" w14:paraId="0AEDB302" w14:textId="77777777" w:rsidTr="00F21C79">
        <w:trPr>
          <w:trHeight w:val="315"/>
          <w:jc w:val="center"/>
        </w:trPr>
        <w:tc>
          <w:tcPr>
            <w:tcW w:w="580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8FE155" w14:textId="46D1C602" w:rsidR="00841AB2" w:rsidRPr="005B34F4" w:rsidRDefault="00841AB2" w:rsidP="00841AB2">
            <w:pPr>
              <w:spacing w:before="0"/>
              <w:ind w:left="0"/>
              <w:rPr>
                <w:rFonts w:cs="Arial"/>
                <w:color w:val="000000"/>
                <w:szCs w:val="22"/>
                <w:lang w:eastAsia="en-GB"/>
              </w:rPr>
            </w:pPr>
            <w:r w:rsidRPr="005B34F4">
              <w:rPr>
                <w:rFonts w:cs="Arial"/>
                <w:color w:val="000000"/>
                <w:szCs w:val="22"/>
                <w:lang w:eastAsia="en-GB"/>
              </w:rPr>
              <w:t>Manufacturing on physical inputs owned by others</w:t>
            </w:r>
          </w:p>
        </w:tc>
        <w:tc>
          <w:tcPr>
            <w:tcW w:w="2021" w:type="dxa"/>
            <w:tcBorders>
              <w:top w:val="single" w:sz="8" w:space="0" w:color="auto"/>
              <w:left w:val="nil"/>
              <w:bottom w:val="single" w:sz="8" w:space="0" w:color="auto"/>
              <w:right w:val="single" w:sz="4" w:space="0" w:color="auto"/>
            </w:tcBorders>
          </w:tcPr>
          <w:p w14:paraId="2AC41D79" w14:textId="78A6147D" w:rsidR="00841AB2" w:rsidRDefault="00841AB2" w:rsidP="00841AB2">
            <w:pPr>
              <w:spacing w:before="0"/>
              <w:ind w:left="0"/>
              <w:jc w:val="right"/>
              <w:rPr>
                <w:rFonts w:cs="Arial"/>
                <w:color w:val="000000"/>
                <w:szCs w:val="22"/>
                <w:lang w:eastAsia="en-GB"/>
              </w:rPr>
            </w:pPr>
            <w:r>
              <w:rPr>
                <w:rFonts w:cs="Arial"/>
                <w:color w:val="000000"/>
                <w:szCs w:val="22"/>
                <w:lang w:eastAsia="en-GB"/>
              </w:rPr>
              <w:t>18.9%</w:t>
            </w:r>
          </w:p>
        </w:tc>
        <w:tc>
          <w:tcPr>
            <w:tcW w:w="2021" w:type="dxa"/>
            <w:tcBorders>
              <w:top w:val="nil"/>
              <w:left w:val="single" w:sz="4" w:space="0" w:color="auto"/>
              <w:bottom w:val="single" w:sz="8" w:space="0" w:color="auto"/>
              <w:right w:val="single" w:sz="8" w:space="0" w:color="auto"/>
            </w:tcBorders>
            <w:shd w:val="clear" w:color="auto" w:fill="auto"/>
            <w:noWrap/>
            <w:vAlign w:val="center"/>
          </w:tcPr>
          <w:p w14:paraId="40AB6926" w14:textId="166CF07B" w:rsidR="00841AB2" w:rsidRPr="005B34F4" w:rsidRDefault="00841AB2" w:rsidP="00841AB2">
            <w:pPr>
              <w:spacing w:before="0"/>
              <w:ind w:left="0"/>
              <w:jc w:val="right"/>
              <w:rPr>
                <w:rFonts w:cs="Arial"/>
                <w:color w:val="000000"/>
                <w:szCs w:val="22"/>
                <w:lang w:eastAsia="en-GB"/>
              </w:rPr>
            </w:pPr>
            <w:r w:rsidRPr="005B34F4">
              <w:rPr>
                <w:rFonts w:cs="Arial"/>
                <w:color w:val="000000"/>
                <w:szCs w:val="22"/>
                <w:lang w:eastAsia="en-GB"/>
              </w:rPr>
              <w:t>65.4%</w:t>
            </w:r>
          </w:p>
        </w:tc>
      </w:tr>
      <w:tr w:rsidR="00841AB2" w:rsidRPr="005B34F4" w14:paraId="0BBC8174" w14:textId="77777777" w:rsidTr="00F21C79">
        <w:trPr>
          <w:trHeight w:val="315"/>
          <w:jc w:val="center"/>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14:paraId="3CC072D9" w14:textId="77777777" w:rsidR="00841AB2" w:rsidRPr="005B34F4" w:rsidRDefault="00841AB2" w:rsidP="00841AB2">
            <w:pPr>
              <w:spacing w:before="0"/>
              <w:ind w:left="0"/>
              <w:rPr>
                <w:rFonts w:cs="Arial"/>
                <w:color w:val="000000"/>
                <w:szCs w:val="22"/>
                <w:lang w:eastAsia="en-GB"/>
              </w:rPr>
            </w:pPr>
            <w:r w:rsidRPr="005B34F4">
              <w:rPr>
                <w:rFonts w:cs="Arial"/>
                <w:color w:val="000000"/>
                <w:szCs w:val="22"/>
                <w:lang w:eastAsia="en-GB"/>
              </w:rPr>
              <w:t>Maintenance and repair</w:t>
            </w:r>
          </w:p>
        </w:tc>
        <w:tc>
          <w:tcPr>
            <w:tcW w:w="2021" w:type="dxa"/>
            <w:tcBorders>
              <w:top w:val="single" w:sz="8" w:space="0" w:color="auto"/>
              <w:left w:val="nil"/>
              <w:bottom w:val="single" w:sz="8" w:space="0" w:color="auto"/>
              <w:right w:val="single" w:sz="4" w:space="0" w:color="auto"/>
            </w:tcBorders>
          </w:tcPr>
          <w:p w14:paraId="0E813A31" w14:textId="643ACB31" w:rsidR="00841AB2" w:rsidRPr="005B34F4" w:rsidRDefault="00841AB2" w:rsidP="00841AB2">
            <w:pPr>
              <w:spacing w:before="0"/>
              <w:ind w:left="0"/>
              <w:jc w:val="right"/>
              <w:rPr>
                <w:rFonts w:cs="Arial"/>
                <w:color w:val="000000"/>
                <w:szCs w:val="22"/>
                <w:lang w:eastAsia="en-GB"/>
              </w:rPr>
            </w:pPr>
            <w:r>
              <w:rPr>
                <w:rFonts w:cs="Arial"/>
                <w:color w:val="000000"/>
                <w:szCs w:val="22"/>
                <w:lang w:eastAsia="en-GB"/>
              </w:rPr>
              <w:t>19.6%</w:t>
            </w:r>
          </w:p>
        </w:tc>
        <w:tc>
          <w:tcPr>
            <w:tcW w:w="2021" w:type="dxa"/>
            <w:tcBorders>
              <w:top w:val="nil"/>
              <w:left w:val="single" w:sz="4" w:space="0" w:color="auto"/>
              <w:bottom w:val="single" w:sz="8" w:space="0" w:color="auto"/>
              <w:right w:val="single" w:sz="8" w:space="0" w:color="auto"/>
            </w:tcBorders>
            <w:shd w:val="clear" w:color="auto" w:fill="auto"/>
            <w:noWrap/>
            <w:vAlign w:val="center"/>
            <w:hideMark/>
          </w:tcPr>
          <w:p w14:paraId="3E02C7EC" w14:textId="2E51ADB1" w:rsidR="00841AB2" w:rsidRPr="005B34F4" w:rsidRDefault="00841AB2" w:rsidP="00841AB2">
            <w:pPr>
              <w:spacing w:before="0"/>
              <w:ind w:left="0"/>
              <w:jc w:val="right"/>
              <w:rPr>
                <w:rFonts w:cs="Arial"/>
                <w:color w:val="000000"/>
                <w:szCs w:val="22"/>
                <w:lang w:eastAsia="en-GB"/>
              </w:rPr>
            </w:pPr>
            <w:r w:rsidRPr="005B34F4">
              <w:rPr>
                <w:rFonts w:cs="Arial"/>
                <w:color w:val="000000"/>
                <w:szCs w:val="22"/>
                <w:lang w:eastAsia="en-GB"/>
              </w:rPr>
              <w:t>65.4%</w:t>
            </w:r>
          </w:p>
        </w:tc>
      </w:tr>
      <w:tr w:rsidR="00841AB2" w:rsidRPr="005B34F4" w14:paraId="288EED6E" w14:textId="77777777" w:rsidTr="00841AB2">
        <w:trPr>
          <w:trHeight w:val="315"/>
          <w:jc w:val="center"/>
        </w:trPr>
        <w:tc>
          <w:tcPr>
            <w:tcW w:w="5802" w:type="dxa"/>
            <w:tcBorders>
              <w:top w:val="nil"/>
              <w:left w:val="single" w:sz="8" w:space="0" w:color="auto"/>
              <w:bottom w:val="single" w:sz="8" w:space="0" w:color="auto"/>
              <w:right w:val="single" w:sz="8" w:space="0" w:color="auto"/>
            </w:tcBorders>
            <w:shd w:val="clear" w:color="auto" w:fill="auto"/>
            <w:noWrap/>
            <w:vAlign w:val="center"/>
          </w:tcPr>
          <w:p w14:paraId="59BEF503" w14:textId="7CE86AE2" w:rsidR="00841AB2" w:rsidRPr="005B34F4" w:rsidRDefault="00841AB2" w:rsidP="00841AB2">
            <w:pPr>
              <w:spacing w:before="0"/>
              <w:ind w:left="0"/>
              <w:rPr>
                <w:rFonts w:cs="Arial"/>
                <w:color w:val="000000"/>
                <w:szCs w:val="22"/>
                <w:lang w:eastAsia="en-GB"/>
              </w:rPr>
            </w:pPr>
            <w:r w:rsidRPr="005B34F4">
              <w:rPr>
                <w:rFonts w:cs="Arial"/>
                <w:color w:val="000000"/>
                <w:szCs w:val="22"/>
                <w:lang w:eastAsia="en-GB"/>
              </w:rPr>
              <w:t>Telecommunication, computer and information services</w:t>
            </w:r>
          </w:p>
        </w:tc>
        <w:tc>
          <w:tcPr>
            <w:tcW w:w="2021" w:type="dxa"/>
            <w:tcBorders>
              <w:top w:val="single" w:sz="8" w:space="0" w:color="auto"/>
              <w:left w:val="nil"/>
              <w:bottom w:val="single" w:sz="8" w:space="0" w:color="auto"/>
              <w:right w:val="single" w:sz="4" w:space="0" w:color="auto"/>
            </w:tcBorders>
          </w:tcPr>
          <w:p w14:paraId="7E2FC89B" w14:textId="7B595A9B" w:rsidR="00841AB2" w:rsidRPr="005B34F4" w:rsidRDefault="00841AB2" w:rsidP="00841AB2">
            <w:pPr>
              <w:spacing w:before="0"/>
              <w:ind w:left="0"/>
              <w:jc w:val="right"/>
              <w:rPr>
                <w:rFonts w:cs="Arial"/>
                <w:color w:val="000000"/>
                <w:szCs w:val="22"/>
                <w:lang w:eastAsia="en-GB"/>
              </w:rPr>
            </w:pPr>
            <w:r>
              <w:rPr>
                <w:rFonts w:cs="Arial"/>
                <w:color w:val="000000"/>
                <w:szCs w:val="22"/>
                <w:lang w:eastAsia="en-GB"/>
              </w:rPr>
              <w:t>15.8%</w:t>
            </w:r>
          </w:p>
        </w:tc>
        <w:tc>
          <w:tcPr>
            <w:tcW w:w="2021" w:type="dxa"/>
            <w:tcBorders>
              <w:top w:val="nil"/>
              <w:left w:val="single" w:sz="4" w:space="0" w:color="auto"/>
              <w:bottom w:val="single" w:sz="8" w:space="0" w:color="auto"/>
              <w:right w:val="single" w:sz="8" w:space="0" w:color="auto"/>
            </w:tcBorders>
            <w:shd w:val="clear" w:color="auto" w:fill="auto"/>
            <w:noWrap/>
            <w:vAlign w:val="center"/>
          </w:tcPr>
          <w:p w14:paraId="0DCA64EF" w14:textId="2DF5EBEA" w:rsidR="00841AB2" w:rsidRPr="005B34F4" w:rsidRDefault="00841AB2" w:rsidP="00841AB2">
            <w:pPr>
              <w:spacing w:before="0"/>
              <w:ind w:left="0"/>
              <w:jc w:val="right"/>
              <w:rPr>
                <w:rFonts w:cs="Arial"/>
                <w:color w:val="000000"/>
                <w:szCs w:val="22"/>
                <w:lang w:eastAsia="en-GB"/>
              </w:rPr>
            </w:pPr>
            <w:r w:rsidRPr="005B34F4">
              <w:rPr>
                <w:rFonts w:cs="Arial"/>
                <w:color w:val="000000"/>
                <w:szCs w:val="22"/>
                <w:lang w:eastAsia="en-GB"/>
              </w:rPr>
              <w:t>29.7%</w:t>
            </w:r>
          </w:p>
        </w:tc>
      </w:tr>
      <w:tr w:rsidR="00841AB2" w:rsidRPr="005B34F4" w14:paraId="3F7AF649" w14:textId="77777777" w:rsidTr="00841AB2">
        <w:trPr>
          <w:trHeight w:val="315"/>
          <w:jc w:val="center"/>
        </w:trPr>
        <w:tc>
          <w:tcPr>
            <w:tcW w:w="5802" w:type="dxa"/>
            <w:tcBorders>
              <w:top w:val="nil"/>
              <w:left w:val="single" w:sz="8" w:space="0" w:color="auto"/>
              <w:bottom w:val="single" w:sz="8" w:space="0" w:color="auto"/>
              <w:right w:val="single" w:sz="8" w:space="0" w:color="auto"/>
            </w:tcBorders>
            <w:shd w:val="clear" w:color="auto" w:fill="B8CCE4" w:themeFill="accent1" w:themeFillTint="66"/>
            <w:noWrap/>
            <w:vAlign w:val="center"/>
          </w:tcPr>
          <w:p w14:paraId="0E376F2E" w14:textId="39AA41D2" w:rsidR="00841AB2" w:rsidRPr="005B34F4" w:rsidRDefault="00841AB2" w:rsidP="00841AB2">
            <w:pPr>
              <w:spacing w:before="0"/>
              <w:ind w:left="0"/>
              <w:rPr>
                <w:rFonts w:cs="Arial"/>
                <w:color w:val="000000"/>
                <w:szCs w:val="22"/>
                <w:lang w:eastAsia="en-GB"/>
              </w:rPr>
            </w:pPr>
            <w:r w:rsidRPr="005B34F4">
              <w:rPr>
                <w:rFonts w:cs="Arial"/>
                <w:color w:val="000000"/>
                <w:szCs w:val="22"/>
                <w:lang w:eastAsia="en-GB"/>
              </w:rPr>
              <w:t>Creative Industries</w:t>
            </w:r>
          </w:p>
        </w:tc>
        <w:tc>
          <w:tcPr>
            <w:tcW w:w="2021" w:type="dxa"/>
            <w:tcBorders>
              <w:top w:val="single" w:sz="8" w:space="0" w:color="auto"/>
              <w:left w:val="nil"/>
              <w:bottom w:val="single" w:sz="8" w:space="0" w:color="auto"/>
              <w:right w:val="single" w:sz="4" w:space="0" w:color="auto"/>
            </w:tcBorders>
            <w:shd w:val="clear" w:color="auto" w:fill="B8CCE4" w:themeFill="accent1" w:themeFillTint="66"/>
          </w:tcPr>
          <w:p w14:paraId="691D3867" w14:textId="53ABDCEB" w:rsidR="00841AB2" w:rsidRPr="005B34F4" w:rsidRDefault="00841AB2" w:rsidP="00841AB2">
            <w:pPr>
              <w:spacing w:before="0"/>
              <w:ind w:left="0"/>
              <w:jc w:val="right"/>
              <w:rPr>
                <w:rFonts w:cs="Arial"/>
                <w:color w:val="000000"/>
                <w:szCs w:val="22"/>
                <w:lang w:eastAsia="en-GB"/>
              </w:rPr>
            </w:pPr>
            <w:r>
              <w:rPr>
                <w:rFonts w:cs="Arial"/>
                <w:color w:val="000000"/>
                <w:szCs w:val="22"/>
                <w:lang w:eastAsia="en-GB"/>
              </w:rPr>
              <w:t>11.3%</w:t>
            </w:r>
          </w:p>
        </w:tc>
        <w:tc>
          <w:tcPr>
            <w:tcW w:w="2021" w:type="dxa"/>
            <w:tcBorders>
              <w:top w:val="nil"/>
              <w:left w:val="single" w:sz="4" w:space="0" w:color="auto"/>
              <w:bottom w:val="single" w:sz="8" w:space="0" w:color="auto"/>
              <w:right w:val="single" w:sz="8" w:space="0" w:color="auto"/>
            </w:tcBorders>
            <w:shd w:val="clear" w:color="auto" w:fill="B8CCE4" w:themeFill="accent1" w:themeFillTint="66"/>
            <w:noWrap/>
            <w:vAlign w:val="center"/>
          </w:tcPr>
          <w:p w14:paraId="7FB0DF7F" w14:textId="03471617" w:rsidR="00841AB2" w:rsidRPr="005B34F4" w:rsidRDefault="00841AB2" w:rsidP="00841AB2">
            <w:pPr>
              <w:spacing w:before="0"/>
              <w:ind w:left="0"/>
              <w:jc w:val="right"/>
              <w:rPr>
                <w:rFonts w:cs="Arial"/>
                <w:color w:val="000000"/>
                <w:szCs w:val="22"/>
                <w:lang w:eastAsia="en-GB"/>
              </w:rPr>
            </w:pPr>
            <w:r>
              <w:rPr>
                <w:rFonts w:cs="Arial"/>
                <w:color w:val="000000"/>
                <w:szCs w:val="22"/>
                <w:lang w:eastAsia="en-GB"/>
              </w:rPr>
              <w:t>29.7</w:t>
            </w:r>
            <w:r w:rsidRPr="005B34F4">
              <w:rPr>
                <w:rFonts w:cs="Arial"/>
                <w:color w:val="000000"/>
                <w:szCs w:val="22"/>
                <w:lang w:eastAsia="en-GB"/>
              </w:rPr>
              <w:t>%</w:t>
            </w:r>
          </w:p>
        </w:tc>
      </w:tr>
      <w:tr w:rsidR="00841AB2" w:rsidRPr="005B34F4" w14:paraId="7679FF57" w14:textId="77777777" w:rsidTr="00841AB2">
        <w:trPr>
          <w:trHeight w:val="315"/>
          <w:jc w:val="center"/>
        </w:trPr>
        <w:tc>
          <w:tcPr>
            <w:tcW w:w="5802" w:type="dxa"/>
            <w:tcBorders>
              <w:top w:val="nil"/>
              <w:left w:val="single" w:sz="8" w:space="0" w:color="auto"/>
              <w:bottom w:val="single" w:sz="8" w:space="0" w:color="auto"/>
              <w:right w:val="single" w:sz="8" w:space="0" w:color="auto"/>
            </w:tcBorders>
            <w:shd w:val="clear" w:color="auto" w:fill="auto"/>
            <w:noWrap/>
            <w:vAlign w:val="center"/>
          </w:tcPr>
          <w:p w14:paraId="6D2C2B09" w14:textId="0D29F1C8" w:rsidR="00841AB2" w:rsidRPr="005B34F4" w:rsidRDefault="00841AB2" w:rsidP="00841AB2">
            <w:pPr>
              <w:spacing w:before="0"/>
              <w:ind w:left="0"/>
              <w:rPr>
                <w:rFonts w:cs="Arial"/>
                <w:color w:val="000000"/>
                <w:szCs w:val="22"/>
                <w:lang w:eastAsia="en-GB"/>
              </w:rPr>
            </w:pPr>
            <w:r w:rsidRPr="005B34F4">
              <w:rPr>
                <w:rFonts w:cs="Arial"/>
                <w:color w:val="000000"/>
                <w:szCs w:val="22"/>
                <w:lang w:eastAsia="en-GB"/>
              </w:rPr>
              <w:t>Transport</w:t>
            </w:r>
          </w:p>
        </w:tc>
        <w:tc>
          <w:tcPr>
            <w:tcW w:w="2021" w:type="dxa"/>
            <w:tcBorders>
              <w:top w:val="single" w:sz="8" w:space="0" w:color="auto"/>
              <w:left w:val="nil"/>
              <w:bottom w:val="single" w:sz="8" w:space="0" w:color="auto"/>
              <w:right w:val="single" w:sz="4" w:space="0" w:color="auto"/>
            </w:tcBorders>
            <w:shd w:val="clear" w:color="auto" w:fill="auto"/>
          </w:tcPr>
          <w:p w14:paraId="316053F9" w14:textId="1D2D4E57" w:rsidR="00841AB2" w:rsidRDefault="00841AB2" w:rsidP="00841AB2">
            <w:pPr>
              <w:spacing w:before="0"/>
              <w:ind w:left="0"/>
              <w:jc w:val="right"/>
              <w:rPr>
                <w:rFonts w:cs="Arial"/>
                <w:color w:val="000000"/>
                <w:szCs w:val="22"/>
                <w:lang w:eastAsia="en-GB"/>
              </w:rPr>
            </w:pPr>
            <w:r>
              <w:rPr>
                <w:rFonts w:cs="Arial"/>
                <w:color w:val="000000"/>
                <w:szCs w:val="22"/>
                <w:lang w:eastAsia="en-GB"/>
              </w:rPr>
              <w:t>8.2%</w:t>
            </w:r>
          </w:p>
        </w:tc>
        <w:tc>
          <w:tcPr>
            <w:tcW w:w="2021" w:type="dxa"/>
            <w:tcBorders>
              <w:top w:val="nil"/>
              <w:left w:val="single" w:sz="4" w:space="0" w:color="auto"/>
              <w:bottom w:val="single" w:sz="8" w:space="0" w:color="auto"/>
              <w:right w:val="single" w:sz="8" w:space="0" w:color="auto"/>
            </w:tcBorders>
            <w:shd w:val="clear" w:color="auto" w:fill="auto"/>
            <w:noWrap/>
            <w:vAlign w:val="center"/>
          </w:tcPr>
          <w:p w14:paraId="527BE7D7" w14:textId="6E231A6C" w:rsidR="00841AB2" w:rsidRPr="005B34F4" w:rsidRDefault="00841AB2" w:rsidP="00841AB2">
            <w:pPr>
              <w:spacing w:before="0"/>
              <w:ind w:left="0"/>
              <w:jc w:val="right"/>
              <w:rPr>
                <w:rFonts w:cs="Arial"/>
                <w:color w:val="000000"/>
                <w:szCs w:val="22"/>
                <w:lang w:eastAsia="en-GB"/>
              </w:rPr>
            </w:pPr>
            <w:r w:rsidRPr="005B34F4">
              <w:rPr>
                <w:rFonts w:cs="Arial"/>
                <w:color w:val="000000"/>
                <w:szCs w:val="22"/>
                <w:lang w:eastAsia="en-GB"/>
              </w:rPr>
              <w:t>26.3%</w:t>
            </w:r>
          </w:p>
        </w:tc>
      </w:tr>
      <w:tr w:rsidR="00841AB2" w:rsidRPr="005B34F4" w14:paraId="312C42D1" w14:textId="77777777" w:rsidTr="00841AB2">
        <w:trPr>
          <w:trHeight w:val="315"/>
          <w:jc w:val="center"/>
        </w:trPr>
        <w:tc>
          <w:tcPr>
            <w:tcW w:w="5802" w:type="dxa"/>
            <w:tcBorders>
              <w:top w:val="nil"/>
              <w:left w:val="single" w:sz="8" w:space="0" w:color="auto"/>
              <w:bottom w:val="single" w:sz="8" w:space="0" w:color="auto"/>
              <w:right w:val="single" w:sz="8" w:space="0" w:color="auto"/>
            </w:tcBorders>
            <w:shd w:val="clear" w:color="auto" w:fill="auto"/>
            <w:noWrap/>
            <w:vAlign w:val="center"/>
          </w:tcPr>
          <w:p w14:paraId="41459D73" w14:textId="66F452ED" w:rsidR="00841AB2" w:rsidRPr="005B34F4" w:rsidRDefault="00841AB2" w:rsidP="00841AB2">
            <w:pPr>
              <w:spacing w:before="0"/>
              <w:ind w:left="0"/>
              <w:rPr>
                <w:rFonts w:cs="Arial"/>
                <w:color w:val="000000"/>
                <w:szCs w:val="22"/>
                <w:lang w:eastAsia="en-GB"/>
              </w:rPr>
            </w:pPr>
            <w:r w:rsidRPr="005B34F4">
              <w:rPr>
                <w:rFonts w:cs="Arial"/>
                <w:color w:val="000000"/>
                <w:szCs w:val="22"/>
                <w:lang w:eastAsia="en-GB"/>
              </w:rPr>
              <w:t>Construction</w:t>
            </w:r>
          </w:p>
        </w:tc>
        <w:tc>
          <w:tcPr>
            <w:tcW w:w="2021" w:type="dxa"/>
            <w:tcBorders>
              <w:top w:val="single" w:sz="8" w:space="0" w:color="auto"/>
              <w:left w:val="nil"/>
              <w:bottom w:val="single" w:sz="8" w:space="0" w:color="auto"/>
              <w:right w:val="single" w:sz="4" w:space="0" w:color="auto"/>
            </w:tcBorders>
          </w:tcPr>
          <w:p w14:paraId="3D3944FF" w14:textId="461E398B" w:rsidR="00841AB2" w:rsidRPr="005B34F4" w:rsidRDefault="00841AB2" w:rsidP="00841AB2">
            <w:pPr>
              <w:spacing w:before="0"/>
              <w:ind w:left="0"/>
              <w:jc w:val="right"/>
              <w:rPr>
                <w:rFonts w:cs="Arial"/>
                <w:color w:val="000000"/>
                <w:szCs w:val="22"/>
                <w:lang w:eastAsia="en-GB"/>
              </w:rPr>
            </w:pPr>
            <w:r>
              <w:rPr>
                <w:rFonts w:cs="Arial"/>
                <w:color w:val="000000"/>
                <w:szCs w:val="22"/>
                <w:lang w:eastAsia="en-GB"/>
              </w:rPr>
              <w:t>6.0%</w:t>
            </w:r>
          </w:p>
        </w:tc>
        <w:tc>
          <w:tcPr>
            <w:tcW w:w="2021" w:type="dxa"/>
            <w:tcBorders>
              <w:top w:val="nil"/>
              <w:left w:val="single" w:sz="4" w:space="0" w:color="auto"/>
              <w:bottom w:val="single" w:sz="8" w:space="0" w:color="auto"/>
              <w:right w:val="single" w:sz="8" w:space="0" w:color="auto"/>
            </w:tcBorders>
            <w:shd w:val="clear" w:color="auto" w:fill="auto"/>
            <w:noWrap/>
            <w:vAlign w:val="center"/>
          </w:tcPr>
          <w:p w14:paraId="26B60D62" w14:textId="10927579" w:rsidR="00841AB2" w:rsidRPr="005B34F4" w:rsidRDefault="00841AB2" w:rsidP="00841AB2">
            <w:pPr>
              <w:spacing w:before="0"/>
              <w:ind w:left="0"/>
              <w:jc w:val="right"/>
              <w:rPr>
                <w:rFonts w:cs="Arial"/>
                <w:color w:val="000000"/>
                <w:szCs w:val="22"/>
                <w:lang w:eastAsia="en-GB"/>
              </w:rPr>
            </w:pPr>
            <w:r w:rsidRPr="005B34F4">
              <w:rPr>
                <w:rFonts w:cs="Arial"/>
                <w:color w:val="000000"/>
                <w:szCs w:val="22"/>
                <w:lang w:eastAsia="en-GB"/>
              </w:rPr>
              <w:t>7.9%</w:t>
            </w:r>
          </w:p>
        </w:tc>
      </w:tr>
      <w:tr w:rsidR="00841AB2" w:rsidRPr="005B34F4" w14:paraId="7F9360D1" w14:textId="77777777" w:rsidTr="00F21C79">
        <w:trPr>
          <w:trHeight w:val="315"/>
          <w:jc w:val="center"/>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14:paraId="0A0C1A14" w14:textId="77777777" w:rsidR="00841AB2" w:rsidRPr="005B34F4" w:rsidRDefault="00841AB2" w:rsidP="00841AB2">
            <w:pPr>
              <w:spacing w:before="0"/>
              <w:ind w:left="0"/>
              <w:rPr>
                <w:rFonts w:cs="Arial"/>
                <w:color w:val="000000"/>
                <w:szCs w:val="22"/>
                <w:lang w:eastAsia="en-GB"/>
              </w:rPr>
            </w:pPr>
            <w:r w:rsidRPr="005B34F4">
              <w:rPr>
                <w:rFonts w:cs="Arial"/>
                <w:color w:val="000000"/>
                <w:szCs w:val="22"/>
                <w:lang w:eastAsia="en-GB"/>
              </w:rPr>
              <w:t>Travel</w:t>
            </w:r>
          </w:p>
        </w:tc>
        <w:tc>
          <w:tcPr>
            <w:tcW w:w="2021" w:type="dxa"/>
            <w:tcBorders>
              <w:top w:val="single" w:sz="8" w:space="0" w:color="auto"/>
              <w:left w:val="nil"/>
              <w:bottom w:val="single" w:sz="8" w:space="0" w:color="auto"/>
              <w:right w:val="single" w:sz="4" w:space="0" w:color="auto"/>
            </w:tcBorders>
          </w:tcPr>
          <w:p w14:paraId="279D9DD4" w14:textId="6B04F7CF" w:rsidR="00841AB2" w:rsidRPr="005B34F4" w:rsidRDefault="00841AB2" w:rsidP="00841AB2">
            <w:pPr>
              <w:spacing w:before="0"/>
              <w:ind w:left="0"/>
              <w:jc w:val="right"/>
              <w:rPr>
                <w:rFonts w:cs="Arial"/>
                <w:color w:val="000000"/>
                <w:szCs w:val="22"/>
                <w:lang w:eastAsia="en-GB"/>
              </w:rPr>
            </w:pPr>
            <w:r>
              <w:rPr>
                <w:rFonts w:cs="Arial"/>
                <w:color w:val="000000"/>
                <w:szCs w:val="22"/>
                <w:lang w:eastAsia="en-GB"/>
              </w:rPr>
              <w:t>5.9%</w:t>
            </w:r>
          </w:p>
        </w:tc>
        <w:tc>
          <w:tcPr>
            <w:tcW w:w="2021" w:type="dxa"/>
            <w:tcBorders>
              <w:top w:val="nil"/>
              <w:left w:val="single" w:sz="4" w:space="0" w:color="auto"/>
              <w:bottom w:val="single" w:sz="8" w:space="0" w:color="auto"/>
              <w:right w:val="single" w:sz="8" w:space="0" w:color="auto"/>
            </w:tcBorders>
            <w:shd w:val="clear" w:color="auto" w:fill="auto"/>
            <w:noWrap/>
            <w:vAlign w:val="center"/>
            <w:hideMark/>
          </w:tcPr>
          <w:p w14:paraId="0D51360E" w14:textId="5918CDD7" w:rsidR="00841AB2" w:rsidRPr="005B34F4" w:rsidRDefault="00841AB2" w:rsidP="00841AB2">
            <w:pPr>
              <w:spacing w:before="0"/>
              <w:ind w:left="0"/>
              <w:jc w:val="right"/>
              <w:rPr>
                <w:rFonts w:cs="Arial"/>
                <w:color w:val="000000"/>
                <w:szCs w:val="22"/>
                <w:lang w:eastAsia="en-GB"/>
              </w:rPr>
            </w:pPr>
            <w:r w:rsidRPr="005B34F4">
              <w:rPr>
                <w:rFonts w:cs="Arial"/>
                <w:color w:val="000000"/>
                <w:szCs w:val="22"/>
                <w:lang w:eastAsia="en-GB"/>
              </w:rPr>
              <w:t>19.8%</w:t>
            </w:r>
          </w:p>
        </w:tc>
      </w:tr>
      <w:tr w:rsidR="00841AB2" w:rsidRPr="005B34F4" w14:paraId="673E160D" w14:textId="77777777" w:rsidTr="00841AB2">
        <w:trPr>
          <w:trHeight w:val="315"/>
          <w:jc w:val="center"/>
        </w:trPr>
        <w:tc>
          <w:tcPr>
            <w:tcW w:w="5802" w:type="dxa"/>
            <w:tcBorders>
              <w:top w:val="nil"/>
              <w:left w:val="single" w:sz="8" w:space="0" w:color="auto"/>
              <w:bottom w:val="single" w:sz="8" w:space="0" w:color="auto"/>
              <w:right w:val="single" w:sz="8" w:space="0" w:color="auto"/>
            </w:tcBorders>
            <w:shd w:val="clear" w:color="auto" w:fill="auto"/>
            <w:noWrap/>
            <w:vAlign w:val="center"/>
          </w:tcPr>
          <w:p w14:paraId="53F638CC" w14:textId="56898915" w:rsidR="00841AB2" w:rsidRPr="005B34F4" w:rsidRDefault="00841AB2" w:rsidP="00841AB2">
            <w:pPr>
              <w:spacing w:before="0"/>
              <w:ind w:left="0"/>
              <w:rPr>
                <w:rFonts w:cs="Arial"/>
                <w:color w:val="000000"/>
                <w:szCs w:val="22"/>
                <w:lang w:eastAsia="en-GB"/>
              </w:rPr>
            </w:pPr>
            <w:r w:rsidRPr="005B34F4">
              <w:rPr>
                <w:rFonts w:cs="Arial"/>
                <w:color w:val="000000"/>
                <w:szCs w:val="22"/>
                <w:lang w:eastAsia="en-GB"/>
              </w:rPr>
              <w:t>Government</w:t>
            </w:r>
          </w:p>
        </w:tc>
        <w:tc>
          <w:tcPr>
            <w:tcW w:w="2021" w:type="dxa"/>
            <w:tcBorders>
              <w:top w:val="single" w:sz="8" w:space="0" w:color="auto"/>
              <w:left w:val="nil"/>
              <w:bottom w:val="single" w:sz="8" w:space="0" w:color="auto"/>
              <w:right w:val="single" w:sz="4" w:space="0" w:color="auto"/>
            </w:tcBorders>
          </w:tcPr>
          <w:p w14:paraId="31F98B54" w14:textId="755CD1CD" w:rsidR="00841AB2" w:rsidRPr="005B34F4" w:rsidRDefault="00841AB2" w:rsidP="00841AB2">
            <w:pPr>
              <w:spacing w:before="0"/>
              <w:ind w:left="0"/>
              <w:jc w:val="right"/>
              <w:rPr>
                <w:rFonts w:cs="Arial"/>
                <w:color w:val="000000"/>
                <w:szCs w:val="22"/>
                <w:lang w:eastAsia="en-GB"/>
              </w:rPr>
            </w:pPr>
            <w:r>
              <w:rPr>
                <w:rFonts w:cs="Arial"/>
                <w:color w:val="000000"/>
                <w:szCs w:val="22"/>
                <w:lang w:eastAsia="en-GB"/>
              </w:rPr>
              <w:t>5.9%</w:t>
            </w:r>
          </w:p>
        </w:tc>
        <w:tc>
          <w:tcPr>
            <w:tcW w:w="2021" w:type="dxa"/>
            <w:tcBorders>
              <w:top w:val="nil"/>
              <w:left w:val="single" w:sz="4" w:space="0" w:color="auto"/>
              <w:bottom w:val="single" w:sz="8" w:space="0" w:color="auto"/>
              <w:right w:val="single" w:sz="8" w:space="0" w:color="auto"/>
            </w:tcBorders>
            <w:shd w:val="clear" w:color="auto" w:fill="auto"/>
            <w:noWrap/>
            <w:vAlign w:val="center"/>
          </w:tcPr>
          <w:p w14:paraId="27EDC227" w14:textId="04E9AA40" w:rsidR="00841AB2" w:rsidRPr="005B34F4" w:rsidRDefault="00841AB2" w:rsidP="00841AB2">
            <w:pPr>
              <w:spacing w:before="0"/>
              <w:ind w:left="0"/>
              <w:jc w:val="right"/>
              <w:rPr>
                <w:rFonts w:cs="Arial"/>
                <w:color w:val="000000"/>
                <w:szCs w:val="22"/>
                <w:lang w:eastAsia="en-GB"/>
              </w:rPr>
            </w:pPr>
            <w:r w:rsidRPr="005B34F4">
              <w:rPr>
                <w:rFonts w:cs="Arial"/>
                <w:color w:val="000000"/>
                <w:szCs w:val="22"/>
                <w:lang w:eastAsia="en-GB"/>
              </w:rPr>
              <w:t>2.6%</w:t>
            </w:r>
          </w:p>
        </w:tc>
      </w:tr>
      <w:tr w:rsidR="00841AB2" w:rsidRPr="005B34F4" w14:paraId="0413DC3C" w14:textId="77777777" w:rsidTr="00841AB2">
        <w:trPr>
          <w:trHeight w:val="315"/>
          <w:jc w:val="center"/>
        </w:trPr>
        <w:tc>
          <w:tcPr>
            <w:tcW w:w="5802" w:type="dxa"/>
            <w:tcBorders>
              <w:top w:val="nil"/>
              <w:left w:val="single" w:sz="8" w:space="0" w:color="auto"/>
              <w:bottom w:val="single" w:sz="8" w:space="0" w:color="auto"/>
              <w:right w:val="single" w:sz="8" w:space="0" w:color="auto"/>
            </w:tcBorders>
            <w:shd w:val="clear" w:color="auto" w:fill="auto"/>
            <w:noWrap/>
            <w:vAlign w:val="center"/>
          </w:tcPr>
          <w:p w14:paraId="53E0E04A" w14:textId="2C1ED985" w:rsidR="00841AB2" w:rsidRPr="005B34F4" w:rsidRDefault="00841AB2" w:rsidP="00841AB2">
            <w:pPr>
              <w:spacing w:before="0"/>
              <w:ind w:left="0"/>
              <w:rPr>
                <w:rFonts w:cs="Arial"/>
                <w:color w:val="000000"/>
                <w:szCs w:val="22"/>
                <w:lang w:eastAsia="en-GB"/>
              </w:rPr>
            </w:pPr>
            <w:r w:rsidRPr="005B34F4">
              <w:rPr>
                <w:rFonts w:cs="Arial"/>
                <w:color w:val="000000"/>
                <w:szCs w:val="22"/>
                <w:lang w:eastAsia="en-GB"/>
              </w:rPr>
              <w:t>Other business</w:t>
            </w:r>
          </w:p>
        </w:tc>
        <w:tc>
          <w:tcPr>
            <w:tcW w:w="2021" w:type="dxa"/>
            <w:tcBorders>
              <w:top w:val="single" w:sz="8" w:space="0" w:color="auto"/>
              <w:left w:val="nil"/>
              <w:bottom w:val="single" w:sz="8" w:space="0" w:color="auto"/>
              <w:right w:val="single" w:sz="4" w:space="0" w:color="auto"/>
            </w:tcBorders>
          </w:tcPr>
          <w:p w14:paraId="686E1D41" w14:textId="368B8FF8" w:rsidR="00841AB2" w:rsidRPr="005B34F4" w:rsidRDefault="00841AB2" w:rsidP="00841AB2">
            <w:pPr>
              <w:spacing w:before="0"/>
              <w:ind w:left="0"/>
              <w:jc w:val="right"/>
              <w:rPr>
                <w:rFonts w:cs="Arial"/>
                <w:color w:val="000000"/>
                <w:szCs w:val="22"/>
                <w:lang w:eastAsia="en-GB"/>
              </w:rPr>
            </w:pPr>
            <w:r>
              <w:rPr>
                <w:rFonts w:cs="Arial"/>
                <w:color w:val="000000"/>
                <w:szCs w:val="22"/>
                <w:lang w:eastAsia="en-GB"/>
              </w:rPr>
              <w:t>4.5%</w:t>
            </w:r>
          </w:p>
        </w:tc>
        <w:tc>
          <w:tcPr>
            <w:tcW w:w="2021" w:type="dxa"/>
            <w:tcBorders>
              <w:top w:val="nil"/>
              <w:left w:val="single" w:sz="4" w:space="0" w:color="auto"/>
              <w:bottom w:val="single" w:sz="8" w:space="0" w:color="auto"/>
              <w:right w:val="single" w:sz="8" w:space="0" w:color="auto"/>
            </w:tcBorders>
            <w:shd w:val="clear" w:color="auto" w:fill="auto"/>
            <w:noWrap/>
            <w:vAlign w:val="center"/>
          </w:tcPr>
          <w:p w14:paraId="7509627A" w14:textId="231EEFF7" w:rsidR="00841AB2" w:rsidRPr="005B34F4" w:rsidRDefault="00841AB2" w:rsidP="00841AB2">
            <w:pPr>
              <w:spacing w:before="0"/>
              <w:ind w:left="0"/>
              <w:jc w:val="right"/>
              <w:rPr>
                <w:rFonts w:cs="Arial"/>
                <w:color w:val="000000"/>
                <w:szCs w:val="22"/>
                <w:lang w:eastAsia="en-GB"/>
              </w:rPr>
            </w:pPr>
            <w:r w:rsidRPr="005B34F4">
              <w:rPr>
                <w:rFonts w:cs="Arial"/>
                <w:color w:val="000000"/>
                <w:szCs w:val="22"/>
                <w:lang w:eastAsia="en-GB"/>
              </w:rPr>
              <w:t>13.7%</w:t>
            </w:r>
          </w:p>
        </w:tc>
      </w:tr>
      <w:tr w:rsidR="00841AB2" w:rsidRPr="005B34F4" w14:paraId="49377113" w14:textId="77777777" w:rsidTr="00841AB2">
        <w:trPr>
          <w:trHeight w:val="315"/>
          <w:jc w:val="center"/>
        </w:trPr>
        <w:tc>
          <w:tcPr>
            <w:tcW w:w="5802" w:type="dxa"/>
            <w:tcBorders>
              <w:top w:val="nil"/>
              <w:left w:val="single" w:sz="8" w:space="0" w:color="auto"/>
              <w:bottom w:val="single" w:sz="8" w:space="0" w:color="auto"/>
              <w:right w:val="single" w:sz="8" w:space="0" w:color="auto"/>
            </w:tcBorders>
            <w:shd w:val="clear" w:color="auto" w:fill="auto"/>
            <w:noWrap/>
            <w:vAlign w:val="center"/>
          </w:tcPr>
          <w:p w14:paraId="08F48B4B" w14:textId="2D7FEF6B" w:rsidR="00841AB2" w:rsidRPr="005B34F4" w:rsidRDefault="00841AB2" w:rsidP="00841AB2">
            <w:pPr>
              <w:spacing w:before="0"/>
              <w:ind w:left="0"/>
              <w:rPr>
                <w:rFonts w:cs="Arial"/>
                <w:color w:val="000000"/>
                <w:szCs w:val="22"/>
                <w:lang w:eastAsia="en-GB"/>
              </w:rPr>
            </w:pPr>
            <w:r w:rsidRPr="005B34F4">
              <w:rPr>
                <w:rFonts w:cs="Arial"/>
                <w:color w:val="000000"/>
                <w:szCs w:val="22"/>
                <w:lang w:eastAsia="en-GB"/>
              </w:rPr>
              <w:t>Insurance and pension services</w:t>
            </w:r>
          </w:p>
        </w:tc>
        <w:tc>
          <w:tcPr>
            <w:tcW w:w="2021" w:type="dxa"/>
            <w:tcBorders>
              <w:top w:val="single" w:sz="8" w:space="0" w:color="auto"/>
              <w:left w:val="nil"/>
              <w:bottom w:val="single" w:sz="8" w:space="0" w:color="auto"/>
              <w:right w:val="single" w:sz="4" w:space="0" w:color="auto"/>
            </w:tcBorders>
          </w:tcPr>
          <w:p w14:paraId="3B4160CD" w14:textId="2010A095" w:rsidR="00841AB2" w:rsidRPr="005B34F4" w:rsidRDefault="00841AB2" w:rsidP="00841AB2">
            <w:pPr>
              <w:spacing w:before="0"/>
              <w:ind w:left="0"/>
              <w:jc w:val="right"/>
              <w:rPr>
                <w:rFonts w:cs="Arial"/>
                <w:color w:val="000000"/>
                <w:szCs w:val="22"/>
                <w:lang w:eastAsia="en-GB"/>
              </w:rPr>
            </w:pPr>
            <w:r>
              <w:rPr>
                <w:rFonts w:cs="Arial"/>
                <w:color w:val="000000"/>
                <w:szCs w:val="22"/>
                <w:lang w:eastAsia="en-GB"/>
              </w:rPr>
              <w:t>0.0%</w:t>
            </w:r>
          </w:p>
        </w:tc>
        <w:tc>
          <w:tcPr>
            <w:tcW w:w="2021" w:type="dxa"/>
            <w:tcBorders>
              <w:top w:val="nil"/>
              <w:left w:val="single" w:sz="4" w:space="0" w:color="auto"/>
              <w:bottom w:val="single" w:sz="8" w:space="0" w:color="auto"/>
              <w:right w:val="single" w:sz="8" w:space="0" w:color="auto"/>
            </w:tcBorders>
            <w:shd w:val="clear" w:color="auto" w:fill="auto"/>
            <w:noWrap/>
            <w:vAlign w:val="center"/>
          </w:tcPr>
          <w:p w14:paraId="28907724" w14:textId="38ED3D42" w:rsidR="00841AB2" w:rsidRPr="005B34F4" w:rsidRDefault="00841AB2" w:rsidP="00841AB2">
            <w:pPr>
              <w:spacing w:before="0"/>
              <w:ind w:left="0"/>
              <w:jc w:val="right"/>
              <w:rPr>
                <w:rFonts w:cs="Arial"/>
                <w:color w:val="000000"/>
                <w:szCs w:val="22"/>
                <w:lang w:eastAsia="en-GB"/>
              </w:rPr>
            </w:pPr>
            <w:r w:rsidRPr="005B34F4">
              <w:rPr>
                <w:rFonts w:cs="Arial"/>
                <w:color w:val="000000"/>
                <w:szCs w:val="22"/>
                <w:lang w:eastAsia="en-GB"/>
              </w:rPr>
              <w:t>32.8%</w:t>
            </w:r>
          </w:p>
        </w:tc>
      </w:tr>
      <w:tr w:rsidR="00841AB2" w:rsidRPr="005B34F4" w14:paraId="17063D57" w14:textId="77777777" w:rsidTr="00841AB2">
        <w:trPr>
          <w:trHeight w:val="315"/>
          <w:jc w:val="center"/>
        </w:trPr>
        <w:tc>
          <w:tcPr>
            <w:tcW w:w="5802" w:type="dxa"/>
            <w:tcBorders>
              <w:top w:val="nil"/>
              <w:left w:val="single" w:sz="8" w:space="0" w:color="auto"/>
              <w:bottom w:val="single" w:sz="8" w:space="0" w:color="auto"/>
              <w:right w:val="single" w:sz="8" w:space="0" w:color="auto"/>
            </w:tcBorders>
            <w:shd w:val="clear" w:color="auto" w:fill="auto"/>
            <w:noWrap/>
            <w:vAlign w:val="center"/>
          </w:tcPr>
          <w:p w14:paraId="6EF9CD4D" w14:textId="4AE2A9D8" w:rsidR="00841AB2" w:rsidRPr="005B34F4" w:rsidRDefault="00841AB2" w:rsidP="00841AB2">
            <w:pPr>
              <w:spacing w:before="0"/>
              <w:ind w:left="0"/>
              <w:rPr>
                <w:rFonts w:cs="Arial"/>
                <w:color w:val="000000"/>
                <w:szCs w:val="22"/>
                <w:lang w:eastAsia="en-GB"/>
              </w:rPr>
            </w:pPr>
            <w:r w:rsidRPr="005B34F4">
              <w:rPr>
                <w:rFonts w:cs="Arial"/>
                <w:color w:val="000000"/>
                <w:szCs w:val="22"/>
                <w:lang w:eastAsia="en-GB"/>
              </w:rPr>
              <w:t>Financial</w:t>
            </w:r>
          </w:p>
        </w:tc>
        <w:tc>
          <w:tcPr>
            <w:tcW w:w="2021" w:type="dxa"/>
            <w:tcBorders>
              <w:top w:val="single" w:sz="8" w:space="0" w:color="auto"/>
              <w:left w:val="nil"/>
              <w:bottom w:val="single" w:sz="8" w:space="0" w:color="auto"/>
              <w:right w:val="single" w:sz="4" w:space="0" w:color="auto"/>
            </w:tcBorders>
          </w:tcPr>
          <w:p w14:paraId="5CEF8BAC" w14:textId="749AA001" w:rsidR="00841AB2" w:rsidRPr="005B34F4" w:rsidRDefault="00841AB2" w:rsidP="00841AB2">
            <w:pPr>
              <w:spacing w:before="0"/>
              <w:ind w:left="0"/>
              <w:jc w:val="right"/>
              <w:rPr>
                <w:rFonts w:cs="Arial"/>
                <w:color w:val="000000"/>
                <w:szCs w:val="22"/>
                <w:lang w:eastAsia="en-GB"/>
              </w:rPr>
            </w:pPr>
            <w:r>
              <w:rPr>
                <w:rFonts w:cs="Arial"/>
                <w:color w:val="000000"/>
                <w:szCs w:val="22"/>
                <w:lang w:eastAsia="en-GB"/>
              </w:rPr>
              <w:t>-3.7%</w:t>
            </w:r>
          </w:p>
        </w:tc>
        <w:tc>
          <w:tcPr>
            <w:tcW w:w="2021" w:type="dxa"/>
            <w:tcBorders>
              <w:top w:val="nil"/>
              <w:left w:val="single" w:sz="4" w:space="0" w:color="auto"/>
              <w:bottom w:val="single" w:sz="8" w:space="0" w:color="auto"/>
              <w:right w:val="single" w:sz="8" w:space="0" w:color="auto"/>
            </w:tcBorders>
            <w:shd w:val="clear" w:color="auto" w:fill="auto"/>
            <w:noWrap/>
            <w:vAlign w:val="center"/>
          </w:tcPr>
          <w:p w14:paraId="0045F64B" w14:textId="6AF92CB7" w:rsidR="00841AB2" w:rsidRPr="005B34F4" w:rsidRDefault="00841AB2" w:rsidP="00841AB2">
            <w:pPr>
              <w:spacing w:before="0"/>
              <w:ind w:left="0"/>
              <w:jc w:val="right"/>
              <w:rPr>
                <w:rFonts w:cs="Arial"/>
                <w:color w:val="000000"/>
                <w:szCs w:val="22"/>
                <w:lang w:eastAsia="en-GB"/>
              </w:rPr>
            </w:pPr>
            <w:r w:rsidRPr="005B34F4">
              <w:rPr>
                <w:rFonts w:cs="Arial"/>
                <w:color w:val="000000"/>
                <w:szCs w:val="22"/>
                <w:lang w:eastAsia="en-GB"/>
              </w:rPr>
              <w:t>3.4%</w:t>
            </w:r>
          </w:p>
        </w:tc>
      </w:tr>
      <w:tr w:rsidR="00841AB2" w:rsidRPr="005B34F4" w14:paraId="4A46CD64" w14:textId="77777777" w:rsidTr="00F21C79">
        <w:trPr>
          <w:trHeight w:val="315"/>
          <w:jc w:val="center"/>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14:paraId="656BFEE2" w14:textId="77777777" w:rsidR="00841AB2" w:rsidRPr="005B34F4" w:rsidRDefault="00841AB2" w:rsidP="00841AB2">
            <w:pPr>
              <w:spacing w:before="0"/>
              <w:ind w:left="0"/>
              <w:rPr>
                <w:rFonts w:cs="Arial"/>
                <w:color w:val="000000"/>
                <w:szCs w:val="22"/>
                <w:lang w:eastAsia="en-GB"/>
              </w:rPr>
            </w:pPr>
            <w:r w:rsidRPr="005B34F4">
              <w:rPr>
                <w:rFonts w:cs="Arial"/>
                <w:color w:val="000000"/>
                <w:szCs w:val="22"/>
                <w:lang w:eastAsia="en-GB"/>
              </w:rPr>
              <w:t>Intellectual property</w:t>
            </w:r>
          </w:p>
        </w:tc>
        <w:tc>
          <w:tcPr>
            <w:tcW w:w="2021" w:type="dxa"/>
            <w:tcBorders>
              <w:top w:val="single" w:sz="8" w:space="0" w:color="auto"/>
              <w:left w:val="nil"/>
              <w:bottom w:val="single" w:sz="8" w:space="0" w:color="auto"/>
              <w:right w:val="single" w:sz="4" w:space="0" w:color="auto"/>
            </w:tcBorders>
          </w:tcPr>
          <w:p w14:paraId="3B609BA5" w14:textId="58B4BAAE" w:rsidR="00841AB2" w:rsidRPr="005B34F4" w:rsidRDefault="00841AB2" w:rsidP="00841AB2">
            <w:pPr>
              <w:spacing w:before="0"/>
              <w:ind w:left="0"/>
              <w:jc w:val="right"/>
              <w:rPr>
                <w:rFonts w:cs="Arial"/>
                <w:color w:val="000000"/>
                <w:szCs w:val="22"/>
                <w:lang w:eastAsia="en-GB"/>
              </w:rPr>
            </w:pPr>
            <w:r>
              <w:rPr>
                <w:rFonts w:cs="Arial"/>
                <w:color w:val="000000"/>
                <w:szCs w:val="22"/>
                <w:lang w:eastAsia="en-GB"/>
              </w:rPr>
              <w:t>-8.9%</w:t>
            </w:r>
          </w:p>
        </w:tc>
        <w:tc>
          <w:tcPr>
            <w:tcW w:w="2021" w:type="dxa"/>
            <w:tcBorders>
              <w:top w:val="nil"/>
              <w:left w:val="single" w:sz="4" w:space="0" w:color="auto"/>
              <w:bottom w:val="single" w:sz="8" w:space="0" w:color="auto"/>
              <w:right w:val="single" w:sz="8" w:space="0" w:color="auto"/>
            </w:tcBorders>
            <w:shd w:val="clear" w:color="auto" w:fill="auto"/>
            <w:noWrap/>
            <w:vAlign w:val="center"/>
            <w:hideMark/>
          </w:tcPr>
          <w:p w14:paraId="7B1E08DC" w14:textId="6CCE24A4" w:rsidR="00841AB2" w:rsidRPr="005B34F4" w:rsidRDefault="00841AB2" w:rsidP="00841AB2">
            <w:pPr>
              <w:spacing w:before="0"/>
              <w:ind w:left="0"/>
              <w:jc w:val="right"/>
              <w:rPr>
                <w:rFonts w:cs="Arial"/>
                <w:color w:val="000000"/>
                <w:szCs w:val="22"/>
                <w:lang w:eastAsia="en-GB"/>
              </w:rPr>
            </w:pPr>
            <w:r w:rsidRPr="005B34F4">
              <w:rPr>
                <w:rFonts w:cs="Arial"/>
                <w:color w:val="000000"/>
                <w:szCs w:val="22"/>
                <w:lang w:eastAsia="en-GB"/>
              </w:rPr>
              <w:t>-6.6%</w:t>
            </w:r>
          </w:p>
        </w:tc>
      </w:tr>
      <w:tr w:rsidR="00841AB2" w:rsidRPr="005B34F4" w14:paraId="18C8B36D" w14:textId="77777777" w:rsidTr="00F21C79">
        <w:trPr>
          <w:trHeight w:val="315"/>
          <w:jc w:val="center"/>
        </w:trPr>
        <w:tc>
          <w:tcPr>
            <w:tcW w:w="5802" w:type="dxa"/>
            <w:tcBorders>
              <w:top w:val="nil"/>
              <w:left w:val="single" w:sz="8" w:space="0" w:color="auto"/>
              <w:bottom w:val="single" w:sz="8" w:space="0" w:color="auto"/>
              <w:right w:val="single" w:sz="8" w:space="0" w:color="auto"/>
            </w:tcBorders>
            <w:shd w:val="clear" w:color="auto" w:fill="auto"/>
            <w:noWrap/>
            <w:vAlign w:val="center"/>
            <w:hideMark/>
          </w:tcPr>
          <w:p w14:paraId="19425DB5" w14:textId="1127B310" w:rsidR="00841AB2" w:rsidRPr="005B34F4" w:rsidRDefault="00841AB2" w:rsidP="00841AB2">
            <w:pPr>
              <w:spacing w:before="0"/>
              <w:ind w:left="0"/>
              <w:rPr>
                <w:rFonts w:cs="Arial"/>
                <w:b/>
                <w:bCs/>
                <w:color w:val="000000"/>
                <w:szCs w:val="22"/>
                <w:lang w:eastAsia="en-GB"/>
              </w:rPr>
            </w:pPr>
            <w:r w:rsidRPr="005B34F4">
              <w:rPr>
                <w:rFonts w:cs="Arial"/>
                <w:b/>
                <w:bCs/>
                <w:color w:val="000000"/>
                <w:szCs w:val="22"/>
                <w:lang w:eastAsia="en-GB"/>
              </w:rPr>
              <w:t>UK Economy Total</w:t>
            </w:r>
          </w:p>
        </w:tc>
        <w:tc>
          <w:tcPr>
            <w:tcW w:w="2021" w:type="dxa"/>
            <w:tcBorders>
              <w:top w:val="single" w:sz="8" w:space="0" w:color="auto"/>
              <w:left w:val="nil"/>
              <w:bottom w:val="single" w:sz="8" w:space="0" w:color="auto"/>
              <w:right w:val="single" w:sz="4" w:space="0" w:color="auto"/>
            </w:tcBorders>
          </w:tcPr>
          <w:p w14:paraId="1E42CE7E" w14:textId="1A3F7463" w:rsidR="00841AB2" w:rsidRPr="005B34F4" w:rsidRDefault="00841AB2" w:rsidP="00841AB2">
            <w:pPr>
              <w:spacing w:before="0"/>
              <w:ind w:left="0"/>
              <w:jc w:val="right"/>
              <w:rPr>
                <w:rFonts w:cs="Arial"/>
                <w:b/>
                <w:bCs/>
                <w:color w:val="000000"/>
                <w:szCs w:val="22"/>
                <w:lang w:eastAsia="en-GB"/>
              </w:rPr>
            </w:pPr>
            <w:r>
              <w:rPr>
                <w:rFonts w:cs="Arial"/>
                <w:b/>
                <w:bCs/>
                <w:color w:val="000000"/>
                <w:szCs w:val="22"/>
                <w:lang w:eastAsia="en-GB"/>
              </w:rPr>
              <w:t>2.8%</w:t>
            </w:r>
          </w:p>
        </w:tc>
        <w:tc>
          <w:tcPr>
            <w:tcW w:w="2021" w:type="dxa"/>
            <w:tcBorders>
              <w:top w:val="nil"/>
              <w:left w:val="single" w:sz="4" w:space="0" w:color="auto"/>
              <w:bottom w:val="single" w:sz="8" w:space="0" w:color="auto"/>
              <w:right w:val="single" w:sz="8" w:space="0" w:color="auto"/>
            </w:tcBorders>
            <w:shd w:val="clear" w:color="auto" w:fill="auto"/>
            <w:noWrap/>
            <w:vAlign w:val="center"/>
            <w:hideMark/>
          </w:tcPr>
          <w:p w14:paraId="22119D35" w14:textId="043FCA5C" w:rsidR="00841AB2" w:rsidRPr="005B34F4" w:rsidRDefault="00841AB2" w:rsidP="00841AB2">
            <w:pPr>
              <w:spacing w:before="0"/>
              <w:ind w:left="0"/>
              <w:jc w:val="right"/>
              <w:rPr>
                <w:rFonts w:cs="Arial"/>
                <w:b/>
                <w:bCs/>
                <w:color w:val="000000"/>
                <w:szCs w:val="22"/>
                <w:lang w:eastAsia="en-GB"/>
              </w:rPr>
            </w:pPr>
            <w:r w:rsidRPr="005B34F4">
              <w:rPr>
                <w:rFonts w:cs="Arial"/>
                <w:b/>
                <w:bCs/>
                <w:color w:val="000000"/>
                <w:szCs w:val="22"/>
                <w:lang w:eastAsia="en-GB"/>
              </w:rPr>
              <w:t>15.4%</w:t>
            </w:r>
          </w:p>
        </w:tc>
      </w:tr>
    </w:tbl>
    <w:p w14:paraId="490DF260" w14:textId="06C63981" w:rsidR="006344CE" w:rsidRDefault="006344CE" w:rsidP="006344CE">
      <w:pPr>
        <w:spacing w:before="0"/>
        <w:rPr>
          <w:i/>
        </w:rPr>
      </w:pPr>
      <w:r>
        <w:rPr>
          <w:i/>
        </w:rPr>
        <w:t>Notes</w:t>
      </w:r>
      <w:r w:rsidR="0059250D">
        <w:rPr>
          <w:i/>
        </w:rPr>
        <w:t>:</w:t>
      </w:r>
    </w:p>
    <w:p w14:paraId="7909F92C" w14:textId="36F8D4C5" w:rsidR="006344CE" w:rsidRPr="00631204" w:rsidRDefault="00E83F72" w:rsidP="006344CE">
      <w:pPr>
        <w:spacing w:before="0"/>
        <w:rPr>
          <w:i/>
        </w:rPr>
      </w:pPr>
      <w:r w:rsidRPr="00631204">
        <w:rPr>
          <w:i/>
        </w:rPr>
        <w:t>1.</w:t>
      </w:r>
      <w:r w:rsidR="0059250D" w:rsidRPr="00631204">
        <w:rPr>
          <w:i/>
        </w:rPr>
        <w:t xml:space="preserve"> Source, </w:t>
      </w:r>
      <w:r w:rsidR="00D96B87" w:rsidRPr="00631204">
        <w:rPr>
          <w:i/>
        </w:rPr>
        <w:t>ONS Balance of Payments Pink Book</w:t>
      </w:r>
      <w:r w:rsidR="003B1994" w:rsidRPr="00631204">
        <w:rPr>
          <w:i/>
        </w:rPr>
        <w:t xml:space="preserve">. </w:t>
      </w:r>
    </w:p>
    <w:p w14:paraId="467615A5" w14:textId="32794A74" w:rsidR="005D3D5F" w:rsidRPr="00631204" w:rsidRDefault="00E83F72" w:rsidP="006344CE">
      <w:pPr>
        <w:spacing w:before="0"/>
        <w:rPr>
          <w:i/>
        </w:rPr>
      </w:pPr>
      <w:r w:rsidRPr="00631204">
        <w:rPr>
          <w:i/>
        </w:rPr>
        <w:t>2.</w:t>
      </w:r>
      <w:r w:rsidR="006344CE" w:rsidRPr="00631204">
        <w:rPr>
          <w:i/>
        </w:rPr>
        <w:t xml:space="preserve"> </w:t>
      </w:r>
      <w:r w:rsidR="00F87761" w:rsidRPr="00631204">
        <w:rPr>
          <w:i/>
        </w:rPr>
        <w:t xml:space="preserve">Current prices (i.e. not </w:t>
      </w:r>
      <w:r w:rsidR="0015405F">
        <w:rPr>
          <w:i/>
        </w:rPr>
        <w:t>adjusted</w:t>
      </w:r>
      <w:r w:rsidR="00F87761" w:rsidRPr="00631204">
        <w:rPr>
          <w:i/>
        </w:rPr>
        <w:t xml:space="preserve"> for inflation)</w:t>
      </w:r>
    </w:p>
    <w:p w14:paraId="56A4FDCD" w14:textId="19B30C2A" w:rsidR="0083567D" w:rsidRPr="00631204" w:rsidRDefault="00F26797" w:rsidP="0083567D">
      <w:pPr>
        <w:rPr>
          <w:b/>
        </w:rPr>
      </w:pPr>
      <w:r w:rsidRPr="00631204">
        <w:rPr>
          <w:b/>
        </w:rPr>
        <w:t>Interpreting</w:t>
      </w:r>
      <w:r w:rsidR="0083567D" w:rsidRPr="00631204">
        <w:rPr>
          <w:b/>
        </w:rPr>
        <w:t xml:space="preserve"> Exports of Services Data</w:t>
      </w:r>
    </w:p>
    <w:p w14:paraId="12A9935E" w14:textId="4C99CE35" w:rsidR="0083567D" w:rsidRPr="00631204" w:rsidRDefault="0083567D" w:rsidP="0083567D">
      <w:pPr>
        <w:rPr>
          <w:lang w:val="en"/>
        </w:rPr>
      </w:pPr>
      <w:r w:rsidRPr="00631204">
        <w:rPr>
          <w:bCs/>
          <w:lang w:val="en"/>
        </w:rPr>
        <w:t xml:space="preserve">The </w:t>
      </w:r>
      <w:hyperlink r:id="rId161" w:history="1">
        <w:r w:rsidRPr="00631204">
          <w:rPr>
            <w:rStyle w:val="Hyperlink"/>
            <w:bCs/>
            <w:lang w:val="en"/>
          </w:rPr>
          <w:t>Balance of Payments methodology and glossary webpage</w:t>
        </w:r>
      </w:hyperlink>
      <w:r w:rsidRPr="00631204">
        <w:rPr>
          <w:lang w:val="en"/>
        </w:rPr>
        <w:t xml:space="preserve"> includes the following documents:</w:t>
      </w:r>
    </w:p>
    <w:p w14:paraId="0E873439" w14:textId="157E9AAC" w:rsidR="0083567D" w:rsidRPr="00631204" w:rsidRDefault="00076A64" w:rsidP="0083567D">
      <w:pPr>
        <w:rPr>
          <w:lang w:val="en"/>
        </w:rPr>
      </w:pPr>
      <w:hyperlink r:id="rId162" w:tooltip="An introduction to the UK BOP" w:history="1">
        <w:r w:rsidR="0083567D" w:rsidRPr="00631204">
          <w:rPr>
            <w:rStyle w:val="Hyperlink"/>
            <w:lang w:val="en"/>
          </w:rPr>
          <w:t>An introduction to the UK Balance of Payments</w:t>
        </w:r>
        <w:r w:rsidR="00F61B1F" w:rsidRPr="00631204">
          <w:rPr>
            <w:rStyle w:val="Hyperlink"/>
            <w:lang w:val="en"/>
          </w:rPr>
          <w:t xml:space="preserve"> (PDF)</w:t>
        </w:r>
        <w:r w:rsidR="0083567D" w:rsidRPr="00631204">
          <w:rPr>
            <w:rStyle w:val="Hyperlink"/>
            <w:lang w:val="en"/>
          </w:rPr>
          <w:t xml:space="preserve"> </w:t>
        </w:r>
      </w:hyperlink>
      <w:r w:rsidR="0083567D" w:rsidRPr="00631204">
        <w:t xml:space="preserve">to the United Kingdom balance of payments provides an overview of the concepts and coverage of the UK Balance of Payments. </w:t>
      </w:r>
    </w:p>
    <w:p w14:paraId="2173B541" w14:textId="3B292665" w:rsidR="0083567D" w:rsidRPr="00631204" w:rsidRDefault="005D3D5F" w:rsidP="005D3D5F">
      <w:r w:rsidRPr="00631204">
        <w:rPr>
          <w:lang w:val="en"/>
        </w:rPr>
        <w:t xml:space="preserve">The </w:t>
      </w:r>
      <w:hyperlink r:id="rId163" w:tooltip="Balance of Payments Glossary" w:history="1">
        <w:r w:rsidR="0083567D" w:rsidRPr="00631204">
          <w:rPr>
            <w:rStyle w:val="Hyperlink"/>
            <w:lang w:val="en"/>
          </w:rPr>
          <w:t xml:space="preserve">Balance of Payments Glossary </w:t>
        </w:r>
      </w:hyperlink>
      <w:r w:rsidR="0083567D" w:rsidRPr="00631204">
        <w:rPr>
          <w:lang w:val="en"/>
        </w:rPr>
        <w:t> </w:t>
      </w:r>
      <w:r w:rsidRPr="00631204">
        <w:rPr>
          <w:lang w:val="en"/>
        </w:rPr>
        <w:t xml:space="preserve">document provides a list </w:t>
      </w:r>
      <w:r w:rsidR="0083567D" w:rsidRPr="00631204">
        <w:t>of terms used in the UK balance of payments is available on the National Statistics</w:t>
      </w:r>
      <w:r w:rsidRPr="00631204">
        <w:t xml:space="preserve"> </w:t>
      </w:r>
      <w:r w:rsidR="0083567D" w:rsidRPr="00631204">
        <w:t>website.</w:t>
      </w:r>
    </w:p>
    <w:p w14:paraId="1776EAA6" w14:textId="7DE6ACC2" w:rsidR="007362F1" w:rsidRPr="005D3D5F" w:rsidRDefault="005D3D5F" w:rsidP="005D3D5F">
      <w:pPr>
        <w:rPr>
          <w:lang w:val="en"/>
        </w:rPr>
      </w:pPr>
      <w:r w:rsidRPr="00631204">
        <w:t>There are also m</w:t>
      </w:r>
      <w:r w:rsidR="0083567D" w:rsidRPr="00631204">
        <w:t xml:space="preserve">ore detailed </w:t>
      </w:r>
      <w:hyperlink r:id="rId164" w:tooltip="BOP methodological notes" w:history="1">
        <w:r w:rsidR="0083567D" w:rsidRPr="00631204">
          <w:rPr>
            <w:rStyle w:val="Hyperlink"/>
            <w:lang w:val="en"/>
          </w:rPr>
          <w:t>Balance of Payments Methodological Notes</w:t>
        </w:r>
        <w:r w:rsidR="00F61B1F" w:rsidRPr="00631204">
          <w:rPr>
            <w:rStyle w:val="Hyperlink"/>
            <w:lang w:val="en"/>
          </w:rPr>
          <w:t xml:space="preserve"> (PDF)</w:t>
        </w:r>
        <w:r w:rsidR="0083567D" w:rsidRPr="00631204">
          <w:rPr>
            <w:rStyle w:val="Hyperlink"/>
            <w:lang w:val="en"/>
          </w:rPr>
          <w:t xml:space="preserve"> </w:t>
        </w:r>
      </w:hyperlink>
      <w:r w:rsidRPr="00631204">
        <w:rPr>
          <w:lang w:val="en"/>
        </w:rPr>
        <w:t>available.</w:t>
      </w:r>
      <w:r w:rsidR="00F61B1F" w:rsidRPr="00631204">
        <w:rPr>
          <w:lang w:val="en"/>
        </w:rPr>
        <w:t xml:space="preserve"> Information on Trade in Services begins on page 13 of this document.</w:t>
      </w:r>
      <w:r w:rsidR="00F61B1F">
        <w:rPr>
          <w:lang w:val="en"/>
        </w:rPr>
        <w:t xml:space="preserve">  </w:t>
      </w:r>
    </w:p>
    <w:p w14:paraId="280A9AD5" w14:textId="77777777" w:rsidR="006D3CF6" w:rsidRDefault="006D3CF6" w:rsidP="00930D0E">
      <w:pPr>
        <w:ind w:left="1560"/>
        <w:rPr>
          <w:b/>
          <w:sz w:val="28"/>
        </w:rPr>
      </w:pPr>
    </w:p>
    <w:p w14:paraId="5D9FB7AC" w14:textId="2F9EA2D6" w:rsidR="00930D0E" w:rsidRDefault="00930D0E" w:rsidP="00930D0E">
      <w:pPr>
        <w:ind w:left="1560"/>
        <w:rPr>
          <w:b/>
          <w:sz w:val="28"/>
        </w:rPr>
      </w:pPr>
      <w:r>
        <w:rPr>
          <w:b/>
          <w:sz w:val="28"/>
        </w:rPr>
        <w:lastRenderedPageBreak/>
        <w:t>Exports of Services: A Time Series</w:t>
      </w:r>
      <w:r w:rsidR="001B3AA9">
        <w:rPr>
          <w:b/>
          <w:sz w:val="28"/>
        </w:rPr>
        <w:t xml:space="preserve"> (1997 – 2012) </w:t>
      </w:r>
    </w:p>
    <w:p w14:paraId="419C0EEC" w14:textId="4695ABB1" w:rsidR="00E73A01" w:rsidRDefault="0024504A" w:rsidP="00E73A01">
      <w:pPr>
        <w:ind w:left="1560"/>
      </w:pPr>
      <w:r>
        <w:t>The</w:t>
      </w:r>
      <w:r w:rsidR="00E73A01">
        <w:t xml:space="preserve"> project carried out by ONS</w:t>
      </w:r>
      <w:r>
        <w:t xml:space="preserve"> Methodology Advisory Service</w:t>
      </w:r>
      <w:r w:rsidR="00E73A01">
        <w:t xml:space="preserve"> </w:t>
      </w:r>
      <w:r w:rsidR="00930D0E">
        <w:t xml:space="preserve">investigated the historic time series of Exports of Services from the Creative Industries from 1997 to 2012. </w:t>
      </w:r>
      <w:r w:rsidR="00E73A01">
        <w:t xml:space="preserve">In order to create this time series a process was used to </w:t>
      </w:r>
      <w:r w:rsidR="00395002">
        <w:t>make data based on historic SIC codes consistent with SIC 2007</w:t>
      </w:r>
      <w:r w:rsidR="00E73A01">
        <w:t>. The conversion from SIC92 to SIC03 was relatively straightforward with the minor differences having no impact on the figures, however, conver</w:t>
      </w:r>
      <w:r w:rsidR="00395002">
        <w:t>ting from SIC03 to SIC</w:t>
      </w:r>
      <w:r w:rsidR="00E73A01">
        <w:t>07</w:t>
      </w:r>
      <w:r w:rsidR="00395002">
        <w:t xml:space="preserve"> </w:t>
      </w:r>
      <w:r w:rsidR="00E73A01">
        <w:t>was far more comple</w:t>
      </w:r>
      <w:r w:rsidR="007E4955">
        <w:t>x</w:t>
      </w:r>
      <w:r w:rsidR="00E73A01">
        <w:t xml:space="preserve"> (see </w:t>
      </w:r>
      <w:r w:rsidR="00B961AE" w:rsidRPr="00B961AE">
        <w:t>Annex E</w:t>
      </w:r>
      <w:r w:rsidR="00E73A01">
        <w:t xml:space="preserve"> for more details).  </w:t>
      </w:r>
    </w:p>
    <w:p w14:paraId="64F96991" w14:textId="2D8E88D3" w:rsidR="00D95D74" w:rsidRDefault="001E6E8C" w:rsidP="00D95D74">
      <w:pPr>
        <w:ind w:left="1560"/>
      </w:pPr>
      <w:r>
        <w:t xml:space="preserve">The ‘backcast’ estimates show that, </w:t>
      </w:r>
      <w:r w:rsidR="00D95D74">
        <w:t>i</w:t>
      </w:r>
      <w:r w:rsidR="00D95D74">
        <w:t>n 2004</w:t>
      </w:r>
      <w:r w:rsidR="00E8529A">
        <w:t>,</w:t>
      </w:r>
      <w:r w:rsidR="00D95D74">
        <w:t xml:space="preserve"> the Creative Industries exported just under £9bn of services, accounting for 7.9 per cent of total UK service exports. By 2012, that value had increased to £17.3bn, 8.8 per cent of total UK service exports.</w:t>
      </w:r>
    </w:p>
    <w:p w14:paraId="2043F5FC" w14:textId="4107FB1B" w:rsidR="00596937" w:rsidRDefault="00B66B21" w:rsidP="00930D0E">
      <w:pPr>
        <w:ind w:left="1560"/>
      </w:pPr>
      <w:r>
        <w:t>Further back, these estimates show that i</w:t>
      </w:r>
      <w:r w:rsidR="00596937">
        <w:t>n</w:t>
      </w:r>
      <w:r w:rsidR="001E6E8C">
        <w:t xml:space="preserve"> </w:t>
      </w:r>
      <w:r w:rsidR="00596937">
        <w:t>1997</w:t>
      </w:r>
      <w:r w:rsidR="001E6E8C">
        <w:t>,</w:t>
      </w:r>
      <w:r w:rsidR="00E8529A">
        <w:t xml:space="preserve"> Exports of Services f</w:t>
      </w:r>
      <w:r w:rsidR="00596937">
        <w:t>r</w:t>
      </w:r>
      <w:r w:rsidR="00E8529A">
        <w:t>o</w:t>
      </w:r>
      <w:r w:rsidR="00596937">
        <w:t>m the Creative Industries accounted for 4.0</w:t>
      </w:r>
      <w:r w:rsidR="0024504A">
        <w:t xml:space="preserve"> per cent</w:t>
      </w:r>
      <w:r w:rsidR="00596937">
        <w:t xml:space="preserve"> of the total UK figure, or approximately £2.7bn</w:t>
      </w:r>
      <w:r>
        <w:t>, but these earlier estimates are not directly comparable.</w:t>
      </w:r>
    </w:p>
    <w:p w14:paraId="77CDAA0A" w14:textId="402F7449" w:rsidR="00E73A01" w:rsidRDefault="00B66B21" w:rsidP="00E73A01">
      <w:pPr>
        <w:ind w:left="1560"/>
      </w:pPr>
      <w:r>
        <w:t>This is because</w:t>
      </w:r>
      <w:r w:rsidR="001E6E8C">
        <w:t>, th</w:t>
      </w:r>
      <w:r>
        <w:t>e</w:t>
      </w:r>
      <w:r w:rsidR="001E6E8C">
        <w:t xml:space="preserve"> increase </w:t>
      </w:r>
      <w:r>
        <w:t xml:space="preserve">between 1997 and 2004 </w:t>
      </w:r>
      <w:r w:rsidR="001E6E8C">
        <w:t>is partly due to a</w:t>
      </w:r>
      <w:r w:rsidR="00E73A01">
        <w:t xml:space="preserve"> large </w:t>
      </w:r>
      <w:r w:rsidR="001E6E8C">
        <w:t>change</w:t>
      </w:r>
      <w:r w:rsidR="00E73A01">
        <w:t xml:space="preserve"> </w:t>
      </w:r>
      <w:r w:rsidR="001E6E8C">
        <w:t>between 2002 and 2004 (from 4.9% to 7.9%)</w:t>
      </w:r>
      <w:r w:rsidR="001E6E8C">
        <w:t xml:space="preserve"> which </w:t>
      </w:r>
      <w:r w:rsidR="00E73A01">
        <w:t xml:space="preserve">can be seen in Figure </w:t>
      </w:r>
      <w:r w:rsidR="002A4C9D">
        <w:t>11</w:t>
      </w:r>
      <w:r w:rsidR="00E73A01">
        <w:t>. This is due to the fact that Exports of Services values were not available for SIC 72.21 (software publishing) until</w:t>
      </w:r>
      <w:r w:rsidR="00E8529A">
        <w:t xml:space="preserve"> 2003. T</w:t>
      </w:r>
      <w:r w:rsidR="001E6E8C">
        <w:t>herefore</w:t>
      </w:r>
      <w:r w:rsidR="00E8529A">
        <w:t>,</w:t>
      </w:r>
      <w:r w:rsidR="001E6E8C">
        <w:t xml:space="preserve"> </w:t>
      </w:r>
      <w:r w:rsidR="00C5005A">
        <w:t>this</w:t>
      </w:r>
      <w:bookmarkStart w:id="7" w:name="_GoBack"/>
      <w:bookmarkEnd w:id="7"/>
      <w:r w:rsidR="001E6E8C">
        <w:t xml:space="preserve"> increase</w:t>
      </w:r>
      <w:r w:rsidR="00E73A01">
        <w:t xml:space="preserve"> </w:t>
      </w:r>
      <w:r w:rsidR="001E6E8C">
        <w:t>may be</w:t>
      </w:r>
      <w:r w:rsidR="00E73A01">
        <w:t xml:space="preserve"> driven by the inclusion of SIC 72.21 in the </w:t>
      </w:r>
      <w:r w:rsidR="0024504A">
        <w:t>‘</w:t>
      </w:r>
      <w:r w:rsidR="00E73A01">
        <w:t>IT, software and computer services</w:t>
      </w:r>
      <w:r w:rsidR="0024504A">
        <w:t>’</w:t>
      </w:r>
      <w:r w:rsidR="00E73A01">
        <w:t xml:space="preserve"> sector.</w:t>
      </w:r>
    </w:p>
    <w:p w14:paraId="4FBE0A7B" w14:textId="1987E266" w:rsidR="00395002" w:rsidRDefault="00395002" w:rsidP="00E73A01">
      <w:pPr>
        <w:ind w:left="1560"/>
      </w:pPr>
      <w:r>
        <w:t>Comparison between 2004 and 2012 is, therefore, more reliable</w:t>
      </w:r>
      <w:r w:rsidR="001E6E8C">
        <w:t xml:space="preserve"> and </w:t>
      </w:r>
      <w:r w:rsidR="00B66B21">
        <w:t xml:space="preserve">data from this period are </w:t>
      </w:r>
      <w:r w:rsidR="001E6E8C">
        <w:t>not directly comparable with estimates between 1997 and 2003</w:t>
      </w:r>
      <w:r>
        <w:t xml:space="preserve">. </w:t>
      </w:r>
    </w:p>
    <w:p w14:paraId="3D94F31E" w14:textId="3404E88C" w:rsidR="00BD00A9" w:rsidRDefault="005C3CE3" w:rsidP="00930D0E">
      <w:pPr>
        <w:ind w:left="1560"/>
      </w:pPr>
      <w:r w:rsidRPr="00A471A2">
        <w:rPr>
          <w:noProof/>
          <w:lang w:eastAsia="en-GB"/>
        </w:rPr>
        <mc:AlternateContent>
          <mc:Choice Requires="wps">
            <w:drawing>
              <wp:anchor distT="0" distB="0" distL="114300" distR="114300" simplePos="0" relativeHeight="251831296" behindDoc="0" locked="0" layoutInCell="1" allowOverlap="1" wp14:anchorId="09AA4499" wp14:editId="5D4F412C">
                <wp:simplePos x="0" y="0"/>
                <wp:positionH relativeFrom="column">
                  <wp:posOffset>3217495</wp:posOffset>
                </wp:positionH>
                <wp:positionV relativeFrom="paragraph">
                  <wp:posOffset>2058657</wp:posOffset>
                </wp:positionV>
                <wp:extent cx="2458085" cy="1104523"/>
                <wp:effectExtent l="0" t="0" r="0" b="635"/>
                <wp:wrapNone/>
                <wp:docPr id="331" name="TextBox 8"/>
                <wp:cNvGraphicFramePr/>
                <a:graphic xmlns:a="http://schemas.openxmlformats.org/drawingml/2006/main">
                  <a:graphicData uri="http://schemas.microsoft.com/office/word/2010/wordprocessingShape">
                    <wps:wsp>
                      <wps:cNvSpPr txBox="1"/>
                      <wps:spPr>
                        <a:xfrm>
                          <a:off x="0" y="0"/>
                          <a:ext cx="2458085" cy="1104523"/>
                        </a:xfrm>
                        <a:prstGeom prst="rect">
                          <a:avLst/>
                        </a:prstGeom>
                        <a:solidFill>
                          <a:schemeClr val="bg1"/>
                        </a:solidFill>
                        <a:ln w="9525" cmpd="sng">
                          <a:noFill/>
                        </a:ln>
                      </wps:spPr>
                      <wps:style>
                        <a:lnRef idx="0">
                          <a:scrgbClr r="0" g="0" b="0"/>
                        </a:lnRef>
                        <a:fillRef idx="0">
                          <a:scrgbClr r="0" g="0" b="0"/>
                        </a:fillRef>
                        <a:effectRef idx="0">
                          <a:scrgbClr r="0" g="0" b="0"/>
                        </a:effectRef>
                        <a:fontRef idx="minor">
                          <a:schemeClr val="dk1"/>
                        </a:fontRef>
                      </wps:style>
                      <wps:txbx>
                        <w:txbxContent>
                          <w:p w14:paraId="492A405F" w14:textId="62DCB463" w:rsidR="00076A64" w:rsidRPr="0037006D" w:rsidRDefault="00076A64" w:rsidP="00A471A2">
                            <w:pPr>
                              <w:pStyle w:val="NormalWeb"/>
                              <w:spacing w:before="0" w:beforeAutospacing="0" w:after="0" w:afterAutospacing="0"/>
                              <w:rPr>
                                <w:sz w:val="22"/>
                              </w:rPr>
                            </w:pPr>
                            <w:r>
                              <w:rPr>
                                <w:rFonts w:asciiTheme="minorHAnsi" w:hAnsi="Calibri" w:cstheme="minorBidi"/>
                                <w:color w:val="000000"/>
                                <w:sz w:val="20"/>
                                <w:szCs w:val="22"/>
                              </w:rPr>
                              <w:t>Exports of Services values were not available for one of the SIC codes in the ‘IT, software and computer services’ sector until 2003, this may be responsible for the l</w:t>
                            </w:r>
                            <w:r w:rsidRPr="0037006D">
                              <w:rPr>
                                <w:rFonts w:asciiTheme="minorHAnsi" w:hAnsi="Calibri" w:cstheme="minorBidi"/>
                                <w:color w:val="000000"/>
                                <w:sz w:val="20"/>
                                <w:szCs w:val="22"/>
                              </w:rPr>
                              <w:t>arge increase</w:t>
                            </w:r>
                            <w:r>
                              <w:rPr>
                                <w:rFonts w:asciiTheme="minorHAnsi" w:hAnsi="Calibri" w:cstheme="minorBidi"/>
                                <w:color w:val="000000"/>
                                <w:sz w:val="20"/>
                                <w:szCs w:val="22"/>
                              </w:rPr>
                              <w:t xml:space="preserve"> can be seen</w:t>
                            </w:r>
                            <w:r w:rsidRPr="0037006D">
                              <w:rPr>
                                <w:rFonts w:asciiTheme="minorHAnsi" w:hAnsi="Calibri" w:cstheme="minorBidi"/>
                                <w:color w:val="000000"/>
                                <w:sz w:val="20"/>
                                <w:szCs w:val="22"/>
                              </w:rPr>
                              <w:t xml:space="preserve"> between 200</w:t>
                            </w:r>
                            <w:r>
                              <w:rPr>
                                <w:rFonts w:asciiTheme="minorHAnsi" w:hAnsi="Calibri" w:cstheme="minorBidi"/>
                                <w:color w:val="000000"/>
                                <w:sz w:val="20"/>
                                <w:szCs w:val="22"/>
                              </w:rPr>
                              <w:t>2</w:t>
                            </w:r>
                            <w:r w:rsidRPr="0037006D">
                              <w:rPr>
                                <w:rFonts w:asciiTheme="minorHAnsi" w:hAnsi="Calibri" w:cstheme="minorBidi"/>
                                <w:color w:val="000000"/>
                                <w:sz w:val="20"/>
                                <w:szCs w:val="22"/>
                              </w:rPr>
                              <w:t xml:space="preserve"> and 200</w:t>
                            </w:r>
                            <w:r>
                              <w:rPr>
                                <w:rFonts w:asciiTheme="minorHAnsi" w:hAnsi="Calibri" w:cstheme="minorBidi"/>
                                <w:color w:val="000000"/>
                                <w:sz w:val="20"/>
                                <w:szCs w:val="22"/>
                              </w:rPr>
                              <w:t>4.</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9AA4499" id="TextBox 8" o:spid="_x0000_s1049" type="#_x0000_t202" style="position:absolute;left:0;text-align:left;margin-left:253.35pt;margin-top:162.1pt;width:193.55pt;height:86.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" fillcolor="white [3212]" stroked="f">
                <v:textbox>
                  <w:txbxContent>
                    <w:p w14:paraId="492A405F" w14:textId="62DCB463" w:rsidR="00076A64" w:rsidRPr="0037006D" w:rsidRDefault="00076A64" w:rsidP="00A471A2">
                      <w:pPr>
                        <w:pStyle w:val="NormalWeb"/>
                        <w:spacing w:before="0" w:beforeAutospacing="0" w:after="0" w:afterAutospacing="0"/>
                        <w:rPr>
                          <w:sz w:val="22"/>
                        </w:rPr>
                      </w:pPr>
                      <w:r>
                        <w:rPr>
                          <w:rFonts w:asciiTheme="minorHAnsi" w:hAnsi="Calibri" w:cstheme="minorBidi"/>
                          <w:color w:val="000000"/>
                          <w:sz w:val="20"/>
                          <w:szCs w:val="22"/>
                        </w:rPr>
                        <w:t>Exports of Services values were not available for one of the SIC codes in the ‘IT, software and computer services’ sector until 2003, this may be responsible for the l</w:t>
                      </w:r>
                      <w:r w:rsidRPr="0037006D">
                        <w:rPr>
                          <w:rFonts w:asciiTheme="minorHAnsi" w:hAnsi="Calibri" w:cstheme="minorBidi"/>
                          <w:color w:val="000000"/>
                          <w:sz w:val="20"/>
                          <w:szCs w:val="22"/>
                        </w:rPr>
                        <w:t>arge increase</w:t>
                      </w:r>
                      <w:r>
                        <w:rPr>
                          <w:rFonts w:asciiTheme="minorHAnsi" w:hAnsi="Calibri" w:cstheme="minorBidi"/>
                          <w:color w:val="000000"/>
                          <w:sz w:val="20"/>
                          <w:szCs w:val="22"/>
                        </w:rPr>
                        <w:t xml:space="preserve"> can be seen</w:t>
                      </w:r>
                      <w:r w:rsidRPr="0037006D">
                        <w:rPr>
                          <w:rFonts w:asciiTheme="minorHAnsi" w:hAnsi="Calibri" w:cstheme="minorBidi"/>
                          <w:color w:val="000000"/>
                          <w:sz w:val="20"/>
                          <w:szCs w:val="22"/>
                        </w:rPr>
                        <w:t xml:space="preserve"> between 200</w:t>
                      </w:r>
                      <w:r>
                        <w:rPr>
                          <w:rFonts w:asciiTheme="minorHAnsi" w:hAnsi="Calibri" w:cstheme="minorBidi"/>
                          <w:color w:val="000000"/>
                          <w:sz w:val="20"/>
                          <w:szCs w:val="22"/>
                        </w:rPr>
                        <w:t>2</w:t>
                      </w:r>
                      <w:r w:rsidRPr="0037006D">
                        <w:rPr>
                          <w:rFonts w:asciiTheme="minorHAnsi" w:hAnsi="Calibri" w:cstheme="minorBidi"/>
                          <w:color w:val="000000"/>
                          <w:sz w:val="20"/>
                          <w:szCs w:val="22"/>
                        </w:rPr>
                        <w:t xml:space="preserve"> and 200</w:t>
                      </w:r>
                      <w:r>
                        <w:rPr>
                          <w:rFonts w:asciiTheme="minorHAnsi" w:hAnsi="Calibri" w:cstheme="minorBidi"/>
                          <w:color w:val="000000"/>
                          <w:sz w:val="20"/>
                          <w:szCs w:val="22"/>
                        </w:rPr>
                        <w:t>4.</w:t>
                      </w:r>
                    </w:p>
                  </w:txbxContent>
                </v:textbox>
              </v:shape>
            </w:pict>
          </mc:Fallback>
        </mc:AlternateContent>
      </w:r>
      <w:r w:rsidR="00395002">
        <w:rPr>
          <w:noProof/>
          <w:lang w:eastAsia="en-GB"/>
        </w:rPr>
        <mc:AlternateContent>
          <mc:Choice Requires="wps">
            <w:drawing>
              <wp:anchor distT="0" distB="0" distL="114300" distR="114300" simplePos="0" relativeHeight="251833344" behindDoc="0" locked="0" layoutInCell="1" allowOverlap="1" wp14:anchorId="567A2551" wp14:editId="44842A2C">
                <wp:simplePos x="0" y="0"/>
                <wp:positionH relativeFrom="column">
                  <wp:posOffset>2778677</wp:posOffset>
                </wp:positionH>
                <wp:positionV relativeFrom="paragraph">
                  <wp:posOffset>1789154</wp:posOffset>
                </wp:positionV>
                <wp:extent cx="429371" cy="254442"/>
                <wp:effectExtent l="38100" t="38100" r="27940" b="31750"/>
                <wp:wrapNone/>
                <wp:docPr id="33" name="Straight Arrow Connector 33"/>
                <wp:cNvGraphicFramePr/>
                <a:graphic xmlns:a="http://schemas.openxmlformats.org/drawingml/2006/main">
                  <a:graphicData uri="http://schemas.microsoft.com/office/word/2010/wordprocessingShape">
                    <wps:wsp>
                      <wps:cNvCnPr/>
                      <wps:spPr>
                        <a:xfrm flipH="1" flipV="1">
                          <a:off x="0" y="0"/>
                          <a:ext cx="429371" cy="2544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83D46" id="Straight Arrow Connector 33" o:spid="_x0000_s1026" type="#_x0000_t32" style="position:absolute;margin-left:218.8pt;margin-top:140.9pt;width:33.8pt;height:20.05pt;flip:x y;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" strokecolor="#4579b8 [3044]">
                <v:stroke endarrow="block"/>
              </v:shape>
            </w:pict>
          </mc:Fallback>
        </mc:AlternateContent>
      </w:r>
    </w:p>
    <w:p w14:paraId="6A407A31" w14:textId="34651C95" w:rsidR="00596937" w:rsidRDefault="00BD00A9" w:rsidP="00930D0E">
      <w:pPr>
        <w:ind w:left="1560"/>
      </w:pPr>
      <w:r>
        <w:rPr>
          <w:noProof/>
          <w:lang w:eastAsia="en-GB"/>
        </w:rPr>
        <w:drawing>
          <wp:anchor distT="0" distB="0" distL="114300" distR="114300" simplePos="0" relativeHeight="251828224" behindDoc="0" locked="0" layoutInCell="1" allowOverlap="1" wp14:anchorId="3D4D47BD" wp14:editId="67C52FC0">
            <wp:simplePos x="0" y="0"/>
            <wp:positionH relativeFrom="column">
              <wp:posOffset>-8255</wp:posOffset>
            </wp:positionH>
            <wp:positionV relativeFrom="paragraph">
              <wp:posOffset>28575</wp:posOffset>
            </wp:positionV>
            <wp:extent cx="6305550" cy="3574415"/>
            <wp:effectExtent l="0" t="0" r="0" b="6985"/>
            <wp:wrapSquare wrapText="bothSides"/>
            <wp:docPr id="317" name="Chart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14:sizeRelH relativeFrom="page">
              <wp14:pctWidth>0</wp14:pctWidth>
            </wp14:sizeRelH>
            <wp14:sizeRelV relativeFrom="page">
              <wp14:pctHeight>0</wp14:pctHeight>
            </wp14:sizeRelV>
          </wp:anchor>
        </w:drawing>
      </w:r>
    </w:p>
    <w:p w14:paraId="64923D08" w14:textId="2083B2A2" w:rsidR="00DB0C6D" w:rsidRDefault="00E73A01" w:rsidP="002D31C0">
      <w:pPr>
        <w:ind w:left="1560"/>
        <w:sectPr w:rsidR="00DB0C6D" w:rsidSect="00DB0C6D">
          <w:pgSz w:w="11906" w:h="16838" w:code="9"/>
          <w:pgMar w:top="1418" w:right="1021" w:bottom="1134" w:left="1021" w:header="539" w:footer="709" w:gutter="0"/>
          <w:cols w:space="708"/>
          <w:docGrid w:linePitch="360"/>
        </w:sectPr>
      </w:pPr>
      <w:r>
        <w:t xml:space="preserve">Table </w:t>
      </w:r>
      <w:r w:rsidR="008324A2">
        <w:t>13</w:t>
      </w:r>
      <w:r>
        <w:t xml:space="preserve"> shows how the value of Exports of Services </w:t>
      </w:r>
      <w:r w:rsidR="00395002">
        <w:t>have</w:t>
      </w:r>
      <w:r>
        <w:t xml:space="preserve"> increased over time for all sectors in the Creat</w:t>
      </w:r>
      <w:r w:rsidR="00336B38">
        <w:t>ive Industries between 1997 and 2012.</w:t>
      </w:r>
      <w:r w:rsidR="00A471A2" w:rsidRPr="00A471A2">
        <w:rPr>
          <w:noProof/>
          <w:lang w:eastAsia="en-GB"/>
        </w:rPr>
        <mc:AlternateContent>
          <mc:Choice Requires="wps">
            <w:drawing>
              <wp:anchor distT="0" distB="0" distL="114300" distR="114300" simplePos="0" relativeHeight="251832320" behindDoc="0" locked="0" layoutInCell="1" allowOverlap="1" wp14:anchorId="48C9C69C" wp14:editId="0947F1A3">
                <wp:simplePos x="0" y="0"/>
                <wp:positionH relativeFrom="column">
                  <wp:posOffset>5038090</wp:posOffset>
                </wp:positionH>
                <wp:positionV relativeFrom="paragraph">
                  <wp:posOffset>3022600</wp:posOffset>
                </wp:positionV>
                <wp:extent cx="465455" cy="131445"/>
                <wp:effectExtent l="0" t="0" r="67945" b="78105"/>
                <wp:wrapNone/>
                <wp:docPr id="332" name="Straight Arrow Connector 332"/>
                <wp:cNvGraphicFramePr/>
                <a:graphic xmlns:a="http://schemas.openxmlformats.org/drawingml/2006/main">
                  <a:graphicData uri="http://schemas.microsoft.com/office/word/2010/wordprocessingShape">
                    <wps:wsp>
                      <wps:cNvCnPr/>
                      <wps:spPr>
                        <a:xfrm>
                          <a:off x="0" y="0"/>
                          <a:ext cx="465455" cy="131445"/>
                        </a:xfrm>
                        <a:prstGeom prst="straightConnector1">
                          <a:avLst/>
                        </a:prstGeom>
                        <a:ln>
                          <a:solidFill>
                            <a:schemeClr val="bg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8EFD39" id="Straight Arrow Connector 332" o:spid="_x0000_s1026" type="#_x0000_t32" style="position:absolute;margin-left:396.7pt;margin-top:238pt;width:36.65pt;height:10.3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" strokecolor="#bfbfbf [2412]">
                <v:stroke endarrow="open"/>
              </v:shape>
            </w:pict>
          </mc:Fallback>
        </mc:AlternateContent>
      </w:r>
    </w:p>
    <w:p w14:paraId="74180470" w14:textId="77777777" w:rsidR="00DB0C6D" w:rsidRDefault="00DB0C6D" w:rsidP="002D31C0">
      <w:pPr>
        <w:spacing w:before="0"/>
        <w:ind w:left="0"/>
        <w:jc w:val="both"/>
        <w:rPr>
          <w:b/>
        </w:rPr>
      </w:pPr>
    </w:p>
    <w:tbl>
      <w:tblPr>
        <w:tblpPr w:leftFromText="180" w:rightFromText="180" w:vertAnchor="page" w:horzAnchor="margin" w:tblpXSpec="center" w:tblpY="2283"/>
        <w:tblW w:w="15722" w:type="dxa"/>
        <w:tblLook w:val="04A0" w:firstRow="1" w:lastRow="0" w:firstColumn="1" w:lastColumn="0" w:noHBand="0" w:noVBand="1"/>
      </w:tblPr>
      <w:tblGrid>
        <w:gridCol w:w="2757"/>
        <w:gridCol w:w="782"/>
        <w:gridCol w:w="783"/>
        <w:gridCol w:w="783"/>
        <w:gridCol w:w="783"/>
        <w:gridCol w:w="783"/>
        <w:gridCol w:w="783"/>
        <w:gridCol w:w="906"/>
        <w:gridCol w:w="783"/>
        <w:gridCol w:w="783"/>
        <w:gridCol w:w="828"/>
        <w:gridCol w:w="828"/>
        <w:gridCol w:w="828"/>
        <w:gridCol w:w="828"/>
        <w:gridCol w:w="828"/>
        <w:gridCol w:w="828"/>
        <w:gridCol w:w="828"/>
      </w:tblGrid>
      <w:tr w:rsidR="00E73A01" w:rsidRPr="00E73A01" w14:paraId="364A0348" w14:textId="77777777" w:rsidTr="00B66B21">
        <w:trPr>
          <w:trHeight w:val="660"/>
        </w:trPr>
        <w:tc>
          <w:tcPr>
            <w:tcW w:w="27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FEE899" w14:textId="3C1E07AE" w:rsidR="00E73A01" w:rsidRPr="00E73A01" w:rsidRDefault="00B66B21" w:rsidP="002D31C0">
            <w:pPr>
              <w:spacing w:before="0"/>
              <w:ind w:left="0"/>
              <w:rPr>
                <w:rFonts w:cs="Arial"/>
                <w:b/>
                <w:bCs/>
                <w:color w:val="000000"/>
                <w:sz w:val="20"/>
                <w:szCs w:val="20"/>
                <w:lang w:eastAsia="en-GB"/>
              </w:rPr>
            </w:pPr>
            <w:r>
              <w:rPr>
                <w:rFonts w:cs="Arial"/>
                <w:b/>
                <w:bCs/>
                <w:color w:val="000000"/>
                <w:sz w:val="20"/>
                <w:szCs w:val="20"/>
                <w:lang w:eastAsia="en-GB"/>
              </w:rPr>
              <w:t>£</w:t>
            </w:r>
            <w:r w:rsidR="00615A0E">
              <w:rPr>
                <w:rFonts w:cs="Arial"/>
                <w:b/>
                <w:bCs/>
                <w:color w:val="000000"/>
                <w:sz w:val="20"/>
                <w:szCs w:val="20"/>
                <w:lang w:eastAsia="en-GB"/>
              </w:rPr>
              <w:t>m</w:t>
            </w:r>
          </w:p>
        </w:tc>
        <w:tc>
          <w:tcPr>
            <w:tcW w:w="782"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72DEF94"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1997</w:t>
            </w:r>
          </w:p>
        </w:tc>
        <w:tc>
          <w:tcPr>
            <w:tcW w:w="783" w:type="dxa"/>
            <w:tcBorders>
              <w:top w:val="single" w:sz="8" w:space="0" w:color="auto"/>
              <w:left w:val="nil"/>
              <w:bottom w:val="single" w:sz="8" w:space="0" w:color="auto"/>
              <w:right w:val="single" w:sz="4" w:space="0" w:color="auto"/>
            </w:tcBorders>
            <w:shd w:val="clear" w:color="auto" w:fill="auto"/>
            <w:vAlign w:val="center"/>
            <w:hideMark/>
          </w:tcPr>
          <w:p w14:paraId="284CCADF"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1998</w:t>
            </w:r>
          </w:p>
        </w:tc>
        <w:tc>
          <w:tcPr>
            <w:tcW w:w="783" w:type="dxa"/>
            <w:tcBorders>
              <w:top w:val="single" w:sz="8" w:space="0" w:color="auto"/>
              <w:left w:val="nil"/>
              <w:bottom w:val="single" w:sz="8" w:space="0" w:color="auto"/>
              <w:right w:val="single" w:sz="4" w:space="0" w:color="auto"/>
            </w:tcBorders>
            <w:shd w:val="clear" w:color="auto" w:fill="auto"/>
            <w:vAlign w:val="center"/>
            <w:hideMark/>
          </w:tcPr>
          <w:p w14:paraId="250F9924"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1999</w:t>
            </w:r>
          </w:p>
        </w:tc>
        <w:tc>
          <w:tcPr>
            <w:tcW w:w="783" w:type="dxa"/>
            <w:tcBorders>
              <w:top w:val="single" w:sz="8" w:space="0" w:color="auto"/>
              <w:left w:val="nil"/>
              <w:bottom w:val="single" w:sz="8" w:space="0" w:color="auto"/>
              <w:right w:val="single" w:sz="4" w:space="0" w:color="auto"/>
            </w:tcBorders>
            <w:shd w:val="clear" w:color="auto" w:fill="auto"/>
            <w:vAlign w:val="center"/>
            <w:hideMark/>
          </w:tcPr>
          <w:p w14:paraId="6272C288"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2000</w:t>
            </w:r>
          </w:p>
        </w:tc>
        <w:tc>
          <w:tcPr>
            <w:tcW w:w="783" w:type="dxa"/>
            <w:tcBorders>
              <w:top w:val="single" w:sz="8" w:space="0" w:color="auto"/>
              <w:left w:val="nil"/>
              <w:bottom w:val="single" w:sz="8" w:space="0" w:color="auto"/>
              <w:right w:val="single" w:sz="4" w:space="0" w:color="auto"/>
            </w:tcBorders>
            <w:shd w:val="clear" w:color="auto" w:fill="auto"/>
            <w:vAlign w:val="center"/>
            <w:hideMark/>
          </w:tcPr>
          <w:p w14:paraId="679DCE0B"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2001</w:t>
            </w:r>
          </w:p>
        </w:tc>
        <w:tc>
          <w:tcPr>
            <w:tcW w:w="783" w:type="dxa"/>
            <w:tcBorders>
              <w:top w:val="single" w:sz="8" w:space="0" w:color="auto"/>
              <w:left w:val="nil"/>
              <w:bottom w:val="single" w:sz="8" w:space="0" w:color="auto"/>
              <w:right w:val="single" w:sz="4" w:space="0" w:color="auto"/>
            </w:tcBorders>
            <w:shd w:val="clear" w:color="auto" w:fill="auto"/>
            <w:vAlign w:val="center"/>
            <w:hideMark/>
          </w:tcPr>
          <w:p w14:paraId="2BF678C1"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2002</w:t>
            </w:r>
          </w:p>
        </w:tc>
        <w:tc>
          <w:tcPr>
            <w:tcW w:w="906" w:type="dxa"/>
            <w:tcBorders>
              <w:top w:val="single" w:sz="8" w:space="0" w:color="auto"/>
              <w:left w:val="nil"/>
              <w:bottom w:val="single" w:sz="8" w:space="0" w:color="auto"/>
              <w:right w:val="single" w:sz="18" w:space="0" w:color="auto"/>
            </w:tcBorders>
            <w:shd w:val="clear" w:color="auto" w:fill="auto"/>
            <w:vAlign w:val="center"/>
            <w:hideMark/>
          </w:tcPr>
          <w:p w14:paraId="29834826"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2003</w:t>
            </w:r>
            <w:r w:rsidRPr="00E73A01">
              <w:rPr>
                <w:rFonts w:cs="Arial"/>
                <w:b/>
                <w:bCs/>
                <w:color w:val="000000"/>
                <w:sz w:val="20"/>
                <w:szCs w:val="20"/>
                <w:vertAlign w:val="superscript"/>
                <w:lang w:eastAsia="en-GB"/>
              </w:rPr>
              <w:t>(a)</w:t>
            </w:r>
          </w:p>
        </w:tc>
        <w:tc>
          <w:tcPr>
            <w:tcW w:w="783" w:type="dxa"/>
            <w:tcBorders>
              <w:top w:val="single" w:sz="8" w:space="0" w:color="auto"/>
              <w:left w:val="single" w:sz="18" w:space="0" w:color="auto"/>
              <w:bottom w:val="single" w:sz="8" w:space="0" w:color="auto"/>
              <w:right w:val="single" w:sz="4" w:space="0" w:color="auto"/>
            </w:tcBorders>
            <w:shd w:val="clear" w:color="auto" w:fill="auto"/>
            <w:vAlign w:val="center"/>
            <w:hideMark/>
          </w:tcPr>
          <w:p w14:paraId="2C73B0F3"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2004</w:t>
            </w:r>
          </w:p>
        </w:tc>
        <w:tc>
          <w:tcPr>
            <w:tcW w:w="783" w:type="dxa"/>
            <w:tcBorders>
              <w:top w:val="single" w:sz="8" w:space="0" w:color="auto"/>
              <w:left w:val="nil"/>
              <w:bottom w:val="single" w:sz="8" w:space="0" w:color="auto"/>
              <w:right w:val="single" w:sz="4" w:space="0" w:color="auto"/>
            </w:tcBorders>
            <w:shd w:val="clear" w:color="auto" w:fill="auto"/>
            <w:vAlign w:val="center"/>
            <w:hideMark/>
          </w:tcPr>
          <w:p w14:paraId="6D581744"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2005</w:t>
            </w:r>
          </w:p>
        </w:tc>
        <w:tc>
          <w:tcPr>
            <w:tcW w:w="828" w:type="dxa"/>
            <w:tcBorders>
              <w:top w:val="single" w:sz="8" w:space="0" w:color="auto"/>
              <w:left w:val="nil"/>
              <w:bottom w:val="single" w:sz="8" w:space="0" w:color="auto"/>
              <w:right w:val="single" w:sz="4" w:space="0" w:color="auto"/>
            </w:tcBorders>
            <w:shd w:val="clear" w:color="auto" w:fill="auto"/>
            <w:vAlign w:val="center"/>
            <w:hideMark/>
          </w:tcPr>
          <w:p w14:paraId="6781865C"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2006</w:t>
            </w:r>
          </w:p>
        </w:tc>
        <w:tc>
          <w:tcPr>
            <w:tcW w:w="828" w:type="dxa"/>
            <w:tcBorders>
              <w:top w:val="single" w:sz="8" w:space="0" w:color="auto"/>
              <w:left w:val="nil"/>
              <w:bottom w:val="single" w:sz="8" w:space="0" w:color="auto"/>
              <w:right w:val="single" w:sz="4" w:space="0" w:color="auto"/>
            </w:tcBorders>
            <w:shd w:val="clear" w:color="auto" w:fill="auto"/>
            <w:vAlign w:val="center"/>
            <w:hideMark/>
          </w:tcPr>
          <w:p w14:paraId="6F0C5E98"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2007</w:t>
            </w:r>
          </w:p>
        </w:tc>
        <w:tc>
          <w:tcPr>
            <w:tcW w:w="828" w:type="dxa"/>
            <w:tcBorders>
              <w:top w:val="single" w:sz="8" w:space="0" w:color="auto"/>
              <w:left w:val="nil"/>
              <w:bottom w:val="single" w:sz="8" w:space="0" w:color="auto"/>
              <w:right w:val="single" w:sz="4" w:space="0" w:color="auto"/>
            </w:tcBorders>
            <w:shd w:val="clear" w:color="auto" w:fill="auto"/>
            <w:vAlign w:val="center"/>
            <w:hideMark/>
          </w:tcPr>
          <w:p w14:paraId="4895F1FE"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2008</w:t>
            </w:r>
          </w:p>
        </w:tc>
        <w:tc>
          <w:tcPr>
            <w:tcW w:w="828" w:type="dxa"/>
            <w:tcBorders>
              <w:top w:val="single" w:sz="8" w:space="0" w:color="auto"/>
              <w:left w:val="nil"/>
              <w:bottom w:val="single" w:sz="8" w:space="0" w:color="auto"/>
              <w:right w:val="single" w:sz="4" w:space="0" w:color="auto"/>
            </w:tcBorders>
            <w:shd w:val="clear" w:color="auto" w:fill="auto"/>
            <w:vAlign w:val="center"/>
            <w:hideMark/>
          </w:tcPr>
          <w:p w14:paraId="3B717205"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2009</w:t>
            </w:r>
          </w:p>
        </w:tc>
        <w:tc>
          <w:tcPr>
            <w:tcW w:w="828" w:type="dxa"/>
            <w:tcBorders>
              <w:top w:val="single" w:sz="8" w:space="0" w:color="auto"/>
              <w:left w:val="nil"/>
              <w:bottom w:val="single" w:sz="8" w:space="0" w:color="auto"/>
              <w:right w:val="single" w:sz="4" w:space="0" w:color="auto"/>
            </w:tcBorders>
            <w:shd w:val="clear" w:color="auto" w:fill="auto"/>
            <w:vAlign w:val="center"/>
            <w:hideMark/>
          </w:tcPr>
          <w:p w14:paraId="0A2FEE01"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2010</w:t>
            </w:r>
          </w:p>
        </w:tc>
        <w:tc>
          <w:tcPr>
            <w:tcW w:w="828" w:type="dxa"/>
            <w:tcBorders>
              <w:top w:val="single" w:sz="8" w:space="0" w:color="auto"/>
              <w:left w:val="nil"/>
              <w:bottom w:val="single" w:sz="8" w:space="0" w:color="auto"/>
              <w:right w:val="single" w:sz="4" w:space="0" w:color="auto"/>
            </w:tcBorders>
            <w:shd w:val="clear" w:color="auto" w:fill="auto"/>
            <w:vAlign w:val="center"/>
            <w:hideMark/>
          </w:tcPr>
          <w:p w14:paraId="6BCA5B13"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2011</w:t>
            </w:r>
          </w:p>
        </w:tc>
        <w:tc>
          <w:tcPr>
            <w:tcW w:w="828" w:type="dxa"/>
            <w:tcBorders>
              <w:top w:val="single" w:sz="8" w:space="0" w:color="auto"/>
              <w:left w:val="nil"/>
              <w:bottom w:val="single" w:sz="8" w:space="0" w:color="auto"/>
              <w:right w:val="single" w:sz="8" w:space="0" w:color="auto"/>
            </w:tcBorders>
            <w:shd w:val="clear" w:color="auto" w:fill="auto"/>
            <w:vAlign w:val="center"/>
            <w:hideMark/>
          </w:tcPr>
          <w:p w14:paraId="4D14E961" w14:textId="77777777" w:rsidR="00E73A01" w:rsidRPr="00E73A01" w:rsidRDefault="00E73A01" w:rsidP="002D31C0">
            <w:pPr>
              <w:spacing w:before="0"/>
              <w:ind w:left="0"/>
              <w:jc w:val="center"/>
              <w:rPr>
                <w:rFonts w:cs="Arial"/>
                <w:b/>
                <w:bCs/>
                <w:color w:val="000000"/>
                <w:sz w:val="20"/>
                <w:szCs w:val="20"/>
                <w:lang w:eastAsia="en-GB"/>
              </w:rPr>
            </w:pPr>
            <w:r w:rsidRPr="00E73A01">
              <w:rPr>
                <w:rFonts w:cs="Arial"/>
                <w:b/>
                <w:bCs/>
                <w:color w:val="000000"/>
                <w:sz w:val="20"/>
                <w:szCs w:val="20"/>
                <w:lang w:eastAsia="en-GB"/>
              </w:rPr>
              <w:t>2012</w:t>
            </w:r>
          </w:p>
        </w:tc>
      </w:tr>
      <w:tr w:rsidR="00E73A01" w:rsidRPr="00E73A01" w14:paraId="5C04CB79" w14:textId="77777777" w:rsidTr="00B66B21">
        <w:trPr>
          <w:trHeight w:val="660"/>
        </w:trPr>
        <w:tc>
          <w:tcPr>
            <w:tcW w:w="2757" w:type="dxa"/>
            <w:tcBorders>
              <w:top w:val="nil"/>
              <w:left w:val="single" w:sz="8" w:space="0" w:color="auto"/>
              <w:bottom w:val="single" w:sz="4" w:space="0" w:color="auto"/>
              <w:right w:val="single" w:sz="8" w:space="0" w:color="auto"/>
            </w:tcBorders>
            <w:shd w:val="clear" w:color="auto" w:fill="auto"/>
            <w:vAlign w:val="center"/>
            <w:hideMark/>
          </w:tcPr>
          <w:p w14:paraId="506CC137" w14:textId="77777777" w:rsidR="00E73A01" w:rsidRPr="00E73A01" w:rsidRDefault="00E73A01" w:rsidP="002D31C0">
            <w:pPr>
              <w:spacing w:before="0"/>
              <w:ind w:left="0"/>
              <w:rPr>
                <w:rFonts w:cs="Arial"/>
                <w:b/>
                <w:bCs/>
                <w:color w:val="000000"/>
                <w:sz w:val="20"/>
                <w:szCs w:val="20"/>
                <w:lang w:eastAsia="en-GB"/>
              </w:rPr>
            </w:pPr>
            <w:r w:rsidRPr="00E73A01">
              <w:rPr>
                <w:rFonts w:cs="Arial"/>
                <w:b/>
                <w:bCs/>
                <w:color w:val="000000"/>
                <w:sz w:val="20"/>
                <w:szCs w:val="20"/>
                <w:lang w:eastAsia="en-GB"/>
              </w:rPr>
              <w:t>Advertising and marketing</w:t>
            </w:r>
          </w:p>
        </w:tc>
        <w:tc>
          <w:tcPr>
            <w:tcW w:w="782" w:type="dxa"/>
            <w:tcBorders>
              <w:top w:val="nil"/>
              <w:left w:val="nil"/>
              <w:bottom w:val="single" w:sz="4" w:space="0" w:color="auto"/>
              <w:right w:val="single" w:sz="4" w:space="0" w:color="auto"/>
            </w:tcBorders>
            <w:shd w:val="clear" w:color="auto" w:fill="auto"/>
            <w:vAlign w:val="center"/>
            <w:hideMark/>
          </w:tcPr>
          <w:p w14:paraId="773D2F92"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746 </w:t>
            </w:r>
          </w:p>
        </w:tc>
        <w:tc>
          <w:tcPr>
            <w:tcW w:w="783" w:type="dxa"/>
            <w:tcBorders>
              <w:top w:val="nil"/>
              <w:left w:val="nil"/>
              <w:bottom w:val="single" w:sz="4" w:space="0" w:color="auto"/>
              <w:right w:val="single" w:sz="4" w:space="0" w:color="auto"/>
            </w:tcBorders>
            <w:shd w:val="clear" w:color="auto" w:fill="auto"/>
            <w:vAlign w:val="center"/>
            <w:hideMark/>
          </w:tcPr>
          <w:p w14:paraId="0156F705"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689 </w:t>
            </w:r>
          </w:p>
        </w:tc>
        <w:tc>
          <w:tcPr>
            <w:tcW w:w="783" w:type="dxa"/>
            <w:tcBorders>
              <w:top w:val="nil"/>
              <w:left w:val="nil"/>
              <w:bottom w:val="single" w:sz="4" w:space="0" w:color="auto"/>
              <w:right w:val="single" w:sz="4" w:space="0" w:color="auto"/>
            </w:tcBorders>
            <w:shd w:val="clear" w:color="auto" w:fill="auto"/>
            <w:vAlign w:val="center"/>
            <w:hideMark/>
          </w:tcPr>
          <w:p w14:paraId="004F1B6A"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623 </w:t>
            </w:r>
          </w:p>
        </w:tc>
        <w:tc>
          <w:tcPr>
            <w:tcW w:w="783" w:type="dxa"/>
            <w:tcBorders>
              <w:top w:val="nil"/>
              <w:left w:val="nil"/>
              <w:bottom w:val="single" w:sz="4" w:space="0" w:color="auto"/>
              <w:right w:val="single" w:sz="4" w:space="0" w:color="auto"/>
            </w:tcBorders>
            <w:shd w:val="clear" w:color="auto" w:fill="auto"/>
            <w:vAlign w:val="center"/>
            <w:hideMark/>
          </w:tcPr>
          <w:p w14:paraId="75DB6582"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774 </w:t>
            </w:r>
          </w:p>
        </w:tc>
        <w:tc>
          <w:tcPr>
            <w:tcW w:w="783" w:type="dxa"/>
            <w:tcBorders>
              <w:top w:val="nil"/>
              <w:left w:val="nil"/>
              <w:bottom w:val="single" w:sz="4" w:space="0" w:color="auto"/>
              <w:right w:val="single" w:sz="4" w:space="0" w:color="auto"/>
            </w:tcBorders>
            <w:shd w:val="clear" w:color="auto" w:fill="auto"/>
            <w:vAlign w:val="center"/>
            <w:hideMark/>
          </w:tcPr>
          <w:p w14:paraId="7CD213CF"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791 </w:t>
            </w:r>
          </w:p>
        </w:tc>
        <w:tc>
          <w:tcPr>
            <w:tcW w:w="783" w:type="dxa"/>
            <w:tcBorders>
              <w:top w:val="nil"/>
              <w:left w:val="nil"/>
              <w:bottom w:val="single" w:sz="4" w:space="0" w:color="auto"/>
              <w:right w:val="single" w:sz="4" w:space="0" w:color="auto"/>
            </w:tcBorders>
            <w:shd w:val="clear" w:color="auto" w:fill="auto"/>
            <w:vAlign w:val="center"/>
            <w:hideMark/>
          </w:tcPr>
          <w:p w14:paraId="224EF000"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938 </w:t>
            </w:r>
          </w:p>
        </w:tc>
        <w:tc>
          <w:tcPr>
            <w:tcW w:w="906" w:type="dxa"/>
            <w:tcBorders>
              <w:top w:val="nil"/>
              <w:left w:val="nil"/>
              <w:bottom w:val="single" w:sz="4" w:space="0" w:color="auto"/>
              <w:right w:val="single" w:sz="18" w:space="0" w:color="auto"/>
            </w:tcBorders>
            <w:shd w:val="clear" w:color="auto" w:fill="auto"/>
            <w:vAlign w:val="center"/>
            <w:hideMark/>
          </w:tcPr>
          <w:p w14:paraId="4959F6F5"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1,175 </w:t>
            </w:r>
          </w:p>
        </w:tc>
        <w:tc>
          <w:tcPr>
            <w:tcW w:w="783" w:type="dxa"/>
            <w:tcBorders>
              <w:top w:val="nil"/>
              <w:left w:val="single" w:sz="18" w:space="0" w:color="auto"/>
              <w:bottom w:val="single" w:sz="4" w:space="0" w:color="auto"/>
              <w:right w:val="single" w:sz="4" w:space="0" w:color="auto"/>
            </w:tcBorders>
            <w:shd w:val="clear" w:color="auto" w:fill="auto"/>
            <w:vAlign w:val="center"/>
            <w:hideMark/>
          </w:tcPr>
          <w:p w14:paraId="1B63EF5F"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1,138 </w:t>
            </w:r>
          </w:p>
        </w:tc>
        <w:tc>
          <w:tcPr>
            <w:tcW w:w="783" w:type="dxa"/>
            <w:tcBorders>
              <w:top w:val="nil"/>
              <w:left w:val="nil"/>
              <w:bottom w:val="single" w:sz="4" w:space="0" w:color="auto"/>
              <w:right w:val="single" w:sz="4" w:space="0" w:color="auto"/>
            </w:tcBorders>
            <w:shd w:val="clear" w:color="auto" w:fill="auto"/>
            <w:vAlign w:val="center"/>
            <w:hideMark/>
          </w:tcPr>
          <w:p w14:paraId="63E2C53C"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1,370 </w:t>
            </w:r>
          </w:p>
        </w:tc>
        <w:tc>
          <w:tcPr>
            <w:tcW w:w="828" w:type="dxa"/>
            <w:tcBorders>
              <w:top w:val="nil"/>
              <w:left w:val="nil"/>
              <w:bottom w:val="single" w:sz="4" w:space="0" w:color="auto"/>
              <w:right w:val="single" w:sz="4" w:space="0" w:color="auto"/>
            </w:tcBorders>
            <w:shd w:val="clear" w:color="auto" w:fill="auto"/>
            <w:vAlign w:val="center"/>
            <w:hideMark/>
          </w:tcPr>
          <w:p w14:paraId="0DB571B5"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1,501 </w:t>
            </w:r>
          </w:p>
        </w:tc>
        <w:tc>
          <w:tcPr>
            <w:tcW w:w="828" w:type="dxa"/>
            <w:tcBorders>
              <w:top w:val="nil"/>
              <w:left w:val="nil"/>
              <w:bottom w:val="single" w:sz="4" w:space="0" w:color="auto"/>
              <w:right w:val="single" w:sz="4" w:space="0" w:color="auto"/>
            </w:tcBorders>
            <w:shd w:val="clear" w:color="auto" w:fill="auto"/>
            <w:vAlign w:val="center"/>
            <w:hideMark/>
          </w:tcPr>
          <w:p w14:paraId="04D7D73E"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1,609 </w:t>
            </w:r>
          </w:p>
        </w:tc>
        <w:tc>
          <w:tcPr>
            <w:tcW w:w="828" w:type="dxa"/>
            <w:tcBorders>
              <w:top w:val="nil"/>
              <w:left w:val="nil"/>
              <w:bottom w:val="single" w:sz="4" w:space="0" w:color="auto"/>
              <w:right w:val="single" w:sz="4" w:space="0" w:color="auto"/>
            </w:tcBorders>
            <w:shd w:val="clear" w:color="auto" w:fill="auto"/>
            <w:vAlign w:val="center"/>
            <w:hideMark/>
          </w:tcPr>
          <w:p w14:paraId="6769189F"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1,637 </w:t>
            </w:r>
          </w:p>
        </w:tc>
        <w:tc>
          <w:tcPr>
            <w:tcW w:w="828" w:type="dxa"/>
            <w:tcBorders>
              <w:top w:val="nil"/>
              <w:left w:val="nil"/>
              <w:bottom w:val="single" w:sz="4" w:space="0" w:color="auto"/>
              <w:right w:val="single" w:sz="4" w:space="0" w:color="auto"/>
            </w:tcBorders>
            <w:shd w:val="clear" w:color="auto" w:fill="auto"/>
            <w:vAlign w:val="center"/>
            <w:hideMark/>
          </w:tcPr>
          <w:p w14:paraId="45E28752"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2,136 </w:t>
            </w:r>
          </w:p>
        </w:tc>
        <w:tc>
          <w:tcPr>
            <w:tcW w:w="828" w:type="dxa"/>
            <w:tcBorders>
              <w:top w:val="nil"/>
              <w:left w:val="nil"/>
              <w:bottom w:val="single" w:sz="4" w:space="0" w:color="auto"/>
              <w:right w:val="single" w:sz="4" w:space="0" w:color="auto"/>
            </w:tcBorders>
            <w:shd w:val="clear" w:color="auto" w:fill="auto"/>
            <w:vAlign w:val="center"/>
            <w:hideMark/>
          </w:tcPr>
          <w:p w14:paraId="1E6E1C6C"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1,861 </w:t>
            </w:r>
          </w:p>
        </w:tc>
        <w:tc>
          <w:tcPr>
            <w:tcW w:w="828" w:type="dxa"/>
            <w:tcBorders>
              <w:top w:val="nil"/>
              <w:left w:val="nil"/>
              <w:bottom w:val="single" w:sz="4" w:space="0" w:color="auto"/>
              <w:right w:val="single" w:sz="4" w:space="0" w:color="auto"/>
            </w:tcBorders>
            <w:shd w:val="clear" w:color="auto" w:fill="auto"/>
            <w:vAlign w:val="center"/>
            <w:hideMark/>
          </w:tcPr>
          <w:p w14:paraId="01452797"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2,013 </w:t>
            </w:r>
          </w:p>
        </w:tc>
        <w:tc>
          <w:tcPr>
            <w:tcW w:w="828" w:type="dxa"/>
            <w:tcBorders>
              <w:top w:val="nil"/>
              <w:left w:val="nil"/>
              <w:bottom w:val="single" w:sz="4" w:space="0" w:color="auto"/>
              <w:right w:val="single" w:sz="8" w:space="0" w:color="auto"/>
            </w:tcBorders>
            <w:shd w:val="clear" w:color="auto" w:fill="auto"/>
            <w:vAlign w:val="center"/>
            <w:hideMark/>
          </w:tcPr>
          <w:p w14:paraId="550C82DA"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2,343 </w:t>
            </w:r>
          </w:p>
        </w:tc>
      </w:tr>
      <w:tr w:rsidR="00E73A01" w:rsidRPr="00E73A01" w14:paraId="6A8CC7D3" w14:textId="77777777" w:rsidTr="00B66B21">
        <w:trPr>
          <w:trHeight w:val="660"/>
        </w:trPr>
        <w:tc>
          <w:tcPr>
            <w:tcW w:w="2757" w:type="dxa"/>
            <w:tcBorders>
              <w:top w:val="nil"/>
              <w:left w:val="single" w:sz="8" w:space="0" w:color="auto"/>
              <w:bottom w:val="single" w:sz="4" w:space="0" w:color="auto"/>
              <w:right w:val="single" w:sz="8" w:space="0" w:color="auto"/>
            </w:tcBorders>
            <w:shd w:val="clear" w:color="auto" w:fill="auto"/>
            <w:vAlign w:val="center"/>
            <w:hideMark/>
          </w:tcPr>
          <w:p w14:paraId="3EFEC3F0" w14:textId="77777777" w:rsidR="00E73A01" w:rsidRPr="00E73A01" w:rsidRDefault="00E73A01" w:rsidP="002D31C0">
            <w:pPr>
              <w:spacing w:before="0"/>
              <w:ind w:left="0"/>
              <w:rPr>
                <w:rFonts w:cs="Arial"/>
                <w:b/>
                <w:bCs/>
                <w:color w:val="000000"/>
                <w:sz w:val="20"/>
                <w:szCs w:val="20"/>
                <w:lang w:eastAsia="en-GB"/>
              </w:rPr>
            </w:pPr>
            <w:r w:rsidRPr="00E73A01">
              <w:rPr>
                <w:rFonts w:cs="Arial"/>
                <w:b/>
                <w:bCs/>
                <w:color w:val="000000"/>
                <w:sz w:val="20"/>
                <w:szCs w:val="20"/>
                <w:lang w:eastAsia="en-GB"/>
              </w:rPr>
              <w:t>Architecture</w:t>
            </w:r>
          </w:p>
        </w:tc>
        <w:tc>
          <w:tcPr>
            <w:tcW w:w="782" w:type="dxa"/>
            <w:tcBorders>
              <w:top w:val="nil"/>
              <w:left w:val="nil"/>
              <w:bottom w:val="single" w:sz="4" w:space="0" w:color="auto"/>
              <w:right w:val="single" w:sz="4" w:space="0" w:color="auto"/>
            </w:tcBorders>
            <w:shd w:val="clear" w:color="auto" w:fill="auto"/>
            <w:vAlign w:val="center"/>
            <w:hideMark/>
          </w:tcPr>
          <w:p w14:paraId="4EAFA601"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33 </w:t>
            </w:r>
          </w:p>
        </w:tc>
        <w:tc>
          <w:tcPr>
            <w:tcW w:w="783" w:type="dxa"/>
            <w:tcBorders>
              <w:top w:val="nil"/>
              <w:left w:val="nil"/>
              <w:bottom w:val="single" w:sz="4" w:space="0" w:color="auto"/>
              <w:right w:val="single" w:sz="4" w:space="0" w:color="auto"/>
            </w:tcBorders>
            <w:shd w:val="clear" w:color="auto" w:fill="auto"/>
            <w:vAlign w:val="center"/>
            <w:hideMark/>
          </w:tcPr>
          <w:p w14:paraId="438049B5"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56 </w:t>
            </w:r>
          </w:p>
        </w:tc>
        <w:tc>
          <w:tcPr>
            <w:tcW w:w="783" w:type="dxa"/>
            <w:tcBorders>
              <w:top w:val="nil"/>
              <w:left w:val="nil"/>
              <w:bottom w:val="single" w:sz="4" w:space="0" w:color="auto"/>
              <w:right w:val="single" w:sz="4" w:space="0" w:color="auto"/>
            </w:tcBorders>
            <w:shd w:val="clear" w:color="auto" w:fill="auto"/>
            <w:vAlign w:val="center"/>
            <w:hideMark/>
          </w:tcPr>
          <w:p w14:paraId="2B987A53"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63 </w:t>
            </w:r>
          </w:p>
        </w:tc>
        <w:tc>
          <w:tcPr>
            <w:tcW w:w="783" w:type="dxa"/>
            <w:tcBorders>
              <w:top w:val="nil"/>
              <w:left w:val="nil"/>
              <w:bottom w:val="single" w:sz="4" w:space="0" w:color="auto"/>
              <w:right w:val="single" w:sz="4" w:space="0" w:color="auto"/>
            </w:tcBorders>
            <w:shd w:val="clear" w:color="auto" w:fill="auto"/>
            <w:vAlign w:val="center"/>
            <w:hideMark/>
          </w:tcPr>
          <w:p w14:paraId="13998644"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57 </w:t>
            </w:r>
          </w:p>
        </w:tc>
        <w:tc>
          <w:tcPr>
            <w:tcW w:w="783" w:type="dxa"/>
            <w:tcBorders>
              <w:top w:val="nil"/>
              <w:left w:val="nil"/>
              <w:bottom w:val="single" w:sz="4" w:space="0" w:color="auto"/>
              <w:right w:val="single" w:sz="4" w:space="0" w:color="auto"/>
            </w:tcBorders>
            <w:shd w:val="clear" w:color="auto" w:fill="auto"/>
            <w:vAlign w:val="center"/>
            <w:hideMark/>
          </w:tcPr>
          <w:p w14:paraId="03C09674"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123 </w:t>
            </w:r>
          </w:p>
        </w:tc>
        <w:tc>
          <w:tcPr>
            <w:tcW w:w="783" w:type="dxa"/>
            <w:tcBorders>
              <w:top w:val="nil"/>
              <w:left w:val="nil"/>
              <w:bottom w:val="single" w:sz="4" w:space="0" w:color="auto"/>
              <w:right w:val="single" w:sz="4" w:space="0" w:color="auto"/>
            </w:tcBorders>
            <w:shd w:val="clear" w:color="auto" w:fill="auto"/>
            <w:vAlign w:val="center"/>
            <w:hideMark/>
          </w:tcPr>
          <w:p w14:paraId="0E589904"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58 </w:t>
            </w:r>
          </w:p>
        </w:tc>
        <w:tc>
          <w:tcPr>
            <w:tcW w:w="906" w:type="dxa"/>
            <w:tcBorders>
              <w:top w:val="nil"/>
              <w:left w:val="nil"/>
              <w:bottom w:val="single" w:sz="4" w:space="0" w:color="auto"/>
              <w:right w:val="single" w:sz="18" w:space="0" w:color="auto"/>
            </w:tcBorders>
            <w:shd w:val="clear" w:color="auto" w:fill="auto"/>
            <w:vAlign w:val="center"/>
            <w:hideMark/>
          </w:tcPr>
          <w:p w14:paraId="77F2DCC1"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64 </w:t>
            </w:r>
          </w:p>
        </w:tc>
        <w:tc>
          <w:tcPr>
            <w:tcW w:w="783" w:type="dxa"/>
            <w:tcBorders>
              <w:top w:val="nil"/>
              <w:left w:val="single" w:sz="18" w:space="0" w:color="auto"/>
              <w:bottom w:val="single" w:sz="4" w:space="0" w:color="auto"/>
              <w:right w:val="single" w:sz="4" w:space="0" w:color="auto"/>
            </w:tcBorders>
            <w:shd w:val="clear" w:color="auto" w:fill="auto"/>
            <w:vAlign w:val="center"/>
            <w:hideMark/>
          </w:tcPr>
          <w:p w14:paraId="3B0BE20F"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100 </w:t>
            </w:r>
          </w:p>
        </w:tc>
        <w:tc>
          <w:tcPr>
            <w:tcW w:w="783" w:type="dxa"/>
            <w:tcBorders>
              <w:top w:val="nil"/>
              <w:left w:val="nil"/>
              <w:bottom w:val="single" w:sz="4" w:space="0" w:color="auto"/>
              <w:right w:val="single" w:sz="4" w:space="0" w:color="auto"/>
            </w:tcBorders>
            <w:shd w:val="clear" w:color="auto" w:fill="auto"/>
            <w:vAlign w:val="center"/>
            <w:hideMark/>
          </w:tcPr>
          <w:p w14:paraId="51EC1C5C"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94 </w:t>
            </w:r>
          </w:p>
        </w:tc>
        <w:tc>
          <w:tcPr>
            <w:tcW w:w="828" w:type="dxa"/>
            <w:tcBorders>
              <w:top w:val="nil"/>
              <w:left w:val="nil"/>
              <w:bottom w:val="single" w:sz="4" w:space="0" w:color="auto"/>
              <w:right w:val="single" w:sz="4" w:space="0" w:color="auto"/>
            </w:tcBorders>
            <w:shd w:val="clear" w:color="auto" w:fill="auto"/>
            <w:vAlign w:val="center"/>
            <w:hideMark/>
          </w:tcPr>
          <w:p w14:paraId="6A08D720"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186 </w:t>
            </w:r>
          </w:p>
        </w:tc>
        <w:tc>
          <w:tcPr>
            <w:tcW w:w="828" w:type="dxa"/>
            <w:tcBorders>
              <w:top w:val="nil"/>
              <w:left w:val="nil"/>
              <w:bottom w:val="single" w:sz="4" w:space="0" w:color="auto"/>
              <w:right w:val="single" w:sz="4" w:space="0" w:color="auto"/>
            </w:tcBorders>
            <w:shd w:val="clear" w:color="auto" w:fill="auto"/>
            <w:vAlign w:val="center"/>
            <w:hideMark/>
          </w:tcPr>
          <w:p w14:paraId="7031E16E"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296 </w:t>
            </w:r>
          </w:p>
        </w:tc>
        <w:tc>
          <w:tcPr>
            <w:tcW w:w="828" w:type="dxa"/>
            <w:tcBorders>
              <w:top w:val="nil"/>
              <w:left w:val="nil"/>
              <w:bottom w:val="single" w:sz="4" w:space="0" w:color="auto"/>
              <w:right w:val="single" w:sz="4" w:space="0" w:color="auto"/>
            </w:tcBorders>
            <w:shd w:val="clear" w:color="auto" w:fill="auto"/>
            <w:vAlign w:val="center"/>
            <w:hideMark/>
          </w:tcPr>
          <w:p w14:paraId="44A22E00"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451 </w:t>
            </w:r>
          </w:p>
        </w:tc>
        <w:tc>
          <w:tcPr>
            <w:tcW w:w="828" w:type="dxa"/>
            <w:tcBorders>
              <w:top w:val="nil"/>
              <w:left w:val="nil"/>
              <w:bottom w:val="single" w:sz="4" w:space="0" w:color="auto"/>
              <w:right w:val="single" w:sz="4" w:space="0" w:color="auto"/>
            </w:tcBorders>
            <w:shd w:val="clear" w:color="auto" w:fill="auto"/>
            <w:vAlign w:val="center"/>
            <w:hideMark/>
          </w:tcPr>
          <w:p w14:paraId="1CCB8534"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319 </w:t>
            </w:r>
          </w:p>
        </w:tc>
        <w:tc>
          <w:tcPr>
            <w:tcW w:w="828" w:type="dxa"/>
            <w:tcBorders>
              <w:top w:val="nil"/>
              <w:left w:val="nil"/>
              <w:bottom w:val="single" w:sz="4" w:space="0" w:color="auto"/>
              <w:right w:val="single" w:sz="4" w:space="0" w:color="auto"/>
            </w:tcBorders>
            <w:shd w:val="clear" w:color="auto" w:fill="auto"/>
            <w:vAlign w:val="center"/>
            <w:hideMark/>
          </w:tcPr>
          <w:p w14:paraId="46C1CF24"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384 </w:t>
            </w:r>
          </w:p>
        </w:tc>
        <w:tc>
          <w:tcPr>
            <w:tcW w:w="828" w:type="dxa"/>
            <w:tcBorders>
              <w:top w:val="nil"/>
              <w:left w:val="nil"/>
              <w:bottom w:val="single" w:sz="4" w:space="0" w:color="auto"/>
              <w:right w:val="single" w:sz="4" w:space="0" w:color="auto"/>
            </w:tcBorders>
            <w:shd w:val="clear" w:color="auto" w:fill="auto"/>
            <w:vAlign w:val="center"/>
            <w:hideMark/>
          </w:tcPr>
          <w:p w14:paraId="14347B36"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362 </w:t>
            </w:r>
          </w:p>
        </w:tc>
        <w:tc>
          <w:tcPr>
            <w:tcW w:w="828" w:type="dxa"/>
            <w:tcBorders>
              <w:top w:val="nil"/>
              <w:left w:val="nil"/>
              <w:bottom w:val="single" w:sz="4" w:space="0" w:color="auto"/>
              <w:right w:val="single" w:sz="8" w:space="0" w:color="auto"/>
            </w:tcBorders>
            <w:shd w:val="clear" w:color="auto" w:fill="auto"/>
            <w:vAlign w:val="center"/>
            <w:hideMark/>
          </w:tcPr>
          <w:p w14:paraId="3C678602"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373 </w:t>
            </w:r>
          </w:p>
        </w:tc>
      </w:tr>
      <w:tr w:rsidR="001A5304" w:rsidRPr="00E73A01" w14:paraId="4E7DD905" w14:textId="77777777" w:rsidTr="00B66B21">
        <w:trPr>
          <w:trHeight w:val="660"/>
        </w:trPr>
        <w:tc>
          <w:tcPr>
            <w:tcW w:w="2757" w:type="dxa"/>
            <w:tcBorders>
              <w:top w:val="nil"/>
              <w:left w:val="single" w:sz="8" w:space="0" w:color="auto"/>
              <w:bottom w:val="single" w:sz="4" w:space="0" w:color="auto"/>
              <w:right w:val="single" w:sz="8" w:space="0" w:color="auto"/>
            </w:tcBorders>
            <w:shd w:val="clear" w:color="auto" w:fill="auto"/>
            <w:vAlign w:val="center"/>
            <w:hideMark/>
          </w:tcPr>
          <w:p w14:paraId="35DAE655" w14:textId="77777777" w:rsidR="001A5304" w:rsidRPr="00E73A01" w:rsidRDefault="001A5304" w:rsidP="002D31C0">
            <w:pPr>
              <w:spacing w:before="0"/>
              <w:ind w:left="0"/>
              <w:rPr>
                <w:rFonts w:cs="Arial"/>
                <w:b/>
                <w:bCs/>
                <w:color w:val="000000"/>
                <w:sz w:val="20"/>
                <w:szCs w:val="20"/>
                <w:lang w:eastAsia="en-GB"/>
              </w:rPr>
            </w:pPr>
            <w:r w:rsidRPr="00E73A01">
              <w:rPr>
                <w:rFonts w:cs="Arial"/>
                <w:b/>
                <w:bCs/>
                <w:color w:val="000000"/>
                <w:sz w:val="20"/>
                <w:szCs w:val="20"/>
                <w:lang w:eastAsia="en-GB"/>
              </w:rPr>
              <w:t>Crafts</w:t>
            </w:r>
          </w:p>
        </w:tc>
        <w:tc>
          <w:tcPr>
            <w:tcW w:w="782" w:type="dxa"/>
            <w:tcBorders>
              <w:top w:val="nil"/>
              <w:left w:val="nil"/>
              <w:bottom w:val="single" w:sz="4" w:space="0" w:color="auto"/>
              <w:right w:val="single" w:sz="4" w:space="0" w:color="auto"/>
            </w:tcBorders>
            <w:shd w:val="clear" w:color="auto" w:fill="auto"/>
            <w:vAlign w:val="center"/>
            <w:hideMark/>
          </w:tcPr>
          <w:p w14:paraId="29C32E4F" w14:textId="354CFF97" w:rsidR="001A5304" w:rsidRPr="00E73A01" w:rsidRDefault="001A5304" w:rsidP="002D31C0">
            <w:pPr>
              <w:spacing w:before="0"/>
              <w:ind w:left="0"/>
              <w:jc w:val="center"/>
              <w:rPr>
                <w:rFonts w:cs="Arial"/>
                <w:color w:val="000000"/>
                <w:sz w:val="20"/>
                <w:szCs w:val="20"/>
                <w:lang w:eastAsia="en-GB"/>
              </w:rPr>
            </w:pPr>
            <w:r>
              <w:rPr>
                <w:rFonts w:cs="Arial"/>
                <w:color w:val="000000"/>
                <w:sz w:val="20"/>
                <w:szCs w:val="20"/>
                <w:lang w:eastAsia="en-GB"/>
              </w:rPr>
              <w:t>-</w:t>
            </w:r>
          </w:p>
        </w:tc>
        <w:tc>
          <w:tcPr>
            <w:tcW w:w="783" w:type="dxa"/>
            <w:tcBorders>
              <w:top w:val="nil"/>
              <w:left w:val="nil"/>
              <w:bottom w:val="single" w:sz="4" w:space="0" w:color="auto"/>
              <w:right w:val="single" w:sz="4" w:space="0" w:color="auto"/>
            </w:tcBorders>
            <w:shd w:val="clear" w:color="auto" w:fill="auto"/>
            <w:vAlign w:val="center"/>
            <w:hideMark/>
          </w:tcPr>
          <w:p w14:paraId="3FD467F6" w14:textId="3D6555B4" w:rsidR="001A5304" w:rsidRPr="00E73A01" w:rsidRDefault="001A5304" w:rsidP="002D31C0">
            <w:pPr>
              <w:spacing w:before="0"/>
              <w:ind w:left="0"/>
              <w:jc w:val="center"/>
              <w:rPr>
                <w:rFonts w:cs="Arial"/>
                <w:color w:val="000000"/>
                <w:sz w:val="20"/>
                <w:szCs w:val="20"/>
                <w:lang w:eastAsia="en-GB"/>
              </w:rPr>
            </w:pPr>
            <w:r>
              <w:rPr>
                <w:rFonts w:cs="Arial"/>
                <w:color w:val="000000"/>
                <w:sz w:val="20"/>
                <w:szCs w:val="20"/>
                <w:lang w:eastAsia="en-GB"/>
              </w:rPr>
              <w:t>-</w:t>
            </w:r>
          </w:p>
        </w:tc>
        <w:tc>
          <w:tcPr>
            <w:tcW w:w="783" w:type="dxa"/>
            <w:tcBorders>
              <w:top w:val="nil"/>
              <w:left w:val="nil"/>
              <w:bottom w:val="single" w:sz="4" w:space="0" w:color="auto"/>
              <w:right w:val="single" w:sz="4" w:space="0" w:color="auto"/>
            </w:tcBorders>
            <w:shd w:val="clear" w:color="auto" w:fill="auto"/>
            <w:vAlign w:val="center"/>
            <w:hideMark/>
          </w:tcPr>
          <w:p w14:paraId="52A52B59" w14:textId="19973D07" w:rsidR="001A5304" w:rsidRPr="00E73A01" w:rsidRDefault="001A5304" w:rsidP="002D31C0">
            <w:pPr>
              <w:spacing w:before="0"/>
              <w:ind w:left="0"/>
              <w:jc w:val="center"/>
              <w:rPr>
                <w:rFonts w:cs="Arial"/>
                <w:color w:val="000000"/>
                <w:sz w:val="20"/>
                <w:szCs w:val="20"/>
                <w:lang w:eastAsia="en-GB"/>
              </w:rPr>
            </w:pPr>
            <w:r>
              <w:rPr>
                <w:rFonts w:cs="Arial"/>
                <w:color w:val="000000"/>
                <w:sz w:val="20"/>
                <w:szCs w:val="20"/>
                <w:lang w:eastAsia="en-GB"/>
              </w:rPr>
              <w:t>-</w:t>
            </w:r>
          </w:p>
        </w:tc>
        <w:tc>
          <w:tcPr>
            <w:tcW w:w="783" w:type="dxa"/>
            <w:tcBorders>
              <w:top w:val="nil"/>
              <w:left w:val="nil"/>
              <w:bottom w:val="single" w:sz="4" w:space="0" w:color="auto"/>
              <w:right w:val="single" w:sz="4" w:space="0" w:color="auto"/>
            </w:tcBorders>
            <w:shd w:val="clear" w:color="auto" w:fill="auto"/>
            <w:vAlign w:val="center"/>
            <w:hideMark/>
          </w:tcPr>
          <w:p w14:paraId="257CCD26" w14:textId="0DDD0544" w:rsidR="001A5304" w:rsidRPr="00E73A01" w:rsidRDefault="001A5304" w:rsidP="002D31C0">
            <w:pPr>
              <w:spacing w:before="0"/>
              <w:ind w:left="0"/>
              <w:jc w:val="center"/>
              <w:rPr>
                <w:rFonts w:cs="Arial"/>
                <w:color w:val="000000"/>
                <w:sz w:val="20"/>
                <w:szCs w:val="20"/>
                <w:lang w:eastAsia="en-GB"/>
              </w:rPr>
            </w:pPr>
            <w:r w:rsidRPr="00E1079E">
              <w:rPr>
                <w:rFonts w:cs="Arial"/>
                <w:color w:val="000000"/>
                <w:sz w:val="20"/>
                <w:szCs w:val="20"/>
                <w:lang w:eastAsia="en-GB"/>
              </w:rPr>
              <w:t>-</w:t>
            </w:r>
          </w:p>
        </w:tc>
        <w:tc>
          <w:tcPr>
            <w:tcW w:w="783" w:type="dxa"/>
            <w:tcBorders>
              <w:top w:val="nil"/>
              <w:left w:val="nil"/>
              <w:bottom w:val="single" w:sz="4" w:space="0" w:color="auto"/>
              <w:right w:val="single" w:sz="4" w:space="0" w:color="auto"/>
            </w:tcBorders>
            <w:shd w:val="clear" w:color="auto" w:fill="auto"/>
            <w:vAlign w:val="center"/>
            <w:hideMark/>
          </w:tcPr>
          <w:p w14:paraId="3FD70026" w14:textId="23623848" w:rsidR="001A5304" w:rsidRPr="00E73A01" w:rsidRDefault="001A5304" w:rsidP="002D31C0">
            <w:pPr>
              <w:spacing w:before="0"/>
              <w:ind w:left="0"/>
              <w:jc w:val="center"/>
              <w:rPr>
                <w:rFonts w:cs="Arial"/>
                <w:color w:val="000000"/>
                <w:sz w:val="20"/>
                <w:szCs w:val="20"/>
                <w:lang w:eastAsia="en-GB"/>
              </w:rPr>
            </w:pPr>
            <w:r w:rsidRPr="00E1079E">
              <w:rPr>
                <w:rFonts w:cs="Arial"/>
                <w:color w:val="000000"/>
                <w:sz w:val="20"/>
                <w:szCs w:val="20"/>
                <w:lang w:eastAsia="en-GB"/>
              </w:rPr>
              <w:t>-</w:t>
            </w:r>
          </w:p>
        </w:tc>
        <w:tc>
          <w:tcPr>
            <w:tcW w:w="783" w:type="dxa"/>
            <w:tcBorders>
              <w:top w:val="nil"/>
              <w:left w:val="nil"/>
              <w:bottom w:val="single" w:sz="4" w:space="0" w:color="auto"/>
              <w:right w:val="single" w:sz="4" w:space="0" w:color="auto"/>
            </w:tcBorders>
            <w:shd w:val="clear" w:color="auto" w:fill="auto"/>
            <w:vAlign w:val="center"/>
            <w:hideMark/>
          </w:tcPr>
          <w:p w14:paraId="362D8760" w14:textId="05ED5448" w:rsidR="001A5304" w:rsidRPr="00E73A01" w:rsidRDefault="001A5304" w:rsidP="002D31C0">
            <w:pPr>
              <w:spacing w:before="0"/>
              <w:ind w:left="0"/>
              <w:jc w:val="center"/>
              <w:rPr>
                <w:rFonts w:cs="Arial"/>
                <w:color w:val="000000"/>
                <w:sz w:val="20"/>
                <w:szCs w:val="20"/>
                <w:lang w:eastAsia="en-GB"/>
              </w:rPr>
            </w:pPr>
            <w:r w:rsidRPr="00E1079E">
              <w:rPr>
                <w:rFonts w:cs="Arial"/>
                <w:color w:val="000000"/>
                <w:sz w:val="20"/>
                <w:szCs w:val="20"/>
                <w:lang w:eastAsia="en-GB"/>
              </w:rPr>
              <w:t>-</w:t>
            </w:r>
          </w:p>
        </w:tc>
        <w:tc>
          <w:tcPr>
            <w:tcW w:w="906" w:type="dxa"/>
            <w:tcBorders>
              <w:top w:val="nil"/>
              <w:left w:val="nil"/>
              <w:bottom w:val="single" w:sz="4" w:space="0" w:color="auto"/>
              <w:right w:val="single" w:sz="18" w:space="0" w:color="auto"/>
            </w:tcBorders>
            <w:shd w:val="clear" w:color="auto" w:fill="auto"/>
            <w:vAlign w:val="center"/>
            <w:hideMark/>
          </w:tcPr>
          <w:p w14:paraId="0BAF31FD" w14:textId="79E13228" w:rsidR="001A5304" w:rsidRPr="00E73A01" w:rsidRDefault="001A5304" w:rsidP="002D31C0">
            <w:pPr>
              <w:spacing w:before="0"/>
              <w:ind w:left="0"/>
              <w:jc w:val="center"/>
              <w:rPr>
                <w:rFonts w:cs="Arial"/>
                <w:color w:val="000000"/>
                <w:sz w:val="20"/>
                <w:szCs w:val="20"/>
                <w:lang w:eastAsia="en-GB"/>
              </w:rPr>
            </w:pPr>
            <w:r w:rsidRPr="00E1079E">
              <w:rPr>
                <w:rFonts w:cs="Arial"/>
                <w:color w:val="000000"/>
                <w:sz w:val="20"/>
                <w:szCs w:val="20"/>
                <w:lang w:eastAsia="en-GB"/>
              </w:rPr>
              <w:t>-</w:t>
            </w:r>
          </w:p>
        </w:tc>
        <w:tc>
          <w:tcPr>
            <w:tcW w:w="783" w:type="dxa"/>
            <w:tcBorders>
              <w:top w:val="nil"/>
              <w:left w:val="single" w:sz="18" w:space="0" w:color="auto"/>
              <w:bottom w:val="single" w:sz="4" w:space="0" w:color="auto"/>
              <w:right w:val="single" w:sz="4" w:space="0" w:color="auto"/>
            </w:tcBorders>
            <w:shd w:val="clear" w:color="auto" w:fill="auto"/>
            <w:vAlign w:val="center"/>
            <w:hideMark/>
          </w:tcPr>
          <w:p w14:paraId="5B1D6EA8" w14:textId="059CF91D" w:rsidR="001A5304" w:rsidRPr="00E73A01" w:rsidRDefault="001A5304" w:rsidP="002D31C0">
            <w:pPr>
              <w:spacing w:before="0"/>
              <w:ind w:left="0"/>
              <w:jc w:val="center"/>
              <w:rPr>
                <w:rFonts w:cs="Arial"/>
                <w:color w:val="000000"/>
                <w:sz w:val="20"/>
                <w:szCs w:val="20"/>
                <w:lang w:eastAsia="en-GB"/>
              </w:rPr>
            </w:pPr>
            <w:r w:rsidRPr="00E1079E">
              <w:rPr>
                <w:rFonts w:cs="Arial"/>
                <w:color w:val="000000"/>
                <w:sz w:val="20"/>
                <w:szCs w:val="20"/>
                <w:lang w:eastAsia="en-GB"/>
              </w:rPr>
              <w:t>-</w:t>
            </w:r>
          </w:p>
        </w:tc>
        <w:tc>
          <w:tcPr>
            <w:tcW w:w="783" w:type="dxa"/>
            <w:tcBorders>
              <w:top w:val="nil"/>
              <w:left w:val="nil"/>
              <w:bottom w:val="single" w:sz="4" w:space="0" w:color="auto"/>
              <w:right w:val="single" w:sz="4" w:space="0" w:color="auto"/>
            </w:tcBorders>
            <w:shd w:val="clear" w:color="auto" w:fill="auto"/>
            <w:vAlign w:val="center"/>
            <w:hideMark/>
          </w:tcPr>
          <w:p w14:paraId="132B0245" w14:textId="0D90A571" w:rsidR="001A5304" w:rsidRPr="00E73A01" w:rsidRDefault="001A5304" w:rsidP="002D31C0">
            <w:pPr>
              <w:spacing w:before="0"/>
              <w:ind w:left="0"/>
              <w:jc w:val="center"/>
              <w:rPr>
                <w:rFonts w:cs="Arial"/>
                <w:color w:val="000000"/>
                <w:sz w:val="20"/>
                <w:szCs w:val="20"/>
                <w:lang w:eastAsia="en-GB"/>
              </w:rPr>
            </w:pPr>
            <w:r w:rsidRPr="00E1079E">
              <w:rPr>
                <w:rFonts w:cs="Arial"/>
                <w:color w:val="000000"/>
                <w:sz w:val="20"/>
                <w:szCs w:val="20"/>
                <w:lang w:eastAsia="en-GB"/>
              </w:rPr>
              <w:t>-</w:t>
            </w:r>
          </w:p>
        </w:tc>
        <w:tc>
          <w:tcPr>
            <w:tcW w:w="828" w:type="dxa"/>
            <w:tcBorders>
              <w:top w:val="nil"/>
              <w:left w:val="nil"/>
              <w:bottom w:val="single" w:sz="4" w:space="0" w:color="auto"/>
              <w:right w:val="single" w:sz="4" w:space="0" w:color="auto"/>
            </w:tcBorders>
            <w:shd w:val="clear" w:color="auto" w:fill="auto"/>
            <w:vAlign w:val="center"/>
            <w:hideMark/>
          </w:tcPr>
          <w:p w14:paraId="7402BF5F" w14:textId="68FF94EF" w:rsidR="001A5304" w:rsidRPr="00E73A01" w:rsidRDefault="001A5304" w:rsidP="002D31C0">
            <w:pPr>
              <w:spacing w:before="0"/>
              <w:ind w:left="0"/>
              <w:jc w:val="center"/>
              <w:rPr>
                <w:rFonts w:cs="Arial"/>
                <w:color w:val="000000"/>
                <w:sz w:val="20"/>
                <w:szCs w:val="20"/>
                <w:lang w:eastAsia="en-GB"/>
              </w:rPr>
            </w:pPr>
            <w:r w:rsidRPr="00E1079E">
              <w:rPr>
                <w:rFonts w:cs="Arial"/>
                <w:color w:val="000000"/>
                <w:sz w:val="20"/>
                <w:szCs w:val="20"/>
                <w:lang w:eastAsia="en-GB"/>
              </w:rPr>
              <w:t>-</w:t>
            </w:r>
          </w:p>
        </w:tc>
        <w:tc>
          <w:tcPr>
            <w:tcW w:w="828" w:type="dxa"/>
            <w:tcBorders>
              <w:top w:val="nil"/>
              <w:left w:val="nil"/>
              <w:bottom w:val="single" w:sz="4" w:space="0" w:color="auto"/>
              <w:right w:val="single" w:sz="4" w:space="0" w:color="auto"/>
            </w:tcBorders>
            <w:shd w:val="clear" w:color="auto" w:fill="auto"/>
            <w:vAlign w:val="center"/>
            <w:hideMark/>
          </w:tcPr>
          <w:p w14:paraId="28748318" w14:textId="446C30F6" w:rsidR="001A5304" w:rsidRPr="00E73A01" w:rsidRDefault="001A5304" w:rsidP="002D31C0">
            <w:pPr>
              <w:spacing w:before="0"/>
              <w:ind w:left="0"/>
              <w:jc w:val="center"/>
              <w:rPr>
                <w:rFonts w:cs="Arial"/>
                <w:color w:val="000000"/>
                <w:sz w:val="20"/>
                <w:szCs w:val="20"/>
                <w:lang w:eastAsia="en-GB"/>
              </w:rPr>
            </w:pPr>
            <w:r w:rsidRPr="00E1079E">
              <w:rPr>
                <w:rFonts w:cs="Arial"/>
                <w:color w:val="000000"/>
                <w:sz w:val="20"/>
                <w:szCs w:val="20"/>
                <w:lang w:eastAsia="en-GB"/>
              </w:rPr>
              <w:t>-</w:t>
            </w:r>
          </w:p>
        </w:tc>
        <w:tc>
          <w:tcPr>
            <w:tcW w:w="828" w:type="dxa"/>
            <w:tcBorders>
              <w:top w:val="nil"/>
              <w:left w:val="nil"/>
              <w:bottom w:val="single" w:sz="4" w:space="0" w:color="auto"/>
              <w:right w:val="single" w:sz="4" w:space="0" w:color="auto"/>
            </w:tcBorders>
            <w:shd w:val="clear" w:color="auto" w:fill="auto"/>
            <w:vAlign w:val="center"/>
            <w:hideMark/>
          </w:tcPr>
          <w:p w14:paraId="18D5F2A2" w14:textId="434029FD" w:rsidR="001A5304" w:rsidRPr="00E73A01" w:rsidRDefault="001A5304" w:rsidP="002D31C0">
            <w:pPr>
              <w:spacing w:before="0"/>
              <w:ind w:left="0"/>
              <w:jc w:val="center"/>
              <w:rPr>
                <w:rFonts w:cs="Arial"/>
                <w:color w:val="000000"/>
                <w:sz w:val="20"/>
                <w:szCs w:val="20"/>
                <w:lang w:eastAsia="en-GB"/>
              </w:rPr>
            </w:pPr>
            <w:r w:rsidRPr="00E1079E">
              <w:rPr>
                <w:rFonts w:cs="Arial"/>
                <w:color w:val="000000"/>
                <w:sz w:val="20"/>
                <w:szCs w:val="20"/>
                <w:lang w:eastAsia="en-GB"/>
              </w:rPr>
              <w:t>-</w:t>
            </w:r>
          </w:p>
        </w:tc>
        <w:tc>
          <w:tcPr>
            <w:tcW w:w="828" w:type="dxa"/>
            <w:tcBorders>
              <w:top w:val="nil"/>
              <w:left w:val="nil"/>
              <w:bottom w:val="single" w:sz="4" w:space="0" w:color="auto"/>
              <w:right w:val="single" w:sz="4" w:space="0" w:color="auto"/>
            </w:tcBorders>
            <w:shd w:val="clear" w:color="auto" w:fill="auto"/>
            <w:vAlign w:val="center"/>
            <w:hideMark/>
          </w:tcPr>
          <w:p w14:paraId="62C9EC31" w14:textId="49E96BA2" w:rsidR="001A5304" w:rsidRPr="00E73A01" w:rsidRDefault="001A5304" w:rsidP="002D31C0">
            <w:pPr>
              <w:spacing w:before="0"/>
              <w:ind w:left="0"/>
              <w:jc w:val="center"/>
              <w:rPr>
                <w:rFonts w:cs="Arial"/>
                <w:color w:val="000000"/>
                <w:sz w:val="20"/>
                <w:szCs w:val="20"/>
                <w:lang w:eastAsia="en-GB"/>
              </w:rPr>
            </w:pPr>
            <w:r w:rsidRPr="00E1079E">
              <w:rPr>
                <w:rFonts w:cs="Arial"/>
                <w:color w:val="000000"/>
                <w:sz w:val="20"/>
                <w:szCs w:val="20"/>
                <w:lang w:eastAsia="en-GB"/>
              </w:rPr>
              <w:t>-</w:t>
            </w:r>
          </w:p>
        </w:tc>
        <w:tc>
          <w:tcPr>
            <w:tcW w:w="828" w:type="dxa"/>
            <w:tcBorders>
              <w:top w:val="nil"/>
              <w:left w:val="nil"/>
              <w:bottom w:val="single" w:sz="4" w:space="0" w:color="auto"/>
              <w:right w:val="single" w:sz="4" w:space="0" w:color="auto"/>
            </w:tcBorders>
            <w:shd w:val="clear" w:color="auto" w:fill="auto"/>
            <w:vAlign w:val="center"/>
            <w:hideMark/>
          </w:tcPr>
          <w:p w14:paraId="77770E9B" w14:textId="2ED57660" w:rsidR="001A5304" w:rsidRPr="00E73A01" w:rsidRDefault="001A5304" w:rsidP="002D31C0">
            <w:pPr>
              <w:spacing w:before="0"/>
              <w:ind w:left="0"/>
              <w:jc w:val="center"/>
              <w:rPr>
                <w:rFonts w:cs="Arial"/>
                <w:color w:val="000000"/>
                <w:sz w:val="20"/>
                <w:szCs w:val="20"/>
                <w:lang w:eastAsia="en-GB"/>
              </w:rPr>
            </w:pPr>
            <w:r w:rsidRPr="00E1079E">
              <w:rPr>
                <w:rFonts w:cs="Arial"/>
                <w:color w:val="000000"/>
                <w:sz w:val="20"/>
                <w:szCs w:val="20"/>
                <w:lang w:eastAsia="en-GB"/>
              </w:rPr>
              <w:t>-</w:t>
            </w:r>
          </w:p>
        </w:tc>
        <w:tc>
          <w:tcPr>
            <w:tcW w:w="828" w:type="dxa"/>
            <w:tcBorders>
              <w:top w:val="nil"/>
              <w:left w:val="nil"/>
              <w:bottom w:val="single" w:sz="4" w:space="0" w:color="auto"/>
              <w:right w:val="single" w:sz="4" w:space="0" w:color="auto"/>
            </w:tcBorders>
            <w:shd w:val="clear" w:color="auto" w:fill="auto"/>
            <w:vAlign w:val="center"/>
            <w:hideMark/>
          </w:tcPr>
          <w:p w14:paraId="2D784559" w14:textId="644E2B70" w:rsidR="001A5304" w:rsidRPr="00E73A01" w:rsidRDefault="001A5304" w:rsidP="002D31C0">
            <w:pPr>
              <w:spacing w:before="0"/>
              <w:ind w:left="0"/>
              <w:jc w:val="center"/>
              <w:rPr>
                <w:rFonts w:cs="Arial"/>
                <w:color w:val="000000"/>
                <w:sz w:val="20"/>
                <w:szCs w:val="20"/>
                <w:lang w:eastAsia="en-GB"/>
              </w:rPr>
            </w:pPr>
            <w:r w:rsidRPr="00E1079E">
              <w:rPr>
                <w:rFonts w:cs="Arial"/>
                <w:color w:val="000000"/>
                <w:sz w:val="20"/>
                <w:szCs w:val="20"/>
                <w:lang w:eastAsia="en-GB"/>
              </w:rPr>
              <w:t>-</w:t>
            </w:r>
          </w:p>
        </w:tc>
        <w:tc>
          <w:tcPr>
            <w:tcW w:w="828" w:type="dxa"/>
            <w:tcBorders>
              <w:top w:val="nil"/>
              <w:left w:val="nil"/>
              <w:bottom w:val="single" w:sz="4" w:space="0" w:color="auto"/>
              <w:right w:val="single" w:sz="8" w:space="0" w:color="auto"/>
            </w:tcBorders>
            <w:shd w:val="clear" w:color="auto" w:fill="auto"/>
            <w:vAlign w:val="center"/>
            <w:hideMark/>
          </w:tcPr>
          <w:p w14:paraId="7A093687" w14:textId="6AD29E63" w:rsidR="001A5304" w:rsidRPr="00E73A01" w:rsidRDefault="001A5304" w:rsidP="002D31C0">
            <w:pPr>
              <w:spacing w:before="0"/>
              <w:ind w:left="0"/>
              <w:jc w:val="center"/>
              <w:rPr>
                <w:rFonts w:cs="Arial"/>
                <w:color w:val="000000"/>
                <w:sz w:val="20"/>
                <w:szCs w:val="20"/>
                <w:lang w:eastAsia="en-GB"/>
              </w:rPr>
            </w:pPr>
            <w:r w:rsidRPr="00E1079E">
              <w:rPr>
                <w:rFonts w:cs="Arial"/>
                <w:color w:val="000000"/>
                <w:sz w:val="20"/>
                <w:szCs w:val="20"/>
                <w:lang w:eastAsia="en-GB"/>
              </w:rPr>
              <w:t>-</w:t>
            </w:r>
          </w:p>
        </w:tc>
      </w:tr>
      <w:tr w:rsidR="00E73A01" w:rsidRPr="00E73A01" w14:paraId="780F95A5" w14:textId="77777777" w:rsidTr="00B66B21">
        <w:trPr>
          <w:trHeight w:val="660"/>
        </w:trPr>
        <w:tc>
          <w:tcPr>
            <w:tcW w:w="2757" w:type="dxa"/>
            <w:tcBorders>
              <w:top w:val="nil"/>
              <w:left w:val="single" w:sz="8" w:space="0" w:color="auto"/>
              <w:bottom w:val="single" w:sz="4" w:space="0" w:color="auto"/>
              <w:right w:val="single" w:sz="8" w:space="0" w:color="auto"/>
            </w:tcBorders>
            <w:shd w:val="clear" w:color="auto" w:fill="auto"/>
            <w:vAlign w:val="center"/>
            <w:hideMark/>
          </w:tcPr>
          <w:p w14:paraId="4CFB77F2" w14:textId="77777777" w:rsidR="00E73A01" w:rsidRPr="00E73A01" w:rsidRDefault="00E73A01" w:rsidP="002D31C0">
            <w:pPr>
              <w:spacing w:before="0"/>
              <w:ind w:left="0"/>
              <w:rPr>
                <w:rFonts w:cs="Arial"/>
                <w:b/>
                <w:bCs/>
                <w:color w:val="000000"/>
                <w:sz w:val="20"/>
                <w:szCs w:val="20"/>
                <w:lang w:eastAsia="en-GB"/>
              </w:rPr>
            </w:pPr>
            <w:r w:rsidRPr="00E73A01">
              <w:rPr>
                <w:rFonts w:cs="Arial"/>
                <w:b/>
                <w:bCs/>
                <w:color w:val="000000"/>
                <w:sz w:val="20"/>
                <w:szCs w:val="20"/>
                <w:lang w:eastAsia="en-GB"/>
              </w:rPr>
              <w:t>Design: product, graphic and fashion design</w:t>
            </w:r>
          </w:p>
        </w:tc>
        <w:tc>
          <w:tcPr>
            <w:tcW w:w="782" w:type="dxa"/>
            <w:tcBorders>
              <w:top w:val="nil"/>
              <w:left w:val="nil"/>
              <w:bottom w:val="single" w:sz="4" w:space="0" w:color="auto"/>
              <w:right w:val="single" w:sz="4" w:space="0" w:color="auto"/>
            </w:tcBorders>
            <w:shd w:val="clear" w:color="auto" w:fill="auto"/>
            <w:vAlign w:val="center"/>
            <w:hideMark/>
          </w:tcPr>
          <w:p w14:paraId="663564AA"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90 </w:t>
            </w:r>
          </w:p>
        </w:tc>
        <w:tc>
          <w:tcPr>
            <w:tcW w:w="783" w:type="dxa"/>
            <w:tcBorders>
              <w:top w:val="nil"/>
              <w:left w:val="nil"/>
              <w:bottom w:val="single" w:sz="4" w:space="0" w:color="auto"/>
              <w:right w:val="single" w:sz="4" w:space="0" w:color="auto"/>
            </w:tcBorders>
            <w:shd w:val="clear" w:color="auto" w:fill="auto"/>
            <w:vAlign w:val="center"/>
            <w:hideMark/>
          </w:tcPr>
          <w:p w14:paraId="2963C139"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88 </w:t>
            </w:r>
          </w:p>
        </w:tc>
        <w:tc>
          <w:tcPr>
            <w:tcW w:w="783" w:type="dxa"/>
            <w:tcBorders>
              <w:top w:val="nil"/>
              <w:left w:val="nil"/>
              <w:bottom w:val="single" w:sz="4" w:space="0" w:color="auto"/>
              <w:right w:val="single" w:sz="4" w:space="0" w:color="auto"/>
            </w:tcBorders>
            <w:shd w:val="clear" w:color="auto" w:fill="auto"/>
            <w:vAlign w:val="center"/>
            <w:hideMark/>
          </w:tcPr>
          <w:p w14:paraId="72F87E06"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64 </w:t>
            </w:r>
          </w:p>
        </w:tc>
        <w:tc>
          <w:tcPr>
            <w:tcW w:w="783" w:type="dxa"/>
            <w:tcBorders>
              <w:top w:val="nil"/>
              <w:left w:val="nil"/>
              <w:bottom w:val="single" w:sz="4" w:space="0" w:color="auto"/>
              <w:right w:val="single" w:sz="4" w:space="0" w:color="auto"/>
            </w:tcBorders>
            <w:shd w:val="clear" w:color="auto" w:fill="auto"/>
            <w:vAlign w:val="center"/>
            <w:hideMark/>
          </w:tcPr>
          <w:p w14:paraId="42078F9C"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62 </w:t>
            </w:r>
          </w:p>
        </w:tc>
        <w:tc>
          <w:tcPr>
            <w:tcW w:w="783" w:type="dxa"/>
            <w:tcBorders>
              <w:top w:val="nil"/>
              <w:left w:val="nil"/>
              <w:bottom w:val="single" w:sz="4" w:space="0" w:color="auto"/>
              <w:right w:val="single" w:sz="4" w:space="0" w:color="auto"/>
            </w:tcBorders>
            <w:shd w:val="clear" w:color="auto" w:fill="auto"/>
            <w:vAlign w:val="center"/>
            <w:hideMark/>
          </w:tcPr>
          <w:p w14:paraId="371D2F03"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173 </w:t>
            </w:r>
          </w:p>
        </w:tc>
        <w:tc>
          <w:tcPr>
            <w:tcW w:w="783" w:type="dxa"/>
            <w:tcBorders>
              <w:top w:val="nil"/>
              <w:left w:val="nil"/>
              <w:bottom w:val="single" w:sz="4" w:space="0" w:color="auto"/>
              <w:right w:val="single" w:sz="4" w:space="0" w:color="auto"/>
            </w:tcBorders>
            <w:shd w:val="clear" w:color="auto" w:fill="auto"/>
            <w:vAlign w:val="center"/>
            <w:hideMark/>
          </w:tcPr>
          <w:p w14:paraId="75A149AC"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185 </w:t>
            </w:r>
          </w:p>
        </w:tc>
        <w:tc>
          <w:tcPr>
            <w:tcW w:w="906" w:type="dxa"/>
            <w:tcBorders>
              <w:top w:val="nil"/>
              <w:left w:val="nil"/>
              <w:bottom w:val="single" w:sz="4" w:space="0" w:color="auto"/>
              <w:right w:val="single" w:sz="18" w:space="0" w:color="auto"/>
            </w:tcBorders>
            <w:shd w:val="clear" w:color="auto" w:fill="auto"/>
            <w:vAlign w:val="center"/>
            <w:hideMark/>
          </w:tcPr>
          <w:p w14:paraId="4794458B"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200 </w:t>
            </w:r>
          </w:p>
        </w:tc>
        <w:tc>
          <w:tcPr>
            <w:tcW w:w="783" w:type="dxa"/>
            <w:tcBorders>
              <w:top w:val="nil"/>
              <w:left w:val="single" w:sz="18" w:space="0" w:color="auto"/>
              <w:bottom w:val="single" w:sz="4" w:space="0" w:color="auto"/>
              <w:right w:val="single" w:sz="4" w:space="0" w:color="auto"/>
            </w:tcBorders>
            <w:shd w:val="clear" w:color="auto" w:fill="auto"/>
            <w:vAlign w:val="center"/>
            <w:hideMark/>
          </w:tcPr>
          <w:p w14:paraId="1E3CBB4B"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191 </w:t>
            </w:r>
          </w:p>
        </w:tc>
        <w:tc>
          <w:tcPr>
            <w:tcW w:w="783" w:type="dxa"/>
            <w:tcBorders>
              <w:top w:val="nil"/>
              <w:left w:val="nil"/>
              <w:bottom w:val="single" w:sz="4" w:space="0" w:color="auto"/>
              <w:right w:val="single" w:sz="4" w:space="0" w:color="auto"/>
            </w:tcBorders>
            <w:shd w:val="clear" w:color="auto" w:fill="auto"/>
            <w:vAlign w:val="center"/>
            <w:hideMark/>
          </w:tcPr>
          <w:p w14:paraId="1AE9DEE6"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178 </w:t>
            </w:r>
          </w:p>
        </w:tc>
        <w:tc>
          <w:tcPr>
            <w:tcW w:w="828" w:type="dxa"/>
            <w:tcBorders>
              <w:top w:val="nil"/>
              <w:left w:val="nil"/>
              <w:bottom w:val="single" w:sz="4" w:space="0" w:color="auto"/>
              <w:right w:val="single" w:sz="4" w:space="0" w:color="auto"/>
            </w:tcBorders>
            <w:shd w:val="clear" w:color="auto" w:fill="auto"/>
            <w:vAlign w:val="center"/>
            <w:hideMark/>
          </w:tcPr>
          <w:p w14:paraId="1918EF4E"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197 </w:t>
            </w:r>
          </w:p>
        </w:tc>
        <w:tc>
          <w:tcPr>
            <w:tcW w:w="828" w:type="dxa"/>
            <w:tcBorders>
              <w:top w:val="nil"/>
              <w:left w:val="nil"/>
              <w:bottom w:val="single" w:sz="4" w:space="0" w:color="auto"/>
              <w:right w:val="single" w:sz="4" w:space="0" w:color="auto"/>
            </w:tcBorders>
            <w:shd w:val="clear" w:color="auto" w:fill="auto"/>
            <w:vAlign w:val="center"/>
            <w:hideMark/>
          </w:tcPr>
          <w:p w14:paraId="6CA13D54"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176 </w:t>
            </w:r>
          </w:p>
        </w:tc>
        <w:tc>
          <w:tcPr>
            <w:tcW w:w="828" w:type="dxa"/>
            <w:tcBorders>
              <w:top w:val="nil"/>
              <w:left w:val="nil"/>
              <w:bottom w:val="single" w:sz="4" w:space="0" w:color="auto"/>
              <w:right w:val="single" w:sz="4" w:space="0" w:color="auto"/>
            </w:tcBorders>
            <w:shd w:val="clear" w:color="auto" w:fill="auto"/>
            <w:vAlign w:val="center"/>
            <w:hideMark/>
          </w:tcPr>
          <w:p w14:paraId="00BAAFFD"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195 </w:t>
            </w:r>
          </w:p>
        </w:tc>
        <w:tc>
          <w:tcPr>
            <w:tcW w:w="828" w:type="dxa"/>
            <w:tcBorders>
              <w:top w:val="nil"/>
              <w:left w:val="nil"/>
              <w:bottom w:val="single" w:sz="4" w:space="0" w:color="auto"/>
              <w:right w:val="single" w:sz="4" w:space="0" w:color="auto"/>
            </w:tcBorders>
            <w:shd w:val="clear" w:color="auto" w:fill="auto"/>
            <w:vAlign w:val="center"/>
            <w:hideMark/>
          </w:tcPr>
          <w:p w14:paraId="14FE22C0"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116 </w:t>
            </w:r>
          </w:p>
        </w:tc>
        <w:tc>
          <w:tcPr>
            <w:tcW w:w="828" w:type="dxa"/>
            <w:tcBorders>
              <w:top w:val="nil"/>
              <w:left w:val="nil"/>
              <w:bottom w:val="single" w:sz="4" w:space="0" w:color="auto"/>
              <w:right w:val="single" w:sz="4" w:space="0" w:color="auto"/>
            </w:tcBorders>
            <w:shd w:val="clear" w:color="auto" w:fill="auto"/>
            <w:vAlign w:val="center"/>
            <w:hideMark/>
          </w:tcPr>
          <w:p w14:paraId="7487EF2C"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122 </w:t>
            </w:r>
          </w:p>
        </w:tc>
        <w:tc>
          <w:tcPr>
            <w:tcW w:w="828" w:type="dxa"/>
            <w:tcBorders>
              <w:top w:val="nil"/>
              <w:left w:val="nil"/>
              <w:bottom w:val="single" w:sz="4" w:space="0" w:color="auto"/>
              <w:right w:val="single" w:sz="4" w:space="0" w:color="auto"/>
            </w:tcBorders>
            <w:shd w:val="clear" w:color="auto" w:fill="auto"/>
            <w:vAlign w:val="center"/>
            <w:hideMark/>
          </w:tcPr>
          <w:p w14:paraId="1DEF6502"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131 </w:t>
            </w:r>
          </w:p>
        </w:tc>
        <w:tc>
          <w:tcPr>
            <w:tcW w:w="828" w:type="dxa"/>
            <w:tcBorders>
              <w:top w:val="nil"/>
              <w:left w:val="nil"/>
              <w:bottom w:val="single" w:sz="4" w:space="0" w:color="auto"/>
              <w:right w:val="single" w:sz="8" w:space="0" w:color="auto"/>
            </w:tcBorders>
            <w:shd w:val="clear" w:color="auto" w:fill="auto"/>
            <w:vAlign w:val="center"/>
            <w:hideMark/>
          </w:tcPr>
          <w:p w14:paraId="0402BCBF"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190 </w:t>
            </w:r>
          </w:p>
        </w:tc>
      </w:tr>
      <w:tr w:rsidR="00E73A01" w:rsidRPr="00E73A01" w14:paraId="4F87AC16" w14:textId="77777777" w:rsidTr="00B66B21">
        <w:trPr>
          <w:trHeight w:val="660"/>
        </w:trPr>
        <w:tc>
          <w:tcPr>
            <w:tcW w:w="2757" w:type="dxa"/>
            <w:tcBorders>
              <w:top w:val="nil"/>
              <w:left w:val="single" w:sz="8" w:space="0" w:color="auto"/>
              <w:bottom w:val="single" w:sz="4" w:space="0" w:color="auto"/>
              <w:right w:val="single" w:sz="8" w:space="0" w:color="auto"/>
            </w:tcBorders>
            <w:shd w:val="clear" w:color="auto" w:fill="auto"/>
            <w:vAlign w:val="center"/>
            <w:hideMark/>
          </w:tcPr>
          <w:p w14:paraId="08ECC5DE" w14:textId="77777777" w:rsidR="00E73A01" w:rsidRPr="00E73A01" w:rsidRDefault="00E73A01" w:rsidP="002D31C0">
            <w:pPr>
              <w:spacing w:before="0"/>
              <w:ind w:left="0"/>
              <w:rPr>
                <w:rFonts w:cs="Arial"/>
                <w:b/>
                <w:bCs/>
                <w:color w:val="000000"/>
                <w:sz w:val="20"/>
                <w:szCs w:val="20"/>
                <w:lang w:eastAsia="en-GB"/>
              </w:rPr>
            </w:pPr>
            <w:r w:rsidRPr="00E73A01">
              <w:rPr>
                <w:rFonts w:cs="Arial"/>
                <w:b/>
                <w:bCs/>
                <w:color w:val="000000"/>
                <w:sz w:val="20"/>
                <w:szCs w:val="20"/>
                <w:lang w:eastAsia="en-GB"/>
              </w:rPr>
              <w:t>Film, TV, video, radio and photography</w:t>
            </w:r>
          </w:p>
        </w:tc>
        <w:tc>
          <w:tcPr>
            <w:tcW w:w="782" w:type="dxa"/>
            <w:tcBorders>
              <w:top w:val="nil"/>
              <w:left w:val="nil"/>
              <w:bottom w:val="single" w:sz="4" w:space="0" w:color="auto"/>
              <w:right w:val="single" w:sz="4" w:space="0" w:color="auto"/>
            </w:tcBorders>
            <w:shd w:val="clear" w:color="auto" w:fill="auto"/>
            <w:vAlign w:val="center"/>
            <w:hideMark/>
          </w:tcPr>
          <w:p w14:paraId="7E6F90EA"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1,063 </w:t>
            </w:r>
          </w:p>
        </w:tc>
        <w:tc>
          <w:tcPr>
            <w:tcW w:w="783" w:type="dxa"/>
            <w:tcBorders>
              <w:top w:val="nil"/>
              <w:left w:val="nil"/>
              <w:bottom w:val="single" w:sz="4" w:space="0" w:color="auto"/>
              <w:right w:val="single" w:sz="4" w:space="0" w:color="auto"/>
            </w:tcBorders>
            <w:shd w:val="clear" w:color="auto" w:fill="auto"/>
            <w:vAlign w:val="center"/>
            <w:hideMark/>
          </w:tcPr>
          <w:p w14:paraId="191754DA"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1,303 </w:t>
            </w:r>
          </w:p>
        </w:tc>
        <w:tc>
          <w:tcPr>
            <w:tcW w:w="783" w:type="dxa"/>
            <w:tcBorders>
              <w:top w:val="nil"/>
              <w:left w:val="nil"/>
              <w:bottom w:val="single" w:sz="4" w:space="0" w:color="auto"/>
              <w:right w:val="single" w:sz="4" w:space="0" w:color="auto"/>
            </w:tcBorders>
            <w:shd w:val="clear" w:color="auto" w:fill="auto"/>
            <w:vAlign w:val="center"/>
            <w:hideMark/>
          </w:tcPr>
          <w:p w14:paraId="2F1EDBA1"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1,159 </w:t>
            </w:r>
          </w:p>
        </w:tc>
        <w:tc>
          <w:tcPr>
            <w:tcW w:w="783" w:type="dxa"/>
            <w:tcBorders>
              <w:top w:val="nil"/>
              <w:left w:val="nil"/>
              <w:bottom w:val="single" w:sz="4" w:space="0" w:color="auto"/>
              <w:right w:val="single" w:sz="4" w:space="0" w:color="auto"/>
            </w:tcBorders>
            <w:shd w:val="clear" w:color="auto" w:fill="auto"/>
            <w:vAlign w:val="center"/>
            <w:hideMark/>
          </w:tcPr>
          <w:p w14:paraId="4DDC7E50"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1,416 </w:t>
            </w:r>
          </w:p>
        </w:tc>
        <w:tc>
          <w:tcPr>
            <w:tcW w:w="783" w:type="dxa"/>
            <w:tcBorders>
              <w:top w:val="nil"/>
              <w:left w:val="nil"/>
              <w:bottom w:val="single" w:sz="4" w:space="0" w:color="auto"/>
              <w:right w:val="single" w:sz="4" w:space="0" w:color="auto"/>
            </w:tcBorders>
            <w:shd w:val="clear" w:color="auto" w:fill="auto"/>
            <w:vAlign w:val="center"/>
            <w:hideMark/>
          </w:tcPr>
          <w:p w14:paraId="1EE6A033"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2,659 </w:t>
            </w:r>
          </w:p>
        </w:tc>
        <w:tc>
          <w:tcPr>
            <w:tcW w:w="783" w:type="dxa"/>
            <w:tcBorders>
              <w:top w:val="nil"/>
              <w:left w:val="nil"/>
              <w:bottom w:val="single" w:sz="4" w:space="0" w:color="auto"/>
              <w:right w:val="single" w:sz="4" w:space="0" w:color="auto"/>
            </w:tcBorders>
            <w:shd w:val="clear" w:color="auto" w:fill="auto"/>
            <w:vAlign w:val="center"/>
            <w:hideMark/>
          </w:tcPr>
          <w:p w14:paraId="109C95E7"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2,370 </w:t>
            </w:r>
          </w:p>
        </w:tc>
        <w:tc>
          <w:tcPr>
            <w:tcW w:w="906" w:type="dxa"/>
            <w:tcBorders>
              <w:top w:val="nil"/>
              <w:left w:val="nil"/>
              <w:bottom w:val="single" w:sz="4" w:space="0" w:color="auto"/>
              <w:right w:val="single" w:sz="18" w:space="0" w:color="auto"/>
            </w:tcBorders>
            <w:shd w:val="clear" w:color="auto" w:fill="auto"/>
            <w:vAlign w:val="center"/>
            <w:hideMark/>
          </w:tcPr>
          <w:p w14:paraId="622F7C6F"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2,471 </w:t>
            </w:r>
          </w:p>
        </w:tc>
        <w:tc>
          <w:tcPr>
            <w:tcW w:w="783" w:type="dxa"/>
            <w:tcBorders>
              <w:top w:val="nil"/>
              <w:left w:val="single" w:sz="18" w:space="0" w:color="auto"/>
              <w:bottom w:val="single" w:sz="4" w:space="0" w:color="auto"/>
              <w:right w:val="single" w:sz="4" w:space="0" w:color="auto"/>
            </w:tcBorders>
            <w:shd w:val="clear" w:color="auto" w:fill="auto"/>
            <w:vAlign w:val="center"/>
            <w:hideMark/>
          </w:tcPr>
          <w:p w14:paraId="52C58D08"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2,539 </w:t>
            </w:r>
          </w:p>
        </w:tc>
        <w:tc>
          <w:tcPr>
            <w:tcW w:w="783" w:type="dxa"/>
            <w:tcBorders>
              <w:top w:val="nil"/>
              <w:left w:val="nil"/>
              <w:bottom w:val="single" w:sz="4" w:space="0" w:color="auto"/>
              <w:right w:val="single" w:sz="4" w:space="0" w:color="auto"/>
            </w:tcBorders>
            <w:shd w:val="clear" w:color="auto" w:fill="auto"/>
            <w:vAlign w:val="center"/>
            <w:hideMark/>
          </w:tcPr>
          <w:p w14:paraId="7FC05C85"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2,534 </w:t>
            </w:r>
          </w:p>
        </w:tc>
        <w:tc>
          <w:tcPr>
            <w:tcW w:w="828" w:type="dxa"/>
            <w:tcBorders>
              <w:top w:val="nil"/>
              <w:left w:val="nil"/>
              <w:bottom w:val="single" w:sz="4" w:space="0" w:color="auto"/>
              <w:right w:val="single" w:sz="4" w:space="0" w:color="auto"/>
            </w:tcBorders>
            <w:shd w:val="clear" w:color="auto" w:fill="auto"/>
            <w:vAlign w:val="center"/>
            <w:hideMark/>
          </w:tcPr>
          <w:p w14:paraId="11AA5ABF"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3,030 </w:t>
            </w:r>
          </w:p>
        </w:tc>
        <w:tc>
          <w:tcPr>
            <w:tcW w:w="828" w:type="dxa"/>
            <w:tcBorders>
              <w:top w:val="nil"/>
              <w:left w:val="nil"/>
              <w:bottom w:val="single" w:sz="4" w:space="0" w:color="auto"/>
              <w:right w:val="single" w:sz="4" w:space="0" w:color="auto"/>
            </w:tcBorders>
            <w:shd w:val="clear" w:color="auto" w:fill="auto"/>
            <w:vAlign w:val="center"/>
            <w:hideMark/>
          </w:tcPr>
          <w:p w14:paraId="4F68119A"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2,808 </w:t>
            </w:r>
          </w:p>
        </w:tc>
        <w:tc>
          <w:tcPr>
            <w:tcW w:w="828" w:type="dxa"/>
            <w:tcBorders>
              <w:top w:val="nil"/>
              <w:left w:val="nil"/>
              <w:bottom w:val="single" w:sz="4" w:space="0" w:color="auto"/>
              <w:right w:val="single" w:sz="4" w:space="0" w:color="auto"/>
            </w:tcBorders>
            <w:shd w:val="clear" w:color="auto" w:fill="auto"/>
            <w:vAlign w:val="center"/>
            <w:hideMark/>
          </w:tcPr>
          <w:p w14:paraId="66780DF8"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3,983 </w:t>
            </w:r>
          </w:p>
        </w:tc>
        <w:tc>
          <w:tcPr>
            <w:tcW w:w="828" w:type="dxa"/>
            <w:tcBorders>
              <w:top w:val="nil"/>
              <w:left w:val="nil"/>
              <w:bottom w:val="single" w:sz="4" w:space="0" w:color="auto"/>
              <w:right w:val="single" w:sz="4" w:space="0" w:color="auto"/>
            </w:tcBorders>
            <w:shd w:val="clear" w:color="auto" w:fill="auto"/>
            <w:vAlign w:val="center"/>
            <w:hideMark/>
          </w:tcPr>
          <w:p w14:paraId="26BCD8CF"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3,826 </w:t>
            </w:r>
          </w:p>
        </w:tc>
        <w:tc>
          <w:tcPr>
            <w:tcW w:w="828" w:type="dxa"/>
            <w:tcBorders>
              <w:top w:val="nil"/>
              <w:left w:val="nil"/>
              <w:bottom w:val="single" w:sz="4" w:space="0" w:color="auto"/>
              <w:right w:val="single" w:sz="4" w:space="0" w:color="auto"/>
            </w:tcBorders>
            <w:shd w:val="clear" w:color="auto" w:fill="auto"/>
            <w:vAlign w:val="center"/>
            <w:hideMark/>
          </w:tcPr>
          <w:p w14:paraId="35D63E63"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4,658 </w:t>
            </w:r>
          </w:p>
        </w:tc>
        <w:tc>
          <w:tcPr>
            <w:tcW w:w="828" w:type="dxa"/>
            <w:tcBorders>
              <w:top w:val="nil"/>
              <w:left w:val="nil"/>
              <w:bottom w:val="single" w:sz="4" w:space="0" w:color="auto"/>
              <w:right w:val="single" w:sz="4" w:space="0" w:color="auto"/>
            </w:tcBorders>
            <w:shd w:val="clear" w:color="auto" w:fill="auto"/>
            <w:vAlign w:val="center"/>
            <w:hideMark/>
          </w:tcPr>
          <w:p w14:paraId="772436DA"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4,257 </w:t>
            </w:r>
          </w:p>
        </w:tc>
        <w:tc>
          <w:tcPr>
            <w:tcW w:w="828" w:type="dxa"/>
            <w:tcBorders>
              <w:top w:val="nil"/>
              <w:left w:val="nil"/>
              <w:bottom w:val="single" w:sz="4" w:space="0" w:color="auto"/>
              <w:right w:val="single" w:sz="8" w:space="0" w:color="auto"/>
            </w:tcBorders>
            <w:shd w:val="clear" w:color="auto" w:fill="auto"/>
            <w:vAlign w:val="center"/>
            <w:hideMark/>
          </w:tcPr>
          <w:p w14:paraId="43592FB3"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4,345 </w:t>
            </w:r>
          </w:p>
        </w:tc>
      </w:tr>
      <w:tr w:rsidR="00E73A01" w:rsidRPr="00E73A01" w14:paraId="148BD398" w14:textId="77777777" w:rsidTr="00B66B21">
        <w:trPr>
          <w:trHeight w:val="660"/>
        </w:trPr>
        <w:tc>
          <w:tcPr>
            <w:tcW w:w="2757" w:type="dxa"/>
            <w:tcBorders>
              <w:top w:val="nil"/>
              <w:left w:val="single" w:sz="8" w:space="0" w:color="auto"/>
              <w:bottom w:val="single" w:sz="4" w:space="0" w:color="auto"/>
              <w:right w:val="single" w:sz="8" w:space="0" w:color="auto"/>
            </w:tcBorders>
            <w:shd w:val="clear" w:color="auto" w:fill="auto"/>
            <w:vAlign w:val="center"/>
            <w:hideMark/>
          </w:tcPr>
          <w:p w14:paraId="22E19B77" w14:textId="77777777" w:rsidR="00E73A01" w:rsidRPr="00E73A01" w:rsidRDefault="00E73A01" w:rsidP="002D31C0">
            <w:pPr>
              <w:spacing w:before="0"/>
              <w:ind w:left="0"/>
              <w:rPr>
                <w:rFonts w:cs="Arial"/>
                <w:b/>
                <w:bCs/>
                <w:color w:val="000000"/>
                <w:sz w:val="20"/>
                <w:szCs w:val="20"/>
                <w:lang w:eastAsia="en-GB"/>
              </w:rPr>
            </w:pPr>
            <w:r w:rsidRPr="00E73A01">
              <w:rPr>
                <w:rFonts w:cs="Arial"/>
                <w:b/>
                <w:bCs/>
                <w:color w:val="000000"/>
                <w:sz w:val="20"/>
                <w:szCs w:val="20"/>
                <w:lang w:eastAsia="en-GB"/>
              </w:rPr>
              <w:t>IT, software and computer services</w:t>
            </w:r>
          </w:p>
        </w:tc>
        <w:tc>
          <w:tcPr>
            <w:tcW w:w="782" w:type="dxa"/>
            <w:tcBorders>
              <w:top w:val="nil"/>
              <w:left w:val="nil"/>
              <w:bottom w:val="single" w:sz="4" w:space="0" w:color="auto"/>
              <w:right w:val="single" w:sz="4" w:space="0" w:color="auto"/>
            </w:tcBorders>
            <w:shd w:val="clear" w:color="auto" w:fill="auto"/>
            <w:vAlign w:val="center"/>
            <w:hideMark/>
          </w:tcPr>
          <w:p w14:paraId="4415E50B"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46 </w:t>
            </w:r>
          </w:p>
        </w:tc>
        <w:tc>
          <w:tcPr>
            <w:tcW w:w="783" w:type="dxa"/>
            <w:tcBorders>
              <w:top w:val="nil"/>
              <w:left w:val="nil"/>
              <w:bottom w:val="single" w:sz="4" w:space="0" w:color="auto"/>
              <w:right w:val="single" w:sz="4" w:space="0" w:color="auto"/>
            </w:tcBorders>
            <w:shd w:val="clear" w:color="auto" w:fill="auto"/>
            <w:vAlign w:val="center"/>
            <w:hideMark/>
          </w:tcPr>
          <w:p w14:paraId="1700B569"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68 </w:t>
            </w:r>
          </w:p>
        </w:tc>
        <w:tc>
          <w:tcPr>
            <w:tcW w:w="783" w:type="dxa"/>
            <w:tcBorders>
              <w:top w:val="nil"/>
              <w:left w:val="nil"/>
              <w:bottom w:val="single" w:sz="4" w:space="0" w:color="auto"/>
              <w:right w:val="single" w:sz="4" w:space="0" w:color="auto"/>
            </w:tcBorders>
            <w:shd w:val="clear" w:color="auto" w:fill="auto"/>
            <w:vAlign w:val="center"/>
            <w:hideMark/>
          </w:tcPr>
          <w:p w14:paraId="113C2B87"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85 </w:t>
            </w:r>
          </w:p>
        </w:tc>
        <w:tc>
          <w:tcPr>
            <w:tcW w:w="783" w:type="dxa"/>
            <w:tcBorders>
              <w:top w:val="nil"/>
              <w:left w:val="nil"/>
              <w:bottom w:val="single" w:sz="4" w:space="0" w:color="auto"/>
              <w:right w:val="single" w:sz="4" w:space="0" w:color="auto"/>
            </w:tcBorders>
            <w:shd w:val="clear" w:color="auto" w:fill="auto"/>
            <w:vAlign w:val="center"/>
            <w:hideMark/>
          </w:tcPr>
          <w:p w14:paraId="4C5E9E3A"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87 </w:t>
            </w:r>
          </w:p>
        </w:tc>
        <w:tc>
          <w:tcPr>
            <w:tcW w:w="783" w:type="dxa"/>
            <w:tcBorders>
              <w:top w:val="nil"/>
              <w:left w:val="nil"/>
              <w:bottom w:val="single" w:sz="4" w:space="0" w:color="auto"/>
              <w:right w:val="single" w:sz="4" w:space="0" w:color="auto"/>
            </w:tcBorders>
            <w:shd w:val="clear" w:color="auto" w:fill="auto"/>
            <w:vAlign w:val="center"/>
            <w:hideMark/>
          </w:tcPr>
          <w:p w14:paraId="64E8FC26"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258 </w:t>
            </w:r>
          </w:p>
        </w:tc>
        <w:tc>
          <w:tcPr>
            <w:tcW w:w="783" w:type="dxa"/>
            <w:tcBorders>
              <w:top w:val="nil"/>
              <w:left w:val="nil"/>
              <w:bottom w:val="single" w:sz="4" w:space="0" w:color="auto"/>
              <w:right w:val="single" w:sz="4" w:space="0" w:color="auto"/>
            </w:tcBorders>
            <w:shd w:val="clear" w:color="auto" w:fill="DAEEF3" w:themeFill="accent5" w:themeFillTint="33"/>
            <w:vAlign w:val="center"/>
            <w:hideMark/>
          </w:tcPr>
          <w:p w14:paraId="591E18EB"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244 </w:t>
            </w:r>
          </w:p>
        </w:tc>
        <w:tc>
          <w:tcPr>
            <w:tcW w:w="906" w:type="dxa"/>
            <w:tcBorders>
              <w:top w:val="nil"/>
              <w:left w:val="nil"/>
              <w:bottom w:val="single" w:sz="4" w:space="0" w:color="auto"/>
              <w:right w:val="single" w:sz="18" w:space="0" w:color="auto"/>
            </w:tcBorders>
            <w:shd w:val="clear" w:color="auto" w:fill="DAEEF3" w:themeFill="accent5" w:themeFillTint="33"/>
            <w:vAlign w:val="center"/>
            <w:hideMark/>
          </w:tcPr>
          <w:p w14:paraId="72AEC469"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1,809 </w:t>
            </w:r>
          </w:p>
        </w:tc>
        <w:tc>
          <w:tcPr>
            <w:tcW w:w="783" w:type="dxa"/>
            <w:tcBorders>
              <w:top w:val="nil"/>
              <w:left w:val="single" w:sz="18" w:space="0" w:color="auto"/>
              <w:bottom w:val="single" w:sz="4" w:space="0" w:color="auto"/>
              <w:right w:val="single" w:sz="4" w:space="0" w:color="auto"/>
            </w:tcBorders>
            <w:shd w:val="clear" w:color="auto" w:fill="DAEEF3" w:themeFill="accent5" w:themeFillTint="33"/>
            <w:vAlign w:val="center"/>
            <w:hideMark/>
          </w:tcPr>
          <w:p w14:paraId="35B1F691"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4,041 </w:t>
            </w:r>
          </w:p>
        </w:tc>
        <w:tc>
          <w:tcPr>
            <w:tcW w:w="783" w:type="dxa"/>
            <w:tcBorders>
              <w:top w:val="nil"/>
              <w:left w:val="nil"/>
              <w:bottom w:val="single" w:sz="4" w:space="0" w:color="auto"/>
              <w:right w:val="single" w:sz="4" w:space="0" w:color="auto"/>
            </w:tcBorders>
            <w:shd w:val="clear" w:color="auto" w:fill="auto"/>
            <w:vAlign w:val="center"/>
            <w:hideMark/>
          </w:tcPr>
          <w:p w14:paraId="074CED46"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4,296 </w:t>
            </w:r>
          </w:p>
        </w:tc>
        <w:tc>
          <w:tcPr>
            <w:tcW w:w="828" w:type="dxa"/>
            <w:tcBorders>
              <w:top w:val="nil"/>
              <w:left w:val="nil"/>
              <w:bottom w:val="single" w:sz="4" w:space="0" w:color="auto"/>
              <w:right w:val="single" w:sz="4" w:space="0" w:color="auto"/>
            </w:tcBorders>
            <w:shd w:val="clear" w:color="auto" w:fill="auto"/>
            <w:vAlign w:val="center"/>
            <w:hideMark/>
          </w:tcPr>
          <w:p w14:paraId="2D374CAE"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4,309 </w:t>
            </w:r>
          </w:p>
        </w:tc>
        <w:tc>
          <w:tcPr>
            <w:tcW w:w="828" w:type="dxa"/>
            <w:tcBorders>
              <w:top w:val="nil"/>
              <w:left w:val="nil"/>
              <w:bottom w:val="single" w:sz="4" w:space="0" w:color="auto"/>
              <w:right w:val="single" w:sz="4" w:space="0" w:color="auto"/>
            </w:tcBorders>
            <w:shd w:val="clear" w:color="auto" w:fill="auto"/>
            <w:vAlign w:val="center"/>
            <w:hideMark/>
          </w:tcPr>
          <w:p w14:paraId="3D85762B"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4,887 </w:t>
            </w:r>
          </w:p>
        </w:tc>
        <w:tc>
          <w:tcPr>
            <w:tcW w:w="828" w:type="dxa"/>
            <w:tcBorders>
              <w:top w:val="nil"/>
              <w:left w:val="nil"/>
              <w:bottom w:val="single" w:sz="4" w:space="0" w:color="auto"/>
              <w:right w:val="single" w:sz="4" w:space="0" w:color="auto"/>
            </w:tcBorders>
            <w:shd w:val="clear" w:color="auto" w:fill="auto"/>
            <w:vAlign w:val="center"/>
            <w:hideMark/>
          </w:tcPr>
          <w:p w14:paraId="441329FC"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5,766 </w:t>
            </w:r>
          </w:p>
        </w:tc>
        <w:tc>
          <w:tcPr>
            <w:tcW w:w="828" w:type="dxa"/>
            <w:tcBorders>
              <w:top w:val="nil"/>
              <w:left w:val="nil"/>
              <w:bottom w:val="single" w:sz="4" w:space="0" w:color="auto"/>
              <w:right w:val="single" w:sz="4" w:space="0" w:color="auto"/>
            </w:tcBorders>
            <w:shd w:val="clear" w:color="auto" w:fill="auto"/>
            <w:vAlign w:val="center"/>
            <w:hideMark/>
          </w:tcPr>
          <w:p w14:paraId="2E3E84A3"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5,811 </w:t>
            </w:r>
          </w:p>
        </w:tc>
        <w:tc>
          <w:tcPr>
            <w:tcW w:w="828" w:type="dxa"/>
            <w:tcBorders>
              <w:top w:val="nil"/>
              <w:left w:val="nil"/>
              <w:bottom w:val="single" w:sz="4" w:space="0" w:color="auto"/>
              <w:right w:val="single" w:sz="4" w:space="0" w:color="auto"/>
            </w:tcBorders>
            <w:shd w:val="clear" w:color="auto" w:fill="auto"/>
            <w:vAlign w:val="center"/>
            <w:hideMark/>
          </w:tcPr>
          <w:p w14:paraId="2F731DC2"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6,286 </w:t>
            </w:r>
          </w:p>
        </w:tc>
        <w:tc>
          <w:tcPr>
            <w:tcW w:w="828" w:type="dxa"/>
            <w:tcBorders>
              <w:top w:val="nil"/>
              <w:left w:val="nil"/>
              <w:bottom w:val="single" w:sz="4" w:space="0" w:color="auto"/>
              <w:right w:val="single" w:sz="4" w:space="0" w:color="auto"/>
            </w:tcBorders>
            <w:shd w:val="clear" w:color="auto" w:fill="auto"/>
            <w:vAlign w:val="center"/>
            <w:hideMark/>
          </w:tcPr>
          <w:p w14:paraId="6E496C52"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7,210 </w:t>
            </w:r>
          </w:p>
        </w:tc>
        <w:tc>
          <w:tcPr>
            <w:tcW w:w="828" w:type="dxa"/>
            <w:tcBorders>
              <w:top w:val="nil"/>
              <w:left w:val="nil"/>
              <w:bottom w:val="single" w:sz="4" w:space="0" w:color="auto"/>
              <w:right w:val="single" w:sz="8" w:space="0" w:color="auto"/>
            </w:tcBorders>
            <w:shd w:val="clear" w:color="auto" w:fill="auto"/>
            <w:vAlign w:val="center"/>
            <w:hideMark/>
          </w:tcPr>
          <w:p w14:paraId="11CD859F"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8,011 </w:t>
            </w:r>
          </w:p>
        </w:tc>
      </w:tr>
      <w:tr w:rsidR="00E73A01" w:rsidRPr="00E73A01" w14:paraId="681A1109" w14:textId="77777777" w:rsidTr="00B66B21">
        <w:trPr>
          <w:trHeight w:val="660"/>
        </w:trPr>
        <w:tc>
          <w:tcPr>
            <w:tcW w:w="2757" w:type="dxa"/>
            <w:tcBorders>
              <w:top w:val="nil"/>
              <w:left w:val="single" w:sz="8" w:space="0" w:color="auto"/>
              <w:bottom w:val="single" w:sz="4" w:space="0" w:color="auto"/>
              <w:right w:val="single" w:sz="8" w:space="0" w:color="auto"/>
            </w:tcBorders>
            <w:shd w:val="clear" w:color="auto" w:fill="auto"/>
            <w:vAlign w:val="center"/>
            <w:hideMark/>
          </w:tcPr>
          <w:p w14:paraId="534135D9" w14:textId="77777777" w:rsidR="00E73A01" w:rsidRPr="00E73A01" w:rsidRDefault="00E73A01" w:rsidP="002D31C0">
            <w:pPr>
              <w:spacing w:before="0"/>
              <w:ind w:left="0"/>
              <w:rPr>
                <w:rFonts w:cs="Arial"/>
                <w:b/>
                <w:bCs/>
                <w:color w:val="000000"/>
                <w:sz w:val="20"/>
                <w:szCs w:val="20"/>
                <w:lang w:eastAsia="en-GB"/>
              </w:rPr>
            </w:pPr>
            <w:r w:rsidRPr="00E73A01">
              <w:rPr>
                <w:rFonts w:cs="Arial"/>
                <w:b/>
                <w:bCs/>
                <w:color w:val="000000"/>
                <w:sz w:val="20"/>
                <w:szCs w:val="20"/>
                <w:lang w:eastAsia="en-GB"/>
              </w:rPr>
              <w:t>Publishing</w:t>
            </w:r>
          </w:p>
        </w:tc>
        <w:tc>
          <w:tcPr>
            <w:tcW w:w="782" w:type="dxa"/>
            <w:tcBorders>
              <w:top w:val="nil"/>
              <w:left w:val="nil"/>
              <w:bottom w:val="single" w:sz="4" w:space="0" w:color="auto"/>
              <w:right w:val="single" w:sz="4" w:space="0" w:color="auto"/>
            </w:tcBorders>
            <w:shd w:val="clear" w:color="auto" w:fill="auto"/>
            <w:vAlign w:val="center"/>
            <w:hideMark/>
          </w:tcPr>
          <w:p w14:paraId="07BBB88D"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541 </w:t>
            </w:r>
          </w:p>
        </w:tc>
        <w:tc>
          <w:tcPr>
            <w:tcW w:w="783" w:type="dxa"/>
            <w:tcBorders>
              <w:top w:val="nil"/>
              <w:left w:val="nil"/>
              <w:bottom w:val="single" w:sz="4" w:space="0" w:color="auto"/>
              <w:right w:val="single" w:sz="4" w:space="0" w:color="auto"/>
            </w:tcBorders>
            <w:shd w:val="clear" w:color="auto" w:fill="auto"/>
            <w:vAlign w:val="center"/>
            <w:hideMark/>
          </w:tcPr>
          <w:p w14:paraId="47A3B038"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649 </w:t>
            </w:r>
          </w:p>
        </w:tc>
        <w:tc>
          <w:tcPr>
            <w:tcW w:w="783" w:type="dxa"/>
            <w:tcBorders>
              <w:top w:val="nil"/>
              <w:left w:val="nil"/>
              <w:bottom w:val="single" w:sz="4" w:space="0" w:color="auto"/>
              <w:right w:val="single" w:sz="4" w:space="0" w:color="auto"/>
            </w:tcBorders>
            <w:shd w:val="clear" w:color="auto" w:fill="auto"/>
            <w:vAlign w:val="center"/>
            <w:hideMark/>
          </w:tcPr>
          <w:p w14:paraId="6DAC3A9E"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715 </w:t>
            </w:r>
          </w:p>
        </w:tc>
        <w:tc>
          <w:tcPr>
            <w:tcW w:w="783" w:type="dxa"/>
            <w:tcBorders>
              <w:top w:val="nil"/>
              <w:left w:val="nil"/>
              <w:bottom w:val="single" w:sz="4" w:space="0" w:color="auto"/>
              <w:right w:val="single" w:sz="4" w:space="0" w:color="auto"/>
            </w:tcBorders>
            <w:shd w:val="clear" w:color="auto" w:fill="auto"/>
            <w:vAlign w:val="center"/>
            <w:hideMark/>
          </w:tcPr>
          <w:p w14:paraId="0351BD48"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801 </w:t>
            </w:r>
          </w:p>
        </w:tc>
        <w:tc>
          <w:tcPr>
            <w:tcW w:w="783" w:type="dxa"/>
            <w:tcBorders>
              <w:top w:val="nil"/>
              <w:left w:val="nil"/>
              <w:bottom w:val="single" w:sz="4" w:space="0" w:color="auto"/>
              <w:right w:val="single" w:sz="4" w:space="0" w:color="auto"/>
            </w:tcBorders>
            <w:shd w:val="clear" w:color="auto" w:fill="auto"/>
            <w:vAlign w:val="center"/>
            <w:hideMark/>
          </w:tcPr>
          <w:p w14:paraId="71D72CA0"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629 </w:t>
            </w:r>
          </w:p>
        </w:tc>
        <w:tc>
          <w:tcPr>
            <w:tcW w:w="783" w:type="dxa"/>
            <w:tcBorders>
              <w:top w:val="nil"/>
              <w:left w:val="nil"/>
              <w:bottom w:val="single" w:sz="4" w:space="0" w:color="auto"/>
              <w:right w:val="single" w:sz="4" w:space="0" w:color="auto"/>
            </w:tcBorders>
            <w:shd w:val="clear" w:color="auto" w:fill="auto"/>
            <w:vAlign w:val="center"/>
            <w:hideMark/>
          </w:tcPr>
          <w:p w14:paraId="66D7DC2D"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602 </w:t>
            </w:r>
          </w:p>
        </w:tc>
        <w:tc>
          <w:tcPr>
            <w:tcW w:w="906" w:type="dxa"/>
            <w:tcBorders>
              <w:top w:val="nil"/>
              <w:left w:val="nil"/>
              <w:bottom w:val="single" w:sz="4" w:space="0" w:color="auto"/>
              <w:right w:val="single" w:sz="18" w:space="0" w:color="auto"/>
            </w:tcBorders>
            <w:shd w:val="clear" w:color="auto" w:fill="auto"/>
            <w:vAlign w:val="center"/>
            <w:hideMark/>
          </w:tcPr>
          <w:p w14:paraId="0226AA41"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742 </w:t>
            </w:r>
          </w:p>
        </w:tc>
        <w:tc>
          <w:tcPr>
            <w:tcW w:w="783" w:type="dxa"/>
            <w:tcBorders>
              <w:top w:val="nil"/>
              <w:left w:val="single" w:sz="18" w:space="0" w:color="auto"/>
              <w:bottom w:val="single" w:sz="4" w:space="0" w:color="auto"/>
              <w:right w:val="single" w:sz="4" w:space="0" w:color="auto"/>
            </w:tcBorders>
            <w:shd w:val="clear" w:color="auto" w:fill="auto"/>
            <w:vAlign w:val="center"/>
            <w:hideMark/>
          </w:tcPr>
          <w:p w14:paraId="205E356A"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759 </w:t>
            </w:r>
          </w:p>
        </w:tc>
        <w:tc>
          <w:tcPr>
            <w:tcW w:w="783" w:type="dxa"/>
            <w:tcBorders>
              <w:top w:val="nil"/>
              <w:left w:val="nil"/>
              <w:bottom w:val="single" w:sz="4" w:space="0" w:color="auto"/>
              <w:right w:val="single" w:sz="4" w:space="0" w:color="auto"/>
            </w:tcBorders>
            <w:shd w:val="clear" w:color="auto" w:fill="auto"/>
            <w:vAlign w:val="center"/>
            <w:hideMark/>
          </w:tcPr>
          <w:p w14:paraId="5933E705"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777 </w:t>
            </w:r>
          </w:p>
        </w:tc>
        <w:tc>
          <w:tcPr>
            <w:tcW w:w="828" w:type="dxa"/>
            <w:tcBorders>
              <w:top w:val="nil"/>
              <w:left w:val="nil"/>
              <w:bottom w:val="single" w:sz="4" w:space="0" w:color="auto"/>
              <w:right w:val="single" w:sz="4" w:space="0" w:color="auto"/>
            </w:tcBorders>
            <w:shd w:val="clear" w:color="auto" w:fill="auto"/>
            <w:vAlign w:val="center"/>
            <w:hideMark/>
          </w:tcPr>
          <w:p w14:paraId="37328E8C"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917 </w:t>
            </w:r>
          </w:p>
        </w:tc>
        <w:tc>
          <w:tcPr>
            <w:tcW w:w="828" w:type="dxa"/>
            <w:tcBorders>
              <w:top w:val="nil"/>
              <w:left w:val="nil"/>
              <w:bottom w:val="single" w:sz="4" w:space="0" w:color="auto"/>
              <w:right w:val="single" w:sz="4" w:space="0" w:color="auto"/>
            </w:tcBorders>
            <w:shd w:val="clear" w:color="auto" w:fill="auto"/>
            <w:vAlign w:val="center"/>
            <w:hideMark/>
          </w:tcPr>
          <w:p w14:paraId="299361A2"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941 </w:t>
            </w:r>
          </w:p>
        </w:tc>
        <w:tc>
          <w:tcPr>
            <w:tcW w:w="828" w:type="dxa"/>
            <w:tcBorders>
              <w:top w:val="nil"/>
              <w:left w:val="nil"/>
              <w:bottom w:val="single" w:sz="4" w:space="0" w:color="auto"/>
              <w:right w:val="single" w:sz="4" w:space="0" w:color="auto"/>
            </w:tcBorders>
            <w:shd w:val="clear" w:color="auto" w:fill="auto"/>
            <w:vAlign w:val="center"/>
            <w:hideMark/>
          </w:tcPr>
          <w:p w14:paraId="1615565A"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812 </w:t>
            </w:r>
          </w:p>
        </w:tc>
        <w:tc>
          <w:tcPr>
            <w:tcW w:w="828" w:type="dxa"/>
            <w:tcBorders>
              <w:top w:val="nil"/>
              <w:left w:val="nil"/>
              <w:bottom w:val="single" w:sz="4" w:space="0" w:color="auto"/>
              <w:right w:val="single" w:sz="4" w:space="0" w:color="auto"/>
            </w:tcBorders>
            <w:shd w:val="clear" w:color="auto" w:fill="auto"/>
            <w:vAlign w:val="center"/>
            <w:hideMark/>
          </w:tcPr>
          <w:p w14:paraId="4B9E6DA5"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806 </w:t>
            </w:r>
          </w:p>
        </w:tc>
        <w:tc>
          <w:tcPr>
            <w:tcW w:w="828" w:type="dxa"/>
            <w:tcBorders>
              <w:top w:val="nil"/>
              <w:left w:val="nil"/>
              <w:bottom w:val="single" w:sz="4" w:space="0" w:color="auto"/>
              <w:right w:val="single" w:sz="4" w:space="0" w:color="auto"/>
            </w:tcBorders>
            <w:shd w:val="clear" w:color="auto" w:fill="auto"/>
            <w:vAlign w:val="center"/>
            <w:hideMark/>
          </w:tcPr>
          <w:p w14:paraId="17E14090"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1,032 </w:t>
            </w:r>
          </w:p>
        </w:tc>
        <w:tc>
          <w:tcPr>
            <w:tcW w:w="828" w:type="dxa"/>
            <w:tcBorders>
              <w:top w:val="nil"/>
              <w:left w:val="nil"/>
              <w:bottom w:val="single" w:sz="4" w:space="0" w:color="auto"/>
              <w:right w:val="single" w:sz="4" w:space="0" w:color="auto"/>
            </w:tcBorders>
            <w:shd w:val="clear" w:color="auto" w:fill="auto"/>
            <w:vAlign w:val="center"/>
            <w:hideMark/>
          </w:tcPr>
          <w:p w14:paraId="3776A430"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1,245 </w:t>
            </w:r>
          </w:p>
        </w:tc>
        <w:tc>
          <w:tcPr>
            <w:tcW w:w="828" w:type="dxa"/>
            <w:tcBorders>
              <w:top w:val="nil"/>
              <w:left w:val="nil"/>
              <w:bottom w:val="single" w:sz="4" w:space="0" w:color="auto"/>
              <w:right w:val="single" w:sz="8" w:space="0" w:color="auto"/>
            </w:tcBorders>
            <w:shd w:val="clear" w:color="auto" w:fill="auto"/>
            <w:vAlign w:val="center"/>
            <w:hideMark/>
          </w:tcPr>
          <w:p w14:paraId="5D85910A"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1,415 </w:t>
            </w:r>
          </w:p>
        </w:tc>
      </w:tr>
      <w:tr w:rsidR="001A5304" w:rsidRPr="00E73A01" w14:paraId="63CB590B" w14:textId="77777777" w:rsidTr="00B66B21">
        <w:trPr>
          <w:trHeight w:val="660"/>
        </w:trPr>
        <w:tc>
          <w:tcPr>
            <w:tcW w:w="2757" w:type="dxa"/>
            <w:tcBorders>
              <w:top w:val="nil"/>
              <w:left w:val="single" w:sz="8" w:space="0" w:color="auto"/>
              <w:bottom w:val="nil"/>
              <w:right w:val="single" w:sz="8" w:space="0" w:color="auto"/>
            </w:tcBorders>
            <w:shd w:val="clear" w:color="auto" w:fill="auto"/>
            <w:vAlign w:val="center"/>
            <w:hideMark/>
          </w:tcPr>
          <w:p w14:paraId="4B0C6F65" w14:textId="77777777" w:rsidR="001A5304" w:rsidRPr="00E73A01" w:rsidRDefault="001A5304" w:rsidP="002D31C0">
            <w:pPr>
              <w:spacing w:before="0"/>
              <w:ind w:left="0"/>
              <w:rPr>
                <w:rFonts w:cs="Arial"/>
                <w:b/>
                <w:bCs/>
                <w:color w:val="000000"/>
                <w:sz w:val="20"/>
                <w:szCs w:val="20"/>
                <w:lang w:eastAsia="en-GB"/>
              </w:rPr>
            </w:pPr>
            <w:r w:rsidRPr="00E73A01">
              <w:rPr>
                <w:rFonts w:cs="Arial"/>
                <w:b/>
                <w:bCs/>
                <w:color w:val="000000"/>
                <w:sz w:val="20"/>
                <w:szCs w:val="20"/>
                <w:lang w:eastAsia="en-GB"/>
              </w:rPr>
              <w:t>Museums, galleries and libraries</w:t>
            </w:r>
          </w:p>
        </w:tc>
        <w:tc>
          <w:tcPr>
            <w:tcW w:w="782" w:type="dxa"/>
            <w:tcBorders>
              <w:top w:val="nil"/>
              <w:left w:val="nil"/>
              <w:bottom w:val="nil"/>
              <w:right w:val="single" w:sz="4" w:space="0" w:color="auto"/>
            </w:tcBorders>
            <w:shd w:val="clear" w:color="auto" w:fill="auto"/>
            <w:vAlign w:val="center"/>
            <w:hideMark/>
          </w:tcPr>
          <w:p w14:paraId="371A4976" w14:textId="61A1BF59"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783" w:type="dxa"/>
            <w:tcBorders>
              <w:top w:val="nil"/>
              <w:left w:val="nil"/>
              <w:bottom w:val="nil"/>
              <w:right w:val="single" w:sz="4" w:space="0" w:color="auto"/>
            </w:tcBorders>
            <w:shd w:val="clear" w:color="auto" w:fill="auto"/>
            <w:vAlign w:val="center"/>
            <w:hideMark/>
          </w:tcPr>
          <w:p w14:paraId="0681108F" w14:textId="6E649ADB"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783" w:type="dxa"/>
            <w:tcBorders>
              <w:top w:val="nil"/>
              <w:left w:val="nil"/>
              <w:bottom w:val="nil"/>
              <w:right w:val="single" w:sz="4" w:space="0" w:color="auto"/>
            </w:tcBorders>
            <w:shd w:val="clear" w:color="auto" w:fill="auto"/>
            <w:vAlign w:val="center"/>
            <w:hideMark/>
          </w:tcPr>
          <w:p w14:paraId="2064E583" w14:textId="1C7ECFE3"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783" w:type="dxa"/>
            <w:tcBorders>
              <w:top w:val="nil"/>
              <w:left w:val="nil"/>
              <w:bottom w:val="nil"/>
              <w:right w:val="single" w:sz="4" w:space="0" w:color="auto"/>
            </w:tcBorders>
            <w:shd w:val="clear" w:color="auto" w:fill="auto"/>
            <w:vAlign w:val="center"/>
            <w:hideMark/>
          </w:tcPr>
          <w:p w14:paraId="59C5A8D5" w14:textId="5D51A7B5"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783" w:type="dxa"/>
            <w:tcBorders>
              <w:top w:val="nil"/>
              <w:left w:val="nil"/>
              <w:bottom w:val="nil"/>
              <w:right w:val="single" w:sz="4" w:space="0" w:color="auto"/>
            </w:tcBorders>
            <w:shd w:val="clear" w:color="auto" w:fill="auto"/>
            <w:vAlign w:val="center"/>
            <w:hideMark/>
          </w:tcPr>
          <w:p w14:paraId="0EEACFD8" w14:textId="10EEAB66"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783" w:type="dxa"/>
            <w:tcBorders>
              <w:top w:val="nil"/>
              <w:left w:val="nil"/>
              <w:bottom w:val="nil"/>
              <w:right w:val="single" w:sz="4" w:space="0" w:color="auto"/>
            </w:tcBorders>
            <w:shd w:val="clear" w:color="auto" w:fill="auto"/>
            <w:vAlign w:val="center"/>
            <w:hideMark/>
          </w:tcPr>
          <w:p w14:paraId="61344A7D" w14:textId="314B5716"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906" w:type="dxa"/>
            <w:tcBorders>
              <w:top w:val="nil"/>
              <w:left w:val="nil"/>
              <w:bottom w:val="nil"/>
              <w:right w:val="single" w:sz="18" w:space="0" w:color="auto"/>
            </w:tcBorders>
            <w:shd w:val="clear" w:color="auto" w:fill="auto"/>
            <w:vAlign w:val="center"/>
            <w:hideMark/>
          </w:tcPr>
          <w:p w14:paraId="2E1A8004" w14:textId="1118A67F"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783" w:type="dxa"/>
            <w:tcBorders>
              <w:top w:val="nil"/>
              <w:left w:val="single" w:sz="18" w:space="0" w:color="auto"/>
              <w:bottom w:val="nil"/>
              <w:right w:val="single" w:sz="4" w:space="0" w:color="auto"/>
            </w:tcBorders>
            <w:shd w:val="clear" w:color="auto" w:fill="auto"/>
            <w:vAlign w:val="center"/>
            <w:hideMark/>
          </w:tcPr>
          <w:p w14:paraId="49ADF4CA" w14:textId="235B88F6"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783" w:type="dxa"/>
            <w:tcBorders>
              <w:top w:val="nil"/>
              <w:left w:val="nil"/>
              <w:bottom w:val="nil"/>
              <w:right w:val="single" w:sz="4" w:space="0" w:color="auto"/>
            </w:tcBorders>
            <w:shd w:val="clear" w:color="auto" w:fill="auto"/>
            <w:vAlign w:val="center"/>
            <w:hideMark/>
          </w:tcPr>
          <w:p w14:paraId="3194D355" w14:textId="27C2B1E6"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828" w:type="dxa"/>
            <w:tcBorders>
              <w:top w:val="nil"/>
              <w:left w:val="nil"/>
              <w:bottom w:val="nil"/>
              <w:right w:val="single" w:sz="4" w:space="0" w:color="auto"/>
            </w:tcBorders>
            <w:shd w:val="clear" w:color="auto" w:fill="auto"/>
            <w:vAlign w:val="center"/>
            <w:hideMark/>
          </w:tcPr>
          <w:p w14:paraId="357C3793" w14:textId="020DBAB3"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828" w:type="dxa"/>
            <w:tcBorders>
              <w:top w:val="nil"/>
              <w:left w:val="nil"/>
              <w:bottom w:val="nil"/>
              <w:right w:val="single" w:sz="4" w:space="0" w:color="auto"/>
            </w:tcBorders>
            <w:shd w:val="clear" w:color="auto" w:fill="auto"/>
            <w:vAlign w:val="center"/>
            <w:hideMark/>
          </w:tcPr>
          <w:p w14:paraId="796CD81E" w14:textId="5A92E8E2"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828" w:type="dxa"/>
            <w:tcBorders>
              <w:top w:val="nil"/>
              <w:left w:val="nil"/>
              <w:bottom w:val="nil"/>
              <w:right w:val="single" w:sz="4" w:space="0" w:color="auto"/>
            </w:tcBorders>
            <w:shd w:val="clear" w:color="auto" w:fill="auto"/>
            <w:vAlign w:val="center"/>
            <w:hideMark/>
          </w:tcPr>
          <w:p w14:paraId="5FABEF4E" w14:textId="15FEE633"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828" w:type="dxa"/>
            <w:tcBorders>
              <w:top w:val="nil"/>
              <w:left w:val="nil"/>
              <w:bottom w:val="nil"/>
              <w:right w:val="single" w:sz="4" w:space="0" w:color="auto"/>
            </w:tcBorders>
            <w:shd w:val="clear" w:color="auto" w:fill="auto"/>
            <w:vAlign w:val="center"/>
            <w:hideMark/>
          </w:tcPr>
          <w:p w14:paraId="62087FA4" w14:textId="056EA62B"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828" w:type="dxa"/>
            <w:tcBorders>
              <w:top w:val="nil"/>
              <w:left w:val="nil"/>
              <w:bottom w:val="nil"/>
              <w:right w:val="single" w:sz="4" w:space="0" w:color="auto"/>
            </w:tcBorders>
            <w:shd w:val="clear" w:color="auto" w:fill="auto"/>
            <w:vAlign w:val="center"/>
            <w:hideMark/>
          </w:tcPr>
          <w:p w14:paraId="7B159D87" w14:textId="1781114A"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828" w:type="dxa"/>
            <w:tcBorders>
              <w:top w:val="nil"/>
              <w:left w:val="nil"/>
              <w:bottom w:val="nil"/>
              <w:right w:val="single" w:sz="4" w:space="0" w:color="auto"/>
            </w:tcBorders>
            <w:shd w:val="clear" w:color="auto" w:fill="auto"/>
            <w:vAlign w:val="center"/>
            <w:hideMark/>
          </w:tcPr>
          <w:p w14:paraId="074933EA" w14:textId="6B2AB8BA"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c>
          <w:tcPr>
            <w:tcW w:w="828" w:type="dxa"/>
            <w:tcBorders>
              <w:top w:val="nil"/>
              <w:left w:val="nil"/>
              <w:bottom w:val="nil"/>
              <w:right w:val="single" w:sz="8" w:space="0" w:color="auto"/>
            </w:tcBorders>
            <w:shd w:val="clear" w:color="auto" w:fill="auto"/>
            <w:vAlign w:val="center"/>
            <w:hideMark/>
          </w:tcPr>
          <w:p w14:paraId="1E5952D4" w14:textId="7D2FFEC0" w:rsidR="001A5304" w:rsidRPr="00E73A01" w:rsidRDefault="001A5304" w:rsidP="002D31C0">
            <w:pPr>
              <w:spacing w:before="0"/>
              <w:ind w:left="0"/>
              <w:jc w:val="center"/>
              <w:rPr>
                <w:rFonts w:cs="Arial"/>
                <w:color w:val="000000"/>
                <w:sz w:val="20"/>
                <w:szCs w:val="20"/>
                <w:lang w:eastAsia="en-GB"/>
              </w:rPr>
            </w:pPr>
            <w:r w:rsidRPr="00B55D4B">
              <w:rPr>
                <w:rFonts w:cs="Arial"/>
                <w:color w:val="000000"/>
                <w:sz w:val="20"/>
                <w:szCs w:val="20"/>
                <w:lang w:eastAsia="en-GB"/>
              </w:rPr>
              <w:t>-</w:t>
            </w:r>
          </w:p>
        </w:tc>
      </w:tr>
      <w:tr w:rsidR="00E73A01" w:rsidRPr="00E73A01" w14:paraId="1B112EC4" w14:textId="77777777" w:rsidTr="00B66B21">
        <w:trPr>
          <w:trHeight w:val="660"/>
        </w:trPr>
        <w:tc>
          <w:tcPr>
            <w:tcW w:w="2757" w:type="dxa"/>
            <w:tcBorders>
              <w:top w:val="single" w:sz="4" w:space="0" w:color="auto"/>
              <w:left w:val="single" w:sz="8" w:space="0" w:color="auto"/>
              <w:bottom w:val="nil"/>
              <w:right w:val="single" w:sz="8" w:space="0" w:color="auto"/>
            </w:tcBorders>
            <w:shd w:val="clear" w:color="auto" w:fill="auto"/>
            <w:vAlign w:val="center"/>
            <w:hideMark/>
          </w:tcPr>
          <w:p w14:paraId="0B23E686" w14:textId="77777777" w:rsidR="00E73A01" w:rsidRPr="00E73A01" w:rsidRDefault="00E73A01" w:rsidP="002D31C0">
            <w:pPr>
              <w:spacing w:before="0"/>
              <w:ind w:left="0"/>
              <w:rPr>
                <w:rFonts w:cs="Arial"/>
                <w:b/>
                <w:bCs/>
                <w:color w:val="000000"/>
                <w:sz w:val="20"/>
                <w:szCs w:val="20"/>
                <w:lang w:eastAsia="en-GB"/>
              </w:rPr>
            </w:pPr>
            <w:r w:rsidRPr="00E73A01">
              <w:rPr>
                <w:rFonts w:cs="Arial"/>
                <w:b/>
                <w:bCs/>
                <w:color w:val="000000"/>
                <w:sz w:val="20"/>
                <w:szCs w:val="20"/>
                <w:lang w:eastAsia="en-GB"/>
              </w:rPr>
              <w:t>Music, performing and visual arts</w:t>
            </w:r>
          </w:p>
        </w:tc>
        <w:tc>
          <w:tcPr>
            <w:tcW w:w="782" w:type="dxa"/>
            <w:tcBorders>
              <w:top w:val="single" w:sz="4" w:space="0" w:color="auto"/>
              <w:left w:val="nil"/>
              <w:bottom w:val="single" w:sz="8" w:space="0" w:color="auto"/>
              <w:right w:val="single" w:sz="4" w:space="0" w:color="auto"/>
            </w:tcBorders>
            <w:shd w:val="clear" w:color="auto" w:fill="auto"/>
            <w:vAlign w:val="center"/>
            <w:hideMark/>
          </w:tcPr>
          <w:p w14:paraId="7B4F48E4"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143 </w:t>
            </w:r>
          </w:p>
        </w:tc>
        <w:tc>
          <w:tcPr>
            <w:tcW w:w="783" w:type="dxa"/>
            <w:tcBorders>
              <w:top w:val="single" w:sz="4" w:space="0" w:color="auto"/>
              <w:left w:val="nil"/>
              <w:bottom w:val="single" w:sz="8" w:space="0" w:color="auto"/>
              <w:right w:val="single" w:sz="4" w:space="0" w:color="auto"/>
            </w:tcBorders>
            <w:shd w:val="clear" w:color="auto" w:fill="auto"/>
            <w:vAlign w:val="center"/>
            <w:hideMark/>
          </w:tcPr>
          <w:p w14:paraId="2BAC4518"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151 </w:t>
            </w:r>
          </w:p>
        </w:tc>
        <w:tc>
          <w:tcPr>
            <w:tcW w:w="783" w:type="dxa"/>
            <w:tcBorders>
              <w:top w:val="single" w:sz="4" w:space="0" w:color="auto"/>
              <w:left w:val="nil"/>
              <w:bottom w:val="single" w:sz="8" w:space="0" w:color="auto"/>
              <w:right w:val="single" w:sz="4" w:space="0" w:color="auto"/>
            </w:tcBorders>
            <w:shd w:val="clear" w:color="auto" w:fill="auto"/>
            <w:vAlign w:val="center"/>
            <w:hideMark/>
          </w:tcPr>
          <w:p w14:paraId="0AE383B6"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176 </w:t>
            </w:r>
          </w:p>
        </w:tc>
        <w:tc>
          <w:tcPr>
            <w:tcW w:w="783" w:type="dxa"/>
            <w:tcBorders>
              <w:top w:val="single" w:sz="4" w:space="0" w:color="auto"/>
              <w:left w:val="nil"/>
              <w:bottom w:val="single" w:sz="8" w:space="0" w:color="auto"/>
              <w:right w:val="single" w:sz="4" w:space="0" w:color="auto"/>
            </w:tcBorders>
            <w:shd w:val="clear" w:color="auto" w:fill="auto"/>
            <w:vAlign w:val="center"/>
            <w:hideMark/>
          </w:tcPr>
          <w:p w14:paraId="5540965D"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232 </w:t>
            </w:r>
          </w:p>
        </w:tc>
        <w:tc>
          <w:tcPr>
            <w:tcW w:w="783" w:type="dxa"/>
            <w:tcBorders>
              <w:top w:val="single" w:sz="4" w:space="0" w:color="auto"/>
              <w:left w:val="nil"/>
              <w:bottom w:val="single" w:sz="8" w:space="0" w:color="auto"/>
              <w:right w:val="single" w:sz="4" w:space="0" w:color="auto"/>
            </w:tcBorders>
            <w:shd w:val="clear" w:color="auto" w:fill="auto"/>
            <w:vAlign w:val="center"/>
            <w:hideMark/>
          </w:tcPr>
          <w:p w14:paraId="29D53EEF"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131 </w:t>
            </w:r>
          </w:p>
        </w:tc>
        <w:tc>
          <w:tcPr>
            <w:tcW w:w="783" w:type="dxa"/>
            <w:tcBorders>
              <w:top w:val="single" w:sz="4" w:space="0" w:color="auto"/>
              <w:left w:val="nil"/>
              <w:bottom w:val="single" w:sz="8" w:space="0" w:color="auto"/>
              <w:right w:val="single" w:sz="4" w:space="0" w:color="auto"/>
            </w:tcBorders>
            <w:shd w:val="clear" w:color="auto" w:fill="auto"/>
            <w:vAlign w:val="center"/>
            <w:hideMark/>
          </w:tcPr>
          <w:p w14:paraId="74DC25CC"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125 </w:t>
            </w:r>
          </w:p>
        </w:tc>
        <w:tc>
          <w:tcPr>
            <w:tcW w:w="906" w:type="dxa"/>
            <w:tcBorders>
              <w:top w:val="single" w:sz="4" w:space="0" w:color="auto"/>
              <w:left w:val="nil"/>
              <w:bottom w:val="single" w:sz="8" w:space="0" w:color="auto"/>
              <w:right w:val="single" w:sz="18" w:space="0" w:color="auto"/>
            </w:tcBorders>
            <w:shd w:val="clear" w:color="auto" w:fill="auto"/>
            <w:vAlign w:val="center"/>
            <w:hideMark/>
          </w:tcPr>
          <w:p w14:paraId="3CA2EE2F"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127 </w:t>
            </w:r>
          </w:p>
        </w:tc>
        <w:tc>
          <w:tcPr>
            <w:tcW w:w="783" w:type="dxa"/>
            <w:tcBorders>
              <w:top w:val="single" w:sz="4" w:space="0" w:color="auto"/>
              <w:left w:val="single" w:sz="18" w:space="0" w:color="auto"/>
              <w:bottom w:val="single" w:sz="8" w:space="0" w:color="auto"/>
              <w:right w:val="single" w:sz="4" w:space="0" w:color="auto"/>
            </w:tcBorders>
            <w:shd w:val="clear" w:color="auto" w:fill="auto"/>
            <w:vAlign w:val="center"/>
            <w:hideMark/>
          </w:tcPr>
          <w:p w14:paraId="51984A47"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206 </w:t>
            </w:r>
          </w:p>
        </w:tc>
        <w:tc>
          <w:tcPr>
            <w:tcW w:w="783" w:type="dxa"/>
            <w:tcBorders>
              <w:top w:val="single" w:sz="4" w:space="0" w:color="auto"/>
              <w:left w:val="nil"/>
              <w:bottom w:val="single" w:sz="8" w:space="0" w:color="auto"/>
              <w:right w:val="single" w:sz="4" w:space="0" w:color="auto"/>
            </w:tcBorders>
            <w:shd w:val="clear" w:color="auto" w:fill="auto"/>
            <w:vAlign w:val="center"/>
            <w:hideMark/>
          </w:tcPr>
          <w:p w14:paraId="5A667164"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223 </w:t>
            </w:r>
          </w:p>
        </w:tc>
        <w:tc>
          <w:tcPr>
            <w:tcW w:w="828" w:type="dxa"/>
            <w:tcBorders>
              <w:top w:val="single" w:sz="4" w:space="0" w:color="auto"/>
              <w:left w:val="nil"/>
              <w:bottom w:val="single" w:sz="8" w:space="0" w:color="auto"/>
              <w:right w:val="single" w:sz="4" w:space="0" w:color="auto"/>
            </w:tcBorders>
            <w:shd w:val="clear" w:color="auto" w:fill="auto"/>
            <w:vAlign w:val="center"/>
            <w:hideMark/>
          </w:tcPr>
          <w:p w14:paraId="2718DCE0"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305 </w:t>
            </w:r>
          </w:p>
        </w:tc>
        <w:tc>
          <w:tcPr>
            <w:tcW w:w="828" w:type="dxa"/>
            <w:tcBorders>
              <w:top w:val="single" w:sz="4" w:space="0" w:color="auto"/>
              <w:left w:val="nil"/>
              <w:bottom w:val="single" w:sz="8" w:space="0" w:color="auto"/>
              <w:right w:val="single" w:sz="4" w:space="0" w:color="auto"/>
            </w:tcBorders>
            <w:shd w:val="clear" w:color="auto" w:fill="auto"/>
            <w:vAlign w:val="center"/>
            <w:hideMark/>
          </w:tcPr>
          <w:p w14:paraId="7FDE4527"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303 </w:t>
            </w:r>
          </w:p>
        </w:tc>
        <w:tc>
          <w:tcPr>
            <w:tcW w:w="828" w:type="dxa"/>
            <w:tcBorders>
              <w:top w:val="single" w:sz="4" w:space="0" w:color="auto"/>
              <w:left w:val="nil"/>
              <w:bottom w:val="single" w:sz="8" w:space="0" w:color="auto"/>
              <w:right w:val="single" w:sz="4" w:space="0" w:color="auto"/>
            </w:tcBorders>
            <w:shd w:val="clear" w:color="auto" w:fill="auto"/>
            <w:vAlign w:val="center"/>
            <w:hideMark/>
          </w:tcPr>
          <w:p w14:paraId="0D0FE9D3"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328 </w:t>
            </w:r>
          </w:p>
        </w:tc>
        <w:tc>
          <w:tcPr>
            <w:tcW w:w="828" w:type="dxa"/>
            <w:tcBorders>
              <w:top w:val="single" w:sz="4" w:space="0" w:color="auto"/>
              <w:left w:val="nil"/>
              <w:bottom w:val="single" w:sz="8" w:space="0" w:color="auto"/>
              <w:right w:val="single" w:sz="4" w:space="0" w:color="auto"/>
            </w:tcBorders>
            <w:shd w:val="clear" w:color="auto" w:fill="auto"/>
            <w:vAlign w:val="center"/>
            <w:hideMark/>
          </w:tcPr>
          <w:p w14:paraId="3689F27C"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286 </w:t>
            </w:r>
          </w:p>
        </w:tc>
        <w:tc>
          <w:tcPr>
            <w:tcW w:w="828" w:type="dxa"/>
            <w:tcBorders>
              <w:top w:val="single" w:sz="4" w:space="0" w:color="auto"/>
              <w:left w:val="nil"/>
              <w:bottom w:val="single" w:sz="8" w:space="0" w:color="auto"/>
              <w:right w:val="single" w:sz="4" w:space="0" w:color="auto"/>
            </w:tcBorders>
            <w:shd w:val="clear" w:color="auto" w:fill="auto"/>
            <w:vAlign w:val="center"/>
            <w:hideMark/>
          </w:tcPr>
          <w:p w14:paraId="652846AD"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357 </w:t>
            </w:r>
          </w:p>
        </w:tc>
        <w:tc>
          <w:tcPr>
            <w:tcW w:w="828" w:type="dxa"/>
            <w:tcBorders>
              <w:top w:val="single" w:sz="4" w:space="0" w:color="auto"/>
              <w:left w:val="nil"/>
              <w:bottom w:val="single" w:sz="8" w:space="0" w:color="auto"/>
              <w:right w:val="single" w:sz="4" w:space="0" w:color="auto"/>
            </w:tcBorders>
            <w:shd w:val="clear" w:color="auto" w:fill="auto"/>
            <w:vAlign w:val="center"/>
            <w:hideMark/>
          </w:tcPr>
          <w:p w14:paraId="552C4D90"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275 </w:t>
            </w:r>
          </w:p>
        </w:tc>
        <w:tc>
          <w:tcPr>
            <w:tcW w:w="828" w:type="dxa"/>
            <w:tcBorders>
              <w:top w:val="single" w:sz="4" w:space="0" w:color="auto"/>
              <w:left w:val="nil"/>
              <w:bottom w:val="single" w:sz="8" w:space="0" w:color="auto"/>
              <w:right w:val="single" w:sz="8" w:space="0" w:color="auto"/>
            </w:tcBorders>
            <w:shd w:val="clear" w:color="auto" w:fill="auto"/>
            <w:vAlign w:val="center"/>
            <w:hideMark/>
          </w:tcPr>
          <w:p w14:paraId="1FA86AAD" w14:textId="77777777" w:rsidR="00E73A01" w:rsidRPr="00E73A01" w:rsidRDefault="00E73A01" w:rsidP="002D31C0">
            <w:pPr>
              <w:spacing w:before="0"/>
              <w:ind w:left="0"/>
              <w:jc w:val="right"/>
              <w:rPr>
                <w:rFonts w:cs="Arial"/>
                <w:color w:val="000000"/>
                <w:sz w:val="20"/>
                <w:szCs w:val="20"/>
                <w:lang w:eastAsia="en-GB"/>
              </w:rPr>
            </w:pPr>
            <w:r w:rsidRPr="00E73A01">
              <w:rPr>
                <w:rFonts w:cs="Arial"/>
                <w:color w:val="000000"/>
                <w:sz w:val="20"/>
                <w:szCs w:val="20"/>
                <w:lang w:eastAsia="en-GB"/>
              </w:rPr>
              <w:t xml:space="preserve">           574 </w:t>
            </w:r>
          </w:p>
        </w:tc>
      </w:tr>
      <w:tr w:rsidR="00E73A01" w:rsidRPr="00E73A01" w14:paraId="669F1A65" w14:textId="77777777" w:rsidTr="00B66B21">
        <w:trPr>
          <w:trHeight w:val="660"/>
        </w:trPr>
        <w:tc>
          <w:tcPr>
            <w:tcW w:w="27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3BC65A" w14:textId="0053F19C" w:rsidR="00E73A01" w:rsidRPr="00E73A01" w:rsidRDefault="001A5304" w:rsidP="002D31C0">
            <w:pPr>
              <w:spacing w:before="0"/>
              <w:ind w:left="0"/>
              <w:rPr>
                <w:rFonts w:cs="Arial"/>
                <w:b/>
                <w:bCs/>
                <w:color w:val="000000"/>
                <w:sz w:val="20"/>
                <w:szCs w:val="20"/>
                <w:lang w:eastAsia="en-GB"/>
              </w:rPr>
            </w:pPr>
            <w:r>
              <w:rPr>
                <w:rFonts w:cs="Arial"/>
                <w:b/>
                <w:bCs/>
                <w:color w:val="000000"/>
                <w:sz w:val="20"/>
                <w:szCs w:val="20"/>
                <w:lang w:eastAsia="en-GB"/>
              </w:rPr>
              <w:t>Creative Industries</w:t>
            </w:r>
            <w:r w:rsidR="00841AB2">
              <w:rPr>
                <w:rFonts w:cs="Arial"/>
                <w:b/>
                <w:bCs/>
                <w:color w:val="000000"/>
                <w:sz w:val="20"/>
                <w:szCs w:val="20"/>
                <w:lang w:eastAsia="en-GB"/>
              </w:rPr>
              <w:t xml:space="preserve"> </w:t>
            </w:r>
            <w:r w:rsidR="00E73A01" w:rsidRPr="00E73A01">
              <w:rPr>
                <w:rFonts w:cs="Arial"/>
                <w:b/>
                <w:bCs/>
                <w:color w:val="000000"/>
                <w:sz w:val="20"/>
                <w:szCs w:val="20"/>
                <w:lang w:eastAsia="en-GB"/>
              </w:rPr>
              <w:t>Total</w:t>
            </w:r>
          </w:p>
        </w:tc>
        <w:tc>
          <w:tcPr>
            <w:tcW w:w="782" w:type="dxa"/>
            <w:tcBorders>
              <w:top w:val="nil"/>
              <w:left w:val="single" w:sz="4" w:space="0" w:color="auto"/>
              <w:bottom w:val="single" w:sz="8" w:space="0" w:color="auto"/>
              <w:right w:val="single" w:sz="4" w:space="0" w:color="auto"/>
            </w:tcBorders>
            <w:shd w:val="clear" w:color="auto" w:fill="auto"/>
            <w:vAlign w:val="center"/>
            <w:hideMark/>
          </w:tcPr>
          <w:p w14:paraId="793570E4"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2,674 </w:t>
            </w:r>
          </w:p>
        </w:tc>
        <w:tc>
          <w:tcPr>
            <w:tcW w:w="783" w:type="dxa"/>
            <w:tcBorders>
              <w:top w:val="nil"/>
              <w:left w:val="nil"/>
              <w:bottom w:val="single" w:sz="8" w:space="0" w:color="auto"/>
              <w:right w:val="single" w:sz="4" w:space="0" w:color="auto"/>
            </w:tcBorders>
            <w:shd w:val="clear" w:color="auto" w:fill="auto"/>
            <w:vAlign w:val="center"/>
            <w:hideMark/>
          </w:tcPr>
          <w:p w14:paraId="1238C0F5"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3,013 </w:t>
            </w:r>
          </w:p>
        </w:tc>
        <w:tc>
          <w:tcPr>
            <w:tcW w:w="783" w:type="dxa"/>
            <w:tcBorders>
              <w:top w:val="nil"/>
              <w:left w:val="nil"/>
              <w:bottom w:val="single" w:sz="8" w:space="0" w:color="auto"/>
              <w:right w:val="single" w:sz="4" w:space="0" w:color="auto"/>
            </w:tcBorders>
            <w:shd w:val="clear" w:color="auto" w:fill="auto"/>
            <w:vAlign w:val="center"/>
            <w:hideMark/>
          </w:tcPr>
          <w:p w14:paraId="264F40A9"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2,889 </w:t>
            </w:r>
          </w:p>
        </w:tc>
        <w:tc>
          <w:tcPr>
            <w:tcW w:w="783" w:type="dxa"/>
            <w:tcBorders>
              <w:top w:val="nil"/>
              <w:left w:val="nil"/>
              <w:bottom w:val="single" w:sz="8" w:space="0" w:color="auto"/>
              <w:right w:val="single" w:sz="4" w:space="0" w:color="auto"/>
            </w:tcBorders>
            <w:shd w:val="clear" w:color="auto" w:fill="auto"/>
            <w:vAlign w:val="center"/>
            <w:hideMark/>
          </w:tcPr>
          <w:p w14:paraId="49705C13"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3,438 </w:t>
            </w:r>
          </w:p>
        </w:tc>
        <w:tc>
          <w:tcPr>
            <w:tcW w:w="783" w:type="dxa"/>
            <w:tcBorders>
              <w:top w:val="nil"/>
              <w:left w:val="nil"/>
              <w:bottom w:val="single" w:sz="8" w:space="0" w:color="auto"/>
              <w:right w:val="single" w:sz="4" w:space="0" w:color="auto"/>
            </w:tcBorders>
            <w:shd w:val="clear" w:color="auto" w:fill="auto"/>
            <w:vAlign w:val="center"/>
            <w:hideMark/>
          </w:tcPr>
          <w:p w14:paraId="76892615"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4,771 </w:t>
            </w:r>
          </w:p>
        </w:tc>
        <w:tc>
          <w:tcPr>
            <w:tcW w:w="783" w:type="dxa"/>
            <w:tcBorders>
              <w:top w:val="nil"/>
              <w:left w:val="nil"/>
              <w:bottom w:val="single" w:sz="8" w:space="0" w:color="auto"/>
              <w:right w:val="single" w:sz="4" w:space="0" w:color="auto"/>
            </w:tcBorders>
            <w:shd w:val="clear" w:color="auto" w:fill="auto"/>
            <w:vAlign w:val="center"/>
            <w:hideMark/>
          </w:tcPr>
          <w:p w14:paraId="0686E406"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4,527 </w:t>
            </w:r>
          </w:p>
        </w:tc>
        <w:tc>
          <w:tcPr>
            <w:tcW w:w="906" w:type="dxa"/>
            <w:tcBorders>
              <w:top w:val="nil"/>
              <w:left w:val="nil"/>
              <w:bottom w:val="single" w:sz="8" w:space="0" w:color="auto"/>
              <w:right w:val="single" w:sz="18" w:space="0" w:color="auto"/>
            </w:tcBorders>
            <w:shd w:val="clear" w:color="auto" w:fill="auto"/>
            <w:vAlign w:val="center"/>
            <w:hideMark/>
          </w:tcPr>
          <w:p w14:paraId="7FE67F56"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6,597 </w:t>
            </w:r>
          </w:p>
        </w:tc>
        <w:tc>
          <w:tcPr>
            <w:tcW w:w="783" w:type="dxa"/>
            <w:tcBorders>
              <w:top w:val="nil"/>
              <w:left w:val="single" w:sz="18" w:space="0" w:color="auto"/>
              <w:bottom w:val="single" w:sz="8" w:space="0" w:color="auto"/>
              <w:right w:val="single" w:sz="4" w:space="0" w:color="auto"/>
            </w:tcBorders>
            <w:shd w:val="clear" w:color="auto" w:fill="auto"/>
            <w:vAlign w:val="center"/>
            <w:hideMark/>
          </w:tcPr>
          <w:p w14:paraId="48AFF92F"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8,994 </w:t>
            </w:r>
          </w:p>
        </w:tc>
        <w:tc>
          <w:tcPr>
            <w:tcW w:w="783" w:type="dxa"/>
            <w:tcBorders>
              <w:top w:val="nil"/>
              <w:left w:val="nil"/>
              <w:bottom w:val="single" w:sz="8" w:space="0" w:color="auto"/>
              <w:right w:val="single" w:sz="4" w:space="0" w:color="auto"/>
            </w:tcBorders>
            <w:shd w:val="clear" w:color="auto" w:fill="auto"/>
            <w:vAlign w:val="center"/>
            <w:hideMark/>
          </w:tcPr>
          <w:p w14:paraId="21F74BFB"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9,479 </w:t>
            </w:r>
          </w:p>
        </w:tc>
        <w:tc>
          <w:tcPr>
            <w:tcW w:w="828" w:type="dxa"/>
            <w:tcBorders>
              <w:top w:val="nil"/>
              <w:left w:val="nil"/>
              <w:bottom w:val="single" w:sz="8" w:space="0" w:color="auto"/>
              <w:right w:val="single" w:sz="4" w:space="0" w:color="auto"/>
            </w:tcBorders>
            <w:shd w:val="clear" w:color="auto" w:fill="auto"/>
            <w:vAlign w:val="center"/>
            <w:hideMark/>
          </w:tcPr>
          <w:p w14:paraId="272A8FBC"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10,483 </w:t>
            </w:r>
          </w:p>
        </w:tc>
        <w:tc>
          <w:tcPr>
            <w:tcW w:w="828" w:type="dxa"/>
            <w:tcBorders>
              <w:top w:val="nil"/>
              <w:left w:val="nil"/>
              <w:bottom w:val="single" w:sz="8" w:space="0" w:color="auto"/>
              <w:right w:val="single" w:sz="4" w:space="0" w:color="auto"/>
            </w:tcBorders>
            <w:shd w:val="clear" w:color="auto" w:fill="auto"/>
            <w:vAlign w:val="center"/>
            <w:hideMark/>
          </w:tcPr>
          <w:p w14:paraId="26D8F7F0"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11,028 </w:t>
            </w:r>
          </w:p>
        </w:tc>
        <w:tc>
          <w:tcPr>
            <w:tcW w:w="828" w:type="dxa"/>
            <w:tcBorders>
              <w:top w:val="nil"/>
              <w:left w:val="nil"/>
              <w:bottom w:val="single" w:sz="8" w:space="0" w:color="auto"/>
              <w:right w:val="single" w:sz="4" w:space="0" w:color="auto"/>
            </w:tcBorders>
            <w:shd w:val="clear" w:color="auto" w:fill="auto"/>
            <w:vAlign w:val="center"/>
            <w:hideMark/>
          </w:tcPr>
          <w:p w14:paraId="6CAC8774"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13,175 </w:t>
            </w:r>
          </w:p>
        </w:tc>
        <w:tc>
          <w:tcPr>
            <w:tcW w:w="828" w:type="dxa"/>
            <w:tcBorders>
              <w:top w:val="nil"/>
              <w:left w:val="nil"/>
              <w:bottom w:val="single" w:sz="8" w:space="0" w:color="auto"/>
              <w:right w:val="single" w:sz="4" w:space="0" w:color="auto"/>
            </w:tcBorders>
            <w:shd w:val="clear" w:color="auto" w:fill="auto"/>
            <w:vAlign w:val="center"/>
            <w:hideMark/>
          </w:tcPr>
          <w:p w14:paraId="31D5621B"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13,303 </w:t>
            </w:r>
          </w:p>
        </w:tc>
        <w:tc>
          <w:tcPr>
            <w:tcW w:w="828" w:type="dxa"/>
            <w:tcBorders>
              <w:top w:val="nil"/>
              <w:left w:val="nil"/>
              <w:bottom w:val="single" w:sz="8" w:space="0" w:color="auto"/>
              <w:right w:val="single" w:sz="4" w:space="0" w:color="auto"/>
            </w:tcBorders>
            <w:shd w:val="clear" w:color="auto" w:fill="auto"/>
            <w:vAlign w:val="center"/>
            <w:hideMark/>
          </w:tcPr>
          <w:p w14:paraId="62216E1D"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14,719 </w:t>
            </w:r>
          </w:p>
        </w:tc>
        <w:tc>
          <w:tcPr>
            <w:tcW w:w="828" w:type="dxa"/>
            <w:tcBorders>
              <w:top w:val="nil"/>
              <w:left w:val="nil"/>
              <w:bottom w:val="single" w:sz="8" w:space="0" w:color="auto"/>
              <w:right w:val="single" w:sz="4" w:space="0" w:color="auto"/>
            </w:tcBorders>
            <w:shd w:val="clear" w:color="auto" w:fill="auto"/>
            <w:vAlign w:val="center"/>
            <w:hideMark/>
          </w:tcPr>
          <w:p w14:paraId="378A333D"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15,503 </w:t>
            </w:r>
          </w:p>
        </w:tc>
        <w:tc>
          <w:tcPr>
            <w:tcW w:w="828" w:type="dxa"/>
            <w:tcBorders>
              <w:top w:val="nil"/>
              <w:left w:val="nil"/>
              <w:bottom w:val="single" w:sz="8" w:space="0" w:color="auto"/>
              <w:right w:val="single" w:sz="8" w:space="0" w:color="auto"/>
            </w:tcBorders>
            <w:shd w:val="clear" w:color="auto" w:fill="auto"/>
            <w:vAlign w:val="center"/>
            <w:hideMark/>
          </w:tcPr>
          <w:p w14:paraId="4BDC89CB" w14:textId="77777777" w:rsidR="00E73A01" w:rsidRPr="00E73A01" w:rsidRDefault="00E73A01" w:rsidP="002D31C0">
            <w:pPr>
              <w:spacing w:before="0"/>
              <w:ind w:left="0"/>
              <w:jc w:val="right"/>
              <w:rPr>
                <w:rFonts w:cs="Arial"/>
                <w:b/>
                <w:bCs/>
                <w:color w:val="000000"/>
                <w:sz w:val="20"/>
                <w:szCs w:val="20"/>
                <w:lang w:eastAsia="en-GB"/>
              </w:rPr>
            </w:pPr>
            <w:r w:rsidRPr="00E73A01">
              <w:rPr>
                <w:rFonts w:cs="Arial"/>
                <w:b/>
                <w:bCs/>
                <w:color w:val="000000"/>
                <w:sz w:val="20"/>
                <w:szCs w:val="20"/>
                <w:lang w:eastAsia="en-GB"/>
              </w:rPr>
              <w:t xml:space="preserve">      17,258 </w:t>
            </w:r>
          </w:p>
        </w:tc>
      </w:tr>
    </w:tbl>
    <w:p w14:paraId="3DD3BD65" w14:textId="72A9270C" w:rsidR="00DB0C6D" w:rsidRPr="005D3A4A" w:rsidRDefault="00DB0C6D" w:rsidP="002D31C0">
      <w:pPr>
        <w:spacing w:before="0"/>
        <w:ind w:left="-680"/>
        <w:jc w:val="both"/>
        <w:rPr>
          <w:b/>
        </w:rPr>
      </w:pPr>
      <w:r w:rsidRPr="00DB029B">
        <w:rPr>
          <w:b/>
        </w:rPr>
        <w:t xml:space="preserve">Table </w:t>
      </w:r>
      <w:r w:rsidR="008324A2">
        <w:rPr>
          <w:b/>
        </w:rPr>
        <w:t>13</w:t>
      </w:r>
      <w:r w:rsidRPr="00DB029B">
        <w:rPr>
          <w:b/>
        </w:rPr>
        <w:t xml:space="preserve">: Exports of Services of the </w:t>
      </w:r>
      <w:r>
        <w:rPr>
          <w:b/>
        </w:rPr>
        <w:t xml:space="preserve">Creative 1997 </w:t>
      </w:r>
      <w:r w:rsidR="002D31C0">
        <w:rPr>
          <w:b/>
        </w:rPr>
        <w:t>–</w:t>
      </w:r>
      <w:r>
        <w:rPr>
          <w:b/>
        </w:rPr>
        <w:t xml:space="preserve"> 2012</w:t>
      </w:r>
      <w:r w:rsidR="002D31C0">
        <w:rPr>
          <w:b/>
        </w:rPr>
        <w:t xml:space="preserve"> (current prices – i.e. not adjusted for inflation)</w:t>
      </w:r>
    </w:p>
    <w:p w14:paraId="0DBFA184" w14:textId="3A9560FB" w:rsidR="00423B6B" w:rsidRPr="00423B6B" w:rsidRDefault="00423B6B" w:rsidP="00423B6B">
      <w:pPr>
        <w:spacing w:before="0"/>
        <w:ind w:left="0"/>
        <w:rPr>
          <w:i/>
        </w:rPr>
      </w:pPr>
      <w:r>
        <w:rPr>
          <w:i/>
        </w:rPr>
        <w:t>Due to inconsistencies in the SIC codes prior to 2003, comparisons are most reliable from 2004 onwards</w:t>
      </w:r>
    </w:p>
    <w:p w14:paraId="54FB1170" w14:textId="0BA40B2A" w:rsidR="00DB0C6D" w:rsidRPr="00E73A01" w:rsidRDefault="00E73A01" w:rsidP="005C3CE3">
      <w:pPr>
        <w:ind w:left="-98"/>
        <w:sectPr w:rsidR="00DB0C6D" w:rsidRPr="00E73A01" w:rsidSect="00DB0C6D">
          <w:pgSz w:w="16838" w:h="11906" w:orient="landscape" w:code="9"/>
          <w:pgMar w:top="1021" w:right="1418" w:bottom="1021" w:left="1134" w:header="539" w:footer="709" w:gutter="0"/>
          <w:cols w:space="708"/>
          <w:docGrid w:linePitch="360"/>
        </w:sectPr>
      </w:pPr>
      <w:r w:rsidRPr="00E73A01">
        <w:rPr>
          <w:vertAlign w:val="superscript"/>
        </w:rPr>
        <w:t>(a)</w:t>
      </w:r>
      <w:r>
        <w:t xml:space="preserve">SIC 72.21 (software publishing) is included in the </w:t>
      </w:r>
      <w:r w:rsidR="0024504A">
        <w:t>‘</w:t>
      </w:r>
      <w:r>
        <w:t>IT, software and computer services</w:t>
      </w:r>
      <w:r w:rsidR="0024504A">
        <w:t>’</w:t>
      </w:r>
      <w:r>
        <w:t xml:space="preserve"> sector from 2003</w:t>
      </w:r>
      <w:r w:rsidR="005C3CE3">
        <w:t>. Comparisons are more reliable from 2004 onwards</w:t>
      </w:r>
    </w:p>
    <w:p w14:paraId="6893DABB" w14:textId="1578B19A" w:rsidR="0087782C" w:rsidRDefault="008521FA" w:rsidP="009C7B06">
      <w:pPr>
        <w:pStyle w:val="Heading1"/>
        <w:spacing w:before="560"/>
      </w:pPr>
      <w:bookmarkStart w:id="8" w:name="_Toc408852834"/>
      <w:r>
        <w:rPr>
          <w:noProof/>
          <w:lang w:eastAsia="en-GB"/>
        </w:rPr>
        <w:lastRenderedPageBreak/>
        <w:drawing>
          <wp:anchor distT="0" distB="0" distL="114300" distR="114300" simplePos="0" relativeHeight="251697152" behindDoc="1" locked="0" layoutInCell="1" allowOverlap="1" wp14:anchorId="6893DC1B" wp14:editId="280DB7BC">
            <wp:simplePos x="0" y="0"/>
            <wp:positionH relativeFrom="leftMargin">
              <wp:posOffset>176530</wp:posOffset>
            </wp:positionH>
            <wp:positionV relativeFrom="topMargin">
              <wp:posOffset>450215</wp:posOffset>
            </wp:positionV>
            <wp:extent cx="1440000" cy="720000"/>
            <wp:effectExtent l="0" t="0" r="0" b="23495"/>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6" r:lo="rId167" r:qs="rId168" r:cs="rId169"/>
              </a:graphicData>
            </a:graphic>
            <wp14:sizeRelH relativeFrom="page">
              <wp14:pctWidth>0</wp14:pctWidth>
            </wp14:sizeRelH>
            <wp14:sizeRelV relativeFrom="page">
              <wp14:pctHeight>0</wp14:pctHeight>
            </wp14:sizeRelV>
          </wp:anchor>
        </w:drawing>
      </w:r>
      <w:r w:rsidR="00FF0D0A">
        <w:t xml:space="preserve">Annex A: </w:t>
      </w:r>
      <w:r w:rsidR="0087782C">
        <w:t>Creative Occupations</w:t>
      </w:r>
      <w:bookmarkEnd w:id="8"/>
    </w:p>
    <w:p w14:paraId="2546E1B7" w14:textId="0B774495" w:rsidR="00A1231D" w:rsidRDefault="00D24AB1" w:rsidP="00A1231D">
      <w:r>
        <w:t>Occ</w:t>
      </w:r>
      <w:r w:rsidR="00CF47AA">
        <w:t xml:space="preserve">upations used in this report </w:t>
      </w:r>
      <w:r w:rsidR="00714995">
        <w:t>are</w:t>
      </w:r>
      <w:r>
        <w:t xml:space="preserve"> 4 digit Standard Occupational Classification </w:t>
      </w:r>
      <w:r w:rsidR="005A5306">
        <w:t xml:space="preserve">2010 </w:t>
      </w:r>
      <w:r>
        <w:t>(SOC) codes.</w:t>
      </w:r>
      <w:r w:rsidR="00DE225D">
        <w:t xml:space="preserve"> Table </w:t>
      </w:r>
      <w:r w:rsidR="00162BE6">
        <w:t>14</w:t>
      </w:r>
      <w:r w:rsidR="00276DC2">
        <w:t xml:space="preserve"> below list of contains a list of Creative Occupations.</w:t>
      </w:r>
    </w:p>
    <w:p w14:paraId="6893DABE" w14:textId="2C90867A" w:rsidR="00BF3486" w:rsidRPr="00A1231D" w:rsidRDefault="008C1B22" w:rsidP="007B0864">
      <w:pPr>
        <w:ind w:left="-237"/>
      </w:pPr>
      <w:r>
        <w:rPr>
          <w:b/>
        </w:rPr>
        <w:t xml:space="preserve">Table </w:t>
      </w:r>
      <w:r w:rsidR="00A519DE">
        <w:rPr>
          <w:b/>
        </w:rPr>
        <w:t>14</w:t>
      </w:r>
      <w:r w:rsidR="00CE7ACD">
        <w:rPr>
          <w:b/>
        </w:rPr>
        <w:t>: Creative Occupations</w:t>
      </w:r>
    </w:p>
    <w:tbl>
      <w:tblPr>
        <w:tblW w:w="10740" w:type="dxa"/>
        <w:tblInd w:w="-236" w:type="dxa"/>
        <w:tblLook w:val="04A0" w:firstRow="1" w:lastRow="0" w:firstColumn="1" w:lastColumn="0" w:noHBand="0" w:noVBand="1"/>
        <w:tblCaption w:val="Creative Occupations"/>
        <w:tblDescription w:val="This shows a list of the Creative Occupations, with their relevant Standard Occupational Classification codes, and the Creative Industry Group that they are assigned to"/>
      </w:tblPr>
      <w:tblGrid>
        <w:gridCol w:w="3227"/>
        <w:gridCol w:w="852"/>
        <w:gridCol w:w="6804"/>
      </w:tblGrid>
      <w:tr w:rsidR="008F4244" w:rsidRPr="008F4244" w14:paraId="7C1EB8F3" w14:textId="77777777" w:rsidTr="00D42167">
        <w:trPr>
          <w:trHeight w:val="20"/>
        </w:trPr>
        <w:tc>
          <w:tcPr>
            <w:tcW w:w="3227" w:type="dxa"/>
            <w:tcBorders>
              <w:top w:val="single" w:sz="4" w:space="0" w:color="auto"/>
              <w:left w:val="single" w:sz="4" w:space="0" w:color="auto"/>
              <w:bottom w:val="single" w:sz="4" w:space="0" w:color="auto"/>
              <w:right w:val="nil"/>
            </w:tcBorders>
            <w:shd w:val="clear" w:color="auto" w:fill="auto"/>
            <w:noWrap/>
            <w:vAlign w:val="bottom"/>
            <w:hideMark/>
          </w:tcPr>
          <w:p w14:paraId="4E5C65C4" w14:textId="03F88DD7" w:rsidR="008F4244" w:rsidRPr="008F4244" w:rsidRDefault="00E20549" w:rsidP="00200F4B">
            <w:pPr>
              <w:spacing w:before="0"/>
              <w:ind w:left="0"/>
              <w:rPr>
                <w:rFonts w:cs="Arial"/>
                <w:b/>
                <w:bCs/>
                <w:color w:val="000000"/>
                <w:szCs w:val="22"/>
                <w:lang w:eastAsia="en-GB"/>
              </w:rPr>
            </w:pPr>
            <w:r>
              <w:rPr>
                <w:rFonts w:cs="Arial"/>
                <w:b/>
                <w:bCs/>
                <w:color w:val="000000"/>
                <w:szCs w:val="22"/>
                <w:lang w:eastAsia="en-GB"/>
              </w:rPr>
              <w:t xml:space="preserve">Creative </w:t>
            </w:r>
            <w:r w:rsidR="00200F4B">
              <w:rPr>
                <w:rFonts w:cs="Arial"/>
                <w:b/>
                <w:bCs/>
                <w:color w:val="000000"/>
                <w:szCs w:val="22"/>
                <w:lang w:eastAsia="en-GB"/>
              </w:rPr>
              <w:t>Occupations</w:t>
            </w:r>
            <w:r w:rsidR="008F4244" w:rsidRPr="008F4244">
              <w:rPr>
                <w:rFonts w:cs="Arial"/>
                <w:b/>
                <w:bCs/>
                <w:color w:val="000000"/>
                <w:szCs w:val="22"/>
                <w:lang w:eastAsia="en-GB"/>
              </w:rPr>
              <w:t xml:space="preserve"> Group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8F355" w14:textId="77777777" w:rsidR="008F4244" w:rsidRPr="008F4244" w:rsidRDefault="008F4244" w:rsidP="008F4244">
            <w:pPr>
              <w:spacing w:before="0"/>
              <w:ind w:left="0"/>
              <w:rPr>
                <w:rFonts w:cs="Arial"/>
                <w:b/>
                <w:bCs/>
                <w:color w:val="000000"/>
                <w:szCs w:val="22"/>
                <w:lang w:eastAsia="en-GB"/>
              </w:rPr>
            </w:pPr>
            <w:r w:rsidRPr="008F4244">
              <w:rPr>
                <w:rFonts w:cs="Arial"/>
                <w:b/>
                <w:bCs/>
                <w:color w:val="000000"/>
                <w:szCs w:val="22"/>
                <w:lang w:eastAsia="en-GB"/>
              </w:rPr>
              <w:t>SOC (2010)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14:paraId="575BE9A1" w14:textId="1FDF42E0" w:rsidR="008F4244" w:rsidRPr="008F4244" w:rsidRDefault="00222B9D" w:rsidP="008F4244">
            <w:pPr>
              <w:spacing w:before="0"/>
              <w:ind w:left="0"/>
              <w:rPr>
                <w:rFonts w:cs="Arial"/>
                <w:b/>
                <w:bCs/>
                <w:color w:val="000000"/>
                <w:szCs w:val="22"/>
                <w:lang w:eastAsia="en-GB"/>
              </w:rPr>
            </w:pPr>
            <w:r w:rsidRPr="008F4244">
              <w:rPr>
                <w:rFonts w:cs="Arial"/>
                <w:b/>
                <w:bCs/>
                <w:color w:val="000000"/>
                <w:szCs w:val="22"/>
                <w:lang w:eastAsia="en-GB"/>
              </w:rPr>
              <w:t>Des</w:t>
            </w:r>
            <w:r>
              <w:rPr>
                <w:rFonts w:cs="Arial"/>
                <w:b/>
                <w:bCs/>
                <w:color w:val="000000"/>
                <w:szCs w:val="22"/>
                <w:lang w:eastAsia="en-GB"/>
              </w:rPr>
              <w:t>c</w:t>
            </w:r>
            <w:r w:rsidRPr="008F4244">
              <w:rPr>
                <w:rFonts w:cs="Arial"/>
                <w:b/>
                <w:bCs/>
                <w:color w:val="000000"/>
                <w:szCs w:val="22"/>
                <w:lang w:eastAsia="en-GB"/>
              </w:rPr>
              <w:t>ription</w:t>
            </w:r>
          </w:p>
        </w:tc>
      </w:tr>
      <w:tr w:rsidR="008F4244" w:rsidRPr="008F4244" w14:paraId="16CEE67A"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41AA3EF5" w14:textId="172F1A98" w:rsidR="008F4244" w:rsidRPr="00811844" w:rsidRDefault="00A1536F" w:rsidP="008F4244">
            <w:pPr>
              <w:spacing w:before="0"/>
              <w:ind w:left="0"/>
              <w:jc w:val="center"/>
              <w:rPr>
                <w:rFonts w:cs="Arial"/>
                <w:b/>
                <w:bCs/>
                <w:color w:val="000000"/>
                <w:szCs w:val="22"/>
                <w:lang w:eastAsia="en-GB"/>
              </w:rPr>
            </w:pPr>
            <w:r>
              <w:rPr>
                <w:rFonts w:cs="Arial"/>
                <w:b/>
                <w:bCs/>
                <w:color w:val="000000"/>
                <w:szCs w:val="22"/>
                <w:lang w:eastAsia="en-GB"/>
              </w:rPr>
              <w:t>Advertising and marketing</w:t>
            </w:r>
          </w:p>
        </w:tc>
        <w:tc>
          <w:tcPr>
            <w:tcW w:w="709" w:type="dxa"/>
            <w:tcBorders>
              <w:top w:val="nil"/>
              <w:left w:val="single" w:sz="4" w:space="0" w:color="auto"/>
              <w:bottom w:val="nil"/>
              <w:right w:val="single" w:sz="4" w:space="0" w:color="auto"/>
            </w:tcBorders>
            <w:shd w:val="clear" w:color="auto" w:fill="auto"/>
            <w:noWrap/>
            <w:vAlign w:val="bottom"/>
            <w:hideMark/>
          </w:tcPr>
          <w:p w14:paraId="3B3E206F"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1132</w:t>
            </w:r>
          </w:p>
        </w:tc>
        <w:tc>
          <w:tcPr>
            <w:tcW w:w="6804" w:type="dxa"/>
            <w:tcBorders>
              <w:top w:val="nil"/>
              <w:left w:val="nil"/>
              <w:bottom w:val="nil"/>
              <w:right w:val="single" w:sz="4" w:space="0" w:color="auto"/>
            </w:tcBorders>
            <w:shd w:val="clear" w:color="auto" w:fill="auto"/>
            <w:noWrap/>
            <w:vAlign w:val="bottom"/>
            <w:hideMark/>
          </w:tcPr>
          <w:p w14:paraId="596F1D96"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Marketing and sales directors</w:t>
            </w:r>
          </w:p>
        </w:tc>
      </w:tr>
      <w:tr w:rsidR="008F4244" w:rsidRPr="008F4244" w14:paraId="700AD71B"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1A6C87C7"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50A18C46"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1134</w:t>
            </w:r>
          </w:p>
        </w:tc>
        <w:tc>
          <w:tcPr>
            <w:tcW w:w="6804" w:type="dxa"/>
            <w:tcBorders>
              <w:top w:val="nil"/>
              <w:left w:val="nil"/>
              <w:bottom w:val="nil"/>
              <w:right w:val="single" w:sz="4" w:space="0" w:color="auto"/>
            </w:tcBorders>
            <w:shd w:val="clear" w:color="auto" w:fill="auto"/>
            <w:noWrap/>
            <w:vAlign w:val="bottom"/>
            <w:hideMark/>
          </w:tcPr>
          <w:p w14:paraId="608F2EFF"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Advertising and public relations directors</w:t>
            </w:r>
          </w:p>
        </w:tc>
      </w:tr>
      <w:tr w:rsidR="008F4244" w:rsidRPr="008F4244" w14:paraId="2AB91217"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6AEB2B48"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5AE84864"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2472</w:t>
            </w:r>
          </w:p>
        </w:tc>
        <w:tc>
          <w:tcPr>
            <w:tcW w:w="6804" w:type="dxa"/>
            <w:tcBorders>
              <w:top w:val="nil"/>
              <w:left w:val="nil"/>
              <w:bottom w:val="nil"/>
              <w:right w:val="single" w:sz="4" w:space="0" w:color="auto"/>
            </w:tcBorders>
            <w:shd w:val="clear" w:color="auto" w:fill="auto"/>
            <w:noWrap/>
            <w:vAlign w:val="bottom"/>
            <w:hideMark/>
          </w:tcPr>
          <w:p w14:paraId="1C2DF913"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Public relations professionals</w:t>
            </w:r>
          </w:p>
        </w:tc>
      </w:tr>
      <w:tr w:rsidR="008F4244" w:rsidRPr="008F4244" w14:paraId="2BA81140"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18F7BB13"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72D07CA6"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2473</w:t>
            </w:r>
          </w:p>
        </w:tc>
        <w:tc>
          <w:tcPr>
            <w:tcW w:w="6804" w:type="dxa"/>
            <w:tcBorders>
              <w:top w:val="nil"/>
              <w:left w:val="nil"/>
              <w:bottom w:val="nil"/>
              <w:right w:val="single" w:sz="4" w:space="0" w:color="auto"/>
            </w:tcBorders>
            <w:shd w:val="clear" w:color="auto" w:fill="auto"/>
            <w:noWrap/>
            <w:vAlign w:val="bottom"/>
            <w:hideMark/>
          </w:tcPr>
          <w:p w14:paraId="434AE7B6"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Advertising accounts managers and creative directors</w:t>
            </w:r>
          </w:p>
        </w:tc>
      </w:tr>
      <w:tr w:rsidR="008F4244" w:rsidRPr="008F4244" w14:paraId="5ED47EB6"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69AA9FCF"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C1C70D"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3543</w:t>
            </w:r>
          </w:p>
        </w:tc>
        <w:tc>
          <w:tcPr>
            <w:tcW w:w="6804" w:type="dxa"/>
            <w:tcBorders>
              <w:top w:val="nil"/>
              <w:left w:val="nil"/>
              <w:bottom w:val="single" w:sz="4" w:space="0" w:color="auto"/>
              <w:right w:val="single" w:sz="4" w:space="0" w:color="auto"/>
            </w:tcBorders>
            <w:shd w:val="clear" w:color="auto" w:fill="auto"/>
            <w:noWrap/>
            <w:vAlign w:val="bottom"/>
            <w:hideMark/>
          </w:tcPr>
          <w:p w14:paraId="11FE2B6C"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Marketing associate professionals</w:t>
            </w:r>
          </w:p>
        </w:tc>
      </w:tr>
      <w:tr w:rsidR="008F4244" w:rsidRPr="008F4244" w14:paraId="24A0C787"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190DF9F7" w14:textId="189CCE6F" w:rsidR="008F4244" w:rsidRPr="00811844" w:rsidRDefault="008F4244" w:rsidP="008F4244">
            <w:pPr>
              <w:spacing w:before="0"/>
              <w:ind w:left="0"/>
              <w:jc w:val="center"/>
              <w:rPr>
                <w:rFonts w:cs="Arial"/>
                <w:b/>
                <w:bCs/>
                <w:color w:val="000000"/>
                <w:szCs w:val="22"/>
                <w:lang w:eastAsia="en-GB"/>
              </w:rPr>
            </w:pPr>
            <w:r w:rsidRPr="00811844">
              <w:rPr>
                <w:rFonts w:cs="Arial"/>
                <w:b/>
                <w:bCs/>
                <w:color w:val="000000"/>
                <w:szCs w:val="22"/>
                <w:lang w:eastAsia="en-GB"/>
              </w:rPr>
              <w:t>Architecture</w:t>
            </w:r>
          </w:p>
        </w:tc>
        <w:tc>
          <w:tcPr>
            <w:tcW w:w="709" w:type="dxa"/>
            <w:tcBorders>
              <w:top w:val="nil"/>
              <w:left w:val="single" w:sz="4" w:space="0" w:color="auto"/>
              <w:bottom w:val="nil"/>
              <w:right w:val="single" w:sz="4" w:space="0" w:color="auto"/>
            </w:tcBorders>
            <w:shd w:val="clear" w:color="auto" w:fill="auto"/>
            <w:noWrap/>
            <w:vAlign w:val="bottom"/>
            <w:hideMark/>
          </w:tcPr>
          <w:p w14:paraId="483B3725"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2431</w:t>
            </w:r>
          </w:p>
        </w:tc>
        <w:tc>
          <w:tcPr>
            <w:tcW w:w="6804" w:type="dxa"/>
            <w:tcBorders>
              <w:top w:val="nil"/>
              <w:left w:val="nil"/>
              <w:bottom w:val="nil"/>
              <w:right w:val="single" w:sz="4" w:space="0" w:color="auto"/>
            </w:tcBorders>
            <w:shd w:val="clear" w:color="auto" w:fill="auto"/>
            <w:noWrap/>
            <w:vAlign w:val="bottom"/>
            <w:hideMark/>
          </w:tcPr>
          <w:p w14:paraId="22BF6C0C"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Architects</w:t>
            </w:r>
          </w:p>
        </w:tc>
      </w:tr>
      <w:tr w:rsidR="008F4244" w:rsidRPr="008F4244" w14:paraId="32E3FFF9"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47133E3D"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48478CD7"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2432</w:t>
            </w:r>
          </w:p>
        </w:tc>
        <w:tc>
          <w:tcPr>
            <w:tcW w:w="6804" w:type="dxa"/>
            <w:tcBorders>
              <w:top w:val="nil"/>
              <w:left w:val="nil"/>
              <w:bottom w:val="nil"/>
              <w:right w:val="single" w:sz="4" w:space="0" w:color="auto"/>
            </w:tcBorders>
            <w:shd w:val="clear" w:color="auto" w:fill="auto"/>
            <w:noWrap/>
            <w:vAlign w:val="bottom"/>
            <w:hideMark/>
          </w:tcPr>
          <w:p w14:paraId="7BF2F668"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Town planning officers</w:t>
            </w:r>
          </w:p>
        </w:tc>
      </w:tr>
      <w:tr w:rsidR="008F4244" w:rsidRPr="008F4244" w14:paraId="28EBCEC0"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6FDFC799"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76F9381B"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2435</w:t>
            </w:r>
          </w:p>
        </w:tc>
        <w:tc>
          <w:tcPr>
            <w:tcW w:w="6804" w:type="dxa"/>
            <w:tcBorders>
              <w:top w:val="nil"/>
              <w:left w:val="nil"/>
              <w:bottom w:val="nil"/>
              <w:right w:val="single" w:sz="4" w:space="0" w:color="auto"/>
            </w:tcBorders>
            <w:shd w:val="clear" w:color="auto" w:fill="auto"/>
            <w:noWrap/>
            <w:vAlign w:val="bottom"/>
            <w:hideMark/>
          </w:tcPr>
          <w:p w14:paraId="51EA69DB"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Chartered architectural technologists</w:t>
            </w:r>
          </w:p>
        </w:tc>
      </w:tr>
      <w:tr w:rsidR="008F4244" w:rsidRPr="008F4244" w14:paraId="27A2D9BA"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79676D92"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E3615E"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3121</w:t>
            </w:r>
          </w:p>
        </w:tc>
        <w:tc>
          <w:tcPr>
            <w:tcW w:w="6804" w:type="dxa"/>
            <w:tcBorders>
              <w:top w:val="nil"/>
              <w:left w:val="nil"/>
              <w:bottom w:val="single" w:sz="4" w:space="0" w:color="auto"/>
              <w:right w:val="single" w:sz="4" w:space="0" w:color="auto"/>
            </w:tcBorders>
            <w:shd w:val="clear" w:color="auto" w:fill="auto"/>
            <w:noWrap/>
            <w:vAlign w:val="bottom"/>
            <w:hideMark/>
          </w:tcPr>
          <w:p w14:paraId="211B1935"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Architectural and town planning technicians</w:t>
            </w:r>
          </w:p>
        </w:tc>
      </w:tr>
      <w:tr w:rsidR="008F4244" w:rsidRPr="008F4244" w14:paraId="200F67EE"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2D877562" w14:textId="0838790C" w:rsidR="008F4244" w:rsidRPr="00811844" w:rsidRDefault="008F4244" w:rsidP="008F4244">
            <w:pPr>
              <w:spacing w:before="0"/>
              <w:ind w:left="0"/>
              <w:jc w:val="center"/>
              <w:rPr>
                <w:rFonts w:cs="Arial"/>
                <w:b/>
                <w:bCs/>
                <w:color w:val="000000"/>
                <w:szCs w:val="22"/>
                <w:lang w:eastAsia="en-GB"/>
              </w:rPr>
            </w:pPr>
            <w:r w:rsidRPr="00811844">
              <w:rPr>
                <w:rFonts w:cs="Arial"/>
                <w:b/>
                <w:bCs/>
                <w:color w:val="000000"/>
                <w:szCs w:val="22"/>
                <w:lang w:eastAsia="en-GB"/>
              </w:rPr>
              <w:t>Crafts</w:t>
            </w:r>
          </w:p>
        </w:tc>
        <w:tc>
          <w:tcPr>
            <w:tcW w:w="709" w:type="dxa"/>
            <w:tcBorders>
              <w:top w:val="nil"/>
              <w:left w:val="single" w:sz="4" w:space="0" w:color="auto"/>
              <w:bottom w:val="nil"/>
              <w:right w:val="single" w:sz="4" w:space="0" w:color="auto"/>
            </w:tcBorders>
            <w:shd w:val="clear" w:color="auto" w:fill="auto"/>
            <w:noWrap/>
            <w:vAlign w:val="bottom"/>
            <w:hideMark/>
          </w:tcPr>
          <w:p w14:paraId="40AF0F03"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5211</w:t>
            </w:r>
          </w:p>
        </w:tc>
        <w:tc>
          <w:tcPr>
            <w:tcW w:w="6804" w:type="dxa"/>
            <w:tcBorders>
              <w:top w:val="nil"/>
              <w:left w:val="nil"/>
              <w:bottom w:val="nil"/>
              <w:right w:val="single" w:sz="4" w:space="0" w:color="auto"/>
            </w:tcBorders>
            <w:shd w:val="clear" w:color="auto" w:fill="auto"/>
            <w:noWrap/>
            <w:vAlign w:val="bottom"/>
            <w:hideMark/>
          </w:tcPr>
          <w:p w14:paraId="16DFBAD6"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Smiths and forge workers</w:t>
            </w:r>
          </w:p>
        </w:tc>
      </w:tr>
      <w:tr w:rsidR="008F4244" w:rsidRPr="008F4244" w14:paraId="020DA6B5"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0A12D42E"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0F629D77"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5411</w:t>
            </w:r>
          </w:p>
        </w:tc>
        <w:tc>
          <w:tcPr>
            <w:tcW w:w="6804" w:type="dxa"/>
            <w:tcBorders>
              <w:top w:val="nil"/>
              <w:left w:val="nil"/>
              <w:bottom w:val="nil"/>
              <w:right w:val="single" w:sz="4" w:space="0" w:color="auto"/>
            </w:tcBorders>
            <w:shd w:val="clear" w:color="auto" w:fill="auto"/>
            <w:noWrap/>
            <w:vAlign w:val="bottom"/>
            <w:hideMark/>
          </w:tcPr>
          <w:p w14:paraId="553F8CE9"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Weavers and knitters</w:t>
            </w:r>
          </w:p>
        </w:tc>
      </w:tr>
      <w:tr w:rsidR="008F4244" w:rsidRPr="008F4244" w14:paraId="601E83DB"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60C11BFC"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6B5B6F29"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5441</w:t>
            </w:r>
          </w:p>
        </w:tc>
        <w:tc>
          <w:tcPr>
            <w:tcW w:w="6804" w:type="dxa"/>
            <w:tcBorders>
              <w:top w:val="nil"/>
              <w:left w:val="nil"/>
              <w:bottom w:val="nil"/>
              <w:right w:val="single" w:sz="4" w:space="0" w:color="auto"/>
            </w:tcBorders>
            <w:shd w:val="clear" w:color="auto" w:fill="auto"/>
            <w:noWrap/>
            <w:vAlign w:val="bottom"/>
            <w:hideMark/>
          </w:tcPr>
          <w:p w14:paraId="2DC455DB"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Glass and ceramics makers, decorators and finishers</w:t>
            </w:r>
          </w:p>
        </w:tc>
      </w:tr>
      <w:tr w:rsidR="008F4244" w:rsidRPr="008F4244" w14:paraId="3FE20FE8"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0DB54579"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7E36EF6C"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5442</w:t>
            </w:r>
          </w:p>
        </w:tc>
        <w:tc>
          <w:tcPr>
            <w:tcW w:w="6804" w:type="dxa"/>
            <w:tcBorders>
              <w:top w:val="nil"/>
              <w:left w:val="nil"/>
              <w:bottom w:val="nil"/>
              <w:right w:val="single" w:sz="4" w:space="0" w:color="auto"/>
            </w:tcBorders>
            <w:shd w:val="clear" w:color="auto" w:fill="auto"/>
            <w:noWrap/>
            <w:vAlign w:val="bottom"/>
            <w:hideMark/>
          </w:tcPr>
          <w:p w14:paraId="1C8BF27B"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Furniture makers and other craft woodworkers</w:t>
            </w:r>
          </w:p>
        </w:tc>
      </w:tr>
      <w:tr w:rsidR="008F4244" w:rsidRPr="008F4244" w14:paraId="77CECB9E"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5E890C19"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AA20C99"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5449</w:t>
            </w:r>
          </w:p>
        </w:tc>
        <w:tc>
          <w:tcPr>
            <w:tcW w:w="6804" w:type="dxa"/>
            <w:tcBorders>
              <w:top w:val="nil"/>
              <w:left w:val="nil"/>
              <w:bottom w:val="single" w:sz="4" w:space="0" w:color="auto"/>
              <w:right w:val="single" w:sz="4" w:space="0" w:color="auto"/>
            </w:tcBorders>
            <w:shd w:val="clear" w:color="auto" w:fill="auto"/>
            <w:noWrap/>
            <w:vAlign w:val="bottom"/>
            <w:hideMark/>
          </w:tcPr>
          <w:p w14:paraId="45CA2A8A" w14:textId="7C1D9F4B" w:rsidR="008F4244" w:rsidRPr="008F4244" w:rsidRDefault="00D859C6" w:rsidP="008F4244">
            <w:pPr>
              <w:spacing w:before="0"/>
              <w:ind w:left="0"/>
              <w:rPr>
                <w:rFonts w:cs="Arial"/>
                <w:color w:val="000000"/>
                <w:szCs w:val="22"/>
                <w:lang w:eastAsia="en-GB"/>
              </w:rPr>
            </w:pPr>
            <w:r>
              <w:rPr>
                <w:rFonts w:cs="Arial"/>
                <w:color w:val="000000"/>
                <w:szCs w:val="22"/>
                <w:lang w:eastAsia="en-GB"/>
              </w:rPr>
              <w:t>Other skilled trades not elsewhere classified</w:t>
            </w:r>
          </w:p>
        </w:tc>
      </w:tr>
      <w:tr w:rsidR="008F4244" w:rsidRPr="008F4244" w14:paraId="48DCE41A"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53666448" w14:textId="32ECB0AD" w:rsidR="008F4244" w:rsidRPr="00811844" w:rsidRDefault="00192293" w:rsidP="008F4244">
            <w:pPr>
              <w:spacing w:before="0"/>
              <w:ind w:left="0"/>
              <w:jc w:val="center"/>
              <w:rPr>
                <w:rFonts w:cs="Arial"/>
                <w:b/>
                <w:bCs/>
                <w:color w:val="000000"/>
                <w:szCs w:val="22"/>
                <w:lang w:eastAsia="en-GB"/>
              </w:rPr>
            </w:pPr>
            <w:r>
              <w:rPr>
                <w:rFonts w:cs="Arial"/>
                <w:b/>
                <w:bCs/>
                <w:color w:val="000000"/>
                <w:szCs w:val="22"/>
                <w:lang w:eastAsia="en-GB"/>
              </w:rPr>
              <w:t>Design: product, graphic and fashion design</w:t>
            </w:r>
          </w:p>
        </w:tc>
        <w:tc>
          <w:tcPr>
            <w:tcW w:w="709" w:type="dxa"/>
            <w:tcBorders>
              <w:top w:val="nil"/>
              <w:left w:val="single" w:sz="4" w:space="0" w:color="auto"/>
              <w:bottom w:val="nil"/>
              <w:right w:val="single" w:sz="4" w:space="0" w:color="auto"/>
            </w:tcBorders>
            <w:shd w:val="clear" w:color="auto" w:fill="auto"/>
            <w:noWrap/>
            <w:vAlign w:val="bottom"/>
            <w:hideMark/>
          </w:tcPr>
          <w:p w14:paraId="1A220FFA"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3421</w:t>
            </w:r>
          </w:p>
        </w:tc>
        <w:tc>
          <w:tcPr>
            <w:tcW w:w="6804" w:type="dxa"/>
            <w:tcBorders>
              <w:top w:val="nil"/>
              <w:left w:val="nil"/>
              <w:bottom w:val="nil"/>
              <w:right w:val="single" w:sz="4" w:space="0" w:color="auto"/>
            </w:tcBorders>
            <w:shd w:val="clear" w:color="auto" w:fill="auto"/>
            <w:noWrap/>
            <w:vAlign w:val="bottom"/>
            <w:hideMark/>
          </w:tcPr>
          <w:p w14:paraId="27CB99ED"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Graphic designers</w:t>
            </w:r>
          </w:p>
        </w:tc>
      </w:tr>
      <w:tr w:rsidR="008F4244" w:rsidRPr="008F4244" w14:paraId="380EA193"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5D278C77"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4494F6"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3422</w:t>
            </w:r>
          </w:p>
        </w:tc>
        <w:tc>
          <w:tcPr>
            <w:tcW w:w="6804" w:type="dxa"/>
            <w:tcBorders>
              <w:top w:val="nil"/>
              <w:left w:val="nil"/>
              <w:bottom w:val="single" w:sz="4" w:space="0" w:color="auto"/>
              <w:right w:val="single" w:sz="4" w:space="0" w:color="auto"/>
            </w:tcBorders>
            <w:shd w:val="clear" w:color="auto" w:fill="auto"/>
            <w:noWrap/>
            <w:vAlign w:val="bottom"/>
            <w:hideMark/>
          </w:tcPr>
          <w:p w14:paraId="4F137224"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Product, clothing and related designers</w:t>
            </w:r>
          </w:p>
        </w:tc>
      </w:tr>
      <w:tr w:rsidR="008F4244" w:rsidRPr="008F4244" w14:paraId="5B905164"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24595DB8" w14:textId="1FF61421" w:rsidR="008F4244" w:rsidRPr="00811844" w:rsidRDefault="00A1536F" w:rsidP="008F4244">
            <w:pPr>
              <w:spacing w:before="0"/>
              <w:ind w:left="0"/>
              <w:jc w:val="center"/>
              <w:rPr>
                <w:rFonts w:cs="Arial"/>
                <w:b/>
                <w:bCs/>
                <w:color w:val="000000"/>
                <w:szCs w:val="22"/>
                <w:lang w:eastAsia="en-GB"/>
              </w:rPr>
            </w:pPr>
            <w:r>
              <w:rPr>
                <w:rFonts w:cs="Arial"/>
                <w:b/>
                <w:bCs/>
                <w:color w:val="000000"/>
                <w:szCs w:val="22"/>
                <w:lang w:eastAsia="en-GB"/>
              </w:rPr>
              <w:t>Film, TV, video, radio and photography</w:t>
            </w:r>
          </w:p>
        </w:tc>
        <w:tc>
          <w:tcPr>
            <w:tcW w:w="709" w:type="dxa"/>
            <w:tcBorders>
              <w:top w:val="nil"/>
              <w:left w:val="single" w:sz="4" w:space="0" w:color="auto"/>
              <w:bottom w:val="nil"/>
              <w:right w:val="single" w:sz="4" w:space="0" w:color="auto"/>
            </w:tcBorders>
            <w:shd w:val="clear" w:color="auto" w:fill="auto"/>
            <w:noWrap/>
            <w:vAlign w:val="bottom"/>
            <w:hideMark/>
          </w:tcPr>
          <w:p w14:paraId="136D231B"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3416</w:t>
            </w:r>
          </w:p>
        </w:tc>
        <w:tc>
          <w:tcPr>
            <w:tcW w:w="6804" w:type="dxa"/>
            <w:tcBorders>
              <w:top w:val="nil"/>
              <w:left w:val="nil"/>
              <w:bottom w:val="nil"/>
              <w:right w:val="single" w:sz="4" w:space="0" w:color="auto"/>
            </w:tcBorders>
            <w:shd w:val="clear" w:color="auto" w:fill="auto"/>
            <w:noWrap/>
            <w:vAlign w:val="bottom"/>
            <w:hideMark/>
          </w:tcPr>
          <w:p w14:paraId="5CE86C51"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Arts officers, producers and directors</w:t>
            </w:r>
          </w:p>
        </w:tc>
      </w:tr>
      <w:tr w:rsidR="008F4244" w:rsidRPr="008F4244" w14:paraId="68EC5007"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4A8F4DBB"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6A5E80E"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3417</w:t>
            </w:r>
          </w:p>
        </w:tc>
        <w:tc>
          <w:tcPr>
            <w:tcW w:w="6804" w:type="dxa"/>
            <w:tcBorders>
              <w:top w:val="nil"/>
              <w:left w:val="nil"/>
              <w:bottom w:val="single" w:sz="4" w:space="0" w:color="auto"/>
              <w:right w:val="single" w:sz="4" w:space="0" w:color="auto"/>
            </w:tcBorders>
            <w:shd w:val="clear" w:color="auto" w:fill="auto"/>
            <w:noWrap/>
            <w:vAlign w:val="bottom"/>
            <w:hideMark/>
          </w:tcPr>
          <w:p w14:paraId="55C45B38"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Photographers, audio-visual and broadcasting equipment operators</w:t>
            </w:r>
          </w:p>
        </w:tc>
      </w:tr>
      <w:tr w:rsidR="008F4244" w:rsidRPr="008F4244" w14:paraId="7D8D3316"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4CC710D5" w14:textId="070B6CE2" w:rsidR="008F4244" w:rsidRPr="00811844" w:rsidRDefault="00A1536F" w:rsidP="008F4244">
            <w:pPr>
              <w:spacing w:before="0"/>
              <w:ind w:left="0"/>
              <w:jc w:val="center"/>
              <w:rPr>
                <w:rFonts w:cs="Arial"/>
                <w:b/>
                <w:bCs/>
                <w:color w:val="000000"/>
                <w:szCs w:val="22"/>
                <w:lang w:eastAsia="en-GB"/>
              </w:rPr>
            </w:pPr>
            <w:r>
              <w:rPr>
                <w:rFonts w:cs="Arial"/>
                <w:b/>
                <w:bCs/>
                <w:color w:val="000000"/>
                <w:szCs w:val="22"/>
                <w:lang w:eastAsia="en-GB"/>
              </w:rPr>
              <w:t>IT, software and computer services</w:t>
            </w:r>
          </w:p>
        </w:tc>
        <w:tc>
          <w:tcPr>
            <w:tcW w:w="709" w:type="dxa"/>
            <w:tcBorders>
              <w:top w:val="nil"/>
              <w:left w:val="single" w:sz="4" w:space="0" w:color="auto"/>
              <w:bottom w:val="nil"/>
              <w:right w:val="single" w:sz="4" w:space="0" w:color="auto"/>
            </w:tcBorders>
            <w:shd w:val="clear" w:color="auto" w:fill="auto"/>
            <w:noWrap/>
            <w:vAlign w:val="bottom"/>
            <w:hideMark/>
          </w:tcPr>
          <w:p w14:paraId="0BDD91A0"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1136</w:t>
            </w:r>
          </w:p>
        </w:tc>
        <w:tc>
          <w:tcPr>
            <w:tcW w:w="6804" w:type="dxa"/>
            <w:tcBorders>
              <w:top w:val="nil"/>
              <w:left w:val="nil"/>
              <w:bottom w:val="nil"/>
              <w:right w:val="single" w:sz="4" w:space="0" w:color="auto"/>
            </w:tcBorders>
            <w:shd w:val="clear" w:color="auto" w:fill="auto"/>
            <w:noWrap/>
            <w:vAlign w:val="bottom"/>
            <w:hideMark/>
          </w:tcPr>
          <w:p w14:paraId="4E285D39"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Information technology and telecommunications directors</w:t>
            </w:r>
          </w:p>
        </w:tc>
      </w:tr>
      <w:tr w:rsidR="008F4244" w:rsidRPr="008F4244" w14:paraId="6FE8134C"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2CEDDBF6"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3C1C47B5"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2135</w:t>
            </w:r>
          </w:p>
        </w:tc>
        <w:tc>
          <w:tcPr>
            <w:tcW w:w="6804" w:type="dxa"/>
            <w:tcBorders>
              <w:top w:val="nil"/>
              <w:left w:val="nil"/>
              <w:bottom w:val="nil"/>
              <w:right w:val="single" w:sz="4" w:space="0" w:color="auto"/>
            </w:tcBorders>
            <w:shd w:val="clear" w:color="auto" w:fill="auto"/>
            <w:noWrap/>
            <w:vAlign w:val="bottom"/>
            <w:hideMark/>
          </w:tcPr>
          <w:p w14:paraId="23F7AE57"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IT business analysts, architects and systems designers</w:t>
            </w:r>
          </w:p>
        </w:tc>
      </w:tr>
      <w:tr w:rsidR="008F4244" w:rsidRPr="008F4244" w14:paraId="56C8F682"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353946B1"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7159C658"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2136</w:t>
            </w:r>
          </w:p>
        </w:tc>
        <w:tc>
          <w:tcPr>
            <w:tcW w:w="6804" w:type="dxa"/>
            <w:tcBorders>
              <w:top w:val="nil"/>
              <w:left w:val="nil"/>
              <w:bottom w:val="nil"/>
              <w:right w:val="single" w:sz="4" w:space="0" w:color="auto"/>
            </w:tcBorders>
            <w:shd w:val="clear" w:color="auto" w:fill="auto"/>
            <w:noWrap/>
            <w:vAlign w:val="bottom"/>
            <w:hideMark/>
          </w:tcPr>
          <w:p w14:paraId="1C1B1A34"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Programmers and software development professionals</w:t>
            </w:r>
          </w:p>
        </w:tc>
      </w:tr>
      <w:tr w:rsidR="008F4244" w:rsidRPr="008F4244" w14:paraId="7D5E3991"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76A5CD36"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BE97B6"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2137</w:t>
            </w:r>
          </w:p>
        </w:tc>
        <w:tc>
          <w:tcPr>
            <w:tcW w:w="6804" w:type="dxa"/>
            <w:tcBorders>
              <w:top w:val="nil"/>
              <w:left w:val="nil"/>
              <w:bottom w:val="single" w:sz="4" w:space="0" w:color="auto"/>
              <w:right w:val="single" w:sz="4" w:space="0" w:color="auto"/>
            </w:tcBorders>
            <w:shd w:val="clear" w:color="auto" w:fill="auto"/>
            <w:noWrap/>
            <w:vAlign w:val="bottom"/>
            <w:hideMark/>
          </w:tcPr>
          <w:p w14:paraId="17CF0E24"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Web design and development professionals</w:t>
            </w:r>
          </w:p>
        </w:tc>
      </w:tr>
      <w:tr w:rsidR="008F4244" w:rsidRPr="008F4244" w14:paraId="045587C4"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22D35C40" w14:textId="1494EA2C" w:rsidR="008F4244" w:rsidRPr="00811844" w:rsidRDefault="008F4244" w:rsidP="008F4244">
            <w:pPr>
              <w:spacing w:before="0"/>
              <w:ind w:left="0"/>
              <w:jc w:val="center"/>
              <w:rPr>
                <w:rFonts w:cs="Arial"/>
                <w:b/>
                <w:bCs/>
                <w:color w:val="000000"/>
                <w:szCs w:val="22"/>
                <w:lang w:eastAsia="en-GB"/>
              </w:rPr>
            </w:pPr>
            <w:r w:rsidRPr="00811844">
              <w:rPr>
                <w:rFonts w:cs="Arial"/>
                <w:b/>
                <w:bCs/>
                <w:color w:val="000000"/>
                <w:szCs w:val="22"/>
                <w:lang w:eastAsia="en-GB"/>
              </w:rPr>
              <w:t>Publishing</w:t>
            </w:r>
          </w:p>
        </w:tc>
        <w:tc>
          <w:tcPr>
            <w:tcW w:w="709" w:type="dxa"/>
            <w:tcBorders>
              <w:top w:val="nil"/>
              <w:left w:val="single" w:sz="4" w:space="0" w:color="auto"/>
              <w:bottom w:val="nil"/>
              <w:right w:val="single" w:sz="4" w:space="0" w:color="auto"/>
            </w:tcBorders>
            <w:shd w:val="clear" w:color="auto" w:fill="auto"/>
            <w:noWrap/>
            <w:vAlign w:val="bottom"/>
            <w:hideMark/>
          </w:tcPr>
          <w:p w14:paraId="2186BE5F"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2471</w:t>
            </w:r>
          </w:p>
        </w:tc>
        <w:tc>
          <w:tcPr>
            <w:tcW w:w="6804" w:type="dxa"/>
            <w:tcBorders>
              <w:top w:val="nil"/>
              <w:left w:val="nil"/>
              <w:bottom w:val="nil"/>
              <w:right w:val="single" w:sz="4" w:space="0" w:color="auto"/>
            </w:tcBorders>
            <w:shd w:val="clear" w:color="auto" w:fill="auto"/>
            <w:noWrap/>
            <w:vAlign w:val="bottom"/>
            <w:hideMark/>
          </w:tcPr>
          <w:p w14:paraId="4942020D"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Journalists, newspaper and periodical editors</w:t>
            </w:r>
          </w:p>
        </w:tc>
      </w:tr>
      <w:tr w:rsidR="008F4244" w:rsidRPr="008F4244" w14:paraId="1758902B"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604611EA"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2A222F"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3412</w:t>
            </w:r>
          </w:p>
        </w:tc>
        <w:tc>
          <w:tcPr>
            <w:tcW w:w="6804" w:type="dxa"/>
            <w:tcBorders>
              <w:top w:val="nil"/>
              <w:left w:val="nil"/>
              <w:bottom w:val="single" w:sz="4" w:space="0" w:color="auto"/>
              <w:right w:val="single" w:sz="4" w:space="0" w:color="auto"/>
            </w:tcBorders>
            <w:shd w:val="clear" w:color="auto" w:fill="auto"/>
            <w:noWrap/>
            <w:vAlign w:val="bottom"/>
            <w:hideMark/>
          </w:tcPr>
          <w:p w14:paraId="1A6E5FA9"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Authors, writers and translators</w:t>
            </w:r>
          </w:p>
        </w:tc>
      </w:tr>
      <w:tr w:rsidR="008F4244" w:rsidRPr="008F4244" w14:paraId="0F3C41C1"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3B9F76D2" w14:textId="54583106" w:rsidR="008F4244" w:rsidRPr="00811844" w:rsidRDefault="00192293" w:rsidP="008F4244">
            <w:pPr>
              <w:spacing w:before="0"/>
              <w:ind w:left="0"/>
              <w:jc w:val="center"/>
              <w:rPr>
                <w:rFonts w:cs="Arial"/>
                <w:b/>
                <w:bCs/>
                <w:color w:val="000000"/>
                <w:szCs w:val="22"/>
                <w:lang w:eastAsia="en-GB"/>
              </w:rPr>
            </w:pPr>
            <w:r>
              <w:rPr>
                <w:rFonts w:cs="Arial"/>
                <w:b/>
                <w:bCs/>
                <w:color w:val="000000"/>
                <w:szCs w:val="22"/>
                <w:lang w:eastAsia="en-GB"/>
              </w:rPr>
              <w:t>Museums, galleries and libraries</w:t>
            </w:r>
          </w:p>
        </w:tc>
        <w:tc>
          <w:tcPr>
            <w:tcW w:w="709" w:type="dxa"/>
            <w:tcBorders>
              <w:top w:val="nil"/>
              <w:left w:val="single" w:sz="4" w:space="0" w:color="auto"/>
              <w:bottom w:val="nil"/>
              <w:right w:val="single" w:sz="4" w:space="0" w:color="auto"/>
            </w:tcBorders>
            <w:shd w:val="clear" w:color="auto" w:fill="auto"/>
            <w:noWrap/>
            <w:vAlign w:val="bottom"/>
            <w:hideMark/>
          </w:tcPr>
          <w:p w14:paraId="6F9E2EC7"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2451</w:t>
            </w:r>
          </w:p>
        </w:tc>
        <w:tc>
          <w:tcPr>
            <w:tcW w:w="6804" w:type="dxa"/>
            <w:tcBorders>
              <w:top w:val="nil"/>
              <w:left w:val="nil"/>
              <w:bottom w:val="nil"/>
              <w:right w:val="single" w:sz="4" w:space="0" w:color="auto"/>
            </w:tcBorders>
            <w:shd w:val="clear" w:color="auto" w:fill="auto"/>
            <w:noWrap/>
            <w:vAlign w:val="bottom"/>
            <w:hideMark/>
          </w:tcPr>
          <w:p w14:paraId="227575FD"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Librarians</w:t>
            </w:r>
          </w:p>
        </w:tc>
      </w:tr>
      <w:tr w:rsidR="008F4244" w:rsidRPr="008F4244" w14:paraId="3F1008B0"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15B35099"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27BC00"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2452</w:t>
            </w:r>
          </w:p>
        </w:tc>
        <w:tc>
          <w:tcPr>
            <w:tcW w:w="6804" w:type="dxa"/>
            <w:tcBorders>
              <w:top w:val="nil"/>
              <w:left w:val="nil"/>
              <w:bottom w:val="single" w:sz="4" w:space="0" w:color="auto"/>
              <w:right w:val="single" w:sz="4" w:space="0" w:color="auto"/>
            </w:tcBorders>
            <w:shd w:val="clear" w:color="auto" w:fill="auto"/>
            <w:noWrap/>
            <w:vAlign w:val="bottom"/>
            <w:hideMark/>
          </w:tcPr>
          <w:p w14:paraId="5E640B3D"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Archivists and curators</w:t>
            </w:r>
          </w:p>
        </w:tc>
      </w:tr>
      <w:tr w:rsidR="008F4244" w:rsidRPr="008F4244" w14:paraId="35301943"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652A267F" w14:textId="1AFA74FE" w:rsidR="008F4244" w:rsidRPr="00811844" w:rsidRDefault="00A1536F" w:rsidP="008F4244">
            <w:pPr>
              <w:spacing w:before="0"/>
              <w:ind w:left="0"/>
              <w:jc w:val="center"/>
              <w:rPr>
                <w:rFonts w:cs="Arial"/>
                <w:b/>
                <w:bCs/>
                <w:color w:val="000000"/>
                <w:szCs w:val="22"/>
                <w:lang w:eastAsia="en-GB"/>
              </w:rPr>
            </w:pPr>
            <w:r>
              <w:rPr>
                <w:rFonts w:cs="Arial"/>
                <w:b/>
                <w:bCs/>
                <w:color w:val="000000"/>
                <w:szCs w:val="22"/>
                <w:lang w:eastAsia="en-GB"/>
              </w:rPr>
              <w:t>Music, performing and visual arts</w:t>
            </w:r>
          </w:p>
        </w:tc>
        <w:tc>
          <w:tcPr>
            <w:tcW w:w="709" w:type="dxa"/>
            <w:tcBorders>
              <w:top w:val="nil"/>
              <w:left w:val="single" w:sz="4" w:space="0" w:color="auto"/>
              <w:bottom w:val="nil"/>
              <w:right w:val="single" w:sz="4" w:space="0" w:color="auto"/>
            </w:tcBorders>
            <w:shd w:val="clear" w:color="auto" w:fill="auto"/>
            <w:noWrap/>
            <w:vAlign w:val="bottom"/>
            <w:hideMark/>
          </w:tcPr>
          <w:p w14:paraId="1D13B8D2"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3411</w:t>
            </w:r>
          </w:p>
        </w:tc>
        <w:tc>
          <w:tcPr>
            <w:tcW w:w="6804" w:type="dxa"/>
            <w:tcBorders>
              <w:top w:val="nil"/>
              <w:left w:val="nil"/>
              <w:bottom w:val="nil"/>
              <w:right w:val="single" w:sz="4" w:space="0" w:color="auto"/>
            </w:tcBorders>
            <w:shd w:val="clear" w:color="auto" w:fill="auto"/>
            <w:noWrap/>
            <w:vAlign w:val="bottom"/>
            <w:hideMark/>
          </w:tcPr>
          <w:p w14:paraId="18A60C3C"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Artists</w:t>
            </w:r>
          </w:p>
        </w:tc>
      </w:tr>
      <w:tr w:rsidR="008F4244" w:rsidRPr="008F4244" w14:paraId="622CE9E2"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1145F36A" w14:textId="77777777" w:rsidR="008F4244" w:rsidRPr="008F42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4397D557"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3413</w:t>
            </w:r>
          </w:p>
        </w:tc>
        <w:tc>
          <w:tcPr>
            <w:tcW w:w="6804" w:type="dxa"/>
            <w:tcBorders>
              <w:top w:val="nil"/>
              <w:left w:val="nil"/>
              <w:bottom w:val="nil"/>
              <w:right w:val="single" w:sz="4" w:space="0" w:color="auto"/>
            </w:tcBorders>
            <w:shd w:val="clear" w:color="auto" w:fill="auto"/>
            <w:noWrap/>
            <w:vAlign w:val="bottom"/>
            <w:hideMark/>
          </w:tcPr>
          <w:p w14:paraId="32E04E69"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Actors, entertainers and presenters</w:t>
            </w:r>
          </w:p>
        </w:tc>
      </w:tr>
      <w:tr w:rsidR="008F4244" w:rsidRPr="008F4244" w14:paraId="3DDEACF9" w14:textId="77777777" w:rsidTr="00D42167">
        <w:trPr>
          <w:trHeight w:val="20"/>
        </w:trPr>
        <w:tc>
          <w:tcPr>
            <w:tcW w:w="3227" w:type="dxa"/>
            <w:vMerge/>
            <w:tcBorders>
              <w:top w:val="nil"/>
              <w:left w:val="single" w:sz="4" w:space="0" w:color="auto"/>
              <w:bottom w:val="nil"/>
              <w:right w:val="nil"/>
            </w:tcBorders>
            <w:vAlign w:val="center"/>
            <w:hideMark/>
          </w:tcPr>
          <w:p w14:paraId="701577D6" w14:textId="77777777" w:rsidR="008F4244" w:rsidRPr="008F42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02A34CCC"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3414</w:t>
            </w:r>
          </w:p>
        </w:tc>
        <w:tc>
          <w:tcPr>
            <w:tcW w:w="6804" w:type="dxa"/>
            <w:tcBorders>
              <w:top w:val="nil"/>
              <w:left w:val="nil"/>
              <w:bottom w:val="nil"/>
              <w:right w:val="single" w:sz="4" w:space="0" w:color="auto"/>
            </w:tcBorders>
            <w:shd w:val="clear" w:color="auto" w:fill="auto"/>
            <w:noWrap/>
            <w:vAlign w:val="bottom"/>
            <w:hideMark/>
          </w:tcPr>
          <w:p w14:paraId="4DC5F1EB"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Dancers and choreographers</w:t>
            </w:r>
          </w:p>
        </w:tc>
      </w:tr>
      <w:tr w:rsidR="008F4244" w:rsidRPr="008F4244" w14:paraId="2FAE5FD2" w14:textId="77777777" w:rsidTr="00D42167">
        <w:trPr>
          <w:trHeight w:val="20"/>
        </w:trPr>
        <w:tc>
          <w:tcPr>
            <w:tcW w:w="3227" w:type="dxa"/>
            <w:tcBorders>
              <w:top w:val="nil"/>
              <w:left w:val="single" w:sz="4" w:space="0" w:color="auto"/>
              <w:bottom w:val="single" w:sz="4" w:space="0" w:color="000000"/>
              <w:right w:val="nil"/>
            </w:tcBorders>
            <w:vAlign w:val="center"/>
          </w:tcPr>
          <w:p w14:paraId="514993D0" w14:textId="77777777" w:rsidR="008F4244" w:rsidRPr="008F42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14:paraId="0EB86630" w14:textId="26D6F9DE" w:rsidR="008F4244" w:rsidRPr="008F4244" w:rsidRDefault="00407D42" w:rsidP="008F4244">
            <w:pPr>
              <w:spacing w:before="0"/>
              <w:ind w:left="0"/>
              <w:jc w:val="right"/>
              <w:rPr>
                <w:rFonts w:cs="Arial"/>
                <w:color w:val="000000"/>
                <w:szCs w:val="22"/>
                <w:lang w:eastAsia="en-GB"/>
              </w:rPr>
            </w:pPr>
            <w:r>
              <w:rPr>
                <w:rFonts w:cs="Arial"/>
                <w:color w:val="000000"/>
                <w:szCs w:val="22"/>
                <w:lang w:eastAsia="en-GB"/>
              </w:rPr>
              <w:t>3415</w:t>
            </w:r>
          </w:p>
        </w:tc>
        <w:tc>
          <w:tcPr>
            <w:tcW w:w="6804" w:type="dxa"/>
            <w:tcBorders>
              <w:top w:val="nil"/>
              <w:left w:val="nil"/>
              <w:bottom w:val="single" w:sz="4" w:space="0" w:color="auto"/>
              <w:right w:val="single" w:sz="4" w:space="0" w:color="auto"/>
            </w:tcBorders>
            <w:shd w:val="clear" w:color="auto" w:fill="auto"/>
            <w:noWrap/>
            <w:vAlign w:val="bottom"/>
          </w:tcPr>
          <w:p w14:paraId="5334E7D3" w14:textId="203C864D" w:rsidR="008F4244" w:rsidRPr="008F4244" w:rsidRDefault="00407D42" w:rsidP="008F4244">
            <w:pPr>
              <w:spacing w:before="0"/>
              <w:ind w:left="0"/>
              <w:rPr>
                <w:rFonts w:cs="Arial"/>
                <w:color w:val="000000"/>
                <w:szCs w:val="22"/>
                <w:lang w:eastAsia="en-GB"/>
              </w:rPr>
            </w:pPr>
            <w:r>
              <w:rPr>
                <w:rFonts w:cs="Arial"/>
                <w:color w:val="000000"/>
                <w:szCs w:val="22"/>
                <w:lang w:eastAsia="en-GB"/>
              </w:rPr>
              <w:t>Musicians</w:t>
            </w:r>
          </w:p>
        </w:tc>
      </w:tr>
    </w:tbl>
    <w:p w14:paraId="75CC7C9F" w14:textId="0226D82B" w:rsidR="009E7C8E" w:rsidRPr="006344CE" w:rsidRDefault="00D859C6" w:rsidP="009E7C8E">
      <w:pPr>
        <w:pStyle w:val="ListParagraph"/>
        <w:numPr>
          <w:ilvl w:val="0"/>
          <w:numId w:val="9"/>
        </w:numPr>
        <w:rPr>
          <w:rFonts w:ascii="Arial" w:hAnsi="Arial" w:cs="Arial"/>
          <w:i/>
        </w:rPr>
      </w:pPr>
      <w:r w:rsidRPr="006344CE">
        <w:rPr>
          <w:rFonts w:ascii="Arial" w:hAnsi="Arial" w:cs="Arial"/>
          <w:i/>
        </w:rPr>
        <w:t>Following consultation</w:t>
      </w:r>
      <w:r w:rsidR="00D42167" w:rsidRPr="006344CE">
        <w:rPr>
          <w:rFonts w:ascii="Arial" w:hAnsi="Arial" w:cs="Arial"/>
          <w:i/>
        </w:rPr>
        <w:t>,</w:t>
      </w:r>
      <w:r w:rsidRPr="006344CE">
        <w:rPr>
          <w:rFonts w:ascii="Arial" w:hAnsi="Arial" w:cs="Arial"/>
          <w:i/>
        </w:rPr>
        <w:t xml:space="preserve"> five </w:t>
      </w:r>
      <w:r w:rsidR="00D42167" w:rsidRPr="006344CE">
        <w:rPr>
          <w:rFonts w:ascii="Arial" w:hAnsi="Arial" w:cs="Arial"/>
          <w:i/>
        </w:rPr>
        <w:t>additional</w:t>
      </w:r>
      <w:r w:rsidRPr="006344CE">
        <w:rPr>
          <w:rFonts w:ascii="Arial" w:hAnsi="Arial" w:cs="Arial"/>
          <w:i/>
        </w:rPr>
        <w:t xml:space="preserve"> SOC codes have been included to represent occupations in the crafts sector.</w:t>
      </w:r>
    </w:p>
    <w:p w14:paraId="6893DB1C" w14:textId="31AB5F68" w:rsidR="005A5306" w:rsidRPr="006344CE" w:rsidRDefault="00D42167" w:rsidP="005337D0">
      <w:pPr>
        <w:pStyle w:val="ListParagraph"/>
        <w:numPr>
          <w:ilvl w:val="0"/>
          <w:numId w:val="9"/>
        </w:numPr>
        <w:rPr>
          <w:rFonts w:ascii="Arial" w:hAnsi="Arial" w:cs="Arial"/>
          <w:i/>
        </w:rPr>
      </w:pPr>
      <w:r w:rsidRPr="006344CE">
        <w:rPr>
          <w:rFonts w:ascii="Arial" w:hAnsi="Arial" w:cs="Arial"/>
          <w:i/>
        </w:rPr>
        <w:t>Further information on o</w:t>
      </w:r>
      <w:r w:rsidR="005337D0" w:rsidRPr="006344CE">
        <w:rPr>
          <w:rFonts w:ascii="Arial" w:hAnsi="Arial" w:cs="Arial"/>
          <w:i/>
        </w:rPr>
        <w:t>ccupation codes proposed and the rationale for inclusion can be found in the consultation</w:t>
      </w:r>
      <w:r w:rsidRPr="006344CE">
        <w:rPr>
          <w:rFonts w:ascii="Arial" w:hAnsi="Arial" w:cs="Arial"/>
          <w:i/>
        </w:rPr>
        <w:t xml:space="preserve"> paper</w:t>
      </w:r>
      <w:r w:rsidRPr="006344CE">
        <w:rPr>
          <w:rStyle w:val="FootnoteReference"/>
          <w:rFonts w:ascii="Arial" w:hAnsi="Arial"/>
          <w:i/>
        </w:rPr>
        <w:footnoteReference w:id="10"/>
      </w:r>
      <w:r w:rsidRPr="006344CE">
        <w:rPr>
          <w:rFonts w:ascii="Arial" w:hAnsi="Arial" w:cs="Arial"/>
          <w:i/>
        </w:rPr>
        <w:t xml:space="preserve"> and in Bakhshi, Freeman and Higgs (2013)</w:t>
      </w:r>
      <w:r w:rsidR="001C6116">
        <w:rPr>
          <w:rFonts w:ascii="Arial" w:hAnsi="Arial" w:cs="Arial"/>
          <w:i/>
        </w:rPr>
        <w:t>.</w:t>
      </w:r>
      <w:r w:rsidR="005337D0" w:rsidRPr="006344CE">
        <w:rPr>
          <w:rFonts w:ascii="Arial" w:hAnsi="Arial" w:cs="Arial"/>
          <w:i/>
        </w:rPr>
        <w:t xml:space="preserve"> </w:t>
      </w:r>
    </w:p>
    <w:p w14:paraId="6893DB1D" w14:textId="3D9912A7" w:rsidR="00FA3C69" w:rsidRDefault="0069053B" w:rsidP="009C7B06">
      <w:pPr>
        <w:pStyle w:val="Heading1"/>
        <w:spacing w:before="560"/>
      </w:pPr>
      <w:bookmarkStart w:id="9" w:name="_Toc408852835"/>
      <w:r>
        <w:rPr>
          <w:noProof/>
          <w:lang w:eastAsia="en-GB"/>
        </w:rPr>
        <w:lastRenderedPageBreak/>
        <w:drawing>
          <wp:anchor distT="0" distB="0" distL="114300" distR="114300" simplePos="0" relativeHeight="251699200" behindDoc="1" locked="0" layoutInCell="1" allowOverlap="1" wp14:anchorId="6893DC1D" wp14:editId="314E5FA5">
            <wp:simplePos x="0" y="0"/>
            <wp:positionH relativeFrom="leftMargin">
              <wp:posOffset>200384</wp:posOffset>
            </wp:positionH>
            <wp:positionV relativeFrom="topMargin">
              <wp:posOffset>211676</wp:posOffset>
            </wp:positionV>
            <wp:extent cx="1440000" cy="720000"/>
            <wp:effectExtent l="0" t="0" r="0" b="23495"/>
            <wp:wrapNone/>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1" r:lo="rId172" r:qs="rId173" r:cs="rId174"/>
              </a:graphicData>
            </a:graphic>
            <wp14:sizeRelH relativeFrom="page">
              <wp14:pctWidth>0</wp14:pctWidth>
            </wp14:sizeRelH>
            <wp14:sizeRelV relativeFrom="page">
              <wp14:pctHeight>0</wp14:pctHeight>
            </wp14:sizeRelV>
          </wp:anchor>
        </w:drawing>
      </w:r>
      <w:r w:rsidR="0087782C">
        <w:t>Annex B</w:t>
      </w:r>
      <w:r w:rsidR="00FF0D0A">
        <w:t xml:space="preserve">: </w:t>
      </w:r>
      <w:r w:rsidR="00E20549">
        <w:t>Creative Industries</w:t>
      </w:r>
      <w:bookmarkEnd w:id="9"/>
    </w:p>
    <w:p w14:paraId="0B22E38C" w14:textId="076B7AAD" w:rsidR="008F4244" w:rsidRDefault="00D42167" w:rsidP="00407D42">
      <w:r>
        <w:t>T</w:t>
      </w:r>
      <w:r w:rsidR="0087782C">
        <w:t xml:space="preserve">he </w:t>
      </w:r>
      <w:r w:rsidR="00CF47AA">
        <w:t>“</w:t>
      </w:r>
      <w:r w:rsidR="0087782C">
        <w:t>creative intensity</w:t>
      </w:r>
      <w:r w:rsidR="00CF47AA">
        <w:t>”</w:t>
      </w:r>
      <w:r w:rsidR="0087782C">
        <w:t xml:space="preserve"> of each</w:t>
      </w:r>
      <w:r>
        <w:t xml:space="preserve"> 4-</w:t>
      </w:r>
      <w:r w:rsidR="00BF3486">
        <w:t>digit</w:t>
      </w:r>
      <w:r w:rsidR="0087782C">
        <w:t xml:space="preserve"> Standard Industrial Classification</w:t>
      </w:r>
      <w:r w:rsidR="00BF3486">
        <w:t xml:space="preserve"> 2007</w:t>
      </w:r>
      <w:r w:rsidR="0087782C">
        <w:t xml:space="preserve"> (SIC) code was calculated</w:t>
      </w:r>
      <w:r>
        <w:t xml:space="preserve"> and used to</w:t>
      </w:r>
      <w:r w:rsidR="00DB3C1E">
        <w:t xml:space="preserve"> inform the identification of </w:t>
      </w:r>
      <w:r w:rsidR="005C3CE3">
        <w:t>Creative Industries</w:t>
      </w:r>
      <w:r>
        <w:t xml:space="preserve"> from other industries in the economy</w:t>
      </w:r>
      <w:r w:rsidR="0087782C">
        <w:t xml:space="preserve">. </w:t>
      </w:r>
    </w:p>
    <w:p w14:paraId="548022F0" w14:textId="3A96F774" w:rsidR="008F4244" w:rsidRDefault="008C1B22" w:rsidP="007B0864">
      <w:pPr>
        <w:ind w:left="-237"/>
        <w:rPr>
          <w:b/>
        </w:rPr>
      </w:pPr>
      <w:r>
        <w:rPr>
          <w:b/>
        </w:rPr>
        <w:t>Table 1</w:t>
      </w:r>
      <w:r w:rsidR="00A519DE">
        <w:rPr>
          <w:b/>
        </w:rPr>
        <w:t>5</w:t>
      </w:r>
      <w:r w:rsidR="008F4244">
        <w:rPr>
          <w:b/>
        </w:rPr>
        <w:t xml:space="preserve">: </w:t>
      </w:r>
      <w:r w:rsidR="00E20549">
        <w:rPr>
          <w:b/>
        </w:rPr>
        <w:t>Creative Industries</w:t>
      </w:r>
    </w:p>
    <w:tbl>
      <w:tblPr>
        <w:tblW w:w="10740" w:type="dxa"/>
        <w:tblInd w:w="-236" w:type="dxa"/>
        <w:tblLook w:val="04A0" w:firstRow="1" w:lastRow="0" w:firstColumn="1" w:lastColumn="0" w:noHBand="0" w:noVBand="1"/>
        <w:tblCaption w:val="Table 10: Creative Industries"/>
        <w:tblDescription w:val="This shows a list of the Creative Industries, their relavent Standard Industrial Classifications, and the Creative Industries Group that they are included in"/>
      </w:tblPr>
      <w:tblGrid>
        <w:gridCol w:w="2806"/>
        <w:gridCol w:w="1080"/>
        <w:gridCol w:w="6854"/>
      </w:tblGrid>
      <w:tr w:rsidR="00407D42" w:rsidRPr="00407D42" w14:paraId="3E6767EC" w14:textId="77777777" w:rsidTr="00200F4B">
        <w:trPr>
          <w:trHeight w:val="300"/>
        </w:trPr>
        <w:tc>
          <w:tcPr>
            <w:tcW w:w="2806" w:type="dxa"/>
            <w:tcBorders>
              <w:top w:val="single" w:sz="4" w:space="0" w:color="auto"/>
              <w:left w:val="single" w:sz="4" w:space="0" w:color="auto"/>
              <w:bottom w:val="single" w:sz="4" w:space="0" w:color="auto"/>
              <w:right w:val="nil"/>
            </w:tcBorders>
            <w:shd w:val="clear" w:color="auto" w:fill="auto"/>
            <w:noWrap/>
            <w:vAlign w:val="center"/>
            <w:hideMark/>
          </w:tcPr>
          <w:p w14:paraId="5CDA1FCC" w14:textId="542B3B9E" w:rsidR="00407D42" w:rsidRPr="00407D42" w:rsidRDefault="00E20549" w:rsidP="00407D42">
            <w:pPr>
              <w:spacing w:before="0"/>
              <w:ind w:left="0"/>
              <w:jc w:val="center"/>
              <w:rPr>
                <w:rFonts w:cs="Arial"/>
                <w:b/>
                <w:bCs/>
                <w:color w:val="000000"/>
                <w:szCs w:val="22"/>
                <w:lang w:eastAsia="en-GB"/>
              </w:rPr>
            </w:pPr>
            <w:r>
              <w:rPr>
                <w:rFonts w:cs="Arial"/>
                <w:b/>
                <w:bCs/>
                <w:color w:val="000000"/>
                <w:szCs w:val="22"/>
                <w:lang w:eastAsia="en-GB"/>
              </w:rPr>
              <w:t>Creative Industries</w:t>
            </w:r>
            <w:r w:rsidR="00407D42" w:rsidRPr="00407D42">
              <w:rPr>
                <w:rFonts w:cs="Arial"/>
                <w:b/>
                <w:bCs/>
                <w:color w:val="000000"/>
                <w:szCs w:val="22"/>
                <w:lang w:eastAsia="en-GB"/>
              </w:rPr>
              <w:t xml:space="preserve"> Group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2B4F2" w14:textId="77777777" w:rsidR="00407D42" w:rsidRPr="00407D42" w:rsidRDefault="00407D42" w:rsidP="00407D42">
            <w:pPr>
              <w:spacing w:before="0"/>
              <w:ind w:left="0"/>
              <w:rPr>
                <w:rFonts w:cs="Arial"/>
                <w:b/>
                <w:bCs/>
                <w:color w:val="000000"/>
                <w:szCs w:val="22"/>
                <w:lang w:eastAsia="en-GB"/>
              </w:rPr>
            </w:pPr>
            <w:r w:rsidRPr="00407D42">
              <w:rPr>
                <w:rFonts w:cs="Arial"/>
                <w:b/>
                <w:bCs/>
                <w:color w:val="000000"/>
                <w:szCs w:val="22"/>
                <w:lang w:eastAsia="en-GB"/>
              </w:rPr>
              <w:t>SIC</w:t>
            </w:r>
          </w:p>
        </w:tc>
        <w:tc>
          <w:tcPr>
            <w:tcW w:w="6854" w:type="dxa"/>
            <w:tcBorders>
              <w:top w:val="single" w:sz="4" w:space="0" w:color="auto"/>
              <w:left w:val="nil"/>
              <w:bottom w:val="single" w:sz="4" w:space="0" w:color="auto"/>
              <w:right w:val="single" w:sz="4" w:space="0" w:color="auto"/>
            </w:tcBorders>
            <w:shd w:val="clear" w:color="auto" w:fill="auto"/>
            <w:noWrap/>
            <w:vAlign w:val="bottom"/>
            <w:hideMark/>
          </w:tcPr>
          <w:p w14:paraId="7DE4679A" w14:textId="53153DF3" w:rsidR="00407D42" w:rsidRPr="00407D42" w:rsidRDefault="00407D42" w:rsidP="00407D42">
            <w:pPr>
              <w:spacing w:before="0"/>
              <w:ind w:left="0"/>
              <w:rPr>
                <w:rFonts w:cs="Arial"/>
                <w:b/>
                <w:bCs/>
                <w:color w:val="000000"/>
                <w:szCs w:val="22"/>
                <w:lang w:eastAsia="en-GB"/>
              </w:rPr>
            </w:pPr>
            <w:r w:rsidRPr="00407D42">
              <w:rPr>
                <w:rFonts w:cs="Arial"/>
                <w:b/>
                <w:bCs/>
                <w:color w:val="000000"/>
                <w:szCs w:val="22"/>
                <w:lang w:eastAsia="en-GB"/>
              </w:rPr>
              <w:t>Des</w:t>
            </w:r>
            <w:r w:rsidR="00222B9D">
              <w:rPr>
                <w:rFonts w:cs="Arial"/>
                <w:b/>
                <w:bCs/>
                <w:color w:val="000000"/>
                <w:szCs w:val="22"/>
                <w:lang w:eastAsia="en-GB"/>
              </w:rPr>
              <w:t>c</w:t>
            </w:r>
            <w:r w:rsidRPr="00407D42">
              <w:rPr>
                <w:rFonts w:cs="Arial"/>
                <w:b/>
                <w:bCs/>
                <w:color w:val="000000"/>
                <w:szCs w:val="22"/>
                <w:lang w:eastAsia="en-GB"/>
              </w:rPr>
              <w:t>ription</w:t>
            </w:r>
          </w:p>
        </w:tc>
      </w:tr>
      <w:tr w:rsidR="00407D42" w:rsidRPr="00407D42" w14:paraId="3B42EA89" w14:textId="77777777" w:rsidTr="00200F4B">
        <w:trPr>
          <w:trHeight w:val="285"/>
        </w:trPr>
        <w:tc>
          <w:tcPr>
            <w:tcW w:w="2806" w:type="dxa"/>
            <w:vMerge w:val="restart"/>
            <w:tcBorders>
              <w:top w:val="nil"/>
              <w:left w:val="single" w:sz="4" w:space="0" w:color="auto"/>
              <w:bottom w:val="single" w:sz="4" w:space="0" w:color="000000"/>
              <w:right w:val="nil"/>
            </w:tcBorders>
            <w:shd w:val="clear" w:color="auto" w:fill="auto"/>
            <w:vAlign w:val="center"/>
            <w:hideMark/>
          </w:tcPr>
          <w:p w14:paraId="200A8EA5" w14:textId="1F030FEB" w:rsidR="00407D42" w:rsidRPr="00407D42" w:rsidRDefault="00A1536F" w:rsidP="00407D42">
            <w:pPr>
              <w:spacing w:before="0"/>
              <w:ind w:left="0"/>
              <w:jc w:val="center"/>
              <w:rPr>
                <w:rFonts w:cs="Arial"/>
                <w:b/>
                <w:bCs/>
                <w:color w:val="000000"/>
                <w:szCs w:val="22"/>
                <w:lang w:eastAsia="en-GB"/>
              </w:rPr>
            </w:pPr>
            <w:r>
              <w:rPr>
                <w:rFonts w:cs="Arial"/>
                <w:b/>
                <w:bCs/>
                <w:color w:val="000000"/>
                <w:szCs w:val="22"/>
                <w:lang w:eastAsia="en-GB"/>
              </w:rPr>
              <w:t>Advertising and marketing</w:t>
            </w:r>
          </w:p>
        </w:tc>
        <w:tc>
          <w:tcPr>
            <w:tcW w:w="1080" w:type="dxa"/>
            <w:tcBorders>
              <w:top w:val="nil"/>
              <w:left w:val="single" w:sz="4" w:space="0" w:color="auto"/>
              <w:bottom w:val="nil"/>
              <w:right w:val="single" w:sz="4" w:space="0" w:color="auto"/>
            </w:tcBorders>
            <w:shd w:val="clear" w:color="auto" w:fill="auto"/>
            <w:noWrap/>
            <w:vAlign w:val="bottom"/>
            <w:hideMark/>
          </w:tcPr>
          <w:p w14:paraId="500F1579"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70.21</w:t>
            </w:r>
          </w:p>
        </w:tc>
        <w:tc>
          <w:tcPr>
            <w:tcW w:w="6854" w:type="dxa"/>
            <w:tcBorders>
              <w:top w:val="nil"/>
              <w:left w:val="nil"/>
              <w:bottom w:val="nil"/>
              <w:right w:val="single" w:sz="4" w:space="0" w:color="auto"/>
            </w:tcBorders>
            <w:shd w:val="clear" w:color="auto" w:fill="auto"/>
            <w:noWrap/>
            <w:vAlign w:val="bottom"/>
            <w:hideMark/>
          </w:tcPr>
          <w:p w14:paraId="6DB7B25F"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Public relations and communication activities</w:t>
            </w:r>
          </w:p>
        </w:tc>
      </w:tr>
      <w:tr w:rsidR="00407D42" w:rsidRPr="00407D42" w14:paraId="193132FF"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112C658F"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6F40E5FB"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73.11</w:t>
            </w:r>
          </w:p>
        </w:tc>
        <w:tc>
          <w:tcPr>
            <w:tcW w:w="6854" w:type="dxa"/>
            <w:tcBorders>
              <w:top w:val="nil"/>
              <w:left w:val="nil"/>
              <w:bottom w:val="nil"/>
              <w:right w:val="single" w:sz="4" w:space="0" w:color="auto"/>
            </w:tcBorders>
            <w:shd w:val="clear" w:color="auto" w:fill="auto"/>
            <w:noWrap/>
            <w:vAlign w:val="bottom"/>
            <w:hideMark/>
          </w:tcPr>
          <w:p w14:paraId="27C3AF84"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Advertising agencies</w:t>
            </w:r>
          </w:p>
        </w:tc>
      </w:tr>
      <w:tr w:rsidR="00407D42" w:rsidRPr="00407D42" w14:paraId="6589E492"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0F7E2486"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54BF1E2"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73.12</w:t>
            </w:r>
          </w:p>
        </w:tc>
        <w:tc>
          <w:tcPr>
            <w:tcW w:w="6854" w:type="dxa"/>
            <w:tcBorders>
              <w:top w:val="nil"/>
              <w:left w:val="nil"/>
              <w:bottom w:val="single" w:sz="4" w:space="0" w:color="auto"/>
              <w:right w:val="single" w:sz="4" w:space="0" w:color="auto"/>
            </w:tcBorders>
            <w:shd w:val="clear" w:color="auto" w:fill="auto"/>
            <w:noWrap/>
            <w:vAlign w:val="bottom"/>
            <w:hideMark/>
          </w:tcPr>
          <w:p w14:paraId="7D8B56B2"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Media representation</w:t>
            </w:r>
          </w:p>
        </w:tc>
      </w:tr>
      <w:tr w:rsidR="00407D42" w:rsidRPr="00407D42" w14:paraId="74B20525" w14:textId="77777777" w:rsidTr="00200F4B">
        <w:trPr>
          <w:trHeight w:val="300"/>
        </w:trPr>
        <w:tc>
          <w:tcPr>
            <w:tcW w:w="2806" w:type="dxa"/>
            <w:tcBorders>
              <w:top w:val="nil"/>
              <w:left w:val="single" w:sz="4" w:space="0" w:color="auto"/>
              <w:bottom w:val="single" w:sz="4" w:space="0" w:color="auto"/>
              <w:right w:val="nil"/>
            </w:tcBorders>
            <w:shd w:val="clear" w:color="auto" w:fill="auto"/>
            <w:vAlign w:val="center"/>
            <w:hideMark/>
          </w:tcPr>
          <w:p w14:paraId="7612A341" w14:textId="7EC31026" w:rsidR="00407D42" w:rsidRPr="00407D42" w:rsidRDefault="00407D42" w:rsidP="00407D42">
            <w:pPr>
              <w:spacing w:before="0"/>
              <w:ind w:left="0"/>
              <w:jc w:val="center"/>
              <w:rPr>
                <w:rFonts w:cs="Arial"/>
                <w:b/>
                <w:bCs/>
                <w:color w:val="000000"/>
                <w:szCs w:val="22"/>
                <w:lang w:eastAsia="en-GB"/>
              </w:rPr>
            </w:pPr>
            <w:r w:rsidRPr="00407D42">
              <w:rPr>
                <w:rFonts w:cs="Arial"/>
                <w:b/>
                <w:bCs/>
                <w:color w:val="000000"/>
                <w:szCs w:val="22"/>
                <w:lang w:eastAsia="en-GB"/>
              </w:rPr>
              <w:t>Architecture</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40DFC3C"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71.11</w:t>
            </w:r>
          </w:p>
        </w:tc>
        <w:tc>
          <w:tcPr>
            <w:tcW w:w="6854" w:type="dxa"/>
            <w:tcBorders>
              <w:top w:val="nil"/>
              <w:left w:val="nil"/>
              <w:bottom w:val="single" w:sz="4" w:space="0" w:color="auto"/>
              <w:right w:val="single" w:sz="4" w:space="0" w:color="auto"/>
            </w:tcBorders>
            <w:shd w:val="clear" w:color="auto" w:fill="auto"/>
            <w:noWrap/>
            <w:vAlign w:val="bottom"/>
            <w:hideMark/>
          </w:tcPr>
          <w:p w14:paraId="67925ACB"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Architectural activities</w:t>
            </w:r>
          </w:p>
        </w:tc>
      </w:tr>
      <w:tr w:rsidR="00407D42" w:rsidRPr="00407D42" w14:paraId="6BFE59C8" w14:textId="77777777" w:rsidTr="00200F4B">
        <w:trPr>
          <w:trHeight w:val="300"/>
        </w:trPr>
        <w:tc>
          <w:tcPr>
            <w:tcW w:w="2806" w:type="dxa"/>
            <w:tcBorders>
              <w:top w:val="nil"/>
              <w:left w:val="single" w:sz="4" w:space="0" w:color="auto"/>
              <w:bottom w:val="single" w:sz="4" w:space="0" w:color="auto"/>
              <w:right w:val="nil"/>
            </w:tcBorders>
            <w:shd w:val="clear" w:color="auto" w:fill="auto"/>
            <w:vAlign w:val="center"/>
            <w:hideMark/>
          </w:tcPr>
          <w:p w14:paraId="6C7C4FC1" w14:textId="539CBF97" w:rsidR="00407D42" w:rsidRPr="00407D42" w:rsidRDefault="00407D42" w:rsidP="00407D42">
            <w:pPr>
              <w:spacing w:before="0"/>
              <w:ind w:left="0"/>
              <w:jc w:val="center"/>
              <w:rPr>
                <w:rFonts w:cs="Arial"/>
                <w:b/>
                <w:bCs/>
                <w:color w:val="000000"/>
                <w:szCs w:val="22"/>
                <w:lang w:eastAsia="en-GB"/>
              </w:rPr>
            </w:pPr>
            <w:r w:rsidRPr="00407D42">
              <w:rPr>
                <w:rFonts w:cs="Arial"/>
                <w:b/>
                <w:bCs/>
                <w:color w:val="000000"/>
                <w:szCs w:val="22"/>
                <w:lang w:eastAsia="en-GB"/>
              </w:rPr>
              <w:t>Crafts</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80C8DEE"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32.12</w:t>
            </w:r>
          </w:p>
        </w:tc>
        <w:tc>
          <w:tcPr>
            <w:tcW w:w="6854" w:type="dxa"/>
            <w:tcBorders>
              <w:top w:val="nil"/>
              <w:left w:val="nil"/>
              <w:bottom w:val="single" w:sz="4" w:space="0" w:color="auto"/>
              <w:right w:val="single" w:sz="4" w:space="0" w:color="auto"/>
            </w:tcBorders>
            <w:shd w:val="clear" w:color="auto" w:fill="auto"/>
            <w:noWrap/>
            <w:vAlign w:val="bottom"/>
            <w:hideMark/>
          </w:tcPr>
          <w:p w14:paraId="14ADD62E"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Manufacture of jewellery and related articles</w:t>
            </w:r>
          </w:p>
        </w:tc>
      </w:tr>
      <w:tr w:rsidR="00407D42" w:rsidRPr="00407D42" w14:paraId="3BCE5D99" w14:textId="77777777" w:rsidTr="00200F4B">
        <w:trPr>
          <w:trHeight w:val="300"/>
        </w:trPr>
        <w:tc>
          <w:tcPr>
            <w:tcW w:w="2806" w:type="dxa"/>
            <w:tcBorders>
              <w:top w:val="nil"/>
              <w:left w:val="single" w:sz="4" w:space="0" w:color="auto"/>
              <w:bottom w:val="single" w:sz="4" w:space="0" w:color="auto"/>
              <w:right w:val="nil"/>
            </w:tcBorders>
            <w:shd w:val="clear" w:color="auto" w:fill="auto"/>
            <w:vAlign w:val="center"/>
            <w:hideMark/>
          </w:tcPr>
          <w:p w14:paraId="17C73AE8" w14:textId="442DA6B0" w:rsidR="00407D42" w:rsidRPr="00407D42" w:rsidRDefault="00192293" w:rsidP="00407D42">
            <w:pPr>
              <w:spacing w:before="0"/>
              <w:ind w:left="0"/>
              <w:jc w:val="center"/>
              <w:rPr>
                <w:rFonts w:cs="Arial"/>
                <w:b/>
                <w:bCs/>
                <w:color w:val="000000"/>
                <w:szCs w:val="22"/>
                <w:lang w:eastAsia="en-GB"/>
              </w:rPr>
            </w:pPr>
            <w:r>
              <w:rPr>
                <w:rFonts w:cs="Arial"/>
                <w:b/>
                <w:bCs/>
                <w:color w:val="000000"/>
                <w:szCs w:val="22"/>
                <w:lang w:eastAsia="en-GB"/>
              </w:rPr>
              <w:t>Design: product, graphic and fashion design</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12B8350"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74.10</w:t>
            </w:r>
          </w:p>
        </w:tc>
        <w:tc>
          <w:tcPr>
            <w:tcW w:w="6854" w:type="dxa"/>
            <w:tcBorders>
              <w:top w:val="nil"/>
              <w:left w:val="nil"/>
              <w:bottom w:val="single" w:sz="4" w:space="0" w:color="auto"/>
              <w:right w:val="single" w:sz="4" w:space="0" w:color="auto"/>
            </w:tcBorders>
            <w:shd w:val="clear" w:color="auto" w:fill="auto"/>
            <w:noWrap/>
            <w:vAlign w:val="bottom"/>
            <w:hideMark/>
          </w:tcPr>
          <w:p w14:paraId="0D597446"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Specialised design activities</w:t>
            </w:r>
          </w:p>
        </w:tc>
      </w:tr>
      <w:tr w:rsidR="00407D42" w:rsidRPr="00407D42" w14:paraId="49D56EDA" w14:textId="77777777" w:rsidTr="00200F4B">
        <w:trPr>
          <w:trHeight w:val="285"/>
        </w:trPr>
        <w:tc>
          <w:tcPr>
            <w:tcW w:w="2806" w:type="dxa"/>
            <w:vMerge w:val="restart"/>
            <w:tcBorders>
              <w:top w:val="nil"/>
              <w:left w:val="single" w:sz="4" w:space="0" w:color="auto"/>
              <w:bottom w:val="single" w:sz="4" w:space="0" w:color="000000"/>
              <w:right w:val="nil"/>
            </w:tcBorders>
            <w:shd w:val="clear" w:color="auto" w:fill="auto"/>
            <w:vAlign w:val="center"/>
            <w:hideMark/>
          </w:tcPr>
          <w:p w14:paraId="76E98AF3" w14:textId="42C82BD4" w:rsidR="00407D42" w:rsidRPr="00407D42" w:rsidRDefault="00A1536F" w:rsidP="00407D42">
            <w:pPr>
              <w:spacing w:before="0"/>
              <w:ind w:left="0"/>
              <w:jc w:val="center"/>
              <w:rPr>
                <w:rFonts w:cs="Arial"/>
                <w:b/>
                <w:bCs/>
                <w:color w:val="000000"/>
                <w:szCs w:val="22"/>
                <w:lang w:eastAsia="en-GB"/>
              </w:rPr>
            </w:pPr>
            <w:r>
              <w:rPr>
                <w:rFonts w:cs="Arial"/>
                <w:b/>
                <w:bCs/>
                <w:color w:val="000000"/>
                <w:szCs w:val="22"/>
                <w:lang w:eastAsia="en-GB"/>
              </w:rPr>
              <w:t>Film, TV, video, radio and photography</w:t>
            </w:r>
          </w:p>
        </w:tc>
        <w:tc>
          <w:tcPr>
            <w:tcW w:w="1080" w:type="dxa"/>
            <w:tcBorders>
              <w:top w:val="nil"/>
              <w:left w:val="single" w:sz="4" w:space="0" w:color="auto"/>
              <w:bottom w:val="nil"/>
              <w:right w:val="single" w:sz="4" w:space="0" w:color="auto"/>
            </w:tcBorders>
            <w:shd w:val="clear" w:color="auto" w:fill="auto"/>
            <w:noWrap/>
            <w:vAlign w:val="bottom"/>
            <w:hideMark/>
          </w:tcPr>
          <w:p w14:paraId="78847A58"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59.11</w:t>
            </w:r>
          </w:p>
        </w:tc>
        <w:tc>
          <w:tcPr>
            <w:tcW w:w="6854" w:type="dxa"/>
            <w:tcBorders>
              <w:top w:val="nil"/>
              <w:left w:val="nil"/>
              <w:bottom w:val="nil"/>
              <w:right w:val="single" w:sz="4" w:space="0" w:color="auto"/>
            </w:tcBorders>
            <w:shd w:val="clear" w:color="auto" w:fill="auto"/>
            <w:noWrap/>
            <w:vAlign w:val="bottom"/>
            <w:hideMark/>
          </w:tcPr>
          <w:p w14:paraId="0D567BBB"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Motion picture, video and television programme production activities</w:t>
            </w:r>
          </w:p>
        </w:tc>
      </w:tr>
      <w:tr w:rsidR="00407D42" w:rsidRPr="00407D42" w14:paraId="18392528"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1C0A8AB2"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5B779EE9"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59.12</w:t>
            </w:r>
          </w:p>
        </w:tc>
        <w:tc>
          <w:tcPr>
            <w:tcW w:w="6854" w:type="dxa"/>
            <w:tcBorders>
              <w:top w:val="nil"/>
              <w:left w:val="nil"/>
              <w:bottom w:val="nil"/>
              <w:right w:val="single" w:sz="4" w:space="0" w:color="auto"/>
            </w:tcBorders>
            <w:shd w:val="clear" w:color="auto" w:fill="auto"/>
            <w:noWrap/>
            <w:vAlign w:val="bottom"/>
            <w:hideMark/>
          </w:tcPr>
          <w:p w14:paraId="17183F17" w14:textId="71661598" w:rsidR="00407D42" w:rsidRPr="00407D42" w:rsidRDefault="00407D42" w:rsidP="00200F4B">
            <w:pPr>
              <w:spacing w:before="0"/>
              <w:ind w:left="0"/>
              <w:rPr>
                <w:rFonts w:cs="Arial"/>
                <w:color w:val="000000"/>
                <w:szCs w:val="22"/>
                <w:lang w:eastAsia="en-GB"/>
              </w:rPr>
            </w:pPr>
            <w:r w:rsidRPr="00407D42">
              <w:rPr>
                <w:rFonts w:cs="Arial"/>
                <w:color w:val="000000"/>
                <w:szCs w:val="22"/>
                <w:lang w:eastAsia="en-GB"/>
              </w:rPr>
              <w:t xml:space="preserve">Motion picture, video and television programme post-production </w:t>
            </w:r>
          </w:p>
        </w:tc>
      </w:tr>
      <w:tr w:rsidR="00407D42" w:rsidRPr="00407D42" w14:paraId="20103913"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6353342A"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0A0517C9"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59.13</w:t>
            </w:r>
          </w:p>
        </w:tc>
        <w:tc>
          <w:tcPr>
            <w:tcW w:w="6854" w:type="dxa"/>
            <w:tcBorders>
              <w:top w:val="nil"/>
              <w:left w:val="nil"/>
              <w:bottom w:val="nil"/>
              <w:right w:val="single" w:sz="4" w:space="0" w:color="auto"/>
            </w:tcBorders>
            <w:shd w:val="clear" w:color="auto" w:fill="auto"/>
            <w:noWrap/>
            <w:vAlign w:val="bottom"/>
            <w:hideMark/>
          </w:tcPr>
          <w:p w14:paraId="006E3C69" w14:textId="745753AA" w:rsidR="00407D42" w:rsidRPr="00407D42" w:rsidRDefault="00407D42" w:rsidP="00200F4B">
            <w:pPr>
              <w:spacing w:before="0"/>
              <w:ind w:left="0"/>
              <w:rPr>
                <w:rFonts w:cs="Arial"/>
                <w:color w:val="000000"/>
                <w:szCs w:val="22"/>
                <w:lang w:eastAsia="en-GB"/>
              </w:rPr>
            </w:pPr>
            <w:r w:rsidRPr="00407D42">
              <w:rPr>
                <w:rFonts w:cs="Arial"/>
                <w:color w:val="000000"/>
                <w:szCs w:val="22"/>
                <w:lang w:eastAsia="en-GB"/>
              </w:rPr>
              <w:t xml:space="preserve">Motion picture, video and television programme distribution </w:t>
            </w:r>
          </w:p>
        </w:tc>
      </w:tr>
      <w:tr w:rsidR="00407D42" w:rsidRPr="00407D42" w14:paraId="3ECDD837"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296A58D5"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6FDEBAEE"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59.14</w:t>
            </w:r>
          </w:p>
        </w:tc>
        <w:tc>
          <w:tcPr>
            <w:tcW w:w="6854" w:type="dxa"/>
            <w:tcBorders>
              <w:top w:val="nil"/>
              <w:left w:val="nil"/>
              <w:bottom w:val="nil"/>
              <w:right w:val="single" w:sz="4" w:space="0" w:color="auto"/>
            </w:tcBorders>
            <w:shd w:val="clear" w:color="auto" w:fill="auto"/>
            <w:noWrap/>
            <w:vAlign w:val="bottom"/>
            <w:hideMark/>
          </w:tcPr>
          <w:p w14:paraId="4EB632F6"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Motion picture projection activities</w:t>
            </w:r>
          </w:p>
        </w:tc>
      </w:tr>
      <w:tr w:rsidR="00407D42" w:rsidRPr="00407D42" w14:paraId="59C3698F"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79EC8F71"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0347DD9D"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60.10</w:t>
            </w:r>
          </w:p>
        </w:tc>
        <w:tc>
          <w:tcPr>
            <w:tcW w:w="6854" w:type="dxa"/>
            <w:tcBorders>
              <w:top w:val="nil"/>
              <w:left w:val="nil"/>
              <w:bottom w:val="nil"/>
              <w:right w:val="single" w:sz="4" w:space="0" w:color="auto"/>
            </w:tcBorders>
            <w:shd w:val="clear" w:color="auto" w:fill="auto"/>
            <w:noWrap/>
            <w:vAlign w:val="bottom"/>
            <w:hideMark/>
          </w:tcPr>
          <w:p w14:paraId="770D7160"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Radio broadcasting</w:t>
            </w:r>
          </w:p>
        </w:tc>
      </w:tr>
      <w:tr w:rsidR="00407D42" w:rsidRPr="00407D42" w14:paraId="280987F9"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38B5831E"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2673EC84"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60.20</w:t>
            </w:r>
          </w:p>
        </w:tc>
        <w:tc>
          <w:tcPr>
            <w:tcW w:w="6854" w:type="dxa"/>
            <w:tcBorders>
              <w:top w:val="nil"/>
              <w:left w:val="nil"/>
              <w:bottom w:val="nil"/>
              <w:right w:val="single" w:sz="4" w:space="0" w:color="auto"/>
            </w:tcBorders>
            <w:shd w:val="clear" w:color="auto" w:fill="auto"/>
            <w:noWrap/>
            <w:vAlign w:val="bottom"/>
            <w:hideMark/>
          </w:tcPr>
          <w:p w14:paraId="48455CE5"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Television programming and broadcasting activities</w:t>
            </w:r>
          </w:p>
        </w:tc>
      </w:tr>
      <w:tr w:rsidR="00407D42" w:rsidRPr="00407D42" w14:paraId="1CA3BB10"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10B21993"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B8BE622"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74.20</w:t>
            </w:r>
          </w:p>
        </w:tc>
        <w:tc>
          <w:tcPr>
            <w:tcW w:w="6854" w:type="dxa"/>
            <w:tcBorders>
              <w:top w:val="nil"/>
              <w:left w:val="nil"/>
              <w:bottom w:val="single" w:sz="4" w:space="0" w:color="auto"/>
              <w:right w:val="single" w:sz="4" w:space="0" w:color="auto"/>
            </w:tcBorders>
            <w:shd w:val="clear" w:color="auto" w:fill="auto"/>
            <w:noWrap/>
            <w:vAlign w:val="bottom"/>
            <w:hideMark/>
          </w:tcPr>
          <w:p w14:paraId="61087600"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Photographic activities</w:t>
            </w:r>
          </w:p>
        </w:tc>
      </w:tr>
      <w:tr w:rsidR="00407D42" w:rsidRPr="00407D42" w14:paraId="0C591318" w14:textId="77777777" w:rsidTr="00200F4B">
        <w:trPr>
          <w:trHeight w:val="285"/>
        </w:trPr>
        <w:tc>
          <w:tcPr>
            <w:tcW w:w="2806" w:type="dxa"/>
            <w:vMerge w:val="restart"/>
            <w:tcBorders>
              <w:top w:val="nil"/>
              <w:left w:val="single" w:sz="4" w:space="0" w:color="auto"/>
              <w:bottom w:val="single" w:sz="4" w:space="0" w:color="000000"/>
              <w:right w:val="nil"/>
            </w:tcBorders>
            <w:shd w:val="clear" w:color="auto" w:fill="auto"/>
            <w:vAlign w:val="center"/>
            <w:hideMark/>
          </w:tcPr>
          <w:p w14:paraId="504C1F37" w14:textId="6DF73539" w:rsidR="00407D42" w:rsidRPr="00407D42" w:rsidRDefault="00A1536F" w:rsidP="00407D42">
            <w:pPr>
              <w:spacing w:before="0"/>
              <w:ind w:left="0"/>
              <w:jc w:val="center"/>
              <w:rPr>
                <w:rFonts w:cs="Arial"/>
                <w:b/>
                <w:bCs/>
                <w:color w:val="000000"/>
                <w:szCs w:val="22"/>
                <w:lang w:eastAsia="en-GB"/>
              </w:rPr>
            </w:pPr>
            <w:r>
              <w:rPr>
                <w:rFonts w:cs="Arial"/>
                <w:b/>
                <w:bCs/>
                <w:color w:val="000000"/>
                <w:szCs w:val="22"/>
                <w:lang w:eastAsia="en-GB"/>
              </w:rPr>
              <w:t>IT, software and computer services</w:t>
            </w:r>
          </w:p>
        </w:tc>
        <w:tc>
          <w:tcPr>
            <w:tcW w:w="1080" w:type="dxa"/>
            <w:tcBorders>
              <w:top w:val="nil"/>
              <w:left w:val="single" w:sz="4" w:space="0" w:color="auto"/>
              <w:bottom w:val="nil"/>
              <w:right w:val="single" w:sz="4" w:space="0" w:color="auto"/>
            </w:tcBorders>
            <w:shd w:val="clear" w:color="auto" w:fill="auto"/>
            <w:noWrap/>
            <w:vAlign w:val="bottom"/>
            <w:hideMark/>
          </w:tcPr>
          <w:p w14:paraId="135668FC"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58.21</w:t>
            </w:r>
          </w:p>
        </w:tc>
        <w:tc>
          <w:tcPr>
            <w:tcW w:w="6854" w:type="dxa"/>
            <w:tcBorders>
              <w:top w:val="nil"/>
              <w:left w:val="nil"/>
              <w:bottom w:val="nil"/>
              <w:right w:val="single" w:sz="4" w:space="0" w:color="auto"/>
            </w:tcBorders>
            <w:shd w:val="clear" w:color="auto" w:fill="auto"/>
            <w:noWrap/>
            <w:vAlign w:val="bottom"/>
            <w:hideMark/>
          </w:tcPr>
          <w:p w14:paraId="75064384"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Publishing of computer games</w:t>
            </w:r>
          </w:p>
        </w:tc>
      </w:tr>
      <w:tr w:rsidR="00407D42" w:rsidRPr="00407D42" w14:paraId="1E7863F3"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503E4806"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005DF2E3"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58.29</w:t>
            </w:r>
          </w:p>
        </w:tc>
        <w:tc>
          <w:tcPr>
            <w:tcW w:w="6854" w:type="dxa"/>
            <w:tcBorders>
              <w:top w:val="nil"/>
              <w:left w:val="nil"/>
              <w:bottom w:val="nil"/>
              <w:right w:val="single" w:sz="4" w:space="0" w:color="auto"/>
            </w:tcBorders>
            <w:shd w:val="clear" w:color="auto" w:fill="auto"/>
            <w:noWrap/>
            <w:vAlign w:val="bottom"/>
            <w:hideMark/>
          </w:tcPr>
          <w:p w14:paraId="2F3BA6BD"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Other software publishing</w:t>
            </w:r>
          </w:p>
        </w:tc>
      </w:tr>
      <w:tr w:rsidR="00407D42" w:rsidRPr="00407D42" w14:paraId="3818BE23"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0B9F277D"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73BAA173"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62.01</w:t>
            </w:r>
          </w:p>
        </w:tc>
        <w:tc>
          <w:tcPr>
            <w:tcW w:w="6854" w:type="dxa"/>
            <w:tcBorders>
              <w:top w:val="nil"/>
              <w:left w:val="nil"/>
              <w:bottom w:val="nil"/>
              <w:right w:val="single" w:sz="4" w:space="0" w:color="auto"/>
            </w:tcBorders>
            <w:shd w:val="clear" w:color="auto" w:fill="auto"/>
            <w:noWrap/>
            <w:vAlign w:val="bottom"/>
            <w:hideMark/>
          </w:tcPr>
          <w:p w14:paraId="59D0BE13"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Computer programming activities</w:t>
            </w:r>
          </w:p>
        </w:tc>
      </w:tr>
      <w:tr w:rsidR="00407D42" w:rsidRPr="00407D42" w14:paraId="02D42663"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28431963"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131A82F"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62.02</w:t>
            </w:r>
          </w:p>
        </w:tc>
        <w:tc>
          <w:tcPr>
            <w:tcW w:w="6854" w:type="dxa"/>
            <w:tcBorders>
              <w:top w:val="nil"/>
              <w:left w:val="nil"/>
              <w:bottom w:val="single" w:sz="4" w:space="0" w:color="auto"/>
              <w:right w:val="single" w:sz="4" w:space="0" w:color="auto"/>
            </w:tcBorders>
            <w:shd w:val="clear" w:color="auto" w:fill="auto"/>
            <w:noWrap/>
            <w:vAlign w:val="bottom"/>
            <w:hideMark/>
          </w:tcPr>
          <w:p w14:paraId="590DD5E9"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Computer consultancy activities</w:t>
            </w:r>
          </w:p>
        </w:tc>
      </w:tr>
      <w:tr w:rsidR="00407D42" w:rsidRPr="00407D42" w14:paraId="2B185DA9" w14:textId="77777777" w:rsidTr="00200F4B">
        <w:trPr>
          <w:trHeight w:val="285"/>
        </w:trPr>
        <w:tc>
          <w:tcPr>
            <w:tcW w:w="2806" w:type="dxa"/>
            <w:vMerge w:val="restart"/>
            <w:tcBorders>
              <w:top w:val="nil"/>
              <w:left w:val="single" w:sz="4" w:space="0" w:color="auto"/>
              <w:bottom w:val="single" w:sz="4" w:space="0" w:color="000000"/>
              <w:right w:val="nil"/>
            </w:tcBorders>
            <w:shd w:val="clear" w:color="auto" w:fill="auto"/>
            <w:vAlign w:val="center"/>
            <w:hideMark/>
          </w:tcPr>
          <w:p w14:paraId="1FD1562B" w14:textId="2C3C996D" w:rsidR="00407D42" w:rsidRPr="00407D42" w:rsidRDefault="00407D42" w:rsidP="00407D42">
            <w:pPr>
              <w:spacing w:before="0"/>
              <w:ind w:left="0"/>
              <w:jc w:val="center"/>
              <w:rPr>
                <w:rFonts w:cs="Arial"/>
                <w:b/>
                <w:bCs/>
                <w:color w:val="000000"/>
                <w:szCs w:val="22"/>
                <w:lang w:eastAsia="en-GB"/>
              </w:rPr>
            </w:pPr>
            <w:r w:rsidRPr="00407D42">
              <w:rPr>
                <w:rFonts w:cs="Arial"/>
                <w:b/>
                <w:bCs/>
                <w:color w:val="000000"/>
                <w:szCs w:val="22"/>
                <w:lang w:eastAsia="en-GB"/>
              </w:rPr>
              <w:t>Publishing</w:t>
            </w:r>
          </w:p>
        </w:tc>
        <w:tc>
          <w:tcPr>
            <w:tcW w:w="1080" w:type="dxa"/>
            <w:tcBorders>
              <w:top w:val="nil"/>
              <w:left w:val="single" w:sz="4" w:space="0" w:color="auto"/>
              <w:bottom w:val="nil"/>
              <w:right w:val="single" w:sz="4" w:space="0" w:color="auto"/>
            </w:tcBorders>
            <w:shd w:val="clear" w:color="auto" w:fill="auto"/>
            <w:noWrap/>
            <w:vAlign w:val="bottom"/>
            <w:hideMark/>
          </w:tcPr>
          <w:p w14:paraId="3CE37DED"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58.11</w:t>
            </w:r>
          </w:p>
        </w:tc>
        <w:tc>
          <w:tcPr>
            <w:tcW w:w="6854" w:type="dxa"/>
            <w:tcBorders>
              <w:top w:val="nil"/>
              <w:left w:val="nil"/>
              <w:bottom w:val="nil"/>
              <w:right w:val="single" w:sz="4" w:space="0" w:color="auto"/>
            </w:tcBorders>
            <w:shd w:val="clear" w:color="auto" w:fill="auto"/>
            <w:noWrap/>
            <w:vAlign w:val="bottom"/>
            <w:hideMark/>
          </w:tcPr>
          <w:p w14:paraId="7E62B074"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Book publishing</w:t>
            </w:r>
          </w:p>
        </w:tc>
      </w:tr>
      <w:tr w:rsidR="00407D42" w:rsidRPr="00407D42" w14:paraId="382FF943"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60CDD81C"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53E8A175"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58.12</w:t>
            </w:r>
          </w:p>
        </w:tc>
        <w:tc>
          <w:tcPr>
            <w:tcW w:w="6854" w:type="dxa"/>
            <w:tcBorders>
              <w:top w:val="nil"/>
              <w:left w:val="nil"/>
              <w:bottom w:val="nil"/>
              <w:right w:val="single" w:sz="4" w:space="0" w:color="auto"/>
            </w:tcBorders>
            <w:shd w:val="clear" w:color="auto" w:fill="auto"/>
            <w:noWrap/>
            <w:vAlign w:val="bottom"/>
            <w:hideMark/>
          </w:tcPr>
          <w:p w14:paraId="1E86E5F0"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Publishing of directories and mailing lists</w:t>
            </w:r>
          </w:p>
        </w:tc>
      </w:tr>
      <w:tr w:rsidR="00407D42" w:rsidRPr="00407D42" w14:paraId="3534593E"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237A4759"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250FEA2A"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58.13</w:t>
            </w:r>
          </w:p>
        </w:tc>
        <w:tc>
          <w:tcPr>
            <w:tcW w:w="6854" w:type="dxa"/>
            <w:tcBorders>
              <w:top w:val="nil"/>
              <w:left w:val="nil"/>
              <w:bottom w:val="nil"/>
              <w:right w:val="single" w:sz="4" w:space="0" w:color="auto"/>
            </w:tcBorders>
            <w:shd w:val="clear" w:color="auto" w:fill="auto"/>
            <w:noWrap/>
            <w:vAlign w:val="bottom"/>
            <w:hideMark/>
          </w:tcPr>
          <w:p w14:paraId="6E971603"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Publishing of newspapers</w:t>
            </w:r>
          </w:p>
        </w:tc>
      </w:tr>
      <w:tr w:rsidR="00407D42" w:rsidRPr="00407D42" w14:paraId="30EBEC7B"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3450656F"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0B5018DC"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58.14</w:t>
            </w:r>
          </w:p>
        </w:tc>
        <w:tc>
          <w:tcPr>
            <w:tcW w:w="6854" w:type="dxa"/>
            <w:tcBorders>
              <w:top w:val="nil"/>
              <w:left w:val="nil"/>
              <w:bottom w:val="nil"/>
              <w:right w:val="single" w:sz="4" w:space="0" w:color="auto"/>
            </w:tcBorders>
            <w:shd w:val="clear" w:color="auto" w:fill="auto"/>
            <w:noWrap/>
            <w:vAlign w:val="bottom"/>
            <w:hideMark/>
          </w:tcPr>
          <w:p w14:paraId="1AD678FB"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Publishing of journals and periodicals</w:t>
            </w:r>
          </w:p>
        </w:tc>
      </w:tr>
      <w:tr w:rsidR="00407D42" w:rsidRPr="00407D42" w14:paraId="0F34277E"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65DC0678"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44F116FD"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58.19</w:t>
            </w:r>
          </w:p>
        </w:tc>
        <w:tc>
          <w:tcPr>
            <w:tcW w:w="6854" w:type="dxa"/>
            <w:tcBorders>
              <w:top w:val="nil"/>
              <w:left w:val="nil"/>
              <w:bottom w:val="nil"/>
              <w:right w:val="single" w:sz="4" w:space="0" w:color="auto"/>
            </w:tcBorders>
            <w:shd w:val="clear" w:color="auto" w:fill="auto"/>
            <w:noWrap/>
            <w:vAlign w:val="bottom"/>
            <w:hideMark/>
          </w:tcPr>
          <w:p w14:paraId="700BC93D"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Other publishing activities</w:t>
            </w:r>
          </w:p>
        </w:tc>
      </w:tr>
      <w:tr w:rsidR="00407D42" w:rsidRPr="00407D42" w14:paraId="72F97665"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5EDBC9B0"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0D558A1"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74.30</w:t>
            </w:r>
          </w:p>
        </w:tc>
        <w:tc>
          <w:tcPr>
            <w:tcW w:w="6854" w:type="dxa"/>
            <w:tcBorders>
              <w:top w:val="nil"/>
              <w:left w:val="nil"/>
              <w:bottom w:val="single" w:sz="4" w:space="0" w:color="auto"/>
              <w:right w:val="single" w:sz="4" w:space="0" w:color="auto"/>
            </w:tcBorders>
            <w:shd w:val="clear" w:color="auto" w:fill="auto"/>
            <w:noWrap/>
            <w:vAlign w:val="bottom"/>
            <w:hideMark/>
          </w:tcPr>
          <w:p w14:paraId="03B5DD5A"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Translation and interpretation activities</w:t>
            </w:r>
          </w:p>
        </w:tc>
      </w:tr>
      <w:tr w:rsidR="00407D42" w:rsidRPr="00407D42" w14:paraId="324838DC" w14:textId="77777777" w:rsidTr="00200F4B">
        <w:trPr>
          <w:trHeight w:val="285"/>
        </w:trPr>
        <w:tc>
          <w:tcPr>
            <w:tcW w:w="2806" w:type="dxa"/>
            <w:vMerge w:val="restart"/>
            <w:tcBorders>
              <w:top w:val="nil"/>
              <w:left w:val="single" w:sz="4" w:space="0" w:color="auto"/>
              <w:bottom w:val="single" w:sz="4" w:space="0" w:color="000000"/>
              <w:right w:val="nil"/>
            </w:tcBorders>
            <w:shd w:val="clear" w:color="auto" w:fill="auto"/>
            <w:vAlign w:val="center"/>
            <w:hideMark/>
          </w:tcPr>
          <w:p w14:paraId="67400370" w14:textId="5EA72299" w:rsidR="00407D42" w:rsidRPr="00407D42" w:rsidRDefault="00192293" w:rsidP="00407D42">
            <w:pPr>
              <w:spacing w:before="0"/>
              <w:ind w:left="0"/>
              <w:jc w:val="center"/>
              <w:rPr>
                <w:rFonts w:cs="Arial"/>
                <w:b/>
                <w:bCs/>
                <w:color w:val="000000"/>
                <w:szCs w:val="22"/>
                <w:lang w:eastAsia="en-GB"/>
              </w:rPr>
            </w:pPr>
            <w:r>
              <w:rPr>
                <w:rFonts w:cs="Arial"/>
                <w:b/>
                <w:bCs/>
                <w:color w:val="000000"/>
                <w:szCs w:val="22"/>
                <w:lang w:eastAsia="en-GB"/>
              </w:rPr>
              <w:t>Museums, galleries and libraries</w:t>
            </w:r>
          </w:p>
        </w:tc>
        <w:tc>
          <w:tcPr>
            <w:tcW w:w="1080" w:type="dxa"/>
            <w:tcBorders>
              <w:top w:val="nil"/>
              <w:left w:val="single" w:sz="4" w:space="0" w:color="auto"/>
              <w:bottom w:val="nil"/>
              <w:right w:val="single" w:sz="4" w:space="0" w:color="auto"/>
            </w:tcBorders>
            <w:shd w:val="clear" w:color="auto" w:fill="auto"/>
            <w:noWrap/>
            <w:vAlign w:val="bottom"/>
            <w:hideMark/>
          </w:tcPr>
          <w:p w14:paraId="1DD0DE8B"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91.01</w:t>
            </w:r>
          </w:p>
        </w:tc>
        <w:tc>
          <w:tcPr>
            <w:tcW w:w="6854" w:type="dxa"/>
            <w:tcBorders>
              <w:top w:val="nil"/>
              <w:left w:val="nil"/>
              <w:bottom w:val="nil"/>
              <w:right w:val="single" w:sz="4" w:space="0" w:color="auto"/>
            </w:tcBorders>
            <w:shd w:val="clear" w:color="auto" w:fill="auto"/>
            <w:noWrap/>
            <w:vAlign w:val="bottom"/>
            <w:hideMark/>
          </w:tcPr>
          <w:p w14:paraId="70F641D3"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Library and archive activities</w:t>
            </w:r>
          </w:p>
        </w:tc>
      </w:tr>
      <w:tr w:rsidR="00407D42" w:rsidRPr="00407D42" w14:paraId="286CF2EF"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17BA177B"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9238F11"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91.02</w:t>
            </w:r>
          </w:p>
        </w:tc>
        <w:tc>
          <w:tcPr>
            <w:tcW w:w="6854" w:type="dxa"/>
            <w:tcBorders>
              <w:top w:val="nil"/>
              <w:left w:val="nil"/>
              <w:bottom w:val="single" w:sz="4" w:space="0" w:color="auto"/>
              <w:right w:val="single" w:sz="4" w:space="0" w:color="auto"/>
            </w:tcBorders>
            <w:shd w:val="clear" w:color="auto" w:fill="auto"/>
            <w:noWrap/>
            <w:vAlign w:val="bottom"/>
            <w:hideMark/>
          </w:tcPr>
          <w:p w14:paraId="443460A8"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Museum activities</w:t>
            </w:r>
          </w:p>
        </w:tc>
      </w:tr>
      <w:tr w:rsidR="00407D42" w:rsidRPr="00407D42" w14:paraId="50A7F63D" w14:textId="77777777" w:rsidTr="00200F4B">
        <w:trPr>
          <w:trHeight w:val="285"/>
        </w:trPr>
        <w:tc>
          <w:tcPr>
            <w:tcW w:w="2806" w:type="dxa"/>
            <w:vMerge w:val="restart"/>
            <w:tcBorders>
              <w:top w:val="nil"/>
              <w:left w:val="single" w:sz="4" w:space="0" w:color="auto"/>
              <w:bottom w:val="single" w:sz="4" w:space="0" w:color="000000"/>
              <w:right w:val="nil"/>
            </w:tcBorders>
            <w:shd w:val="clear" w:color="auto" w:fill="auto"/>
            <w:vAlign w:val="center"/>
            <w:hideMark/>
          </w:tcPr>
          <w:p w14:paraId="76B095DC" w14:textId="2C534EB1" w:rsidR="00407D42" w:rsidRPr="00407D42" w:rsidRDefault="00A1536F" w:rsidP="00407D42">
            <w:pPr>
              <w:spacing w:before="0"/>
              <w:ind w:left="0"/>
              <w:jc w:val="center"/>
              <w:rPr>
                <w:rFonts w:cs="Arial"/>
                <w:b/>
                <w:bCs/>
                <w:color w:val="000000"/>
                <w:szCs w:val="22"/>
                <w:lang w:eastAsia="en-GB"/>
              </w:rPr>
            </w:pPr>
            <w:r>
              <w:rPr>
                <w:rFonts w:cs="Arial"/>
                <w:b/>
                <w:bCs/>
                <w:color w:val="000000"/>
                <w:szCs w:val="22"/>
                <w:lang w:eastAsia="en-GB"/>
              </w:rPr>
              <w:t>Music, performing and visual arts</w:t>
            </w:r>
          </w:p>
        </w:tc>
        <w:tc>
          <w:tcPr>
            <w:tcW w:w="1080" w:type="dxa"/>
            <w:tcBorders>
              <w:top w:val="nil"/>
              <w:left w:val="single" w:sz="4" w:space="0" w:color="auto"/>
              <w:bottom w:val="nil"/>
              <w:right w:val="single" w:sz="4" w:space="0" w:color="auto"/>
            </w:tcBorders>
            <w:shd w:val="clear" w:color="auto" w:fill="auto"/>
            <w:noWrap/>
            <w:vAlign w:val="bottom"/>
            <w:hideMark/>
          </w:tcPr>
          <w:p w14:paraId="6F720D5C"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59.20</w:t>
            </w:r>
          </w:p>
        </w:tc>
        <w:tc>
          <w:tcPr>
            <w:tcW w:w="6854" w:type="dxa"/>
            <w:tcBorders>
              <w:top w:val="nil"/>
              <w:left w:val="nil"/>
              <w:bottom w:val="nil"/>
              <w:right w:val="single" w:sz="4" w:space="0" w:color="auto"/>
            </w:tcBorders>
            <w:shd w:val="clear" w:color="auto" w:fill="auto"/>
            <w:noWrap/>
            <w:vAlign w:val="bottom"/>
            <w:hideMark/>
          </w:tcPr>
          <w:p w14:paraId="0577669B"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Sound recording and music publishing activities</w:t>
            </w:r>
          </w:p>
        </w:tc>
      </w:tr>
      <w:tr w:rsidR="00407D42" w:rsidRPr="00407D42" w14:paraId="5AE87B7D"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569E6943"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163906C9"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85.52</w:t>
            </w:r>
          </w:p>
        </w:tc>
        <w:tc>
          <w:tcPr>
            <w:tcW w:w="6854" w:type="dxa"/>
            <w:tcBorders>
              <w:top w:val="nil"/>
              <w:left w:val="nil"/>
              <w:bottom w:val="nil"/>
              <w:right w:val="single" w:sz="4" w:space="0" w:color="auto"/>
            </w:tcBorders>
            <w:shd w:val="clear" w:color="auto" w:fill="auto"/>
            <w:noWrap/>
            <w:vAlign w:val="bottom"/>
            <w:hideMark/>
          </w:tcPr>
          <w:p w14:paraId="24C5FF86"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Cultural education</w:t>
            </w:r>
          </w:p>
        </w:tc>
      </w:tr>
      <w:tr w:rsidR="00407D42" w:rsidRPr="00407D42" w14:paraId="392848CC"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23D65303"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703B6371"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90.01</w:t>
            </w:r>
          </w:p>
        </w:tc>
        <w:tc>
          <w:tcPr>
            <w:tcW w:w="6854" w:type="dxa"/>
            <w:tcBorders>
              <w:top w:val="nil"/>
              <w:left w:val="nil"/>
              <w:bottom w:val="nil"/>
              <w:right w:val="single" w:sz="4" w:space="0" w:color="auto"/>
            </w:tcBorders>
            <w:shd w:val="clear" w:color="auto" w:fill="auto"/>
            <w:noWrap/>
            <w:vAlign w:val="bottom"/>
            <w:hideMark/>
          </w:tcPr>
          <w:p w14:paraId="3162DF96"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Performing arts</w:t>
            </w:r>
          </w:p>
        </w:tc>
      </w:tr>
      <w:tr w:rsidR="00407D42" w:rsidRPr="00407D42" w14:paraId="0CA39883"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597D82A4"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3F09A0D3"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90.02</w:t>
            </w:r>
          </w:p>
        </w:tc>
        <w:tc>
          <w:tcPr>
            <w:tcW w:w="6854" w:type="dxa"/>
            <w:tcBorders>
              <w:top w:val="nil"/>
              <w:left w:val="nil"/>
              <w:bottom w:val="nil"/>
              <w:right w:val="single" w:sz="4" w:space="0" w:color="auto"/>
            </w:tcBorders>
            <w:shd w:val="clear" w:color="auto" w:fill="auto"/>
            <w:noWrap/>
            <w:vAlign w:val="bottom"/>
            <w:hideMark/>
          </w:tcPr>
          <w:p w14:paraId="6F6B90EC"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Support activities to performing arts</w:t>
            </w:r>
          </w:p>
        </w:tc>
      </w:tr>
      <w:tr w:rsidR="00407D42" w:rsidRPr="00407D42" w14:paraId="1E8C944F"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7B1E86EB"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5D2AE173"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90.03</w:t>
            </w:r>
          </w:p>
        </w:tc>
        <w:tc>
          <w:tcPr>
            <w:tcW w:w="6854" w:type="dxa"/>
            <w:tcBorders>
              <w:top w:val="nil"/>
              <w:left w:val="nil"/>
              <w:bottom w:val="nil"/>
              <w:right w:val="single" w:sz="4" w:space="0" w:color="auto"/>
            </w:tcBorders>
            <w:shd w:val="clear" w:color="auto" w:fill="auto"/>
            <w:noWrap/>
            <w:vAlign w:val="bottom"/>
            <w:hideMark/>
          </w:tcPr>
          <w:p w14:paraId="5117F130"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Artistic creation</w:t>
            </w:r>
          </w:p>
        </w:tc>
      </w:tr>
      <w:tr w:rsidR="00407D42" w:rsidRPr="00407D42" w14:paraId="17749B1C"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12225452"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A099B6A"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90.04</w:t>
            </w:r>
          </w:p>
        </w:tc>
        <w:tc>
          <w:tcPr>
            <w:tcW w:w="6854" w:type="dxa"/>
            <w:tcBorders>
              <w:top w:val="nil"/>
              <w:left w:val="nil"/>
              <w:bottom w:val="single" w:sz="4" w:space="0" w:color="auto"/>
              <w:right w:val="single" w:sz="4" w:space="0" w:color="auto"/>
            </w:tcBorders>
            <w:shd w:val="clear" w:color="auto" w:fill="auto"/>
            <w:noWrap/>
            <w:vAlign w:val="bottom"/>
            <w:hideMark/>
          </w:tcPr>
          <w:p w14:paraId="6D9C123D"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Operation of arts facilities</w:t>
            </w:r>
          </w:p>
        </w:tc>
      </w:tr>
    </w:tbl>
    <w:p w14:paraId="09832DB5" w14:textId="77777777" w:rsidR="0046626F" w:rsidRDefault="0046626F" w:rsidP="00C6202C">
      <w:pPr>
        <w:tabs>
          <w:tab w:val="left" w:pos="1758"/>
        </w:tabs>
        <w:ind w:left="0"/>
      </w:pPr>
    </w:p>
    <w:p w14:paraId="2491B81D" w14:textId="77777777" w:rsidR="006344CE" w:rsidRDefault="006344CE" w:rsidP="00C6202C">
      <w:pPr>
        <w:tabs>
          <w:tab w:val="left" w:pos="1758"/>
        </w:tabs>
        <w:ind w:left="0"/>
      </w:pPr>
    </w:p>
    <w:p w14:paraId="3F492FCA" w14:textId="77777777" w:rsidR="009054B0" w:rsidRDefault="009054B0" w:rsidP="00407D42">
      <w:pPr>
        <w:tabs>
          <w:tab w:val="left" w:pos="1758"/>
        </w:tabs>
        <w:ind w:left="1758"/>
      </w:pPr>
    </w:p>
    <w:p w14:paraId="35FA8226" w14:textId="798EC62B" w:rsidR="00407D42" w:rsidRPr="00407D42" w:rsidRDefault="00CF47AA" w:rsidP="00407D42">
      <w:pPr>
        <w:tabs>
          <w:tab w:val="left" w:pos="1758"/>
        </w:tabs>
        <w:ind w:left="1758"/>
      </w:pPr>
      <w:r>
        <w:lastRenderedPageBreak/>
        <w:t>The “c</w:t>
      </w:r>
      <w:r w:rsidR="00407D42">
        <w:t>rea</w:t>
      </w:r>
      <w:r>
        <w:t>tive i</w:t>
      </w:r>
      <w:r w:rsidR="00407D42">
        <w:t>ntensity</w:t>
      </w:r>
      <w:r>
        <w:t>”</w:t>
      </w:r>
      <w:r w:rsidR="00407D42">
        <w:t xml:space="preserve"> of each SIC code included in the</w:t>
      </w:r>
      <w:r w:rsidR="00C173ED">
        <w:t>se estimates is shown in T</w:t>
      </w:r>
      <w:r w:rsidR="00DE225D">
        <w:t>able 1</w:t>
      </w:r>
      <w:r w:rsidR="00162BE6">
        <w:t>6</w:t>
      </w:r>
      <w:r w:rsidR="00407D42">
        <w:t xml:space="preserve"> below.</w:t>
      </w:r>
    </w:p>
    <w:p w14:paraId="665FB7A1" w14:textId="77777777" w:rsidR="00407D42" w:rsidRDefault="00407D42" w:rsidP="00CE7ACD">
      <w:pPr>
        <w:ind w:left="0"/>
        <w:rPr>
          <w:b/>
        </w:rPr>
      </w:pPr>
    </w:p>
    <w:p w14:paraId="6893DB20" w14:textId="2D7CE7C2" w:rsidR="00675C7E" w:rsidRPr="00CE7ACD" w:rsidRDefault="008C1B22" w:rsidP="00F70978">
      <w:pPr>
        <w:ind w:left="720" w:firstLine="720"/>
        <w:rPr>
          <w:b/>
        </w:rPr>
      </w:pPr>
      <w:r>
        <w:rPr>
          <w:b/>
        </w:rPr>
        <w:t>Table 1</w:t>
      </w:r>
      <w:r w:rsidR="00A519DE">
        <w:rPr>
          <w:b/>
        </w:rPr>
        <w:t>6</w:t>
      </w:r>
      <w:r w:rsidR="00CE7ACD">
        <w:rPr>
          <w:b/>
        </w:rPr>
        <w:t>: Creative Intensities</w:t>
      </w:r>
    </w:p>
    <w:tbl>
      <w:tblPr>
        <w:tblW w:w="7922"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Creative Intensities"/>
        <w:tblDescription w:val="This table shows each of the &quot;Creative Intensity&quot; of each SIC code included in the report. The methodology for selecting SIC codes was based on these creative intensities."/>
      </w:tblPr>
      <w:tblGrid>
        <w:gridCol w:w="958"/>
        <w:gridCol w:w="5843"/>
        <w:gridCol w:w="1121"/>
      </w:tblGrid>
      <w:tr w:rsidR="003E0367" w:rsidRPr="003E0367" w14:paraId="6893DB25" w14:textId="77777777" w:rsidTr="00F70978">
        <w:trPr>
          <w:trHeight w:val="243"/>
        </w:trPr>
        <w:tc>
          <w:tcPr>
            <w:tcW w:w="958" w:type="dxa"/>
            <w:shd w:val="clear" w:color="auto" w:fill="auto"/>
            <w:noWrap/>
            <w:vAlign w:val="bottom"/>
            <w:hideMark/>
          </w:tcPr>
          <w:p w14:paraId="6893DB21" w14:textId="77777777" w:rsidR="003E0367" w:rsidRPr="003E0367" w:rsidRDefault="003E0367" w:rsidP="00A52CE1">
            <w:pPr>
              <w:spacing w:before="0"/>
              <w:ind w:left="0"/>
              <w:jc w:val="center"/>
              <w:rPr>
                <w:rFonts w:cs="Arial"/>
                <w:b/>
                <w:bCs/>
                <w:szCs w:val="22"/>
                <w:lang w:eastAsia="en-GB"/>
              </w:rPr>
            </w:pPr>
            <w:r w:rsidRPr="003E0367">
              <w:rPr>
                <w:rFonts w:cs="Arial"/>
                <w:b/>
                <w:bCs/>
                <w:szCs w:val="22"/>
                <w:lang w:eastAsia="en-GB"/>
              </w:rPr>
              <w:t>SIC</w:t>
            </w:r>
          </w:p>
        </w:tc>
        <w:tc>
          <w:tcPr>
            <w:tcW w:w="5843" w:type="dxa"/>
            <w:shd w:val="clear" w:color="auto" w:fill="auto"/>
            <w:noWrap/>
            <w:vAlign w:val="bottom"/>
            <w:hideMark/>
          </w:tcPr>
          <w:p w14:paraId="6893DB22" w14:textId="77777777" w:rsidR="003E0367" w:rsidRPr="003E0367" w:rsidRDefault="003E0367" w:rsidP="00A52CE1">
            <w:pPr>
              <w:spacing w:before="0"/>
              <w:ind w:left="0"/>
              <w:jc w:val="center"/>
              <w:rPr>
                <w:rFonts w:cs="Arial"/>
                <w:b/>
                <w:bCs/>
                <w:szCs w:val="22"/>
                <w:lang w:eastAsia="en-GB"/>
              </w:rPr>
            </w:pPr>
            <w:r w:rsidRPr="003E0367">
              <w:rPr>
                <w:rFonts w:cs="Arial"/>
                <w:b/>
                <w:bCs/>
                <w:szCs w:val="22"/>
                <w:lang w:eastAsia="en-GB"/>
              </w:rPr>
              <w:t>Description</w:t>
            </w:r>
          </w:p>
        </w:tc>
        <w:tc>
          <w:tcPr>
            <w:tcW w:w="1121" w:type="dxa"/>
            <w:shd w:val="clear" w:color="auto" w:fill="auto"/>
            <w:noWrap/>
            <w:vAlign w:val="bottom"/>
            <w:hideMark/>
          </w:tcPr>
          <w:p w14:paraId="6893DB23" w14:textId="77777777" w:rsidR="003E0367" w:rsidRDefault="003E0367" w:rsidP="00A52CE1">
            <w:pPr>
              <w:spacing w:before="0"/>
              <w:ind w:left="0"/>
              <w:jc w:val="center"/>
              <w:rPr>
                <w:rFonts w:cs="Arial"/>
                <w:b/>
                <w:bCs/>
                <w:szCs w:val="22"/>
                <w:lang w:eastAsia="en-GB"/>
              </w:rPr>
            </w:pPr>
            <w:r w:rsidRPr="003E0367">
              <w:rPr>
                <w:rFonts w:cs="Arial"/>
                <w:b/>
                <w:bCs/>
                <w:szCs w:val="22"/>
                <w:lang w:eastAsia="en-GB"/>
              </w:rPr>
              <w:t>Creative Intensity</w:t>
            </w:r>
          </w:p>
          <w:p w14:paraId="6893DB24" w14:textId="77777777" w:rsidR="00A52CE1" w:rsidRPr="003E0367" w:rsidRDefault="00A52CE1" w:rsidP="00A52CE1">
            <w:pPr>
              <w:spacing w:before="0"/>
              <w:ind w:left="0"/>
              <w:jc w:val="center"/>
              <w:rPr>
                <w:rFonts w:cs="Arial"/>
                <w:b/>
                <w:bCs/>
                <w:szCs w:val="22"/>
                <w:lang w:eastAsia="en-GB"/>
              </w:rPr>
            </w:pPr>
            <w:r>
              <w:rPr>
                <w:rFonts w:cs="Arial"/>
                <w:b/>
                <w:bCs/>
                <w:szCs w:val="22"/>
                <w:lang w:eastAsia="en-GB"/>
              </w:rPr>
              <w:t>(%)</w:t>
            </w:r>
          </w:p>
        </w:tc>
      </w:tr>
      <w:tr w:rsidR="003E0367" w:rsidRPr="003E0367" w14:paraId="6893DB29" w14:textId="77777777" w:rsidTr="00F70978">
        <w:trPr>
          <w:trHeight w:val="243"/>
        </w:trPr>
        <w:tc>
          <w:tcPr>
            <w:tcW w:w="958" w:type="dxa"/>
            <w:shd w:val="clear" w:color="auto" w:fill="auto"/>
            <w:noWrap/>
            <w:vAlign w:val="bottom"/>
            <w:hideMark/>
          </w:tcPr>
          <w:p w14:paraId="6893DB26" w14:textId="77777777" w:rsidR="003E0367" w:rsidRPr="003E0367" w:rsidRDefault="003E0367" w:rsidP="003E0367">
            <w:pPr>
              <w:spacing w:before="0"/>
              <w:ind w:left="0"/>
              <w:rPr>
                <w:rFonts w:cs="Arial"/>
                <w:szCs w:val="22"/>
                <w:lang w:eastAsia="en-GB"/>
              </w:rPr>
            </w:pPr>
            <w:r w:rsidRPr="003E0367">
              <w:rPr>
                <w:rFonts w:cs="Arial"/>
                <w:szCs w:val="22"/>
                <w:lang w:eastAsia="en-GB"/>
              </w:rPr>
              <w:t>90.03</w:t>
            </w:r>
          </w:p>
        </w:tc>
        <w:tc>
          <w:tcPr>
            <w:tcW w:w="5843" w:type="dxa"/>
            <w:shd w:val="clear" w:color="auto" w:fill="auto"/>
            <w:noWrap/>
            <w:vAlign w:val="bottom"/>
            <w:hideMark/>
          </w:tcPr>
          <w:p w14:paraId="6893DB27" w14:textId="77777777" w:rsidR="003E0367" w:rsidRPr="003E0367" w:rsidRDefault="003E0367" w:rsidP="003E0367">
            <w:pPr>
              <w:spacing w:before="0"/>
              <w:ind w:left="0"/>
              <w:rPr>
                <w:rFonts w:cs="Arial"/>
                <w:szCs w:val="22"/>
                <w:lang w:eastAsia="en-GB"/>
              </w:rPr>
            </w:pPr>
            <w:r w:rsidRPr="003E0367">
              <w:rPr>
                <w:rFonts w:cs="Arial"/>
                <w:szCs w:val="22"/>
                <w:lang w:eastAsia="en-GB"/>
              </w:rPr>
              <w:t>Artistic creation</w:t>
            </w:r>
          </w:p>
        </w:tc>
        <w:tc>
          <w:tcPr>
            <w:tcW w:w="1121" w:type="dxa"/>
            <w:shd w:val="clear" w:color="auto" w:fill="auto"/>
            <w:noWrap/>
            <w:vAlign w:val="bottom"/>
            <w:hideMark/>
          </w:tcPr>
          <w:p w14:paraId="6893DB28"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91.5</w:t>
            </w:r>
          </w:p>
        </w:tc>
      </w:tr>
      <w:tr w:rsidR="003E0367" w:rsidRPr="003E0367" w14:paraId="6893DB2D" w14:textId="77777777" w:rsidTr="00F70978">
        <w:trPr>
          <w:trHeight w:val="243"/>
        </w:trPr>
        <w:tc>
          <w:tcPr>
            <w:tcW w:w="958" w:type="dxa"/>
            <w:shd w:val="clear" w:color="auto" w:fill="auto"/>
            <w:noWrap/>
            <w:vAlign w:val="bottom"/>
            <w:hideMark/>
          </w:tcPr>
          <w:p w14:paraId="6893DB2A" w14:textId="77777777" w:rsidR="003E0367" w:rsidRPr="003E0367" w:rsidRDefault="003E0367" w:rsidP="003E0367">
            <w:pPr>
              <w:spacing w:before="0"/>
              <w:ind w:left="0"/>
              <w:rPr>
                <w:rFonts w:cs="Arial"/>
                <w:szCs w:val="22"/>
                <w:lang w:eastAsia="en-GB"/>
              </w:rPr>
            </w:pPr>
            <w:r w:rsidRPr="003E0367">
              <w:rPr>
                <w:rFonts w:cs="Arial"/>
                <w:szCs w:val="22"/>
                <w:lang w:eastAsia="en-GB"/>
              </w:rPr>
              <w:t>74.30</w:t>
            </w:r>
          </w:p>
        </w:tc>
        <w:tc>
          <w:tcPr>
            <w:tcW w:w="5843" w:type="dxa"/>
            <w:shd w:val="clear" w:color="auto" w:fill="auto"/>
            <w:noWrap/>
            <w:vAlign w:val="bottom"/>
            <w:hideMark/>
          </w:tcPr>
          <w:p w14:paraId="6893DB2B" w14:textId="77777777" w:rsidR="003E0367" w:rsidRPr="003E0367" w:rsidRDefault="003E0367" w:rsidP="003E0367">
            <w:pPr>
              <w:spacing w:before="0"/>
              <w:ind w:left="0"/>
              <w:rPr>
                <w:rFonts w:cs="Arial"/>
                <w:szCs w:val="22"/>
                <w:lang w:eastAsia="en-GB"/>
              </w:rPr>
            </w:pPr>
            <w:r w:rsidRPr="003E0367">
              <w:rPr>
                <w:rFonts w:cs="Arial"/>
                <w:szCs w:val="22"/>
                <w:lang w:eastAsia="en-GB"/>
              </w:rPr>
              <w:t>Translation and interpretation activities</w:t>
            </w:r>
          </w:p>
        </w:tc>
        <w:tc>
          <w:tcPr>
            <w:tcW w:w="1121" w:type="dxa"/>
            <w:shd w:val="clear" w:color="auto" w:fill="auto"/>
            <w:noWrap/>
            <w:vAlign w:val="bottom"/>
            <w:hideMark/>
          </w:tcPr>
          <w:p w14:paraId="6893DB2C"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82.2</w:t>
            </w:r>
          </w:p>
        </w:tc>
      </w:tr>
      <w:tr w:rsidR="003E0367" w:rsidRPr="003E0367" w14:paraId="6893DB31" w14:textId="77777777" w:rsidTr="00F70978">
        <w:trPr>
          <w:trHeight w:val="243"/>
        </w:trPr>
        <w:tc>
          <w:tcPr>
            <w:tcW w:w="958" w:type="dxa"/>
            <w:shd w:val="clear" w:color="auto" w:fill="auto"/>
            <w:noWrap/>
            <w:vAlign w:val="bottom"/>
            <w:hideMark/>
          </w:tcPr>
          <w:p w14:paraId="6893DB2E" w14:textId="77777777" w:rsidR="003E0367" w:rsidRPr="003E0367" w:rsidRDefault="003E0367" w:rsidP="003E0367">
            <w:pPr>
              <w:spacing w:before="0"/>
              <w:ind w:left="0"/>
              <w:rPr>
                <w:rFonts w:cs="Arial"/>
                <w:szCs w:val="22"/>
                <w:lang w:eastAsia="en-GB"/>
              </w:rPr>
            </w:pPr>
            <w:r w:rsidRPr="003E0367">
              <w:rPr>
                <w:rFonts w:cs="Arial"/>
                <w:szCs w:val="22"/>
                <w:lang w:eastAsia="en-GB"/>
              </w:rPr>
              <w:t>90.01</w:t>
            </w:r>
          </w:p>
        </w:tc>
        <w:tc>
          <w:tcPr>
            <w:tcW w:w="5843" w:type="dxa"/>
            <w:shd w:val="clear" w:color="auto" w:fill="auto"/>
            <w:noWrap/>
            <w:vAlign w:val="bottom"/>
            <w:hideMark/>
          </w:tcPr>
          <w:p w14:paraId="6893DB2F" w14:textId="77777777" w:rsidR="003E0367" w:rsidRPr="003E0367" w:rsidRDefault="003E0367" w:rsidP="003E0367">
            <w:pPr>
              <w:spacing w:before="0"/>
              <w:ind w:left="0"/>
              <w:rPr>
                <w:rFonts w:cs="Arial"/>
                <w:szCs w:val="22"/>
                <w:lang w:eastAsia="en-GB"/>
              </w:rPr>
            </w:pPr>
            <w:r w:rsidRPr="003E0367">
              <w:rPr>
                <w:rFonts w:cs="Arial"/>
                <w:szCs w:val="22"/>
                <w:lang w:eastAsia="en-GB"/>
              </w:rPr>
              <w:t>Performing arts</w:t>
            </w:r>
          </w:p>
        </w:tc>
        <w:tc>
          <w:tcPr>
            <w:tcW w:w="1121" w:type="dxa"/>
            <w:shd w:val="clear" w:color="auto" w:fill="auto"/>
            <w:noWrap/>
            <w:vAlign w:val="bottom"/>
            <w:hideMark/>
          </w:tcPr>
          <w:p w14:paraId="6893DB30"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78.8</w:t>
            </w:r>
          </w:p>
        </w:tc>
      </w:tr>
      <w:tr w:rsidR="003E0367" w:rsidRPr="003E0367" w14:paraId="6893DB35" w14:textId="77777777" w:rsidTr="00F70978">
        <w:trPr>
          <w:trHeight w:val="243"/>
        </w:trPr>
        <w:tc>
          <w:tcPr>
            <w:tcW w:w="958" w:type="dxa"/>
            <w:shd w:val="clear" w:color="auto" w:fill="auto"/>
            <w:noWrap/>
            <w:vAlign w:val="bottom"/>
            <w:hideMark/>
          </w:tcPr>
          <w:p w14:paraId="6893DB32" w14:textId="77777777" w:rsidR="003E0367" w:rsidRPr="003E0367" w:rsidRDefault="003E0367" w:rsidP="003E0367">
            <w:pPr>
              <w:spacing w:before="0"/>
              <w:ind w:left="0"/>
              <w:rPr>
                <w:rFonts w:cs="Arial"/>
                <w:szCs w:val="22"/>
                <w:lang w:eastAsia="en-GB"/>
              </w:rPr>
            </w:pPr>
            <w:r w:rsidRPr="003E0367">
              <w:rPr>
                <w:rFonts w:cs="Arial"/>
                <w:szCs w:val="22"/>
                <w:lang w:eastAsia="en-GB"/>
              </w:rPr>
              <w:t>74.20</w:t>
            </w:r>
          </w:p>
        </w:tc>
        <w:tc>
          <w:tcPr>
            <w:tcW w:w="5843" w:type="dxa"/>
            <w:shd w:val="clear" w:color="auto" w:fill="auto"/>
            <w:noWrap/>
            <w:vAlign w:val="bottom"/>
            <w:hideMark/>
          </w:tcPr>
          <w:p w14:paraId="6893DB33" w14:textId="77777777" w:rsidR="003E0367" w:rsidRPr="003E0367" w:rsidRDefault="003E0367" w:rsidP="003E0367">
            <w:pPr>
              <w:spacing w:before="0"/>
              <w:ind w:left="0"/>
              <w:rPr>
                <w:rFonts w:cs="Arial"/>
                <w:szCs w:val="22"/>
                <w:lang w:eastAsia="en-GB"/>
              </w:rPr>
            </w:pPr>
            <w:r w:rsidRPr="003E0367">
              <w:rPr>
                <w:rFonts w:cs="Arial"/>
                <w:szCs w:val="22"/>
                <w:lang w:eastAsia="en-GB"/>
              </w:rPr>
              <w:t>Photographic activities</w:t>
            </w:r>
          </w:p>
        </w:tc>
        <w:tc>
          <w:tcPr>
            <w:tcW w:w="1121" w:type="dxa"/>
            <w:shd w:val="clear" w:color="auto" w:fill="auto"/>
            <w:noWrap/>
            <w:vAlign w:val="bottom"/>
            <w:hideMark/>
          </w:tcPr>
          <w:p w14:paraId="6893DB34"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77.8</w:t>
            </w:r>
          </w:p>
        </w:tc>
      </w:tr>
      <w:tr w:rsidR="003E0367" w:rsidRPr="003E0367" w14:paraId="6893DB39" w14:textId="77777777" w:rsidTr="00F70978">
        <w:trPr>
          <w:trHeight w:val="243"/>
        </w:trPr>
        <w:tc>
          <w:tcPr>
            <w:tcW w:w="958" w:type="dxa"/>
            <w:shd w:val="clear" w:color="auto" w:fill="auto"/>
            <w:noWrap/>
            <w:vAlign w:val="bottom"/>
            <w:hideMark/>
          </w:tcPr>
          <w:p w14:paraId="6893DB36" w14:textId="77777777" w:rsidR="003E0367" w:rsidRPr="003E0367" w:rsidRDefault="003E0367" w:rsidP="003E0367">
            <w:pPr>
              <w:spacing w:before="0"/>
              <w:ind w:left="0"/>
              <w:rPr>
                <w:rFonts w:cs="Arial"/>
                <w:szCs w:val="22"/>
                <w:lang w:eastAsia="en-GB"/>
              </w:rPr>
            </w:pPr>
            <w:r w:rsidRPr="003E0367">
              <w:rPr>
                <w:rFonts w:cs="Arial"/>
                <w:szCs w:val="22"/>
                <w:lang w:eastAsia="en-GB"/>
              </w:rPr>
              <w:t>60.10</w:t>
            </w:r>
          </w:p>
        </w:tc>
        <w:tc>
          <w:tcPr>
            <w:tcW w:w="5843" w:type="dxa"/>
            <w:shd w:val="clear" w:color="auto" w:fill="auto"/>
            <w:noWrap/>
            <w:vAlign w:val="bottom"/>
            <w:hideMark/>
          </w:tcPr>
          <w:p w14:paraId="6893DB37" w14:textId="77777777" w:rsidR="003E0367" w:rsidRPr="003E0367" w:rsidRDefault="003E0367" w:rsidP="003E0367">
            <w:pPr>
              <w:spacing w:before="0"/>
              <w:ind w:left="0"/>
              <w:rPr>
                <w:rFonts w:cs="Arial"/>
                <w:szCs w:val="22"/>
                <w:lang w:eastAsia="en-GB"/>
              </w:rPr>
            </w:pPr>
            <w:r w:rsidRPr="003E0367">
              <w:rPr>
                <w:rFonts w:cs="Arial"/>
                <w:szCs w:val="22"/>
                <w:lang w:eastAsia="en-GB"/>
              </w:rPr>
              <w:t>Radio broadcasting</w:t>
            </w:r>
          </w:p>
        </w:tc>
        <w:tc>
          <w:tcPr>
            <w:tcW w:w="1121" w:type="dxa"/>
            <w:shd w:val="clear" w:color="auto" w:fill="auto"/>
            <w:noWrap/>
            <w:vAlign w:val="bottom"/>
            <w:hideMark/>
          </w:tcPr>
          <w:p w14:paraId="6893DB38"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62.7</w:t>
            </w:r>
          </w:p>
        </w:tc>
      </w:tr>
      <w:tr w:rsidR="003E0367" w:rsidRPr="003E0367" w14:paraId="6893DB3D" w14:textId="77777777" w:rsidTr="00F70978">
        <w:trPr>
          <w:trHeight w:val="243"/>
        </w:trPr>
        <w:tc>
          <w:tcPr>
            <w:tcW w:w="958" w:type="dxa"/>
            <w:shd w:val="clear" w:color="auto" w:fill="auto"/>
            <w:noWrap/>
            <w:vAlign w:val="bottom"/>
            <w:hideMark/>
          </w:tcPr>
          <w:p w14:paraId="6893DB3A" w14:textId="77777777" w:rsidR="003E0367" w:rsidRPr="003E0367" w:rsidRDefault="003E0367" w:rsidP="003E0367">
            <w:pPr>
              <w:spacing w:before="0"/>
              <w:ind w:left="0"/>
              <w:rPr>
                <w:rFonts w:cs="Arial"/>
                <w:szCs w:val="22"/>
                <w:lang w:eastAsia="en-GB"/>
              </w:rPr>
            </w:pPr>
            <w:r w:rsidRPr="003E0367">
              <w:rPr>
                <w:rFonts w:cs="Arial"/>
                <w:szCs w:val="22"/>
                <w:lang w:eastAsia="en-GB"/>
              </w:rPr>
              <w:t>74.10</w:t>
            </w:r>
          </w:p>
        </w:tc>
        <w:tc>
          <w:tcPr>
            <w:tcW w:w="5843" w:type="dxa"/>
            <w:shd w:val="clear" w:color="auto" w:fill="auto"/>
            <w:noWrap/>
            <w:vAlign w:val="bottom"/>
            <w:hideMark/>
          </w:tcPr>
          <w:p w14:paraId="6893DB3B" w14:textId="77777777" w:rsidR="003E0367" w:rsidRPr="003E0367" w:rsidRDefault="003E0367" w:rsidP="003E0367">
            <w:pPr>
              <w:spacing w:before="0"/>
              <w:ind w:left="0"/>
              <w:rPr>
                <w:rFonts w:cs="Arial"/>
                <w:szCs w:val="22"/>
                <w:lang w:eastAsia="en-GB"/>
              </w:rPr>
            </w:pPr>
            <w:r w:rsidRPr="003E0367">
              <w:rPr>
                <w:rFonts w:cs="Arial"/>
                <w:szCs w:val="22"/>
                <w:lang w:eastAsia="en-GB"/>
              </w:rPr>
              <w:t>Specialised design activities</w:t>
            </w:r>
          </w:p>
        </w:tc>
        <w:tc>
          <w:tcPr>
            <w:tcW w:w="1121" w:type="dxa"/>
            <w:shd w:val="clear" w:color="auto" w:fill="auto"/>
            <w:noWrap/>
            <w:vAlign w:val="bottom"/>
            <w:hideMark/>
          </w:tcPr>
          <w:p w14:paraId="6893DB3C"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62.1</w:t>
            </w:r>
          </w:p>
        </w:tc>
      </w:tr>
      <w:tr w:rsidR="003E0367" w:rsidRPr="003E0367" w14:paraId="6893DB41" w14:textId="77777777" w:rsidTr="00F70978">
        <w:trPr>
          <w:trHeight w:val="243"/>
        </w:trPr>
        <w:tc>
          <w:tcPr>
            <w:tcW w:w="958" w:type="dxa"/>
            <w:shd w:val="clear" w:color="auto" w:fill="auto"/>
            <w:noWrap/>
            <w:vAlign w:val="bottom"/>
            <w:hideMark/>
          </w:tcPr>
          <w:p w14:paraId="6893DB3E" w14:textId="77777777" w:rsidR="003E0367" w:rsidRPr="003E0367" w:rsidRDefault="003E0367" w:rsidP="003E0367">
            <w:pPr>
              <w:spacing w:before="0"/>
              <w:ind w:left="0"/>
              <w:rPr>
                <w:rFonts w:cs="Arial"/>
                <w:szCs w:val="22"/>
                <w:lang w:eastAsia="en-GB"/>
              </w:rPr>
            </w:pPr>
            <w:r w:rsidRPr="003E0367">
              <w:rPr>
                <w:rFonts w:cs="Arial"/>
                <w:szCs w:val="22"/>
                <w:lang w:eastAsia="en-GB"/>
              </w:rPr>
              <w:t>71.11</w:t>
            </w:r>
          </w:p>
        </w:tc>
        <w:tc>
          <w:tcPr>
            <w:tcW w:w="5843" w:type="dxa"/>
            <w:shd w:val="clear" w:color="auto" w:fill="auto"/>
            <w:noWrap/>
            <w:vAlign w:val="bottom"/>
            <w:hideMark/>
          </w:tcPr>
          <w:p w14:paraId="6893DB3F" w14:textId="77777777" w:rsidR="003E0367" w:rsidRPr="003E0367" w:rsidRDefault="003E0367" w:rsidP="003E0367">
            <w:pPr>
              <w:spacing w:before="0"/>
              <w:ind w:left="0"/>
              <w:rPr>
                <w:rFonts w:cs="Arial"/>
                <w:szCs w:val="22"/>
                <w:lang w:eastAsia="en-GB"/>
              </w:rPr>
            </w:pPr>
            <w:r w:rsidRPr="003E0367">
              <w:rPr>
                <w:rFonts w:cs="Arial"/>
                <w:szCs w:val="22"/>
                <w:lang w:eastAsia="en-GB"/>
              </w:rPr>
              <w:t>Architectural activities</w:t>
            </w:r>
          </w:p>
        </w:tc>
        <w:tc>
          <w:tcPr>
            <w:tcW w:w="1121" w:type="dxa"/>
            <w:shd w:val="clear" w:color="auto" w:fill="auto"/>
            <w:noWrap/>
            <w:vAlign w:val="bottom"/>
            <w:hideMark/>
          </w:tcPr>
          <w:p w14:paraId="6893DB40"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61.5</w:t>
            </w:r>
          </w:p>
        </w:tc>
      </w:tr>
      <w:tr w:rsidR="003E0367" w:rsidRPr="003E0367" w14:paraId="6893DB45" w14:textId="77777777" w:rsidTr="00F70978">
        <w:trPr>
          <w:trHeight w:val="243"/>
        </w:trPr>
        <w:tc>
          <w:tcPr>
            <w:tcW w:w="958" w:type="dxa"/>
            <w:shd w:val="clear" w:color="auto" w:fill="auto"/>
            <w:noWrap/>
            <w:vAlign w:val="bottom"/>
            <w:hideMark/>
          </w:tcPr>
          <w:p w14:paraId="6893DB42" w14:textId="77777777" w:rsidR="003E0367" w:rsidRPr="003E0367" w:rsidRDefault="003E0367" w:rsidP="003E0367">
            <w:pPr>
              <w:spacing w:before="0"/>
              <w:ind w:left="0"/>
              <w:rPr>
                <w:rFonts w:cs="Arial"/>
                <w:szCs w:val="22"/>
                <w:lang w:eastAsia="en-GB"/>
              </w:rPr>
            </w:pPr>
            <w:r w:rsidRPr="003E0367">
              <w:rPr>
                <w:rFonts w:cs="Arial"/>
                <w:szCs w:val="22"/>
                <w:lang w:eastAsia="en-GB"/>
              </w:rPr>
              <w:t>70.21</w:t>
            </w:r>
          </w:p>
        </w:tc>
        <w:tc>
          <w:tcPr>
            <w:tcW w:w="5843" w:type="dxa"/>
            <w:shd w:val="clear" w:color="auto" w:fill="auto"/>
            <w:noWrap/>
            <w:vAlign w:val="bottom"/>
            <w:hideMark/>
          </w:tcPr>
          <w:p w14:paraId="6893DB43" w14:textId="77777777" w:rsidR="003E0367" w:rsidRPr="003E0367" w:rsidRDefault="003E0367" w:rsidP="003E0367">
            <w:pPr>
              <w:spacing w:before="0"/>
              <w:ind w:left="0"/>
              <w:rPr>
                <w:rFonts w:cs="Arial"/>
                <w:szCs w:val="22"/>
                <w:lang w:eastAsia="en-GB"/>
              </w:rPr>
            </w:pPr>
            <w:r w:rsidRPr="003E0367">
              <w:rPr>
                <w:rFonts w:cs="Arial"/>
                <w:szCs w:val="22"/>
                <w:lang w:eastAsia="en-GB"/>
              </w:rPr>
              <w:t>Public relations and communication activities</w:t>
            </w:r>
          </w:p>
        </w:tc>
        <w:tc>
          <w:tcPr>
            <w:tcW w:w="1121" w:type="dxa"/>
            <w:shd w:val="clear" w:color="auto" w:fill="auto"/>
            <w:noWrap/>
            <w:vAlign w:val="bottom"/>
            <w:hideMark/>
          </w:tcPr>
          <w:p w14:paraId="6893DB44"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59.3</w:t>
            </w:r>
          </w:p>
        </w:tc>
      </w:tr>
      <w:tr w:rsidR="003E0367" w:rsidRPr="003E0367" w14:paraId="6893DB49" w14:textId="77777777" w:rsidTr="00F70978">
        <w:trPr>
          <w:trHeight w:val="243"/>
        </w:trPr>
        <w:tc>
          <w:tcPr>
            <w:tcW w:w="958" w:type="dxa"/>
            <w:shd w:val="clear" w:color="auto" w:fill="auto"/>
            <w:noWrap/>
            <w:vAlign w:val="bottom"/>
            <w:hideMark/>
          </w:tcPr>
          <w:p w14:paraId="6893DB46" w14:textId="77777777" w:rsidR="003E0367" w:rsidRPr="003E0367" w:rsidRDefault="003E0367" w:rsidP="003E0367">
            <w:pPr>
              <w:spacing w:before="0"/>
              <w:ind w:left="0"/>
              <w:rPr>
                <w:rFonts w:cs="Arial"/>
                <w:szCs w:val="22"/>
                <w:lang w:eastAsia="en-GB"/>
              </w:rPr>
            </w:pPr>
            <w:r w:rsidRPr="003E0367">
              <w:rPr>
                <w:rFonts w:cs="Arial"/>
                <w:szCs w:val="22"/>
                <w:lang w:eastAsia="en-GB"/>
              </w:rPr>
              <w:t>58.14</w:t>
            </w:r>
          </w:p>
        </w:tc>
        <w:tc>
          <w:tcPr>
            <w:tcW w:w="5843" w:type="dxa"/>
            <w:shd w:val="clear" w:color="auto" w:fill="auto"/>
            <w:noWrap/>
            <w:vAlign w:val="bottom"/>
            <w:hideMark/>
          </w:tcPr>
          <w:p w14:paraId="6893DB47" w14:textId="77777777" w:rsidR="003E0367" w:rsidRPr="003E0367" w:rsidRDefault="003E0367" w:rsidP="003E0367">
            <w:pPr>
              <w:spacing w:before="0"/>
              <w:ind w:left="0"/>
              <w:rPr>
                <w:rFonts w:cs="Arial"/>
                <w:szCs w:val="22"/>
                <w:lang w:eastAsia="en-GB"/>
              </w:rPr>
            </w:pPr>
            <w:r w:rsidRPr="003E0367">
              <w:rPr>
                <w:rFonts w:cs="Arial"/>
                <w:szCs w:val="22"/>
                <w:lang w:eastAsia="en-GB"/>
              </w:rPr>
              <w:t>Publishing of journals and periodicals</w:t>
            </w:r>
          </w:p>
        </w:tc>
        <w:tc>
          <w:tcPr>
            <w:tcW w:w="1121" w:type="dxa"/>
            <w:shd w:val="clear" w:color="auto" w:fill="auto"/>
            <w:noWrap/>
            <w:vAlign w:val="bottom"/>
            <w:hideMark/>
          </w:tcPr>
          <w:p w14:paraId="6893DB48"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58.3</w:t>
            </w:r>
          </w:p>
        </w:tc>
      </w:tr>
      <w:tr w:rsidR="003E0367" w:rsidRPr="003E0367" w14:paraId="6893DB4D" w14:textId="77777777" w:rsidTr="00F70978">
        <w:trPr>
          <w:trHeight w:val="243"/>
        </w:trPr>
        <w:tc>
          <w:tcPr>
            <w:tcW w:w="958" w:type="dxa"/>
            <w:shd w:val="clear" w:color="auto" w:fill="auto"/>
            <w:noWrap/>
            <w:vAlign w:val="bottom"/>
            <w:hideMark/>
          </w:tcPr>
          <w:p w14:paraId="6893DB4A" w14:textId="77777777" w:rsidR="003E0367" w:rsidRPr="003E0367" w:rsidRDefault="003E0367" w:rsidP="003E0367">
            <w:pPr>
              <w:spacing w:before="0"/>
              <w:ind w:left="0"/>
              <w:rPr>
                <w:rFonts w:cs="Arial"/>
                <w:szCs w:val="22"/>
                <w:lang w:eastAsia="en-GB"/>
              </w:rPr>
            </w:pPr>
            <w:r w:rsidRPr="003E0367">
              <w:rPr>
                <w:rFonts w:cs="Arial"/>
                <w:szCs w:val="22"/>
                <w:lang w:eastAsia="en-GB"/>
              </w:rPr>
              <w:t>90.02</w:t>
            </w:r>
          </w:p>
        </w:tc>
        <w:tc>
          <w:tcPr>
            <w:tcW w:w="5843" w:type="dxa"/>
            <w:shd w:val="clear" w:color="auto" w:fill="auto"/>
            <w:noWrap/>
            <w:vAlign w:val="bottom"/>
            <w:hideMark/>
          </w:tcPr>
          <w:p w14:paraId="6893DB4B" w14:textId="77777777" w:rsidR="003E0367" w:rsidRPr="003E0367" w:rsidRDefault="003E0367" w:rsidP="003E0367">
            <w:pPr>
              <w:spacing w:before="0"/>
              <w:ind w:left="0"/>
              <w:rPr>
                <w:rFonts w:cs="Arial"/>
                <w:szCs w:val="22"/>
                <w:lang w:eastAsia="en-GB"/>
              </w:rPr>
            </w:pPr>
            <w:r w:rsidRPr="003E0367">
              <w:rPr>
                <w:rFonts w:cs="Arial"/>
                <w:szCs w:val="22"/>
                <w:lang w:eastAsia="en-GB"/>
              </w:rPr>
              <w:t>Support activities to performing arts</w:t>
            </w:r>
          </w:p>
        </w:tc>
        <w:tc>
          <w:tcPr>
            <w:tcW w:w="1121" w:type="dxa"/>
            <w:shd w:val="clear" w:color="auto" w:fill="auto"/>
            <w:noWrap/>
            <w:vAlign w:val="bottom"/>
            <w:hideMark/>
          </w:tcPr>
          <w:p w14:paraId="6893DB4C"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56.8</w:t>
            </w:r>
          </w:p>
        </w:tc>
      </w:tr>
      <w:tr w:rsidR="003E0367" w:rsidRPr="003E0367" w14:paraId="6893DB51" w14:textId="77777777" w:rsidTr="00F70978">
        <w:trPr>
          <w:trHeight w:val="271"/>
        </w:trPr>
        <w:tc>
          <w:tcPr>
            <w:tcW w:w="958" w:type="dxa"/>
            <w:shd w:val="clear" w:color="auto" w:fill="auto"/>
            <w:noWrap/>
            <w:vAlign w:val="bottom"/>
            <w:hideMark/>
          </w:tcPr>
          <w:p w14:paraId="6893DB4E" w14:textId="1D027D9A" w:rsidR="003E0367" w:rsidRPr="003E0367" w:rsidRDefault="003E0367" w:rsidP="003E0367">
            <w:pPr>
              <w:spacing w:before="0"/>
              <w:ind w:left="0"/>
              <w:rPr>
                <w:rFonts w:cs="Arial"/>
                <w:szCs w:val="22"/>
                <w:lang w:eastAsia="en-GB"/>
              </w:rPr>
            </w:pPr>
            <w:r w:rsidRPr="003E0367">
              <w:rPr>
                <w:rFonts w:cs="Arial"/>
                <w:szCs w:val="22"/>
                <w:lang w:eastAsia="en-GB"/>
              </w:rPr>
              <w:t>59.</w:t>
            </w:r>
            <w:r w:rsidR="00D859C6">
              <w:rPr>
                <w:rFonts w:cs="Arial"/>
                <w:szCs w:val="22"/>
                <w:lang w:eastAsia="en-GB"/>
              </w:rPr>
              <w:t>1</w:t>
            </w:r>
          </w:p>
        </w:tc>
        <w:tc>
          <w:tcPr>
            <w:tcW w:w="5843" w:type="dxa"/>
            <w:shd w:val="clear" w:color="auto" w:fill="auto"/>
            <w:noWrap/>
            <w:vAlign w:val="bottom"/>
            <w:hideMark/>
          </w:tcPr>
          <w:p w14:paraId="6893DB4F" w14:textId="77777777" w:rsidR="003E0367" w:rsidRPr="003E0367" w:rsidRDefault="003E0367" w:rsidP="003E0367">
            <w:pPr>
              <w:spacing w:before="0"/>
              <w:ind w:left="0"/>
              <w:rPr>
                <w:rFonts w:cs="Arial"/>
                <w:szCs w:val="22"/>
                <w:lang w:eastAsia="en-GB"/>
              </w:rPr>
            </w:pPr>
            <w:r w:rsidRPr="003E0367">
              <w:rPr>
                <w:rFonts w:cs="Arial"/>
                <w:szCs w:val="22"/>
                <w:lang w:eastAsia="en-GB"/>
              </w:rPr>
              <w:t>Motion picture, video and television programme activities</w:t>
            </w:r>
          </w:p>
        </w:tc>
        <w:tc>
          <w:tcPr>
            <w:tcW w:w="1121" w:type="dxa"/>
            <w:shd w:val="clear" w:color="auto" w:fill="auto"/>
            <w:noWrap/>
            <w:vAlign w:val="bottom"/>
            <w:hideMark/>
          </w:tcPr>
          <w:p w14:paraId="6893DB50"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56.4</w:t>
            </w:r>
          </w:p>
        </w:tc>
      </w:tr>
      <w:tr w:rsidR="003E0367" w:rsidRPr="003E0367" w14:paraId="6893DB55" w14:textId="77777777" w:rsidTr="00F70978">
        <w:trPr>
          <w:trHeight w:val="243"/>
        </w:trPr>
        <w:tc>
          <w:tcPr>
            <w:tcW w:w="958" w:type="dxa"/>
            <w:shd w:val="clear" w:color="auto" w:fill="auto"/>
            <w:noWrap/>
            <w:vAlign w:val="bottom"/>
            <w:hideMark/>
          </w:tcPr>
          <w:p w14:paraId="6893DB52" w14:textId="77777777" w:rsidR="003E0367" w:rsidRPr="003E0367" w:rsidRDefault="003E0367" w:rsidP="003E0367">
            <w:pPr>
              <w:spacing w:before="0"/>
              <w:ind w:left="0"/>
              <w:rPr>
                <w:rFonts w:cs="Arial"/>
                <w:szCs w:val="22"/>
                <w:lang w:eastAsia="en-GB"/>
              </w:rPr>
            </w:pPr>
            <w:r w:rsidRPr="003E0367">
              <w:rPr>
                <w:rFonts w:cs="Arial"/>
                <w:szCs w:val="22"/>
                <w:lang w:eastAsia="en-GB"/>
              </w:rPr>
              <w:t>32.12</w:t>
            </w:r>
          </w:p>
        </w:tc>
        <w:tc>
          <w:tcPr>
            <w:tcW w:w="5843" w:type="dxa"/>
            <w:shd w:val="clear" w:color="auto" w:fill="auto"/>
            <w:noWrap/>
            <w:vAlign w:val="bottom"/>
            <w:hideMark/>
          </w:tcPr>
          <w:p w14:paraId="6893DB53" w14:textId="77777777" w:rsidR="003E0367" w:rsidRPr="003E0367" w:rsidRDefault="003E0367" w:rsidP="003E0367">
            <w:pPr>
              <w:spacing w:before="0"/>
              <w:ind w:left="0"/>
              <w:rPr>
                <w:rFonts w:cs="Arial"/>
                <w:szCs w:val="22"/>
                <w:lang w:eastAsia="en-GB"/>
              </w:rPr>
            </w:pPr>
            <w:r w:rsidRPr="003E0367">
              <w:rPr>
                <w:rFonts w:cs="Arial"/>
                <w:szCs w:val="22"/>
                <w:lang w:eastAsia="en-GB"/>
              </w:rPr>
              <w:t>Manufacture of jewellery and related articles</w:t>
            </w:r>
          </w:p>
        </w:tc>
        <w:tc>
          <w:tcPr>
            <w:tcW w:w="1121" w:type="dxa"/>
            <w:shd w:val="clear" w:color="auto" w:fill="auto"/>
            <w:noWrap/>
            <w:vAlign w:val="bottom"/>
            <w:hideMark/>
          </w:tcPr>
          <w:p w14:paraId="6893DB54"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56.2</w:t>
            </w:r>
          </w:p>
        </w:tc>
      </w:tr>
      <w:tr w:rsidR="003E0367" w:rsidRPr="003E0367" w14:paraId="6893DB59" w14:textId="77777777" w:rsidTr="00F70978">
        <w:trPr>
          <w:trHeight w:val="243"/>
        </w:trPr>
        <w:tc>
          <w:tcPr>
            <w:tcW w:w="958" w:type="dxa"/>
            <w:shd w:val="clear" w:color="auto" w:fill="auto"/>
            <w:noWrap/>
            <w:vAlign w:val="bottom"/>
            <w:hideMark/>
          </w:tcPr>
          <w:p w14:paraId="6893DB56" w14:textId="77777777" w:rsidR="003E0367" w:rsidRPr="003E0367" w:rsidRDefault="003E0367" w:rsidP="003E0367">
            <w:pPr>
              <w:spacing w:before="0"/>
              <w:ind w:left="0"/>
              <w:rPr>
                <w:rFonts w:cs="Arial"/>
                <w:szCs w:val="22"/>
                <w:lang w:eastAsia="en-GB"/>
              </w:rPr>
            </w:pPr>
            <w:r w:rsidRPr="003E0367">
              <w:rPr>
                <w:rFonts w:cs="Arial"/>
                <w:szCs w:val="22"/>
                <w:lang w:eastAsia="en-GB"/>
              </w:rPr>
              <w:t>62.01</w:t>
            </w:r>
          </w:p>
        </w:tc>
        <w:tc>
          <w:tcPr>
            <w:tcW w:w="5843" w:type="dxa"/>
            <w:shd w:val="clear" w:color="auto" w:fill="auto"/>
            <w:noWrap/>
            <w:vAlign w:val="bottom"/>
            <w:hideMark/>
          </w:tcPr>
          <w:p w14:paraId="6893DB57" w14:textId="77777777" w:rsidR="003E0367" w:rsidRPr="003E0367" w:rsidRDefault="003E0367" w:rsidP="003E0367">
            <w:pPr>
              <w:spacing w:before="0"/>
              <w:ind w:left="0"/>
              <w:rPr>
                <w:rFonts w:cs="Arial"/>
                <w:szCs w:val="22"/>
                <w:lang w:eastAsia="en-GB"/>
              </w:rPr>
            </w:pPr>
            <w:r w:rsidRPr="003E0367">
              <w:rPr>
                <w:rFonts w:cs="Arial"/>
                <w:szCs w:val="22"/>
                <w:lang w:eastAsia="en-GB"/>
              </w:rPr>
              <w:t>Computer programming activities</w:t>
            </w:r>
          </w:p>
        </w:tc>
        <w:tc>
          <w:tcPr>
            <w:tcW w:w="1121" w:type="dxa"/>
            <w:shd w:val="clear" w:color="auto" w:fill="auto"/>
            <w:noWrap/>
            <w:vAlign w:val="bottom"/>
            <w:hideMark/>
          </w:tcPr>
          <w:p w14:paraId="6893DB58"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55.8</w:t>
            </w:r>
          </w:p>
        </w:tc>
      </w:tr>
      <w:tr w:rsidR="003E0367" w:rsidRPr="003E0367" w14:paraId="6893DB5D" w14:textId="77777777" w:rsidTr="00F70978">
        <w:trPr>
          <w:trHeight w:val="243"/>
        </w:trPr>
        <w:tc>
          <w:tcPr>
            <w:tcW w:w="958" w:type="dxa"/>
            <w:shd w:val="clear" w:color="auto" w:fill="auto"/>
            <w:noWrap/>
            <w:vAlign w:val="bottom"/>
            <w:hideMark/>
          </w:tcPr>
          <w:p w14:paraId="6893DB5A" w14:textId="77777777" w:rsidR="003E0367" w:rsidRPr="003E0367" w:rsidRDefault="003E0367" w:rsidP="003E0367">
            <w:pPr>
              <w:spacing w:before="0"/>
              <w:ind w:left="0"/>
              <w:rPr>
                <w:rFonts w:cs="Arial"/>
                <w:szCs w:val="22"/>
                <w:lang w:eastAsia="en-GB"/>
              </w:rPr>
            </w:pPr>
            <w:r w:rsidRPr="003E0367">
              <w:rPr>
                <w:rFonts w:cs="Arial"/>
                <w:szCs w:val="22"/>
                <w:lang w:eastAsia="en-GB"/>
              </w:rPr>
              <w:t>59.20</w:t>
            </w:r>
          </w:p>
        </w:tc>
        <w:tc>
          <w:tcPr>
            <w:tcW w:w="5843" w:type="dxa"/>
            <w:shd w:val="clear" w:color="auto" w:fill="auto"/>
            <w:noWrap/>
            <w:vAlign w:val="bottom"/>
            <w:hideMark/>
          </w:tcPr>
          <w:p w14:paraId="6893DB5B" w14:textId="77777777" w:rsidR="003E0367" w:rsidRPr="003E0367" w:rsidRDefault="003E0367" w:rsidP="003E0367">
            <w:pPr>
              <w:spacing w:before="0"/>
              <w:ind w:left="0"/>
              <w:rPr>
                <w:rFonts w:cs="Arial"/>
                <w:szCs w:val="22"/>
                <w:lang w:eastAsia="en-GB"/>
              </w:rPr>
            </w:pPr>
            <w:r w:rsidRPr="003E0367">
              <w:rPr>
                <w:rFonts w:cs="Arial"/>
                <w:szCs w:val="22"/>
                <w:lang w:eastAsia="en-GB"/>
              </w:rPr>
              <w:t>Sound recording and music publishing activities</w:t>
            </w:r>
          </w:p>
        </w:tc>
        <w:tc>
          <w:tcPr>
            <w:tcW w:w="1121" w:type="dxa"/>
            <w:shd w:val="clear" w:color="auto" w:fill="auto"/>
            <w:noWrap/>
            <w:vAlign w:val="bottom"/>
            <w:hideMark/>
          </w:tcPr>
          <w:p w14:paraId="6893DB5C"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54.1</w:t>
            </w:r>
          </w:p>
        </w:tc>
      </w:tr>
      <w:tr w:rsidR="003E0367" w:rsidRPr="003E0367" w14:paraId="6893DB61" w14:textId="77777777" w:rsidTr="00F70978">
        <w:trPr>
          <w:trHeight w:val="243"/>
        </w:trPr>
        <w:tc>
          <w:tcPr>
            <w:tcW w:w="958" w:type="dxa"/>
            <w:shd w:val="clear" w:color="auto" w:fill="auto"/>
            <w:noWrap/>
            <w:vAlign w:val="bottom"/>
            <w:hideMark/>
          </w:tcPr>
          <w:p w14:paraId="6893DB5E" w14:textId="77777777" w:rsidR="003E0367" w:rsidRPr="003E0367" w:rsidRDefault="003E0367" w:rsidP="003E0367">
            <w:pPr>
              <w:spacing w:before="0"/>
              <w:ind w:left="0"/>
              <w:rPr>
                <w:rFonts w:cs="Arial"/>
                <w:szCs w:val="22"/>
                <w:lang w:eastAsia="en-GB"/>
              </w:rPr>
            </w:pPr>
            <w:r w:rsidRPr="003E0367">
              <w:rPr>
                <w:rFonts w:cs="Arial"/>
                <w:szCs w:val="22"/>
                <w:lang w:eastAsia="en-GB"/>
              </w:rPr>
              <w:t>60.20</w:t>
            </w:r>
          </w:p>
        </w:tc>
        <w:tc>
          <w:tcPr>
            <w:tcW w:w="5843" w:type="dxa"/>
            <w:shd w:val="clear" w:color="auto" w:fill="auto"/>
            <w:noWrap/>
            <w:vAlign w:val="bottom"/>
            <w:hideMark/>
          </w:tcPr>
          <w:p w14:paraId="6893DB5F" w14:textId="77777777" w:rsidR="003E0367" w:rsidRPr="003E0367" w:rsidRDefault="003E0367" w:rsidP="003E0367">
            <w:pPr>
              <w:spacing w:before="0"/>
              <w:ind w:left="0"/>
              <w:rPr>
                <w:rFonts w:cs="Arial"/>
                <w:szCs w:val="22"/>
                <w:lang w:eastAsia="en-GB"/>
              </w:rPr>
            </w:pPr>
            <w:r w:rsidRPr="003E0367">
              <w:rPr>
                <w:rFonts w:cs="Arial"/>
                <w:szCs w:val="22"/>
                <w:lang w:eastAsia="en-GB"/>
              </w:rPr>
              <w:t>Television programming and broadcasting activities</w:t>
            </w:r>
          </w:p>
        </w:tc>
        <w:tc>
          <w:tcPr>
            <w:tcW w:w="1121" w:type="dxa"/>
            <w:shd w:val="clear" w:color="auto" w:fill="auto"/>
            <w:noWrap/>
            <w:vAlign w:val="bottom"/>
            <w:hideMark/>
          </w:tcPr>
          <w:p w14:paraId="6893DB60"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53.5</w:t>
            </w:r>
          </w:p>
        </w:tc>
      </w:tr>
      <w:tr w:rsidR="003E0367" w:rsidRPr="003E0367" w14:paraId="6893DB65" w14:textId="77777777" w:rsidTr="00F70978">
        <w:trPr>
          <w:trHeight w:val="243"/>
        </w:trPr>
        <w:tc>
          <w:tcPr>
            <w:tcW w:w="958" w:type="dxa"/>
            <w:shd w:val="clear" w:color="auto" w:fill="auto"/>
            <w:noWrap/>
            <w:vAlign w:val="bottom"/>
            <w:hideMark/>
          </w:tcPr>
          <w:p w14:paraId="6893DB62" w14:textId="77777777" w:rsidR="003E0367" w:rsidRPr="003E0367" w:rsidRDefault="003E0367" w:rsidP="003E0367">
            <w:pPr>
              <w:spacing w:before="0"/>
              <w:ind w:left="0"/>
              <w:rPr>
                <w:rFonts w:cs="Arial"/>
                <w:szCs w:val="22"/>
                <w:lang w:eastAsia="en-GB"/>
              </w:rPr>
            </w:pPr>
            <w:r w:rsidRPr="003E0367">
              <w:rPr>
                <w:rFonts w:cs="Arial"/>
                <w:szCs w:val="22"/>
                <w:lang w:eastAsia="en-GB"/>
              </w:rPr>
              <w:t>73.11</w:t>
            </w:r>
          </w:p>
        </w:tc>
        <w:tc>
          <w:tcPr>
            <w:tcW w:w="5843" w:type="dxa"/>
            <w:shd w:val="clear" w:color="auto" w:fill="auto"/>
            <w:noWrap/>
            <w:vAlign w:val="bottom"/>
            <w:hideMark/>
          </w:tcPr>
          <w:p w14:paraId="6893DB63" w14:textId="77777777" w:rsidR="003E0367" w:rsidRPr="003E0367" w:rsidRDefault="003E0367" w:rsidP="003E0367">
            <w:pPr>
              <w:spacing w:before="0"/>
              <w:ind w:left="0"/>
              <w:rPr>
                <w:rFonts w:cs="Arial"/>
                <w:szCs w:val="22"/>
                <w:lang w:eastAsia="en-GB"/>
              </w:rPr>
            </w:pPr>
            <w:r w:rsidRPr="003E0367">
              <w:rPr>
                <w:rFonts w:cs="Arial"/>
                <w:szCs w:val="22"/>
                <w:lang w:eastAsia="en-GB"/>
              </w:rPr>
              <w:t>Advertising agencies</w:t>
            </w:r>
          </w:p>
        </w:tc>
        <w:tc>
          <w:tcPr>
            <w:tcW w:w="1121" w:type="dxa"/>
            <w:shd w:val="clear" w:color="auto" w:fill="auto"/>
            <w:noWrap/>
            <w:vAlign w:val="bottom"/>
            <w:hideMark/>
          </w:tcPr>
          <w:p w14:paraId="6893DB64"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50.5</w:t>
            </w:r>
          </w:p>
        </w:tc>
      </w:tr>
      <w:tr w:rsidR="003E0367" w:rsidRPr="003E0367" w14:paraId="6893DB69" w14:textId="77777777" w:rsidTr="00F70978">
        <w:trPr>
          <w:trHeight w:val="243"/>
        </w:trPr>
        <w:tc>
          <w:tcPr>
            <w:tcW w:w="958" w:type="dxa"/>
            <w:shd w:val="clear" w:color="auto" w:fill="auto"/>
            <w:noWrap/>
            <w:vAlign w:val="bottom"/>
            <w:hideMark/>
          </w:tcPr>
          <w:p w14:paraId="6893DB66" w14:textId="77777777" w:rsidR="003E0367" w:rsidRPr="003E0367" w:rsidRDefault="003E0367" w:rsidP="003E0367">
            <w:pPr>
              <w:spacing w:before="0"/>
              <w:ind w:left="0"/>
              <w:rPr>
                <w:rFonts w:cs="Arial"/>
                <w:szCs w:val="22"/>
                <w:lang w:eastAsia="en-GB"/>
              </w:rPr>
            </w:pPr>
            <w:r w:rsidRPr="003E0367">
              <w:rPr>
                <w:rFonts w:cs="Arial"/>
                <w:szCs w:val="22"/>
                <w:lang w:eastAsia="en-GB"/>
              </w:rPr>
              <w:t>58.11</w:t>
            </w:r>
          </w:p>
        </w:tc>
        <w:tc>
          <w:tcPr>
            <w:tcW w:w="5843" w:type="dxa"/>
            <w:shd w:val="clear" w:color="auto" w:fill="auto"/>
            <w:noWrap/>
            <w:vAlign w:val="bottom"/>
            <w:hideMark/>
          </w:tcPr>
          <w:p w14:paraId="6893DB67" w14:textId="77777777" w:rsidR="003E0367" w:rsidRPr="003E0367" w:rsidRDefault="003E0367" w:rsidP="003E0367">
            <w:pPr>
              <w:spacing w:before="0"/>
              <w:ind w:left="0"/>
              <w:rPr>
                <w:rFonts w:cs="Arial"/>
                <w:szCs w:val="22"/>
                <w:lang w:eastAsia="en-GB"/>
              </w:rPr>
            </w:pPr>
            <w:r w:rsidRPr="003E0367">
              <w:rPr>
                <w:rFonts w:cs="Arial"/>
                <w:szCs w:val="22"/>
                <w:lang w:eastAsia="en-GB"/>
              </w:rPr>
              <w:t>Book publishing</w:t>
            </w:r>
          </w:p>
        </w:tc>
        <w:tc>
          <w:tcPr>
            <w:tcW w:w="1121" w:type="dxa"/>
            <w:shd w:val="clear" w:color="auto" w:fill="auto"/>
            <w:noWrap/>
            <w:vAlign w:val="bottom"/>
            <w:hideMark/>
          </w:tcPr>
          <w:p w14:paraId="6893DB68"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49.9</w:t>
            </w:r>
          </w:p>
        </w:tc>
      </w:tr>
      <w:tr w:rsidR="003E0367" w:rsidRPr="003E0367" w14:paraId="6893DB6D" w14:textId="77777777" w:rsidTr="00F70978">
        <w:trPr>
          <w:trHeight w:val="243"/>
        </w:trPr>
        <w:tc>
          <w:tcPr>
            <w:tcW w:w="958" w:type="dxa"/>
            <w:shd w:val="clear" w:color="auto" w:fill="auto"/>
            <w:noWrap/>
            <w:vAlign w:val="bottom"/>
            <w:hideMark/>
          </w:tcPr>
          <w:p w14:paraId="6893DB6A" w14:textId="77777777" w:rsidR="003E0367" w:rsidRPr="003E0367" w:rsidRDefault="003E0367" w:rsidP="003E0367">
            <w:pPr>
              <w:spacing w:before="0"/>
              <w:ind w:left="0"/>
              <w:rPr>
                <w:rFonts w:cs="Arial"/>
                <w:szCs w:val="22"/>
                <w:lang w:eastAsia="en-GB"/>
              </w:rPr>
            </w:pPr>
            <w:r w:rsidRPr="003E0367">
              <w:rPr>
                <w:rFonts w:cs="Arial"/>
                <w:szCs w:val="22"/>
                <w:lang w:eastAsia="en-GB"/>
              </w:rPr>
              <w:t>58.13</w:t>
            </w:r>
          </w:p>
        </w:tc>
        <w:tc>
          <w:tcPr>
            <w:tcW w:w="5843" w:type="dxa"/>
            <w:shd w:val="clear" w:color="auto" w:fill="auto"/>
            <w:noWrap/>
            <w:vAlign w:val="bottom"/>
            <w:hideMark/>
          </w:tcPr>
          <w:p w14:paraId="6893DB6B" w14:textId="77777777" w:rsidR="003E0367" w:rsidRPr="003E0367" w:rsidRDefault="003E0367" w:rsidP="003E0367">
            <w:pPr>
              <w:spacing w:before="0"/>
              <w:ind w:left="0"/>
              <w:rPr>
                <w:rFonts w:cs="Arial"/>
                <w:szCs w:val="22"/>
                <w:lang w:eastAsia="en-GB"/>
              </w:rPr>
            </w:pPr>
            <w:r w:rsidRPr="003E0367">
              <w:rPr>
                <w:rFonts w:cs="Arial"/>
                <w:szCs w:val="22"/>
                <w:lang w:eastAsia="en-GB"/>
              </w:rPr>
              <w:t>Publishing of newspapers</w:t>
            </w:r>
          </w:p>
        </w:tc>
        <w:tc>
          <w:tcPr>
            <w:tcW w:w="1121" w:type="dxa"/>
            <w:shd w:val="clear" w:color="auto" w:fill="auto"/>
            <w:noWrap/>
            <w:vAlign w:val="bottom"/>
            <w:hideMark/>
          </w:tcPr>
          <w:p w14:paraId="6893DB6C"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48.8</w:t>
            </w:r>
          </w:p>
        </w:tc>
      </w:tr>
      <w:tr w:rsidR="003E0367" w:rsidRPr="003E0367" w14:paraId="6893DB71" w14:textId="77777777" w:rsidTr="00F70978">
        <w:trPr>
          <w:trHeight w:val="243"/>
        </w:trPr>
        <w:tc>
          <w:tcPr>
            <w:tcW w:w="958" w:type="dxa"/>
            <w:shd w:val="clear" w:color="auto" w:fill="auto"/>
            <w:noWrap/>
            <w:vAlign w:val="bottom"/>
            <w:hideMark/>
          </w:tcPr>
          <w:p w14:paraId="6893DB6E" w14:textId="77777777" w:rsidR="003E0367" w:rsidRPr="003E0367" w:rsidRDefault="003E0367" w:rsidP="003E0367">
            <w:pPr>
              <w:spacing w:before="0"/>
              <w:ind w:left="0"/>
              <w:rPr>
                <w:rFonts w:cs="Arial"/>
                <w:szCs w:val="22"/>
                <w:lang w:eastAsia="en-GB"/>
              </w:rPr>
            </w:pPr>
            <w:r w:rsidRPr="003E0367">
              <w:rPr>
                <w:rFonts w:cs="Arial"/>
                <w:szCs w:val="22"/>
                <w:lang w:eastAsia="en-GB"/>
              </w:rPr>
              <w:t>73.12</w:t>
            </w:r>
          </w:p>
        </w:tc>
        <w:tc>
          <w:tcPr>
            <w:tcW w:w="5843" w:type="dxa"/>
            <w:shd w:val="clear" w:color="auto" w:fill="auto"/>
            <w:noWrap/>
            <w:vAlign w:val="bottom"/>
            <w:hideMark/>
          </w:tcPr>
          <w:p w14:paraId="6893DB6F" w14:textId="77777777" w:rsidR="003E0367" w:rsidRPr="003E0367" w:rsidRDefault="003E0367" w:rsidP="003E0367">
            <w:pPr>
              <w:spacing w:before="0"/>
              <w:ind w:left="0"/>
              <w:rPr>
                <w:rFonts w:cs="Arial"/>
                <w:szCs w:val="22"/>
                <w:lang w:eastAsia="en-GB"/>
              </w:rPr>
            </w:pPr>
            <w:r w:rsidRPr="003E0367">
              <w:rPr>
                <w:rFonts w:cs="Arial"/>
                <w:szCs w:val="22"/>
                <w:lang w:eastAsia="en-GB"/>
              </w:rPr>
              <w:t>Media representation</w:t>
            </w:r>
          </w:p>
        </w:tc>
        <w:tc>
          <w:tcPr>
            <w:tcW w:w="1121" w:type="dxa"/>
            <w:shd w:val="clear" w:color="auto" w:fill="auto"/>
            <w:noWrap/>
            <w:vAlign w:val="bottom"/>
            <w:hideMark/>
          </w:tcPr>
          <w:p w14:paraId="6893DB70"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48.3</w:t>
            </w:r>
          </w:p>
        </w:tc>
      </w:tr>
      <w:tr w:rsidR="003E0367" w:rsidRPr="003E0367" w14:paraId="6893DB75" w14:textId="77777777" w:rsidTr="00F70978">
        <w:trPr>
          <w:trHeight w:val="243"/>
        </w:trPr>
        <w:tc>
          <w:tcPr>
            <w:tcW w:w="958" w:type="dxa"/>
            <w:shd w:val="clear" w:color="auto" w:fill="auto"/>
            <w:noWrap/>
            <w:vAlign w:val="bottom"/>
            <w:hideMark/>
          </w:tcPr>
          <w:p w14:paraId="6893DB72" w14:textId="77777777" w:rsidR="003E0367" w:rsidRPr="003E0367" w:rsidRDefault="003E0367" w:rsidP="003E0367">
            <w:pPr>
              <w:spacing w:before="0"/>
              <w:ind w:left="0"/>
              <w:rPr>
                <w:rFonts w:cs="Arial"/>
                <w:szCs w:val="22"/>
                <w:lang w:eastAsia="en-GB"/>
              </w:rPr>
            </w:pPr>
            <w:r w:rsidRPr="003E0367">
              <w:rPr>
                <w:rFonts w:cs="Arial"/>
                <w:szCs w:val="22"/>
                <w:lang w:eastAsia="en-GB"/>
              </w:rPr>
              <w:t>58.21</w:t>
            </w:r>
          </w:p>
        </w:tc>
        <w:tc>
          <w:tcPr>
            <w:tcW w:w="5843" w:type="dxa"/>
            <w:shd w:val="clear" w:color="auto" w:fill="auto"/>
            <w:noWrap/>
            <w:vAlign w:val="bottom"/>
            <w:hideMark/>
          </w:tcPr>
          <w:p w14:paraId="6893DB73" w14:textId="77777777" w:rsidR="003E0367" w:rsidRPr="003E0367" w:rsidRDefault="003E0367" w:rsidP="003E0367">
            <w:pPr>
              <w:spacing w:before="0"/>
              <w:ind w:left="0"/>
              <w:rPr>
                <w:rFonts w:cs="Arial"/>
                <w:szCs w:val="22"/>
                <w:lang w:eastAsia="en-GB"/>
              </w:rPr>
            </w:pPr>
            <w:r w:rsidRPr="003E0367">
              <w:rPr>
                <w:rFonts w:cs="Arial"/>
                <w:szCs w:val="22"/>
                <w:lang w:eastAsia="en-GB"/>
              </w:rPr>
              <w:t>Publishing of computer games</w:t>
            </w:r>
          </w:p>
        </w:tc>
        <w:tc>
          <w:tcPr>
            <w:tcW w:w="1121" w:type="dxa"/>
            <w:shd w:val="clear" w:color="auto" w:fill="auto"/>
            <w:noWrap/>
            <w:vAlign w:val="bottom"/>
            <w:hideMark/>
          </w:tcPr>
          <w:p w14:paraId="6893DB74"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43.1</w:t>
            </w:r>
          </w:p>
        </w:tc>
      </w:tr>
      <w:tr w:rsidR="003E0367" w:rsidRPr="003E0367" w14:paraId="6893DB79" w14:textId="77777777" w:rsidTr="00F70978">
        <w:trPr>
          <w:trHeight w:val="243"/>
        </w:trPr>
        <w:tc>
          <w:tcPr>
            <w:tcW w:w="958" w:type="dxa"/>
            <w:shd w:val="clear" w:color="auto" w:fill="auto"/>
            <w:noWrap/>
            <w:vAlign w:val="bottom"/>
            <w:hideMark/>
          </w:tcPr>
          <w:p w14:paraId="6893DB76" w14:textId="77777777" w:rsidR="003E0367" w:rsidRPr="003E0367" w:rsidRDefault="003E0367" w:rsidP="003E0367">
            <w:pPr>
              <w:spacing w:before="0"/>
              <w:ind w:left="0"/>
              <w:rPr>
                <w:rFonts w:cs="Arial"/>
                <w:szCs w:val="22"/>
                <w:lang w:eastAsia="en-GB"/>
              </w:rPr>
            </w:pPr>
            <w:r w:rsidRPr="003E0367">
              <w:rPr>
                <w:rFonts w:cs="Arial"/>
                <w:szCs w:val="22"/>
                <w:lang w:eastAsia="en-GB"/>
              </w:rPr>
              <w:t>58.29</w:t>
            </w:r>
          </w:p>
        </w:tc>
        <w:tc>
          <w:tcPr>
            <w:tcW w:w="5843" w:type="dxa"/>
            <w:shd w:val="clear" w:color="auto" w:fill="auto"/>
            <w:noWrap/>
            <w:vAlign w:val="bottom"/>
            <w:hideMark/>
          </w:tcPr>
          <w:p w14:paraId="6893DB77" w14:textId="77777777" w:rsidR="003E0367" w:rsidRPr="003E0367" w:rsidRDefault="003E0367" w:rsidP="003E0367">
            <w:pPr>
              <w:spacing w:before="0"/>
              <w:ind w:left="0"/>
              <w:rPr>
                <w:rFonts w:cs="Arial"/>
                <w:szCs w:val="22"/>
                <w:lang w:eastAsia="en-GB"/>
              </w:rPr>
            </w:pPr>
            <w:r w:rsidRPr="003E0367">
              <w:rPr>
                <w:rFonts w:cs="Arial"/>
                <w:szCs w:val="22"/>
                <w:lang w:eastAsia="en-GB"/>
              </w:rPr>
              <w:t>Other software publishing</w:t>
            </w:r>
          </w:p>
        </w:tc>
        <w:tc>
          <w:tcPr>
            <w:tcW w:w="1121" w:type="dxa"/>
            <w:shd w:val="clear" w:color="auto" w:fill="auto"/>
            <w:noWrap/>
            <w:vAlign w:val="bottom"/>
            <w:hideMark/>
          </w:tcPr>
          <w:p w14:paraId="6893DB78"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40.8</w:t>
            </w:r>
          </w:p>
        </w:tc>
      </w:tr>
      <w:tr w:rsidR="003E0367" w:rsidRPr="003E0367" w14:paraId="6893DB7D" w14:textId="77777777" w:rsidTr="00F70978">
        <w:trPr>
          <w:trHeight w:val="243"/>
        </w:trPr>
        <w:tc>
          <w:tcPr>
            <w:tcW w:w="958" w:type="dxa"/>
            <w:shd w:val="clear" w:color="auto" w:fill="auto"/>
            <w:noWrap/>
            <w:vAlign w:val="bottom"/>
            <w:hideMark/>
          </w:tcPr>
          <w:p w14:paraId="6893DB7A" w14:textId="77777777" w:rsidR="003E0367" w:rsidRPr="003E0367" w:rsidRDefault="003E0367" w:rsidP="003E0367">
            <w:pPr>
              <w:spacing w:before="0"/>
              <w:ind w:left="0"/>
              <w:rPr>
                <w:rFonts w:cs="Arial"/>
                <w:szCs w:val="22"/>
                <w:lang w:eastAsia="en-GB"/>
              </w:rPr>
            </w:pPr>
            <w:r w:rsidRPr="003E0367">
              <w:rPr>
                <w:rFonts w:cs="Arial"/>
                <w:szCs w:val="22"/>
                <w:lang w:eastAsia="en-GB"/>
              </w:rPr>
              <w:t>90.04</w:t>
            </w:r>
          </w:p>
        </w:tc>
        <w:tc>
          <w:tcPr>
            <w:tcW w:w="5843" w:type="dxa"/>
            <w:shd w:val="clear" w:color="auto" w:fill="auto"/>
            <w:noWrap/>
            <w:vAlign w:val="bottom"/>
            <w:hideMark/>
          </w:tcPr>
          <w:p w14:paraId="6893DB7B" w14:textId="77777777" w:rsidR="003E0367" w:rsidRPr="003E0367" w:rsidRDefault="003E0367" w:rsidP="003E0367">
            <w:pPr>
              <w:spacing w:before="0"/>
              <w:ind w:left="0"/>
              <w:rPr>
                <w:rFonts w:cs="Arial"/>
                <w:szCs w:val="22"/>
                <w:lang w:eastAsia="en-GB"/>
              </w:rPr>
            </w:pPr>
            <w:r w:rsidRPr="003E0367">
              <w:rPr>
                <w:rFonts w:cs="Arial"/>
                <w:szCs w:val="22"/>
                <w:lang w:eastAsia="en-GB"/>
              </w:rPr>
              <w:t>Operation of arts facilities</w:t>
            </w:r>
          </w:p>
        </w:tc>
        <w:tc>
          <w:tcPr>
            <w:tcW w:w="1121" w:type="dxa"/>
            <w:shd w:val="clear" w:color="auto" w:fill="auto"/>
            <w:noWrap/>
            <w:vAlign w:val="bottom"/>
            <w:hideMark/>
          </w:tcPr>
          <w:p w14:paraId="6893DB7C"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38.4</w:t>
            </w:r>
          </w:p>
        </w:tc>
      </w:tr>
      <w:tr w:rsidR="003E0367" w:rsidRPr="003E0367" w14:paraId="6893DB81" w14:textId="77777777" w:rsidTr="00F70978">
        <w:trPr>
          <w:trHeight w:val="243"/>
        </w:trPr>
        <w:tc>
          <w:tcPr>
            <w:tcW w:w="958" w:type="dxa"/>
            <w:shd w:val="clear" w:color="auto" w:fill="auto"/>
            <w:noWrap/>
            <w:vAlign w:val="bottom"/>
            <w:hideMark/>
          </w:tcPr>
          <w:p w14:paraId="6893DB7E" w14:textId="77777777" w:rsidR="003E0367" w:rsidRPr="003E0367" w:rsidRDefault="003E0367" w:rsidP="003E0367">
            <w:pPr>
              <w:spacing w:before="0"/>
              <w:ind w:left="0"/>
              <w:rPr>
                <w:rFonts w:cs="Arial"/>
                <w:szCs w:val="22"/>
                <w:lang w:eastAsia="en-GB"/>
              </w:rPr>
            </w:pPr>
            <w:r w:rsidRPr="003E0367">
              <w:rPr>
                <w:rFonts w:cs="Arial"/>
                <w:szCs w:val="22"/>
                <w:lang w:eastAsia="en-GB"/>
              </w:rPr>
              <w:t>58.19</w:t>
            </w:r>
          </w:p>
        </w:tc>
        <w:tc>
          <w:tcPr>
            <w:tcW w:w="5843" w:type="dxa"/>
            <w:shd w:val="clear" w:color="auto" w:fill="auto"/>
            <w:noWrap/>
            <w:vAlign w:val="bottom"/>
            <w:hideMark/>
          </w:tcPr>
          <w:p w14:paraId="6893DB7F" w14:textId="77777777" w:rsidR="003E0367" w:rsidRPr="003E0367" w:rsidRDefault="003E0367" w:rsidP="003E0367">
            <w:pPr>
              <w:spacing w:before="0"/>
              <w:ind w:left="0"/>
              <w:rPr>
                <w:rFonts w:cs="Arial"/>
                <w:szCs w:val="22"/>
                <w:lang w:eastAsia="en-GB"/>
              </w:rPr>
            </w:pPr>
            <w:r w:rsidRPr="003E0367">
              <w:rPr>
                <w:rFonts w:cs="Arial"/>
                <w:szCs w:val="22"/>
                <w:lang w:eastAsia="en-GB"/>
              </w:rPr>
              <w:t>Other publishing activities</w:t>
            </w:r>
          </w:p>
        </w:tc>
        <w:tc>
          <w:tcPr>
            <w:tcW w:w="1121" w:type="dxa"/>
            <w:shd w:val="clear" w:color="auto" w:fill="auto"/>
            <w:noWrap/>
            <w:vAlign w:val="bottom"/>
            <w:hideMark/>
          </w:tcPr>
          <w:p w14:paraId="6893DB80"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37.8</w:t>
            </w:r>
          </w:p>
        </w:tc>
      </w:tr>
      <w:tr w:rsidR="003E0367" w:rsidRPr="003E0367" w14:paraId="6893DB85" w14:textId="77777777" w:rsidTr="00F70978">
        <w:trPr>
          <w:trHeight w:val="243"/>
        </w:trPr>
        <w:tc>
          <w:tcPr>
            <w:tcW w:w="958" w:type="dxa"/>
            <w:shd w:val="clear" w:color="auto" w:fill="auto"/>
            <w:noWrap/>
            <w:vAlign w:val="bottom"/>
            <w:hideMark/>
          </w:tcPr>
          <w:p w14:paraId="6893DB82" w14:textId="77777777" w:rsidR="003E0367" w:rsidRPr="003E0367" w:rsidRDefault="003E0367" w:rsidP="003E0367">
            <w:pPr>
              <w:spacing w:before="0"/>
              <w:ind w:left="0"/>
              <w:rPr>
                <w:rFonts w:cs="Arial"/>
                <w:szCs w:val="22"/>
                <w:lang w:eastAsia="en-GB"/>
              </w:rPr>
            </w:pPr>
            <w:r w:rsidRPr="003E0367">
              <w:rPr>
                <w:rFonts w:cs="Arial"/>
                <w:szCs w:val="22"/>
                <w:lang w:eastAsia="en-GB"/>
              </w:rPr>
              <w:t>85.52</w:t>
            </w:r>
          </w:p>
        </w:tc>
        <w:tc>
          <w:tcPr>
            <w:tcW w:w="5843" w:type="dxa"/>
            <w:shd w:val="clear" w:color="auto" w:fill="auto"/>
            <w:noWrap/>
            <w:vAlign w:val="bottom"/>
            <w:hideMark/>
          </w:tcPr>
          <w:p w14:paraId="6893DB83" w14:textId="77777777" w:rsidR="003E0367" w:rsidRPr="003E0367" w:rsidRDefault="003E0367" w:rsidP="003E0367">
            <w:pPr>
              <w:spacing w:before="0"/>
              <w:ind w:left="0"/>
              <w:rPr>
                <w:rFonts w:cs="Arial"/>
                <w:szCs w:val="22"/>
                <w:lang w:eastAsia="en-GB"/>
              </w:rPr>
            </w:pPr>
            <w:r w:rsidRPr="003E0367">
              <w:rPr>
                <w:rFonts w:cs="Arial"/>
                <w:szCs w:val="22"/>
                <w:lang w:eastAsia="en-GB"/>
              </w:rPr>
              <w:t>Cultural education</w:t>
            </w:r>
          </w:p>
        </w:tc>
        <w:tc>
          <w:tcPr>
            <w:tcW w:w="1121" w:type="dxa"/>
            <w:shd w:val="clear" w:color="auto" w:fill="auto"/>
            <w:noWrap/>
            <w:vAlign w:val="bottom"/>
            <w:hideMark/>
          </w:tcPr>
          <w:p w14:paraId="6893DB84"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34.6</w:t>
            </w:r>
          </w:p>
        </w:tc>
      </w:tr>
      <w:tr w:rsidR="003E0367" w:rsidRPr="003E0367" w14:paraId="6893DB89" w14:textId="77777777" w:rsidTr="00F70978">
        <w:trPr>
          <w:trHeight w:val="243"/>
        </w:trPr>
        <w:tc>
          <w:tcPr>
            <w:tcW w:w="958" w:type="dxa"/>
            <w:shd w:val="clear" w:color="auto" w:fill="auto"/>
            <w:noWrap/>
            <w:vAlign w:val="bottom"/>
            <w:hideMark/>
          </w:tcPr>
          <w:p w14:paraId="6893DB86" w14:textId="77777777" w:rsidR="003E0367" w:rsidRPr="003E0367" w:rsidRDefault="003E0367" w:rsidP="003E0367">
            <w:pPr>
              <w:spacing w:before="0"/>
              <w:ind w:left="0"/>
              <w:rPr>
                <w:rFonts w:cs="Arial"/>
                <w:szCs w:val="22"/>
                <w:lang w:eastAsia="en-GB"/>
              </w:rPr>
            </w:pPr>
            <w:r w:rsidRPr="003E0367">
              <w:rPr>
                <w:rFonts w:cs="Arial"/>
                <w:szCs w:val="22"/>
                <w:lang w:eastAsia="en-GB"/>
              </w:rPr>
              <w:t>62.02</w:t>
            </w:r>
          </w:p>
        </w:tc>
        <w:tc>
          <w:tcPr>
            <w:tcW w:w="5843" w:type="dxa"/>
            <w:shd w:val="clear" w:color="auto" w:fill="auto"/>
            <w:noWrap/>
            <w:vAlign w:val="bottom"/>
            <w:hideMark/>
          </w:tcPr>
          <w:p w14:paraId="6893DB87" w14:textId="77777777" w:rsidR="003E0367" w:rsidRPr="003E0367" w:rsidRDefault="003E0367" w:rsidP="003E0367">
            <w:pPr>
              <w:spacing w:before="0"/>
              <w:ind w:left="0"/>
              <w:rPr>
                <w:rFonts w:cs="Arial"/>
                <w:szCs w:val="22"/>
                <w:lang w:eastAsia="en-GB"/>
              </w:rPr>
            </w:pPr>
            <w:r w:rsidRPr="003E0367">
              <w:rPr>
                <w:rFonts w:cs="Arial"/>
                <w:szCs w:val="22"/>
                <w:lang w:eastAsia="en-GB"/>
              </w:rPr>
              <w:t>Computer consultancy activities</w:t>
            </w:r>
          </w:p>
        </w:tc>
        <w:tc>
          <w:tcPr>
            <w:tcW w:w="1121" w:type="dxa"/>
            <w:shd w:val="clear" w:color="auto" w:fill="auto"/>
            <w:noWrap/>
            <w:vAlign w:val="bottom"/>
            <w:hideMark/>
          </w:tcPr>
          <w:p w14:paraId="6893DB88"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32.8</w:t>
            </w:r>
          </w:p>
        </w:tc>
      </w:tr>
      <w:tr w:rsidR="003E0367" w:rsidRPr="003E0367" w14:paraId="6893DB8D" w14:textId="77777777" w:rsidTr="00F70978">
        <w:trPr>
          <w:trHeight w:val="243"/>
        </w:trPr>
        <w:tc>
          <w:tcPr>
            <w:tcW w:w="958" w:type="dxa"/>
            <w:shd w:val="clear" w:color="auto" w:fill="auto"/>
            <w:noWrap/>
            <w:vAlign w:val="bottom"/>
            <w:hideMark/>
          </w:tcPr>
          <w:p w14:paraId="6893DB8A" w14:textId="77777777" w:rsidR="003E0367" w:rsidRPr="003E0367" w:rsidRDefault="003E0367" w:rsidP="003E0367">
            <w:pPr>
              <w:spacing w:before="0"/>
              <w:ind w:left="0"/>
              <w:rPr>
                <w:rFonts w:cs="Arial"/>
                <w:szCs w:val="22"/>
                <w:lang w:eastAsia="en-GB"/>
              </w:rPr>
            </w:pPr>
            <w:r w:rsidRPr="003E0367">
              <w:rPr>
                <w:rFonts w:cs="Arial"/>
                <w:szCs w:val="22"/>
                <w:lang w:eastAsia="en-GB"/>
              </w:rPr>
              <w:t>58.12</w:t>
            </w:r>
          </w:p>
        </w:tc>
        <w:tc>
          <w:tcPr>
            <w:tcW w:w="5843" w:type="dxa"/>
            <w:shd w:val="clear" w:color="auto" w:fill="auto"/>
            <w:noWrap/>
            <w:vAlign w:val="bottom"/>
            <w:hideMark/>
          </w:tcPr>
          <w:p w14:paraId="6893DB8B" w14:textId="77777777" w:rsidR="003E0367" w:rsidRPr="003E0367" w:rsidRDefault="003E0367" w:rsidP="003E0367">
            <w:pPr>
              <w:spacing w:before="0"/>
              <w:ind w:left="0"/>
              <w:rPr>
                <w:rFonts w:cs="Arial"/>
                <w:szCs w:val="22"/>
                <w:lang w:eastAsia="en-GB"/>
              </w:rPr>
            </w:pPr>
            <w:r w:rsidRPr="003E0367">
              <w:rPr>
                <w:rFonts w:cs="Arial"/>
                <w:szCs w:val="22"/>
                <w:lang w:eastAsia="en-GB"/>
              </w:rPr>
              <w:t>Publishing of directories and mailing lists</w:t>
            </w:r>
          </w:p>
        </w:tc>
        <w:tc>
          <w:tcPr>
            <w:tcW w:w="1121" w:type="dxa"/>
            <w:shd w:val="clear" w:color="auto" w:fill="auto"/>
            <w:noWrap/>
            <w:vAlign w:val="bottom"/>
            <w:hideMark/>
          </w:tcPr>
          <w:p w14:paraId="6893DB8C"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31.0</w:t>
            </w:r>
          </w:p>
        </w:tc>
      </w:tr>
      <w:tr w:rsidR="003E0367" w:rsidRPr="003E0367" w14:paraId="6893DB91" w14:textId="77777777" w:rsidTr="00F70978">
        <w:trPr>
          <w:trHeight w:val="243"/>
        </w:trPr>
        <w:tc>
          <w:tcPr>
            <w:tcW w:w="958" w:type="dxa"/>
            <w:shd w:val="clear" w:color="auto" w:fill="auto"/>
            <w:noWrap/>
            <w:vAlign w:val="bottom"/>
            <w:hideMark/>
          </w:tcPr>
          <w:p w14:paraId="6893DB8E" w14:textId="77777777" w:rsidR="003E0367" w:rsidRPr="003E0367" w:rsidRDefault="003E0367" w:rsidP="003E0367">
            <w:pPr>
              <w:spacing w:before="0"/>
              <w:ind w:left="0"/>
              <w:rPr>
                <w:rFonts w:cs="Arial"/>
                <w:szCs w:val="22"/>
                <w:lang w:eastAsia="en-GB"/>
              </w:rPr>
            </w:pPr>
            <w:r w:rsidRPr="003E0367">
              <w:rPr>
                <w:rFonts w:cs="Arial"/>
                <w:szCs w:val="22"/>
                <w:lang w:eastAsia="en-GB"/>
              </w:rPr>
              <w:t>91.01</w:t>
            </w:r>
          </w:p>
        </w:tc>
        <w:tc>
          <w:tcPr>
            <w:tcW w:w="5843" w:type="dxa"/>
            <w:shd w:val="clear" w:color="auto" w:fill="auto"/>
            <w:noWrap/>
            <w:vAlign w:val="bottom"/>
            <w:hideMark/>
          </w:tcPr>
          <w:p w14:paraId="6893DB8F" w14:textId="77777777" w:rsidR="003E0367" w:rsidRPr="003E0367" w:rsidRDefault="003E0367" w:rsidP="003E0367">
            <w:pPr>
              <w:spacing w:before="0"/>
              <w:ind w:left="0"/>
              <w:rPr>
                <w:rFonts w:cs="Arial"/>
                <w:szCs w:val="22"/>
                <w:lang w:eastAsia="en-GB"/>
              </w:rPr>
            </w:pPr>
            <w:r w:rsidRPr="003E0367">
              <w:rPr>
                <w:rFonts w:cs="Arial"/>
                <w:szCs w:val="22"/>
                <w:lang w:eastAsia="en-GB"/>
              </w:rPr>
              <w:t>Library and archive activities</w:t>
            </w:r>
          </w:p>
        </w:tc>
        <w:tc>
          <w:tcPr>
            <w:tcW w:w="1121" w:type="dxa"/>
            <w:shd w:val="clear" w:color="auto" w:fill="auto"/>
            <w:noWrap/>
            <w:vAlign w:val="bottom"/>
            <w:hideMark/>
          </w:tcPr>
          <w:p w14:paraId="6893DB90"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23.8</w:t>
            </w:r>
          </w:p>
        </w:tc>
      </w:tr>
      <w:tr w:rsidR="003E0367" w:rsidRPr="003E0367" w14:paraId="6893DB95" w14:textId="77777777" w:rsidTr="00F70978">
        <w:trPr>
          <w:trHeight w:val="243"/>
        </w:trPr>
        <w:tc>
          <w:tcPr>
            <w:tcW w:w="958" w:type="dxa"/>
            <w:shd w:val="clear" w:color="auto" w:fill="auto"/>
            <w:noWrap/>
            <w:vAlign w:val="bottom"/>
            <w:hideMark/>
          </w:tcPr>
          <w:p w14:paraId="6893DB92" w14:textId="77777777" w:rsidR="003E0367" w:rsidRPr="003E0367" w:rsidRDefault="003E0367" w:rsidP="003E0367">
            <w:pPr>
              <w:spacing w:before="0"/>
              <w:ind w:left="0"/>
              <w:rPr>
                <w:rFonts w:cs="Arial"/>
                <w:szCs w:val="22"/>
                <w:lang w:eastAsia="en-GB"/>
              </w:rPr>
            </w:pPr>
            <w:r w:rsidRPr="003E0367">
              <w:rPr>
                <w:rFonts w:cs="Arial"/>
                <w:szCs w:val="22"/>
                <w:lang w:eastAsia="en-GB"/>
              </w:rPr>
              <w:t>91.02</w:t>
            </w:r>
          </w:p>
        </w:tc>
        <w:tc>
          <w:tcPr>
            <w:tcW w:w="5843" w:type="dxa"/>
            <w:shd w:val="clear" w:color="auto" w:fill="auto"/>
            <w:noWrap/>
            <w:vAlign w:val="bottom"/>
            <w:hideMark/>
          </w:tcPr>
          <w:p w14:paraId="6893DB93" w14:textId="77777777" w:rsidR="003E0367" w:rsidRPr="003E0367" w:rsidRDefault="003E0367" w:rsidP="003E0367">
            <w:pPr>
              <w:spacing w:before="0"/>
              <w:ind w:left="0"/>
              <w:rPr>
                <w:rFonts w:cs="Arial"/>
                <w:szCs w:val="22"/>
                <w:lang w:eastAsia="en-GB"/>
              </w:rPr>
            </w:pPr>
            <w:r w:rsidRPr="003E0367">
              <w:rPr>
                <w:rFonts w:cs="Arial"/>
                <w:szCs w:val="22"/>
                <w:lang w:eastAsia="en-GB"/>
              </w:rPr>
              <w:t>Museum activities</w:t>
            </w:r>
          </w:p>
        </w:tc>
        <w:tc>
          <w:tcPr>
            <w:tcW w:w="1121" w:type="dxa"/>
            <w:shd w:val="clear" w:color="auto" w:fill="auto"/>
            <w:noWrap/>
            <w:vAlign w:val="bottom"/>
            <w:hideMark/>
          </w:tcPr>
          <w:p w14:paraId="6893DB94"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22.5</w:t>
            </w:r>
          </w:p>
        </w:tc>
      </w:tr>
    </w:tbl>
    <w:p w14:paraId="6893DB96" w14:textId="55318CBB" w:rsidR="003E0367" w:rsidRDefault="003E0367" w:rsidP="003E0367">
      <w:pPr>
        <w:ind w:left="0"/>
      </w:pPr>
      <w:r>
        <w:t>Note</w:t>
      </w:r>
      <w:r w:rsidR="00200F4B">
        <w:t>s</w:t>
      </w:r>
      <w:r>
        <w:t xml:space="preserve">: </w:t>
      </w:r>
    </w:p>
    <w:p w14:paraId="6893DB97" w14:textId="4C5320A6" w:rsidR="003E0367" w:rsidRPr="006344CE" w:rsidRDefault="00D85BAA" w:rsidP="00D859C6">
      <w:pPr>
        <w:pStyle w:val="ListParagraph"/>
        <w:numPr>
          <w:ilvl w:val="0"/>
          <w:numId w:val="16"/>
        </w:numPr>
        <w:rPr>
          <w:rFonts w:ascii="Arial" w:hAnsi="Arial" w:cs="Arial"/>
          <w:i/>
        </w:rPr>
      </w:pPr>
      <w:r w:rsidRPr="006344CE">
        <w:rPr>
          <w:rFonts w:ascii="Arial" w:hAnsi="Arial" w:cs="Arial"/>
          <w:i/>
        </w:rPr>
        <w:t>Cr</w:t>
      </w:r>
      <w:r w:rsidR="00CF47AA" w:rsidRPr="006344CE">
        <w:rPr>
          <w:rFonts w:ascii="Arial" w:hAnsi="Arial" w:cs="Arial"/>
          <w:i/>
        </w:rPr>
        <w:t xml:space="preserve">eative intensity for SIC 59.1 </w:t>
      </w:r>
      <w:r w:rsidR="00D42167" w:rsidRPr="006344CE">
        <w:rPr>
          <w:rFonts w:ascii="Arial" w:hAnsi="Arial" w:cs="Arial"/>
          <w:i/>
        </w:rPr>
        <w:t>is</w:t>
      </w:r>
      <w:r w:rsidR="00832610">
        <w:rPr>
          <w:rFonts w:ascii="Arial" w:hAnsi="Arial" w:cs="Arial"/>
          <w:i/>
        </w:rPr>
        <w:t xml:space="preserve"> calculated at 3-</w:t>
      </w:r>
      <w:r w:rsidRPr="006344CE">
        <w:rPr>
          <w:rFonts w:ascii="Arial" w:hAnsi="Arial" w:cs="Arial"/>
          <w:i/>
        </w:rPr>
        <w:t>digit level in order</w:t>
      </w:r>
      <w:r w:rsidR="00CF47AA" w:rsidRPr="006344CE">
        <w:rPr>
          <w:rFonts w:ascii="Arial" w:hAnsi="Arial" w:cs="Arial"/>
          <w:i/>
        </w:rPr>
        <w:t xml:space="preserve"> to capture the </w:t>
      </w:r>
      <w:r w:rsidR="00832610">
        <w:rPr>
          <w:rFonts w:ascii="Arial" w:hAnsi="Arial" w:cs="Arial"/>
          <w:i/>
        </w:rPr>
        <w:t>whole industry as data at the 4-</w:t>
      </w:r>
      <w:r w:rsidR="00CF47AA" w:rsidRPr="006344CE">
        <w:rPr>
          <w:rFonts w:ascii="Arial" w:hAnsi="Arial" w:cs="Arial"/>
          <w:i/>
        </w:rPr>
        <w:t xml:space="preserve">digit level </w:t>
      </w:r>
      <w:r w:rsidR="003B1994" w:rsidRPr="006344CE">
        <w:rPr>
          <w:rFonts w:ascii="Arial" w:hAnsi="Arial" w:cs="Arial"/>
          <w:i/>
        </w:rPr>
        <w:t>are</w:t>
      </w:r>
      <w:r w:rsidR="00D42167" w:rsidRPr="006344CE">
        <w:rPr>
          <w:rFonts w:ascii="Arial" w:hAnsi="Arial" w:cs="Arial"/>
          <w:i/>
        </w:rPr>
        <w:t xml:space="preserve"> no</w:t>
      </w:r>
      <w:r w:rsidR="00832610">
        <w:rPr>
          <w:rFonts w:ascii="Arial" w:hAnsi="Arial" w:cs="Arial"/>
          <w:i/>
        </w:rPr>
        <w:t xml:space="preserve"> statistically</w:t>
      </w:r>
      <w:r w:rsidR="00D42167" w:rsidRPr="006344CE">
        <w:rPr>
          <w:rFonts w:ascii="Arial" w:hAnsi="Arial" w:cs="Arial"/>
          <w:i/>
        </w:rPr>
        <w:t xml:space="preserve"> robust (</w:t>
      </w:r>
      <w:r w:rsidR="003B1994" w:rsidRPr="006344CE">
        <w:rPr>
          <w:rFonts w:ascii="Arial" w:hAnsi="Arial" w:cs="Arial"/>
          <w:i/>
        </w:rPr>
        <w:t>due to low level</w:t>
      </w:r>
      <w:r w:rsidR="00D42167" w:rsidRPr="006344CE">
        <w:rPr>
          <w:rFonts w:ascii="Arial" w:hAnsi="Arial" w:cs="Arial"/>
          <w:i/>
        </w:rPr>
        <w:t>s</w:t>
      </w:r>
      <w:r w:rsidR="003B1994" w:rsidRPr="006344CE">
        <w:rPr>
          <w:rFonts w:ascii="Arial" w:hAnsi="Arial" w:cs="Arial"/>
          <w:i/>
        </w:rPr>
        <w:t xml:space="preserve"> of employment </w:t>
      </w:r>
      <w:r w:rsidR="00D42167" w:rsidRPr="006344CE">
        <w:rPr>
          <w:rFonts w:ascii="Arial" w:hAnsi="Arial" w:cs="Arial"/>
          <w:i/>
        </w:rPr>
        <w:t xml:space="preserve">of </w:t>
      </w:r>
      <w:r w:rsidR="00832610">
        <w:rPr>
          <w:rFonts w:ascii="Arial" w:hAnsi="Arial" w:cs="Arial"/>
          <w:i/>
        </w:rPr>
        <w:t>the 4-</w:t>
      </w:r>
      <w:r w:rsidR="00705AC4" w:rsidRPr="006344CE">
        <w:rPr>
          <w:rFonts w:ascii="Arial" w:hAnsi="Arial" w:cs="Arial"/>
          <w:i/>
        </w:rPr>
        <w:t>digit codes</w:t>
      </w:r>
      <w:r w:rsidR="00D42167" w:rsidRPr="006344CE">
        <w:rPr>
          <w:rFonts w:ascii="Arial" w:hAnsi="Arial" w:cs="Arial"/>
          <w:i/>
        </w:rPr>
        <w:t>)</w:t>
      </w:r>
      <w:r w:rsidR="00705AC4" w:rsidRPr="006344CE">
        <w:rPr>
          <w:rFonts w:ascii="Arial" w:hAnsi="Arial" w:cs="Arial"/>
          <w:i/>
        </w:rPr>
        <w:t>.</w:t>
      </w:r>
      <w:r w:rsidR="003B1994" w:rsidRPr="006344CE">
        <w:rPr>
          <w:rFonts w:ascii="Arial" w:hAnsi="Arial" w:cs="Arial"/>
          <w:i/>
        </w:rPr>
        <w:t xml:space="preserve"> </w:t>
      </w:r>
    </w:p>
    <w:p w14:paraId="790DA3D9" w14:textId="1FED5AA0" w:rsidR="009E7C8E" w:rsidRPr="006344CE" w:rsidRDefault="00A535D0" w:rsidP="00D859C6">
      <w:pPr>
        <w:pStyle w:val="ListParagraph"/>
        <w:numPr>
          <w:ilvl w:val="0"/>
          <w:numId w:val="16"/>
        </w:numPr>
        <w:rPr>
          <w:rFonts w:ascii="Arial" w:hAnsi="Arial" w:cs="Arial"/>
          <w:i/>
        </w:rPr>
      </w:pPr>
      <w:r w:rsidRPr="006344CE">
        <w:rPr>
          <w:rFonts w:ascii="Arial" w:hAnsi="Arial" w:cs="Arial"/>
          <w:i/>
        </w:rPr>
        <w:t>SIC codes 91.01 and 91.02 have</w:t>
      </w:r>
      <w:r w:rsidR="0063115C" w:rsidRPr="006344CE">
        <w:rPr>
          <w:rFonts w:ascii="Arial" w:hAnsi="Arial" w:cs="Arial"/>
          <w:i/>
        </w:rPr>
        <w:t xml:space="preserve"> been</w:t>
      </w:r>
      <w:r w:rsidR="0094131C" w:rsidRPr="006344CE">
        <w:rPr>
          <w:rFonts w:ascii="Arial" w:hAnsi="Arial" w:cs="Arial"/>
          <w:i/>
        </w:rPr>
        <w:t xml:space="preserve"> included after</w:t>
      </w:r>
      <w:r w:rsidRPr="006344CE">
        <w:rPr>
          <w:rFonts w:ascii="Arial" w:hAnsi="Arial" w:cs="Arial"/>
          <w:i/>
        </w:rPr>
        <w:t xml:space="preserve"> consultation</w:t>
      </w:r>
      <w:r w:rsidR="00D42167" w:rsidRPr="006344CE">
        <w:rPr>
          <w:rFonts w:ascii="Arial" w:hAnsi="Arial" w:cs="Arial"/>
          <w:i/>
        </w:rPr>
        <w:t>, despite having creative intensities below the 30 per cent threshold</w:t>
      </w:r>
      <w:r w:rsidRPr="006344CE">
        <w:rPr>
          <w:rFonts w:ascii="Arial" w:hAnsi="Arial" w:cs="Arial"/>
          <w:i/>
        </w:rPr>
        <w:t xml:space="preserve">. </w:t>
      </w:r>
      <w:r w:rsidR="003B1994" w:rsidRPr="006344CE">
        <w:rPr>
          <w:rFonts w:ascii="Arial" w:hAnsi="Arial" w:cs="Arial"/>
          <w:i/>
        </w:rPr>
        <w:t xml:space="preserve">One reason they </w:t>
      </w:r>
      <w:r w:rsidRPr="006344CE">
        <w:rPr>
          <w:rFonts w:ascii="Arial" w:hAnsi="Arial" w:cs="Arial"/>
          <w:i/>
        </w:rPr>
        <w:t xml:space="preserve">may </w:t>
      </w:r>
      <w:r w:rsidR="003B1994" w:rsidRPr="006344CE">
        <w:rPr>
          <w:rFonts w:ascii="Arial" w:hAnsi="Arial" w:cs="Arial"/>
          <w:i/>
        </w:rPr>
        <w:t>have</w:t>
      </w:r>
      <w:r w:rsidRPr="006344CE">
        <w:rPr>
          <w:rFonts w:ascii="Arial" w:hAnsi="Arial" w:cs="Arial"/>
          <w:i/>
        </w:rPr>
        <w:t xml:space="preserve"> a lower creative intensity</w:t>
      </w:r>
      <w:r w:rsidR="003B1994" w:rsidRPr="006344CE">
        <w:rPr>
          <w:rFonts w:ascii="Arial" w:hAnsi="Arial" w:cs="Arial"/>
          <w:i/>
        </w:rPr>
        <w:t xml:space="preserve"> is</w:t>
      </w:r>
      <w:r w:rsidRPr="006344CE">
        <w:rPr>
          <w:rFonts w:ascii="Arial" w:hAnsi="Arial" w:cs="Arial"/>
          <w:i/>
        </w:rPr>
        <w:t xml:space="preserve"> due to</w:t>
      </w:r>
      <w:r w:rsidR="003B1994" w:rsidRPr="006344CE">
        <w:rPr>
          <w:rFonts w:ascii="Arial" w:hAnsi="Arial" w:cs="Arial"/>
          <w:i/>
        </w:rPr>
        <w:t xml:space="preserve"> large numbers employed in</w:t>
      </w:r>
      <w:r w:rsidRPr="006344CE">
        <w:rPr>
          <w:rFonts w:ascii="Arial" w:hAnsi="Arial" w:cs="Arial"/>
          <w:i/>
        </w:rPr>
        <w:t xml:space="preserve"> facilities maintenance </w:t>
      </w:r>
      <w:r w:rsidR="00D42167" w:rsidRPr="006344CE">
        <w:rPr>
          <w:rFonts w:ascii="Arial" w:hAnsi="Arial" w:cs="Arial"/>
          <w:i/>
        </w:rPr>
        <w:t>in</w:t>
      </w:r>
      <w:r w:rsidRPr="006344CE">
        <w:rPr>
          <w:rFonts w:ascii="Arial" w:hAnsi="Arial" w:cs="Arial"/>
          <w:i/>
        </w:rPr>
        <w:t xml:space="preserve"> </w:t>
      </w:r>
      <w:r w:rsidR="00D42167" w:rsidRPr="006344CE">
        <w:rPr>
          <w:rFonts w:ascii="Arial" w:hAnsi="Arial" w:cs="Arial"/>
          <w:i/>
        </w:rPr>
        <w:t>Museums, galleries and libraries</w:t>
      </w:r>
      <w:r w:rsidRPr="006344CE">
        <w:rPr>
          <w:rFonts w:ascii="Arial" w:hAnsi="Arial" w:cs="Arial"/>
          <w:i/>
        </w:rPr>
        <w:t>.</w:t>
      </w:r>
    </w:p>
    <w:p w14:paraId="4DF5CE2C" w14:textId="243091C4" w:rsidR="00407D42" w:rsidRPr="006344CE" w:rsidRDefault="00D859C6" w:rsidP="00D859C6">
      <w:pPr>
        <w:pStyle w:val="ListParagraph"/>
        <w:numPr>
          <w:ilvl w:val="0"/>
          <w:numId w:val="16"/>
        </w:numPr>
        <w:rPr>
          <w:rFonts w:ascii="Arial" w:hAnsi="Arial" w:cs="Arial"/>
          <w:i/>
        </w:rPr>
      </w:pPr>
      <w:r w:rsidRPr="006344CE">
        <w:rPr>
          <w:rFonts w:ascii="Arial" w:hAnsi="Arial" w:cs="Arial"/>
          <w:i/>
        </w:rPr>
        <w:t xml:space="preserve">SIC code </w:t>
      </w:r>
      <w:r w:rsidR="009E7C8E" w:rsidRPr="006344CE">
        <w:rPr>
          <w:rFonts w:ascii="Arial" w:hAnsi="Arial" w:cs="Arial"/>
          <w:i/>
        </w:rPr>
        <w:t>32.12 Manufacture of jewellery and related articles has been included after consultation to represent the Crafts industry</w:t>
      </w:r>
      <w:r w:rsidRPr="006344CE">
        <w:rPr>
          <w:rFonts w:ascii="Arial" w:hAnsi="Arial" w:cs="Arial"/>
          <w:i/>
        </w:rPr>
        <w:t>,</w:t>
      </w:r>
      <w:r w:rsidR="009E7C8E" w:rsidRPr="006344CE">
        <w:rPr>
          <w:rFonts w:ascii="Arial" w:hAnsi="Arial" w:cs="Arial"/>
          <w:i/>
        </w:rPr>
        <w:t xml:space="preserve"> although due to limitations in the underlying SIC codes (</w:t>
      </w:r>
      <w:r w:rsidR="003B1994" w:rsidRPr="006344CE">
        <w:rPr>
          <w:rFonts w:ascii="Arial" w:hAnsi="Arial" w:cs="Arial"/>
          <w:i/>
        </w:rPr>
        <w:t xml:space="preserve">which are </w:t>
      </w:r>
      <w:r w:rsidR="009E7C8E" w:rsidRPr="006344CE">
        <w:rPr>
          <w:rFonts w:ascii="Arial" w:hAnsi="Arial" w:cs="Arial"/>
          <w:i/>
        </w:rPr>
        <w:t>agreed internationally) this clearly does not fully capture the crafts sector.</w:t>
      </w:r>
    </w:p>
    <w:p w14:paraId="69F34BB8" w14:textId="1677EA4E" w:rsidR="00407D42" w:rsidRPr="006344CE" w:rsidRDefault="005337D0" w:rsidP="00C6202C">
      <w:pPr>
        <w:pStyle w:val="ListParagraph"/>
        <w:numPr>
          <w:ilvl w:val="0"/>
          <w:numId w:val="16"/>
        </w:numPr>
        <w:rPr>
          <w:rFonts w:ascii="Arial" w:hAnsi="Arial" w:cs="Arial"/>
          <w:i/>
        </w:rPr>
      </w:pPr>
      <w:r w:rsidRPr="006344CE">
        <w:rPr>
          <w:rFonts w:ascii="Arial" w:hAnsi="Arial" w:cs="Arial"/>
          <w:i/>
        </w:rPr>
        <w:t>Industry codes proposed and the rationale for inclusion can be found in the consultation</w:t>
      </w:r>
      <w:r w:rsidR="001C6116">
        <w:rPr>
          <w:rFonts w:ascii="Arial" w:hAnsi="Arial" w:cs="Arial"/>
          <w:i/>
        </w:rPr>
        <w:t>:</w:t>
      </w:r>
      <w:r w:rsidRPr="006344CE">
        <w:rPr>
          <w:rFonts w:ascii="Arial" w:hAnsi="Arial" w:cs="Arial"/>
          <w:i/>
        </w:rPr>
        <w:t xml:space="preserve"> </w:t>
      </w:r>
      <w:hyperlink r:id="rId176" w:history="1">
        <w:r w:rsidRPr="006344CE">
          <w:rPr>
            <w:rStyle w:val="Hyperlink"/>
            <w:rFonts w:cs="Arial"/>
            <w:i/>
            <w:sz w:val="20"/>
            <w:szCs w:val="20"/>
          </w:rPr>
          <w:t>https://www.gov.uk/government/consultations/classifying-and-measuring-the-creative-industries-consultation-on-proposed-changes</w:t>
        </w:r>
      </w:hyperlink>
      <w:r w:rsidRPr="006344CE">
        <w:rPr>
          <w:rFonts w:ascii="Arial" w:hAnsi="Arial" w:cs="Arial"/>
          <w:i/>
        </w:rPr>
        <w:t xml:space="preserve"> </w:t>
      </w:r>
    </w:p>
    <w:p w14:paraId="69C9D877" w14:textId="73813E28" w:rsidR="00A535D0" w:rsidRDefault="00B77708" w:rsidP="009C7B06">
      <w:pPr>
        <w:pStyle w:val="Heading1"/>
        <w:spacing w:before="560"/>
      </w:pPr>
      <w:bookmarkStart w:id="10" w:name="_Toc408852836"/>
      <w:r>
        <w:rPr>
          <w:noProof/>
          <w:lang w:eastAsia="en-GB"/>
        </w:rPr>
        <w:lastRenderedPageBreak/>
        <w:drawing>
          <wp:anchor distT="0" distB="0" distL="114300" distR="114300" simplePos="0" relativeHeight="251740160" behindDoc="1" locked="0" layoutInCell="1" allowOverlap="1" wp14:anchorId="0FCC428F" wp14:editId="26B80732">
            <wp:simplePos x="0" y="0"/>
            <wp:positionH relativeFrom="leftMargin">
              <wp:posOffset>184481</wp:posOffset>
            </wp:positionH>
            <wp:positionV relativeFrom="topMargin">
              <wp:posOffset>171920</wp:posOffset>
            </wp:positionV>
            <wp:extent cx="1440000" cy="720000"/>
            <wp:effectExtent l="0" t="0" r="0" b="23495"/>
            <wp:wrapNone/>
            <wp:docPr id="296" name="Diagram 2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7" r:lo="rId178" r:qs="rId179" r:cs="rId180"/>
              </a:graphicData>
            </a:graphic>
            <wp14:sizeRelH relativeFrom="page">
              <wp14:pctWidth>0</wp14:pctWidth>
            </wp14:sizeRelH>
            <wp14:sizeRelV relativeFrom="page">
              <wp14:pctHeight>0</wp14:pctHeight>
            </wp14:sizeRelV>
          </wp:anchor>
        </w:drawing>
      </w:r>
      <w:r w:rsidR="00241513">
        <w:t xml:space="preserve">Annex </w:t>
      </w:r>
      <w:r w:rsidR="002C0B28">
        <w:t>C</w:t>
      </w:r>
      <w:r w:rsidR="00FF0D0A">
        <w:t xml:space="preserve">: </w:t>
      </w:r>
      <w:r w:rsidR="00675C7E">
        <w:t>Computer Games</w:t>
      </w:r>
      <w:bookmarkEnd w:id="10"/>
    </w:p>
    <w:p w14:paraId="06DC7341" w14:textId="12ECBFFF" w:rsidR="00A535D0" w:rsidRPr="008C6C57" w:rsidRDefault="00FD7C25" w:rsidP="00A535D0">
      <w:r w:rsidRPr="008C6C57">
        <w:t xml:space="preserve">In order to base this release on an internationally comparable basis, the statistics in </w:t>
      </w:r>
      <w:r w:rsidR="002E3F5A" w:rsidRPr="008C6C57">
        <w:t>t</w:t>
      </w:r>
      <w:r w:rsidR="002E1DCC" w:rsidRPr="008C6C57">
        <w:t xml:space="preserve">his release </w:t>
      </w:r>
      <w:r w:rsidRPr="008C6C57">
        <w:t>is</w:t>
      </w:r>
      <w:r w:rsidR="002E1DCC" w:rsidRPr="008C6C57">
        <w:t xml:space="preserve"> based on </w:t>
      </w:r>
      <w:r w:rsidRPr="008C6C57">
        <w:t>4-</w:t>
      </w:r>
      <w:r w:rsidR="00A535D0" w:rsidRPr="008C6C57">
        <w:t xml:space="preserve">digit SIC codes.  However to maintain continuity with previous releases, </w:t>
      </w:r>
      <w:r w:rsidR="00675C7E" w:rsidRPr="008C6C57">
        <w:t>Employment and GVA estimates have also been calculated f</w:t>
      </w:r>
      <w:r w:rsidR="00A535D0" w:rsidRPr="008C6C57">
        <w:t>or the computer gam</w:t>
      </w:r>
      <w:r w:rsidRPr="008C6C57">
        <w:t>es industry using data at the 5-</w:t>
      </w:r>
      <w:r w:rsidR="00A535D0" w:rsidRPr="008C6C57">
        <w:t>digit SIC level</w:t>
      </w:r>
      <w:r w:rsidR="00675C7E" w:rsidRPr="008C6C57">
        <w:t>.</w:t>
      </w:r>
      <w:r w:rsidR="00A535D0" w:rsidRPr="008C6C57">
        <w:t xml:space="preserve"> </w:t>
      </w:r>
    </w:p>
    <w:p w14:paraId="2E125480" w14:textId="4D7335D0" w:rsidR="00A535D0" w:rsidRPr="008C6C57" w:rsidRDefault="001C36A4" w:rsidP="00675C7E">
      <w:r w:rsidRPr="008C6C57">
        <w:t xml:space="preserve">The estimates </w:t>
      </w:r>
      <w:r w:rsidR="00A535D0" w:rsidRPr="008C6C57">
        <w:t>for the computer games industry have been</w:t>
      </w:r>
      <w:r w:rsidRPr="008C6C57">
        <w:t xml:space="preserve"> calcul</w:t>
      </w:r>
      <w:r w:rsidR="00A535D0" w:rsidRPr="008C6C57">
        <w:t xml:space="preserve">ated for the SIC codes: </w:t>
      </w:r>
    </w:p>
    <w:p w14:paraId="7F6A41EA" w14:textId="62743A5B" w:rsidR="00A535D0" w:rsidRPr="008C6C57" w:rsidRDefault="00A535D0" w:rsidP="00A535D0">
      <w:pPr>
        <w:pStyle w:val="ListParagraph"/>
        <w:numPr>
          <w:ilvl w:val="0"/>
          <w:numId w:val="14"/>
        </w:numPr>
        <w:rPr>
          <w:rFonts w:ascii="Arial" w:hAnsi="Arial" w:cs="Arial"/>
        </w:rPr>
      </w:pPr>
      <w:r w:rsidRPr="008C6C57">
        <w:rPr>
          <w:rFonts w:ascii="Arial" w:hAnsi="Arial" w:cs="Arial"/>
        </w:rPr>
        <w:t xml:space="preserve">58.21 </w:t>
      </w:r>
      <w:r w:rsidR="001C36A4" w:rsidRPr="008C6C57">
        <w:rPr>
          <w:rFonts w:ascii="Arial" w:hAnsi="Arial" w:cs="Arial"/>
        </w:rPr>
        <w:t>Publishing</w:t>
      </w:r>
      <w:r w:rsidRPr="008C6C57">
        <w:rPr>
          <w:rFonts w:ascii="Arial" w:hAnsi="Arial" w:cs="Arial"/>
        </w:rPr>
        <w:t xml:space="preserve"> of Computer Games.</w:t>
      </w:r>
    </w:p>
    <w:p w14:paraId="3258C21E" w14:textId="77777777" w:rsidR="00C6202C" w:rsidRPr="008C6C57" w:rsidRDefault="00A535D0" w:rsidP="00C6202C">
      <w:pPr>
        <w:pStyle w:val="ListParagraph"/>
        <w:numPr>
          <w:ilvl w:val="0"/>
          <w:numId w:val="14"/>
        </w:numPr>
        <w:rPr>
          <w:rFonts w:ascii="Arial" w:hAnsi="Arial" w:cs="Arial"/>
        </w:rPr>
      </w:pPr>
      <w:r w:rsidRPr="008C6C57">
        <w:rPr>
          <w:rFonts w:ascii="Arial" w:hAnsi="Arial" w:cs="Arial"/>
        </w:rPr>
        <w:t xml:space="preserve">62.01/1 </w:t>
      </w:r>
      <w:r w:rsidR="001C36A4" w:rsidRPr="008C6C57">
        <w:rPr>
          <w:rFonts w:ascii="Arial" w:hAnsi="Arial" w:cs="Arial"/>
        </w:rPr>
        <w:t>Ready-made interactive leisure and entertainment software development.</w:t>
      </w:r>
    </w:p>
    <w:p w14:paraId="67A96B93" w14:textId="00FC5E7A" w:rsidR="00E839F7" w:rsidRPr="008C6C57" w:rsidRDefault="00A535D0" w:rsidP="00C6202C">
      <w:pPr>
        <w:rPr>
          <w:rFonts w:cs="Arial"/>
        </w:rPr>
      </w:pPr>
      <w:r w:rsidRPr="008C6C57">
        <w:rPr>
          <w:rFonts w:cs="Arial"/>
        </w:rPr>
        <w:t>To note,</w:t>
      </w:r>
      <w:r w:rsidR="00E839F7" w:rsidRPr="008C6C57">
        <w:rPr>
          <w:rFonts w:cs="Arial"/>
        </w:rPr>
        <w:t xml:space="preserve"> a number of</w:t>
      </w:r>
      <w:r w:rsidRPr="008C6C57">
        <w:rPr>
          <w:rFonts w:cs="Arial"/>
        </w:rPr>
        <w:t xml:space="preserve"> software programming companies</w:t>
      </w:r>
      <w:r w:rsidR="00E839F7" w:rsidRPr="008C6C57">
        <w:rPr>
          <w:rFonts w:cs="Arial"/>
        </w:rPr>
        <w:t xml:space="preserve"> in 62.01 Computer programming activities may also contribute to the output of computer games, as part of a range of programming activities. This </w:t>
      </w:r>
      <w:r w:rsidR="00FD7C25" w:rsidRPr="008C6C57">
        <w:rPr>
          <w:rFonts w:cs="Arial"/>
        </w:rPr>
        <w:t>is</w:t>
      </w:r>
      <w:r w:rsidR="00E839F7" w:rsidRPr="008C6C57">
        <w:rPr>
          <w:rFonts w:cs="Arial"/>
        </w:rPr>
        <w:t xml:space="preserve"> not included in these computer games estimates, but again will have been implicitly included in </w:t>
      </w:r>
      <w:r w:rsidR="002E1DCC" w:rsidRPr="008C6C57">
        <w:rPr>
          <w:rFonts w:cs="Arial"/>
        </w:rPr>
        <w:t xml:space="preserve">the </w:t>
      </w:r>
      <w:r w:rsidR="00A1536F" w:rsidRPr="008C6C57">
        <w:t>IT, software and computer services</w:t>
      </w:r>
      <w:r w:rsidR="00E839F7" w:rsidRPr="008C6C57">
        <w:t xml:space="preserve"> group in the main estimates.</w:t>
      </w:r>
    </w:p>
    <w:p w14:paraId="6893DB9D" w14:textId="77777777" w:rsidR="00603327" w:rsidRPr="007B0864" w:rsidRDefault="00603327" w:rsidP="00675C7E">
      <w:pPr>
        <w:rPr>
          <w:b/>
        </w:rPr>
      </w:pPr>
      <w:r w:rsidRPr="007B0864">
        <w:rPr>
          <w:b/>
        </w:rPr>
        <w:t>Employment</w:t>
      </w:r>
    </w:p>
    <w:p w14:paraId="6893DB9F" w14:textId="2292B236" w:rsidR="00CD40CA" w:rsidRPr="007B0864" w:rsidRDefault="00281138" w:rsidP="008872A6">
      <w:r w:rsidRPr="007B0864">
        <w:t>The computer games industry in the UK</w:t>
      </w:r>
      <w:r w:rsidR="00E839F7" w:rsidRPr="007B0864">
        <w:t xml:space="preserve"> had</w:t>
      </w:r>
      <w:r w:rsidRPr="007B0864">
        <w:t xml:space="preserve"> </w:t>
      </w:r>
      <w:r w:rsidR="009802B8" w:rsidRPr="007B0864">
        <w:t xml:space="preserve">employment of </w:t>
      </w:r>
      <w:r w:rsidR="00E839F7" w:rsidRPr="007B0864">
        <w:t xml:space="preserve">around </w:t>
      </w:r>
      <w:r w:rsidR="009802B8" w:rsidRPr="002526D9">
        <w:t>1</w:t>
      </w:r>
      <w:r w:rsidR="002526D9" w:rsidRPr="002526D9">
        <w:t>9</w:t>
      </w:r>
      <w:r w:rsidR="009802B8" w:rsidRPr="002526D9">
        <w:t xml:space="preserve">,000 in </w:t>
      </w:r>
      <w:r w:rsidRPr="002526D9">
        <w:t>201</w:t>
      </w:r>
      <w:r w:rsidR="002526D9" w:rsidRPr="002526D9">
        <w:t>3</w:t>
      </w:r>
      <w:r w:rsidRPr="002526D9">
        <w:t xml:space="preserve">. </w:t>
      </w:r>
      <w:r w:rsidR="002526D9" w:rsidRPr="002526D9">
        <w:t xml:space="preserve">There were an estimated </w:t>
      </w:r>
      <w:r w:rsidR="009802B8" w:rsidRPr="007B0864">
        <w:t>15,000 jobs in the computer games industry</w:t>
      </w:r>
      <w:r w:rsidR="002526D9" w:rsidRPr="002526D9">
        <w:t xml:space="preserve"> in 2012</w:t>
      </w:r>
      <w:r w:rsidR="00C53CF7" w:rsidRPr="007B0864">
        <w:t xml:space="preserve">. </w:t>
      </w:r>
    </w:p>
    <w:p w14:paraId="6893DBA0" w14:textId="77777777" w:rsidR="0087782C" w:rsidRPr="008C6C57" w:rsidRDefault="00CD40CA" w:rsidP="0087782C">
      <w:pPr>
        <w:rPr>
          <w:b/>
        </w:rPr>
      </w:pPr>
      <w:r w:rsidRPr="008C6C57">
        <w:rPr>
          <w:b/>
        </w:rPr>
        <w:t>GVA</w:t>
      </w:r>
    </w:p>
    <w:p w14:paraId="03801D12" w14:textId="35DF3204" w:rsidR="00B77708" w:rsidRPr="008C6C57" w:rsidRDefault="005E5EDC" w:rsidP="00011B51">
      <w:r w:rsidRPr="008C6C57">
        <w:t xml:space="preserve">GVA for the computer games industry in the UK was </w:t>
      </w:r>
      <w:r w:rsidR="000E7702" w:rsidRPr="008C6C57">
        <w:t>£5</w:t>
      </w:r>
      <w:r w:rsidR="008C6C57" w:rsidRPr="008C6C57">
        <w:t>47</w:t>
      </w:r>
      <w:r w:rsidR="00615A0E">
        <w:t>m</w:t>
      </w:r>
      <w:r w:rsidR="000E7702" w:rsidRPr="008C6C57">
        <w:t xml:space="preserve"> in 201</w:t>
      </w:r>
      <w:r w:rsidR="008C6C57" w:rsidRPr="008C6C57">
        <w:t>3</w:t>
      </w:r>
      <w:r w:rsidR="000E7702" w:rsidRPr="008C6C57">
        <w:t xml:space="preserve">. </w:t>
      </w:r>
      <w:r w:rsidR="00B77708" w:rsidRPr="008C6C57">
        <w:t xml:space="preserve">This represents </w:t>
      </w:r>
      <w:r w:rsidR="00FD7C25" w:rsidRPr="008C6C57">
        <w:t xml:space="preserve">a </w:t>
      </w:r>
      <w:r w:rsidR="008C6C57" w:rsidRPr="008C6C57">
        <w:t xml:space="preserve">small increase on last year, and a </w:t>
      </w:r>
      <w:r w:rsidR="00FD7C25" w:rsidRPr="008C6C57">
        <w:t>large increase on 2008</w:t>
      </w:r>
      <w:r w:rsidR="00B77708" w:rsidRPr="008C6C57">
        <w:t xml:space="preserve">. However, GVA was even </w:t>
      </w:r>
      <w:r w:rsidR="002E3F5A" w:rsidRPr="008C6C57">
        <w:t>higher in 2011, at £</w:t>
      </w:r>
      <w:r w:rsidR="008C6C57" w:rsidRPr="008C6C57">
        <w:t>743</w:t>
      </w:r>
      <w:r w:rsidR="00615A0E">
        <w:t>m</w:t>
      </w:r>
      <w:r w:rsidR="005D3A4A" w:rsidRPr="008C6C57">
        <w:t>.</w:t>
      </w:r>
      <w:r w:rsidR="00B77708" w:rsidRPr="008C6C57">
        <w:t xml:space="preserve"> </w:t>
      </w:r>
      <w:r w:rsidR="002E3F5A" w:rsidRPr="008C6C57">
        <w:t>This might be due to de-stocking as the</w:t>
      </w:r>
      <w:r w:rsidR="002E1DCC" w:rsidRPr="008C6C57">
        <w:t xml:space="preserve"> </w:t>
      </w:r>
      <w:r w:rsidR="000E7702" w:rsidRPr="008C6C57">
        <w:t xml:space="preserve">value of </w:t>
      </w:r>
      <w:r w:rsidR="005044A3" w:rsidRPr="008C6C57">
        <w:t>purchases made</w:t>
      </w:r>
      <w:r w:rsidR="000E7702" w:rsidRPr="008C6C57">
        <w:t xml:space="preserve"> by the </w:t>
      </w:r>
      <w:r w:rsidR="00E839F7" w:rsidRPr="008C6C57">
        <w:t xml:space="preserve">computer games </w:t>
      </w:r>
      <w:r w:rsidR="000E7702" w:rsidRPr="008C6C57">
        <w:t>industry</w:t>
      </w:r>
      <w:r w:rsidR="0090560D" w:rsidRPr="008C6C57">
        <w:t xml:space="preserve"> was lower in 2011 than it was in either 2010 or 2012</w:t>
      </w:r>
      <w:r w:rsidR="000E7702" w:rsidRPr="008C6C57">
        <w:t>.</w:t>
      </w:r>
      <w:r w:rsidR="00151DA8" w:rsidRPr="008C6C57">
        <w:t xml:space="preserve">  </w:t>
      </w:r>
      <w:r w:rsidR="002E3F5A" w:rsidRPr="008C6C57">
        <w:t>Computer Game</w:t>
      </w:r>
      <w:r w:rsidR="00151DA8" w:rsidRPr="008C6C57">
        <w:t xml:space="preserve">s which have </w:t>
      </w:r>
      <w:r w:rsidR="002E3F5A" w:rsidRPr="008C6C57">
        <w:t>been developed but not released</w:t>
      </w:r>
      <w:r w:rsidR="00151DA8" w:rsidRPr="008C6C57">
        <w:t xml:space="preserve"> might also have contributed to this change.  </w:t>
      </w:r>
      <w:r w:rsidR="00151DA8" w:rsidRPr="00BF662E">
        <w:rPr>
          <w:b/>
          <w:i/>
        </w:rPr>
        <w:t xml:space="preserve">However, </w:t>
      </w:r>
      <w:r w:rsidR="008C6C57" w:rsidRPr="00BF662E">
        <w:rPr>
          <w:b/>
          <w:i/>
        </w:rPr>
        <w:t>estimates</w:t>
      </w:r>
      <w:r w:rsidR="00151DA8" w:rsidRPr="00BF662E">
        <w:rPr>
          <w:b/>
          <w:i/>
        </w:rPr>
        <w:t xml:space="preserve"> at this level of detail are volatile and dependent on survey data and</w:t>
      </w:r>
      <w:r w:rsidR="008C6C57" w:rsidRPr="00BF662E">
        <w:rPr>
          <w:b/>
          <w:i/>
        </w:rPr>
        <w:t>, as such,</w:t>
      </w:r>
      <w:r w:rsidR="00151DA8" w:rsidRPr="00BF662E">
        <w:rPr>
          <w:b/>
          <w:i/>
        </w:rPr>
        <w:t xml:space="preserve"> should be treated with caution.</w:t>
      </w:r>
      <w:r w:rsidR="008C6C57" w:rsidRPr="00BF662E">
        <w:rPr>
          <w:b/>
          <w:i/>
        </w:rPr>
        <w:t xml:space="preserve"> In particular, single years of data can be misleading</w:t>
      </w:r>
      <w:r w:rsidR="00052031" w:rsidRPr="00BF662E">
        <w:rPr>
          <w:b/>
          <w:i/>
        </w:rPr>
        <w:t>.</w:t>
      </w:r>
    </w:p>
    <w:p w14:paraId="3736130E" w14:textId="4CF2485C" w:rsidR="00F36B9E" w:rsidRPr="00A519DE" w:rsidRDefault="008C1B22" w:rsidP="00A519DE">
      <w:pPr>
        <w:rPr>
          <w:b/>
        </w:rPr>
      </w:pPr>
      <w:r w:rsidRPr="008C6C57">
        <w:rPr>
          <w:b/>
        </w:rPr>
        <w:t xml:space="preserve">Figure </w:t>
      </w:r>
      <w:r w:rsidR="00A519DE">
        <w:rPr>
          <w:b/>
        </w:rPr>
        <w:t>1</w:t>
      </w:r>
      <w:r w:rsidR="00162BE6">
        <w:rPr>
          <w:b/>
        </w:rPr>
        <w:t>2</w:t>
      </w:r>
      <w:r w:rsidR="008872A6" w:rsidRPr="008C6C57">
        <w:rPr>
          <w:b/>
        </w:rPr>
        <w:t>: GVA of the Computer Games Industry (2008 – 201</w:t>
      </w:r>
      <w:r w:rsidR="008C6C57" w:rsidRPr="008C6C57">
        <w:rPr>
          <w:b/>
        </w:rPr>
        <w:t>3</w:t>
      </w:r>
      <w:r w:rsidR="008872A6" w:rsidRPr="008C6C57">
        <w:rPr>
          <w:b/>
        </w:rPr>
        <w:t>)</w:t>
      </w:r>
      <w:r w:rsidR="008872A6" w:rsidRPr="008872A6">
        <w:rPr>
          <w:noProof/>
          <w:lang w:eastAsia="en-GB"/>
        </w:rPr>
        <w:t xml:space="preserve"> </w:t>
      </w:r>
      <w:r w:rsidR="008C6C57">
        <w:rPr>
          <w:noProof/>
          <w:lang w:eastAsia="en-GB"/>
        </w:rPr>
        <w:drawing>
          <wp:inline distT="0" distB="0" distL="0" distR="0" wp14:anchorId="670258CF" wp14:editId="7CF8E339">
            <wp:extent cx="4953662" cy="2337435"/>
            <wp:effectExtent l="0" t="0" r="0" b="571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2"/>
              </a:graphicData>
            </a:graphic>
          </wp:inline>
        </w:drawing>
      </w:r>
    </w:p>
    <w:p w14:paraId="752638DF" w14:textId="77777777" w:rsidR="00BD447D" w:rsidRDefault="00BD447D" w:rsidP="00BD447D">
      <w:pPr>
        <w:pStyle w:val="Heading1Numbered"/>
        <w:tabs>
          <w:tab w:val="clear" w:pos="2381"/>
        </w:tabs>
        <w:spacing w:before="560" w:after="0"/>
        <w:ind w:left="0" w:firstLine="0"/>
      </w:pPr>
      <w:bookmarkStart w:id="11" w:name="_Toc408239507"/>
      <w:bookmarkStart w:id="12" w:name="_Toc408852837"/>
      <w:r>
        <w:lastRenderedPageBreak/>
        <w:t>Annex D: Data limitations &amp; further development</w:t>
      </w:r>
      <w:bookmarkEnd w:id="11"/>
      <w:bookmarkEnd w:id="12"/>
    </w:p>
    <w:p w14:paraId="5660C1DD" w14:textId="77777777" w:rsidR="00BD447D" w:rsidRDefault="00BD447D" w:rsidP="00BD447D">
      <w:pPr>
        <w:ind w:left="2160"/>
        <w:rPr>
          <w:rFonts w:cs="Arial"/>
          <w:szCs w:val="22"/>
        </w:rPr>
      </w:pPr>
      <w:r>
        <w:rPr>
          <w:rFonts w:cs="Arial"/>
          <w:szCs w:val="22"/>
        </w:rPr>
        <w:t>The research and consultation process underpinning the estimates presented in this statistical release has shown that there are a number of sectors (crafts, music, fashion, museums and galleries) for whom the official estimates represent an imperfect measurement solution.  These limitations and areas for further development are summarised below.</w:t>
      </w:r>
    </w:p>
    <w:p w14:paraId="58FA290E" w14:textId="77777777" w:rsidR="00BD447D" w:rsidRDefault="00BD447D" w:rsidP="00BD447D">
      <w:pPr>
        <w:ind w:left="2160"/>
        <w:rPr>
          <w:rFonts w:cs="Arial"/>
          <w:szCs w:val="22"/>
        </w:rPr>
      </w:pPr>
    </w:p>
    <w:p w14:paraId="1005DBE6" w14:textId="77777777" w:rsidR="00BD447D" w:rsidRPr="002F7B60" w:rsidRDefault="00BD447D" w:rsidP="00BD447D">
      <w:pPr>
        <w:pStyle w:val="ListParagraph"/>
        <w:numPr>
          <w:ilvl w:val="0"/>
          <w:numId w:val="32"/>
        </w:numPr>
        <w:rPr>
          <w:rFonts w:ascii="Arial" w:hAnsi="Arial"/>
          <w:b/>
          <w:szCs w:val="24"/>
        </w:rPr>
      </w:pPr>
      <w:r w:rsidRPr="002F7B60">
        <w:rPr>
          <w:rFonts w:ascii="Arial" w:hAnsi="Arial"/>
          <w:b/>
          <w:szCs w:val="24"/>
        </w:rPr>
        <w:t>Data Limitations</w:t>
      </w:r>
      <w:r>
        <w:rPr>
          <w:rFonts w:ascii="Arial" w:hAnsi="Arial"/>
          <w:b/>
          <w:szCs w:val="24"/>
        </w:rPr>
        <w:t xml:space="preserve"> – international standards</w:t>
      </w:r>
    </w:p>
    <w:p w14:paraId="4BD1C9EA" w14:textId="77777777" w:rsidR="00BD447D" w:rsidRDefault="00BD447D" w:rsidP="00BD447D">
      <w:pPr>
        <w:ind w:left="2160"/>
      </w:pPr>
      <w:r>
        <w:rPr>
          <w:b/>
        </w:rPr>
        <w:t xml:space="preserve">Industry (SIC) and Occupation (SOC) classifications: </w:t>
      </w:r>
      <w:r w:rsidRPr="0098081D">
        <w:t>The</w:t>
      </w:r>
      <w:r>
        <w:t>se estimates have been constructed from ONS Official Statistics,</w:t>
      </w:r>
      <w:r w:rsidRPr="0098081D">
        <w:t xml:space="preserve"> which</w:t>
      </w:r>
      <w:r>
        <w:t xml:space="preserve"> for comparability</w:t>
      </w:r>
      <w:r w:rsidRPr="0098081D">
        <w:t xml:space="preserve"> rely on international classifications.</w:t>
      </w:r>
      <w:r>
        <w:rPr>
          <w:b/>
        </w:rPr>
        <w:t xml:space="preserve">  </w:t>
      </w:r>
      <w:r w:rsidRPr="0098081D">
        <w:t xml:space="preserve">However, </w:t>
      </w:r>
      <w:r>
        <w:t xml:space="preserve">there </w:t>
      </w:r>
      <w:r w:rsidRPr="00CF014B">
        <w:t>are substantial limitations to the</w:t>
      </w:r>
      <w:r>
        <w:t xml:space="preserve"> underlying classifications these official statistics are based on.  Specifically, t</w:t>
      </w:r>
      <w:r w:rsidRPr="0098081D">
        <w:t>he underlying international classifications do not adequately represent the Creative Industries</w:t>
      </w:r>
      <w:r>
        <w:t>, with sectors like</w:t>
      </w:r>
      <w:r w:rsidRPr="0098081D">
        <w:t>:</w:t>
      </w:r>
      <w:r>
        <w:t xml:space="preserve"> music, </w:t>
      </w:r>
      <w:r w:rsidRPr="00CF014B">
        <w:t>crafts</w:t>
      </w:r>
      <w:r>
        <w:t xml:space="preserve"> and fashion</w:t>
      </w:r>
      <w:r w:rsidRPr="00CF014B">
        <w:t xml:space="preserve"> industries particular</w:t>
      </w:r>
      <w:r>
        <w:t xml:space="preserve">ly poorly </w:t>
      </w:r>
      <w:r w:rsidRPr="00CF014B">
        <w:t>served.</w:t>
      </w:r>
      <w:r>
        <w:t xml:space="preserve"> Through continued industry consultation and with the ONS, the DCMS intends to make a strong case to</w:t>
      </w:r>
      <w:r w:rsidRPr="00CF014B">
        <w:t xml:space="preserve"> </w:t>
      </w:r>
      <w:r>
        <w:t>improve</w:t>
      </w:r>
      <w:r w:rsidRPr="00CF014B">
        <w:t xml:space="preserve"> these</w:t>
      </w:r>
      <w:r>
        <w:t xml:space="preserve"> codes</w:t>
      </w:r>
      <w:r w:rsidRPr="00CF014B">
        <w:t xml:space="preserve"> at the next </w:t>
      </w:r>
      <w:r>
        <w:t xml:space="preserve">international </w:t>
      </w:r>
      <w:r w:rsidRPr="00CF014B">
        <w:t>review cycle</w:t>
      </w:r>
      <w:r>
        <w:t>.</w:t>
      </w:r>
    </w:p>
    <w:p w14:paraId="4A3BFB29" w14:textId="77777777" w:rsidR="00BD447D" w:rsidRDefault="00BD447D" w:rsidP="00BD447D">
      <w:pPr>
        <w:ind w:left="2160"/>
      </w:pPr>
      <w:r w:rsidRPr="003455AD">
        <w:rPr>
          <w:b/>
          <w:bCs/>
        </w:rPr>
        <w:t>UK Standard Industrial Classification of economic activities 2007 (UK SIC (2007))</w:t>
      </w:r>
      <w:r>
        <w:t>: T</w:t>
      </w:r>
      <w:r w:rsidRPr="003455AD">
        <w:t>he Director General of ONS, has written to the Director of the UN Statistical Division, outlining the UK Government's concerns that the Cr</w:t>
      </w:r>
      <w:r>
        <w:t xml:space="preserve">eative Industries are not well </w:t>
      </w:r>
      <w:r w:rsidRPr="003455AD">
        <w:t>represented in the current classifications. </w:t>
      </w:r>
    </w:p>
    <w:p w14:paraId="7A1F35F9" w14:textId="77777777" w:rsidR="00BD447D" w:rsidRDefault="00BD447D" w:rsidP="00BD447D">
      <w:pPr>
        <w:ind w:left="2160"/>
      </w:pPr>
      <w:r w:rsidRPr="003455AD">
        <w:t xml:space="preserve">There is a possibility that an update of the International Standard Industrial Classification (ISIC) Rev 4, will be discussed at the UN Expert Group Meeting on International Classifications, in May 2015. If the discussion takes place and a decision is made to update ISIC Rev 4, this may, depending on the level of changes required, start the international revision procedure that will ultimately result in a revision of the UK Standard Industrial Classification of economic activities 2007 (UK SIC(2007)). </w:t>
      </w:r>
    </w:p>
    <w:p w14:paraId="1A6688BF" w14:textId="77777777" w:rsidR="00BD447D" w:rsidRDefault="00BD447D" w:rsidP="00BD447D">
      <w:pPr>
        <w:ind w:left="2160"/>
      </w:pPr>
      <w:r w:rsidRPr="003455AD">
        <w:rPr>
          <w:b/>
          <w:bCs/>
        </w:rPr>
        <w:t>Standard Occupational Classification 2010 (SOC2010)</w:t>
      </w:r>
      <w:r>
        <w:t xml:space="preserve">: </w:t>
      </w:r>
      <w:r w:rsidRPr="003455AD">
        <w:t>The</w:t>
      </w:r>
      <w:r>
        <w:t xml:space="preserve"> ONS</w:t>
      </w:r>
      <w:r w:rsidRPr="003455AD">
        <w:t xml:space="preserve"> Classifications and Harmonisation Unit (CHU) will identify possible options in terms of scale of a revision to the Standard Occupational Classification 2010 (SOC2010).  A preliminary recommendation will be made and stakeholders will be consulted.  Currently it is anticipated that this work will commence mid-2016. </w:t>
      </w:r>
    </w:p>
    <w:p w14:paraId="6A98C174" w14:textId="37855557" w:rsidR="00BD447D" w:rsidRPr="003455AD" w:rsidRDefault="00BD447D" w:rsidP="00BD447D">
      <w:pPr>
        <w:ind w:left="2160"/>
      </w:pPr>
      <w:r w:rsidRPr="003455AD">
        <w:t>Although c</w:t>
      </w:r>
      <w:r>
        <w:t>hanges to the SOC structure can</w:t>
      </w:r>
      <w:r w:rsidRPr="003455AD">
        <w:t>not be made at this time, ongoing research on occupation titles has revealed new entries to be added to the first pu</w:t>
      </w:r>
      <w:r>
        <w:t>blished index from June 2010.  For example, o</w:t>
      </w:r>
      <w:r w:rsidRPr="003455AD">
        <w:t>n 26 November</w:t>
      </w:r>
      <w:r w:rsidR="00083A29">
        <w:t xml:space="preserve"> 2014 </w:t>
      </w:r>
      <w:r w:rsidRPr="003455AD">
        <w:t>an update to SOC Volume 2 - the coding index was made to include 324 new job titles, including the 6 listed below, to unit group 3421 Graphic Designers.</w:t>
      </w:r>
    </w:p>
    <w:p w14:paraId="01427695" w14:textId="77777777" w:rsidR="00BD447D" w:rsidRPr="003455AD" w:rsidRDefault="00BD447D" w:rsidP="00BD447D">
      <w:pPr>
        <w:numPr>
          <w:ilvl w:val="0"/>
          <w:numId w:val="33"/>
        </w:numPr>
        <w:tabs>
          <w:tab w:val="num" w:pos="720"/>
        </w:tabs>
        <w:spacing w:before="0"/>
        <w:ind w:left="2517" w:hanging="357"/>
      </w:pPr>
      <w:r w:rsidRPr="003455AD">
        <w:t>Artist, 3D</w:t>
      </w:r>
    </w:p>
    <w:p w14:paraId="6DCBD3C5" w14:textId="77777777" w:rsidR="00BD447D" w:rsidRPr="003455AD" w:rsidRDefault="00BD447D" w:rsidP="00BD447D">
      <w:pPr>
        <w:numPr>
          <w:ilvl w:val="0"/>
          <w:numId w:val="33"/>
        </w:numPr>
        <w:tabs>
          <w:tab w:val="num" w:pos="720"/>
        </w:tabs>
        <w:spacing w:before="0"/>
        <w:ind w:left="2517" w:hanging="357"/>
      </w:pPr>
      <w:r w:rsidRPr="003455AD">
        <w:t>Artist, digital</w:t>
      </w:r>
    </w:p>
    <w:p w14:paraId="3F881BC3" w14:textId="77777777" w:rsidR="00BD447D" w:rsidRPr="003455AD" w:rsidRDefault="00BD447D" w:rsidP="00BD447D">
      <w:pPr>
        <w:numPr>
          <w:ilvl w:val="0"/>
          <w:numId w:val="33"/>
        </w:numPr>
        <w:tabs>
          <w:tab w:val="num" w:pos="720"/>
        </w:tabs>
        <w:spacing w:before="0"/>
        <w:ind w:left="2517" w:hanging="357"/>
      </w:pPr>
      <w:r w:rsidRPr="003455AD">
        <w:t>Artist, effects, visual</w:t>
      </w:r>
    </w:p>
    <w:p w14:paraId="639DDC22" w14:textId="77777777" w:rsidR="00BD447D" w:rsidRPr="003455AD" w:rsidRDefault="00BD447D" w:rsidP="00BD447D">
      <w:pPr>
        <w:numPr>
          <w:ilvl w:val="0"/>
          <w:numId w:val="33"/>
        </w:numPr>
        <w:tabs>
          <w:tab w:val="num" w:pos="720"/>
        </w:tabs>
        <w:spacing w:before="0"/>
        <w:ind w:left="2517" w:hanging="357"/>
      </w:pPr>
      <w:r w:rsidRPr="003455AD">
        <w:t>Artist, VFX</w:t>
      </w:r>
    </w:p>
    <w:p w14:paraId="3A12EB74" w14:textId="77777777" w:rsidR="00BD447D" w:rsidRPr="003455AD" w:rsidRDefault="00BD447D" w:rsidP="00BD447D">
      <w:pPr>
        <w:numPr>
          <w:ilvl w:val="0"/>
          <w:numId w:val="33"/>
        </w:numPr>
        <w:tabs>
          <w:tab w:val="num" w:pos="720"/>
        </w:tabs>
        <w:spacing w:before="0"/>
        <w:ind w:left="2517" w:hanging="357"/>
      </w:pPr>
      <w:r w:rsidRPr="003455AD">
        <w:t>Designer, 3D</w:t>
      </w:r>
    </w:p>
    <w:p w14:paraId="02DF9896" w14:textId="77777777" w:rsidR="00BD447D" w:rsidRPr="003455AD" w:rsidRDefault="00BD447D" w:rsidP="00BD447D">
      <w:pPr>
        <w:numPr>
          <w:ilvl w:val="0"/>
          <w:numId w:val="33"/>
        </w:numPr>
        <w:tabs>
          <w:tab w:val="num" w:pos="720"/>
        </w:tabs>
        <w:spacing w:before="0"/>
        <w:ind w:left="2517" w:hanging="357"/>
      </w:pPr>
      <w:r w:rsidRPr="003455AD">
        <w:t>Designer, digital</w:t>
      </w:r>
    </w:p>
    <w:p w14:paraId="6C484E72" w14:textId="304C5F72" w:rsidR="00BD447D" w:rsidRDefault="00BD447D" w:rsidP="00BF662E">
      <w:pPr>
        <w:ind w:left="2160"/>
      </w:pPr>
      <w:r>
        <w:t>The coding index and f</w:t>
      </w:r>
      <w:r w:rsidRPr="003455AD">
        <w:t>ull details can be found </w:t>
      </w:r>
      <w:hyperlink r:id="rId183" w:tgtFrame="_blank" w:history="1">
        <w:r w:rsidRPr="003455AD">
          <w:rPr>
            <w:rStyle w:val="Hyperlink"/>
          </w:rPr>
          <w:t>here</w:t>
        </w:r>
      </w:hyperlink>
      <w:r w:rsidRPr="003455AD">
        <w:t> </w:t>
      </w:r>
    </w:p>
    <w:p w14:paraId="2CF66B05" w14:textId="77777777" w:rsidR="00BD447D" w:rsidRPr="003455AD" w:rsidRDefault="00BD447D" w:rsidP="00BD447D">
      <w:pPr>
        <w:pStyle w:val="ListParagraph"/>
        <w:numPr>
          <w:ilvl w:val="0"/>
          <w:numId w:val="32"/>
        </w:numPr>
        <w:rPr>
          <w:rFonts w:ascii="Arial" w:hAnsi="Arial"/>
          <w:b/>
          <w:szCs w:val="24"/>
        </w:rPr>
      </w:pPr>
      <w:r w:rsidRPr="003455AD">
        <w:rPr>
          <w:rFonts w:ascii="Arial" w:hAnsi="Arial"/>
          <w:b/>
          <w:szCs w:val="24"/>
        </w:rPr>
        <w:lastRenderedPageBreak/>
        <w:t>Data Limitations – impact on industries</w:t>
      </w:r>
    </w:p>
    <w:p w14:paraId="04745F2F" w14:textId="77777777" w:rsidR="00BD447D" w:rsidRDefault="00BD447D" w:rsidP="00BD447D">
      <w:pPr>
        <w:ind w:left="2160"/>
        <w:rPr>
          <w:rFonts w:cs="Arial"/>
        </w:rPr>
      </w:pPr>
      <w:r w:rsidRPr="00CF014B">
        <w:rPr>
          <w:b/>
        </w:rPr>
        <w:t>Crafts:</w:t>
      </w:r>
      <w:r w:rsidRPr="00CF014B">
        <w:t xml:space="preserve"> There are substantial di</w:t>
      </w:r>
      <w:r>
        <w:t>fficulties in adequately representing the C</w:t>
      </w:r>
      <w:r w:rsidRPr="00CF014B">
        <w:t xml:space="preserve">rafts </w:t>
      </w:r>
      <w:r>
        <w:t xml:space="preserve">sector </w:t>
      </w:r>
      <w:r w:rsidRPr="00CF014B">
        <w:t>due to the weaknesses in the underlying classifications</w:t>
      </w:r>
      <w:r>
        <w:t xml:space="preserve"> that</w:t>
      </w:r>
      <w:r w:rsidRPr="00CF014B">
        <w:t xml:space="preserve"> official data are based on.  </w:t>
      </w:r>
      <w:r>
        <w:t>DCMS is working</w:t>
      </w:r>
      <w:r w:rsidRPr="00CF014B">
        <w:t xml:space="preserve"> wi</w:t>
      </w:r>
      <w:r>
        <w:t xml:space="preserve">th the Crafts Council, who have commissioned </w:t>
      </w:r>
      <w:hyperlink r:id="rId184" w:history="1">
        <w:r w:rsidRPr="00721D6E">
          <w:rPr>
            <w:rStyle w:val="Hyperlink"/>
          </w:rPr>
          <w:t>further research</w:t>
        </w:r>
      </w:hyperlink>
      <w:r w:rsidRPr="00CF014B">
        <w:t xml:space="preserve"> to address the problem. </w:t>
      </w:r>
      <w:r>
        <w:rPr>
          <w:rFonts w:cs="Arial"/>
        </w:rPr>
        <w:t xml:space="preserve">Five SOC codes have been included in the estimates to represent occupations in the Crafts sector (Annex A).  </w:t>
      </w:r>
      <w:r w:rsidRPr="0017707F">
        <w:rPr>
          <w:rFonts w:cs="Arial"/>
        </w:rPr>
        <w:t xml:space="preserve">SIC code 32.12 </w:t>
      </w:r>
      <w:r>
        <w:rPr>
          <w:rFonts w:cs="Arial"/>
        </w:rPr>
        <w:t>“</w:t>
      </w:r>
      <w:r w:rsidRPr="0017707F">
        <w:rPr>
          <w:rFonts w:cs="Arial"/>
        </w:rPr>
        <w:t>Manufacture of jewellery and related articles</w:t>
      </w:r>
      <w:r>
        <w:rPr>
          <w:rFonts w:cs="Arial"/>
        </w:rPr>
        <w:t>” (Annex B)</w:t>
      </w:r>
      <w:r w:rsidRPr="0017707F">
        <w:rPr>
          <w:rFonts w:cs="Arial"/>
        </w:rPr>
        <w:t xml:space="preserve"> has been included to represent the Crafts industry, although </w:t>
      </w:r>
      <w:r>
        <w:rPr>
          <w:rFonts w:cs="Arial"/>
        </w:rPr>
        <w:t>this is a significant under-estimate of the scale of the true Crafts industry.</w:t>
      </w:r>
    </w:p>
    <w:p w14:paraId="7F7442AC" w14:textId="77777777" w:rsidR="00BD447D" w:rsidRPr="006575D1" w:rsidRDefault="00076A64" w:rsidP="00BD447D">
      <w:pPr>
        <w:ind w:left="2160"/>
      </w:pPr>
      <w:hyperlink r:id="rId185" w:history="1">
        <w:r w:rsidR="00BD447D" w:rsidRPr="002C0774">
          <w:rPr>
            <w:rStyle w:val="Hyperlink"/>
          </w:rPr>
          <w:t>More recent research</w:t>
        </w:r>
      </w:hyperlink>
      <w:r w:rsidR="00BD447D" w:rsidRPr="006575D1">
        <w:t xml:space="preserve"> commissioned by the Crafts council seeks to more fully account for the economic contribution of Crafts by </w:t>
      </w:r>
      <w:r w:rsidR="00BD447D">
        <w:t xml:space="preserve">building on the more limited DCMS approach. This expands the </w:t>
      </w:r>
      <w:r w:rsidR="00BD447D" w:rsidRPr="006575D1">
        <w:t>estimates to</w:t>
      </w:r>
      <w:r w:rsidR="00BD447D">
        <w:t xml:space="preserve"> a wider definition and to</w:t>
      </w:r>
      <w:r w:rsidR="00BD447D" w:rsidRPr="006575D1">
        <w:t xml:space="preserve"> include the contribution of micro-businesses and the contribution of crafts workers who work outside the creative industries “embedded” workers.</w:t>
      </w:r>
    </w:p>
    <w:p w14:paraId="2A2EADF5" w14:textId="692D0682" w:rsidR="00BD447D" w:rsidRPr="00C750B1" w:rsidRDefault="00BD447D" w:rsidP="00BD447D">
      <w:pPr>
        <w:ind w:left="2160"/>
        <w:rPr>
          <w:b/>
        </w:rPr>
      </w:pPr>
      <w:r w:rsidRPr="005331AB">
        <w:rPr>
          <w:b/>
        </w:rPr>
        <w:t>Music:</w:t>
      </w:r>
      <w:r>
        <w:rPr>
          <w:b/>
        </w:rPr>
        <w:t xml:space="preserve"> </w:t>
      </w:r>
      <w:r>
        <w:t xml:space="preserve">While a good part of the music industry is </w:t>
      </w:r>
      <w:r w:rsidRPr="009E6917">
        <w:rPr>
          <w:i/>
        </w:rPr>
        <w:t>implicitly</w:t>
      </w:r>
      <w:r>
        <w:t xml:space="preserve"> included in the codes making up the Creative Industries Economic Estimates, the industry and occupation codes do not allow the contribution of music to be satisfactorily identified in a separate category.  Occupation codes do not allow a number of roles to be identified e.g. in A&amp;R.  Even at the highest resolution of detail available in the ONS data we use, live music is counted alongside theatre in a single “Performing arts” category.  There are also challenges related to capture of micro-businesses and the inaccurate classification of music businesses in the ONS Business Register that underpins the Annual Business Survey on which GVA estimates in this release are produced.  UK Music is currently working with the ONS and DCMS on these areas. It has used industry data from its members to separately estimate the size of the music industry in its latest report </w:t>
      </w:r>
      <w:hyperlink r:id="rId186" w:history="1">
        <w:r w:rsidRPr="00C35031">
          <w:rPr>
            <w:rStyle w:val="Hyperlink"/>
          </w:rPr>
          <w:t>Measuring Music</w:t>
        </w:r>
      </w:hyperlink>
      <w:r>
        <w:t xml:space="preserve">, which estimates </w:t>
      </w:r>
      <w:r w:rsidRPr="00C35031">
        <w:t>that the UK music industry’s contribution to the British economy in 2013 was £3.8bn, up 9</w:t>
      </w:r>
      <w:r w:rsidR="00076A64">
        <w:t xml:space="preserve"> per cent</w:t>
      </w:r>
      <w:r w:rsidRPr="00C35031">
        <w:t xml:space="preserve"> year-on-year (£3.5bn in 2012).</w:t>
      </w:r>
    </w:p>
    <w:p w14:paraId="5BD45204" w14:textId="77777777" w:rsidR="00BD447D" w:rsidRPr="00CF4F9E" w:rsidRDefault="00BD447D" w:rsidP="00BD447D">
      <w:pPr>
        <w:ind w:left="2160"/>
      </w:pPr>
      <w:r>
        <w:rPr>
          <w:b/>
        </w:rPr>
        <w:t>Fashion</w:t>
      </w:r>
      <w:r w:rsidRPr="00CF014B">
        <w:rPr>
          <w:b/>
        </w:rPr>
        <w:t>:</w:t>
      </w:r>
      <w:r w:rsidRPr="00CF014B">
        <w:t xml:space="preserve"> </w:t>
      </w:r>
      <w:r>
        <w:t>The estimates in this release are intended to measure the design element of the fashion industry.  Ideally,</w:t>
      </w:r>
      <w:r w:rsidRPr="00CF014B">
        <w:t xml:space="preserve"> fashion</w:t>
      </w:r>
      <w:r>
        <w:t xml:space="preserve"> design category would be separately identified in the estimates</w:t>
      </w:r>
      <w:r w:rsidRPr="00CF014B">
        <w:t>.</w:t>
      </w:r>
      <w:r>
        <w:t xml:space="preserve">  However, it</w:t>
      </w:r>
      <w:r w:rsidRPr="00CF014B">
        <w:t xml:space="preserve"> is not possible to separate design associated with fashion from the category </w:t>
      </w:r>
      <w:r>
        <w:t>74.10 “</w:t>
      </w:r>
      <w:r w:rsidRPr="00546D73">
        <w:t>Specialised design activities</w:t>
      </w:r>
      <w:r>
        <w:t>” with any degree of confidence.</w:t>
      </w:r>
      <w:r w:rsidRPr="00CF014B">
        <w:t xml:space="preserve">  </w:t>
      </w:r>
      <w:r>
        <w:t xml:space="preserve">Nor is it possible to identify in official data the full range of fashion occupations across industries.  The fashion industry has taken a broader approach to measuring its activities, going beyond the design element, for example, including relevant retail activities, published in the report </w:t>
      </w:r>
      <w:hyperlink r:id="rId187" w:history="1">
        <w:r w:rsidRPr="009D1B5D">
          <w:rPr>
            <w:rStyle w:val="Hyperlink"/>
          </w:rPr>
          <w:t>Value of the UK Fashion Industry</w:t>
        </w:r>
      </w:hyperlink>
      <w:r>
        <w:t>.</w:t>
      </w:r>
    </w:p>
    <w:p w14:paraId="7B5B3E43" w14:textId="64EB3BAA" w:rsidR="00BD447D" w:rsidRPr="00CF4F9E" w:rsidRDefault="00BD447D" w:rsidP="00BD447D">
      <w:pPr>
        <w:ind w:left="2160"/>
        <w:rPr>
          <w:b/>
        </w:rPr>
      </w:pPr>
      <w:r w:rsidRPr="00C67871">
        <w:rPr>
          <w:b/>
        </w:rPr>
        <w:t>Computer Games: </w:t>
      </w:r>
      <w:r w:rsidRPr="00C67871">
        <w:t>GVA e</w:t>
      </w:r>
      <w:r>
        <w:t>stimates in this release are based on the ONS Annual Business Survey and therefore do not include micro-businesses. The current SIC structure and the level of detail needed to produce the estimates from the ABS (combining one four and one five digit SIC code) mean that they</w:t>
      </w:r>
      <w:r w:rsidRPr="00C67871">
        <w:t xml:space="preserve"> are volatile and</w:t>
      </w:r>
      <w:r>
        <w:t>,</w:t>
      </w:r>
      <w:r w:rsidRPr="00C67871">
        <w:t xml:space="preserve"> </w:t>
      </w:r>
      <w:r>
        <w:t xml:space="preserve">as they are </w:t>
      </w:r>
      <w:r w:rsidRPr="00C67871">
        <w:t>dependent on survey data</w:t>
      </w:r>
      <w:r>
        <w:t>,</w:t>
      </w:r>
      <w:r w:rsidRPr="00C67871">
        <w:t xml:space="preserve"> should be treated with caution. In particular, single years of data can be misleading.</w:t>
      </w:r>
      <w:r>
        <w:rPr>
          <w:b/>
        </w:rPr>
        <w:t xml:space="preserve">  </w:t>
      </w:r>
      <w:r>
        <w:t>Estimates from the ABS also rely on businesses being correctly classified on the ONS Business Register.  UKIE is working with DCMS, ONS and the Computer Games industry to ensure accurate classification.</w:t>
      </w:r>
    </w:p>
    <w:p w14:paraId="7670963C" w14:textId="77777777" w:rsidR="00BD447D" w:rsidRPr="00CF4F9E" w:rsidRDefault="00BD447D" w:rsidP="00BD447D">
      <w:pPr>
        <w:ind w:left="2160"/>
      </w:pPr>
      <w:r>
        <w:t>To overcome these limitations, r</w:t>
      </w:r>
      <w:r w:rsidRPr="00C67871">
        <w:t xml:space="preserve">ecent research by Nesta </w:t>
      </w:r>
      <w:r>
        <w:t xml:space="preserve">and UKIE taking a big data approach </w:t>
      </w:r>
      <w:r w:rsidRPr="00C67871">
        <w:t>seeks to include the broader contribution of micro-businesses</w:t>
      </w:r>
      <w:r>
        <w:t>, which when combined with</w:t>
      </w:r>
      <w:r w:rsidRPr="00C67871">
        <w:t xml:space="preserve"> official</w:t>
      </w:r>
      <w:r>
        <w:t xml:space="preserve"> estimates,</w:t>
      </w:r>
      <w:r w:rsidRPr="00C67871">
        <w:t xml:space="preserve"> suggests that the contribution of </w:t>
      </w:r>
      <w:r>
        <w:t xml:space="preserve">the </w:t>
      </w:r>
      <w:r w:rsidRPr="00C67871">
        <w:t>computer game</w:t>
      </w:r>
      <w:r>
        <w:t xml:space="preserve">s industry could be substantially higher with the sector </w:t>
      </w:r>
      <w:r>
        <w:lastRenderedPageBreak/>
        <w:t>generating GVA of</w:t>
      </w:r>
      <w:r w:rsidRPr="00C67871">
        <w:t xml:space="preserve"> up to £1.7bn. This uses a range of data sources from 2011 to 2014.</w:t>
      </w:r>
      <w:r>
        <w:t xml:space="preserve"> </w:t>
      </w:r>
      <w:hyperlink r:id="rId188" w:tgtFrame="_blank" w:history="1">
        <w:r w:rsidRPr="00C67871">
          <w:rPr>
            <w:rStyle w:val="Hyperlink"/>
          </w:rPr>
          <w:t>http://www.nesta.org.uk/publications/map-uk-games-industry</w:t>
        </w:r>
      </w:hyperlink>
      <w:r w:rsidRPr="00C67871">
        <w:t> </w:t>
      </w:r>
    </w:p>
    <w:p w14:paraId="58406C6A" w14:textId="77777777" w:rsidR="00BD447D" w:rsidRPr="002F7B60" w:rsidRDefault="00BD447D" w:rsidP="00BD447D">
      <w:pPr>
        <w:pStyle w:val="ListParagraph"/>
        <w:numPr>
          <w:ilvl w:val="0"/>
          <w:numId w:val="32"/>
        </w:numPr>
        <w:rPr>
          <w:rFonts w:ascii="Arial" w:hAnsi="Arial"/>
          <w:b/>
          <w:szCs w:val="24"/>
        </w:rPr>
      </w:pPr>
      <w:r w:rsidRPr="002F7B60">
        <w:rPr>
          <w:rFonts w:ascii="Arial" w:hAnsi="Arial"/>
          <w:b/>
          <w:szCs w:val="24"/>
        </w:rPr>
        <w:t>Developments completed</w:t>
      </w:r>
    </w:p>
    <w:p w14:paraId="3A8BF8A6" w14:textId="77777777" w:rsidR="00BD447D" w:rsidRDefault="00BD447D" w:rsidP="00BD447D">
      <w:pPr>
        <w:ind w:left="2160"/>
      </w:pPr>
      <w:r w:rsidRPr="00972172">
        <w:rPr>
          <w:b/>
        </w:rPr>
        <w:t xml:space="preserve">Time series: </w:t>
      </w:r>
      <w:r w:rsidRPr="00972172">
        <w:t>This release has been based on ONS data sources which use the latest occupational classification (SOC 2010) and the latest industrial classification (SIC 2007).  Relatively short runs of these series are currently available which use these latest classifications.  DCMS has worked with the ONS to develop longer run time series which span data that use earlier classifications. This data has been presented as part of this release for the first time.</w:t>
      </w:r>
    </w:p>
    <w:p w14:paraId="26CEBF7D" w14:textId="77777777" w:rsidR="00BD447D" w:rsidRPr="00264AA9" w:rsidRDefault="00BD447D" w:rsidP="00BD447D">
      <w:pPr>
        <w:ind w:left="2160"/>
      </w:pPr>
    </w:p>
    <w:p w14:paraId="6494E750" w14:textId="77777777" w:rsidR="00BD447D" w:rsidRPr="00CF4F9E" w:rsidRDefault="00BD447D" w:rsidP="00BD447D">
      <w:pPr>
        <w:pStyle w:val="ListParagraph"/>
        <w:numPr>
          <w:ilvl w:val="0"/>
          <w:numId w:val="32"/>
        </w:numPr>
        <w:rPr>
          <w:rFonts w:ascii="Arial" w:hAnsi="Arial"/>
          <w:b/>
          <w:szCs w:val="24"/>
        </w:rPr>
      </w:pPr>
      <w:r w:rsidRPr="00CF4F9E">
        <w:rPr>
          <w:rFonts w:ascii="Arial" w:hAnsi="Arial"/>
          <w:b/>
          <w:szCs w:val="24"/>
        </w:rPr>
        <w:t>Further developments currently in train</w:t>
      </w:r>
    </w:p>
    <w:p w14:paraId="3F7ADE26" w14:textId="77777777" w:rsidR="00BD447D" w:rsidRPr="00C90C81" w:rsidRDefault="00BD447D" w:rsidP="00BD447D">
      <w:pPr>
        <w:ind w:left="2160"/>
      </w:pPr>
      <w:r w:rsidRPr="00C90C81">
        <w:t xml:space="preserve">The ONS Methodology Advisory Service is currently working on a project to more fully capture the contribution of </w:t>
      </w:r>
      <w:r>
        <w:t>the Creative sector</w:t>
      </w:r>
      <w:r w:rsidRPr="00C90C81">
        <w:t xml:space="preserve"> to the economy.</w:t>
      </w:r>
      <w:r>
        <w:t xml:space="preserve">  This looks at expanding coverage to include micro-businesses and the contribution of “embedded” creative workers.  The work will explore</w:t>
      </w:r>
      <w:r w:rsidRPr="00CF014B">
        <w:t xml:space="preserve"> the feasibility of including </w:t>
      </w:r>
      <w:r>
        <w:t>these estimates</w:t>
      </w:r>
      <w:r w:rsidRPr="00CF014B">
        <w:t xml:space="preserve"> in</w:t>
      </w:r>
      <w:r>
        <w:t xml:space="preserve"> future issues of this statistical release.</w:t>
      </w:r>
      <w:r w:rsidRPr="00CF014B">
        <w:t xml:space="preserve">  </w:t>
      </w:r>
    </w:p>
    <w:p w14:paraId="67A93BD5" w14:textId="77777777" w:rsidR="00BD447D" w:rsidRDefault="00BD447D" w:rsidP="00BD447D">
      <w:pPr>
        <w:ind w:left="2160"/>
      </w:pPr>
      <w:r w:rsidRPr="00CF014B">
        <w:rPr>
          <w:b/>
        </w:rPr>
        <w:t>Inclusion of micro-businesses:</w:t>
      </w:r>
      <w:r>
        <w:rPr>
          <w:b/>
        </w:rPr>
        <w:t xml:space="preserve"> </w:t>
      </w:r>
      <w:r>
        <w:t>The Annual Population Survey used to construct the employment estimates is a household survey so captures self-employed individuals as well as employees.</w:t>
      </w:r>
      <w:r w:rsidRPr="00CF014B">
        <w:t xml:space="preserve"> Very small businesses (particularly in </w:t>
      </w:r>
      <w:r>
        <w:t xml:space="preserve">Sectors like </w:t>
      </w:r>
      <w:r w:rsidRPr="00CF014B">
        <w:t xml:space="preserve">the </w:t>
      </w:r>
      <w:r>
        <w:t>C</w:t>
      </w:r>
      <w:r w:rsidRPr="00CF014B">
        <w:t xml:space="preserve">rafts and </w:t>
      </w:r>
      <w:r>
        <w:t>M</w:t>
      </w:r>
      <w:r w:rsidRPr="00CF014B">
        <w:t xml:space="preserve">usic) are not counted in the main ONS business surveys which we </w:t>
      </w:r>
      <w:r>
        <w:t xml:space="preserve">have </w:t>
      </w:r>
      <w:r w:rsidRPr="00CF014B">
        <w:t>use</w:t>
      </w:r>
      <w:r>
        <w:t>d</w:t>
      </w:r>
      <w:r w:rsidRPr="00CF014B">
        <w:t xml:space="preserve"> to calculate Creative Industries’ GVA</w:t>
      </w:r>
      <w:r>
        <w:t>, however.</w:t>
      </w:r>
    </w:p>
    <w:p w14:paraId="62694706" w14:textId="77777777" w:rsidR="00BD447D" w:rsidRDefault="00BD447D" w:rsidP="00BD447D">
      <w:pPr>
        <w:ind w:left="2160"/>
      </w:pPr>
      <w:r>
        <w:rPr>
          <w:b/>
        </w:rPr>
        <w:t xml:space="preserve">GVA for the whole Creative Economy: </w:t>
      </w:r>
      <w:r>
        <w:t>Currently estimates of GVA are calculated for the Creative Industries only as the data source is from a business survey (the ONS Annual Business Survey) which measures GVA from the business perspective.  To estimate GVA for the whole of the Creative Economy, estimates would need to be made of the GVA contribution of individuals working outside the Creative Industries “embedded” creative workers.  This is more complex.</w:t>
      </w:r>
    </w:p>
    <w:p w14:paraId="7BD6998D" w14:textId="77777777" w:rsidR="00BD447D" w:rsidRPr="006318AC" w:rsidRDefault="00BD447D" w:rsidP="00BD447D">
      <w:pPr>
        <w:ind w:left="2160"/>
      </w:pPr>
    </w:p>
    <w:p w14:paraId="72CDB765" w14:textId="77777777" w:rsidR="00BD447D" w:rsidRPr="002F7B60" w:rsidRDefault="00BD447D" w:rsidP="00BD447D">
      <w:pPr>
        <w:pStyle w:val="ListParagraph"/>
        <w:numPr>
          <w:ilvl w:val="0"/>
          <w:numId w:val="32"/>
        </w:numPr>
        <w:rPr>
          <w:rFonts w:ascii="Arial" w:hAnsi="Arial"/>
          <w:b/>
          <w:szCs w:val="24"/>
        </w:rPr>
      </w:pPr>
      <w:r w:rsidRPr="002F7B60">
        <w:rPr>
          <w:rFonts w:ascii="Arial" w:hAnsi="Arial"/>
          <w:b/>
          <w:szCs w:val="24"/>
        </w:rPr>
        <w:t>Potential further developments</w:t>
      </w:r>
    </w:p>
    <w:p w14:paraId="5901A396" w14:textId="3754F6A5" w:rsidR="00BD447D" w:rsidRPr="00CF014B" w:rsidRDefault="00BD447D" w:rsidP="00BD447D">
      <w:pPr>
        <w:ind w:left="2160"/>
      </w:pPr>
      <w:r>
        <w:rPr>
          <w:b/>
        </w:rPr>
        <w:t>Museums, galleries and libraries</w:t>
      </w:r>
      <w:r w:rsidRPr="00CF014B">
        <w:rPr>
          <w:b/>
        </w:rPr>
        <w:t>:</w:t>
      </w:r>
      <w:r w:rsidRPr="00CF014B">
        <w:t xml:space="preserve"> Museums</w:t>
      </w:r>
      <w:r>
        <w:t>, galleries and libraries</w:t>
      </w:r>
      <w:r w:rsidRPr="00CF014B">
        <w:t xml:space="preserve"> have </w:t>
      </w:r>
      <w:r>
        <w:t>been fully included and separately identified as categories in these estimates</w:t>
      </w:r>
      <w:r w:rsidRPr="00CF014B">
        <w:t>.</w:t>
      </w:r>
      <w:r>
        <w:t xml:space="preserve"> </w:t>
      </w:r>
      <w:r w:rsidRPr="00CF014B">
        <w:t>While curation has always been included as a creative occupation,</w:t>
      </w:r>
      <w:r w:rsidR="00226371">
        <w:t xml:space="preserve"> prior to 2014</w:t>
      </w:r>
      <w:r>
        <w:t xml:space="preserve"> </w:t>
      </w:r>
      <w:r w:rsidR="00226371">
        <w:t>m</w:t>
      </w:r>
      <w:r>
        <w:t xml:space="preserve">useums, galleries and libraries </w:t>
      </w:r>
      <w:r w:rsidR="00226371">
        <w:t>were</w:t>
      </w:r>
      <w:r>
        <w:t xml:space="preserve"> not included as industries in their own right</w:t>
      </w:r>
      <w:r w:rsidRPr="00CF014B">
        <w:t xml:space="preserve">.  </w:t>
      </w:r>
      <w:r>
        <w:t>However, it is notoriously difficult to measure</w:t>
      </w:r>
      <w:r w:rsidRPr="00CF014B">
        <w:t xml:space="preserve"> </w:t>
      </w:r>
      <w:r>
        <w:t>the value of their output.  The Annual Business Survey data used in these estimates are likely to substantially under value the sector and have not been shown separately. (For consistency with other sectors, the estimates have been included in overall totals for the Creative Industries GVA estimates.)</w:t>
      </w:r>
    </w:p>
    <w:p w14:paraId="2EEDA21C" w14:textId="77777777" w:rsidR="00BD447D" w:rsidRPr="00B16F6A" w:rsidRDefault="00BD447D" w:rsidP="00BD447D">
      <w:pPr>
        <w:ind w:left="2160"/>
        <w:rPr>
          <w:b/>
        </w:rPr>
      </w:pPr>
      <w:r>
        <w:rPr>
          <w:b/>
        </w:rPr>
        <w:t xml:space="preserve">Supply chain: </w:t>
      </w:r>
      <w:r w:rsidRPr="00B16F6A">
        <w:t xml:space="preserve">These Creative Industries Economic Estimates look at the direct contribution of the creative sector to the UK Economy.  Potential further work could explore the supply chain effects of the Creative Economy and indirect contributions to </w:t>
      </w:r>
      <w:r>
        <w:t>the wider economy.</w:t>
      </w:r>
    </w:p>
    <w:p w14:paraId="6D70E63C" w14:textId="77777777" w:rsidR="00BD447D" w:rsidRDefault="00BD447D" w:rsidP="00BD447D">
      <w:pPr>
        <w:ind w:left="2160"/>
      </w:pPr>
      <w:r>
        <w:rPr>
          <w:b/>
        </w:rPr>
        <w:t xml:space="preserve">Exports of Goods: </w:t>
      </w:r>
      <w:r w:rsidRPr="00B16F6A">
        <w:t>These estimates cover exports of services only.</w:t>
      </w:r>
      <w:r>
        <w:t xml:space="preserve">  While the Creative Industries are predominantly service industries they do also directly export a substantial amount of products classified as goods (and of course indirectly contribute to the export of a range of goods across the wider </w:t>
      </w:r>
      <w:r>
        <w:lastRenderedPageBreak/>
        <w:t>economy).  While ONS service exports are available on an industry (rather than a product) basis, and straightforward to include in this release, Official Statistics on goods exports are not.  We are currently working with the ONS trade team to see if it is feasible to include Exports of Goods estimates in a consistent way.</w:t>
      </w:r>
    </w:p>
    <w:p w14:paraId="753E09B6" w14:textId="77777777" w:rsidR="00972172" w:rsidRDefault="00972172" w:rsidP="00F36B9E">
      <w:pPr>
        <w:ind w:left="2160"/>
        <w:rPr>
          <w:b/>
        </w:rPr>
      </w:pPr>
    </w:p>
    <w:p w14:paraId="68078972" w14:textId="77777777" w:rsidR="00972172" w:rsidRDefault="00972172" w:rsidP="00F36B9E">
      <w:pPr>
        <w:ind w:left="2160"/>
        <w:rPr>
          <w:b/>
        </w:rPr>
      </w:pPr>
    </w:p>
    <w:p w14:paraId="0430BDD9" w14:textId="77777777" w:rsidR="00972172" w:rsidRDefault="00972172" w:rsidP="00F36B9E">
      <w:pPr>
        <w:ind w:left="2160"/>
        <w:rPr>
          <w:b/>
        </w:rPr>
      </w:pPr>
    </w:p>
    <w:p w14:paraId="5CEFE2BB" w14:textId="77777777" w:rsidR="00972172" w:rsidRDefault="00972172" w:rsidP="00F36B9E">
      <w:pPr>
        <w:ind w:left="2160"/>
        <w:rPr>
          <w:b/>
        </w:rPr>
      </w:pPr>
    </w:p>
    <w:p w14:paraId="7B5E2D43" w14:textId="1FC97614" w:rsidR="00972172" w:rsidRDefault="00972172" w:rsidP="00972172">
      <w:pPr>
        <w:pStyle w:val="Heading1Numbered"/>
        <w:tabs>
          <w:tab w:val="clear" w:pos="2381"/>
        </w:tabs>
        <w:spacing w:before="560" w:after="0"/>
        <w:ind w:left="0" w:firstLine="0"/>
      </w:pPr>
      <w:bookmarkStart w:id="13" w:name="_Toc408852838"/>
      <w:r>
        <w:lastRenderedPageBreak/>
        <w:t>Annex E: Technical Annex on ONS ‘backcasting’</w:t>
      </w:r>
      <w:bookmarkEnd w:id="13"/>
    </w:p>
    <w:p w14:paraId="79DA02E9" w14:textId="77777777" w:rsidR="00972172" w:rsidRDefault="00972172" w:rsidP="00F36B9E">
      <w:pPr>
        <w:ind w:left="2160"/>
        <w:rPr>
          <w:b/>
        </w:rPr>
      </w:pPr>
    </w:p>
    <w:p w14:paraId="0CFCFB38" w14:textId="7FDB4CFE" w:rsidR="008C129F" w:rsidRPr="008C129F" w:rsidRDefault="008C129F" w:rsidP="008C129F">
      <w:pPr>
        <w:ind w:firstLine="232"/>
      </w:pPr>
      <w:r w:rsidRPr="008C129F">
        <w:t xml:space="preserve">The methodology for </w:t>
      </w:r>
      <w:r>
        <w:t xml:space="preserve">current </w:t>
      </w:r>
      <w:r w:rsidRPr="008C129F">
        <w:t>estimates of Creative Industries is:</w:t>
      </w:r>
    </w:p>
    <w:p w14:paraId="529F7BE5" w14:textId="645682D8" w:rsidR="008C129F" w:rsidRPr="008C129F" w:rsidRDefault="008C129F" w:rsidP="008C129F">
      <w:pPr>
        <w:pStyle w:val="ListParagraph"/>
        <w:numPr>
          <w:ilvl w:val="0"/>
          <w:numId w:val="22"/>
        </w:numPr>
        <w:rPr>
          <w:rFonts w:ascii="Arial" w:hAnsi="Arial"/>
          <w:szCs w:val="24"/>
        </w:rPr>
      </w:pPr>
      <w:r w:rsidRPr="008C129F">
        <w:rPr>
          <w:rFonts w:ascii="Arial" w:hAnsi="Arial"/>
          <w:szCs w:val="24"/>
        </w:rPr>
        <w:t>Creative Employment – combined counts of “main jobs (</w:t>
      </w:r>
      <w:r w:rsidR="005C3CE3">
        <w:rPr>
          <w:rFonts w:ascii="Arial" w:hAnsi="Arial"/>
          <w:szCs w:val="24"/>
        </w:rPr>
        <w:t xml:space="preserve">LFS variable </w:t>
      </w:r>
      <w:r w:rsidRPr="008C129F">
        <w:rPr>
          <w:rFonts w:ascii="Arial" w:hAnsi="Arial"/>
          <w:szCs w:val="24"/>
        </w:rPr>
        <w:t>SOC10M)” and “second jobs (</w:t>
      </w:r>
      <w:r w:rsidR="005C3CE3">
        <w:rPr>
          <w:rFonts w:ascii="Arial" w:hAnsi="Arial"/>
          <w:szCs w:val="24"/>
        </w:rPr>
        <w:t xml:space="preserve">LFS variable </w:t>
      </w:r>
      <w:r w:rsidRPr="008C129F">
        <w:rPr>
          <w:rFonts w:ascii="Arial" w:hAnsi="Arial"/>
          <w:szCs w:val="24"/>
        </w:rPr>
        <w:t>SOC10S)” from the Annual Population Survey (APS)</w:t>
      </w:r>
    </w:p>
    <w:p w14:paraId="0FE8E7FF" w14:textId="06B66EE8" w:rsidR="008C129F" w:rsidRPr="008C129F" w:rsidRDefault="008C129F" w:rsidP="008C129F">
      <w:pPr>
        <w:pStyle w:val="ListParagraph"/>
        <w:numPr>
          <w:ilvl w:val="0"/>
          <w:numId w:val="22"/>
        </w:numPr>
        <w:rPr>
          <w:rFonts w:ascii="Arial" w:hAnsi="Arial"/>
          <w:szCs w:val="24"/>
        </w:rPr>
      </w:pPr>
      <w:r w:rsidRPr="008C129F">
        <w:rPr>
          <w:rFonts w:ascii="Arial" w:hAnsi="Arial"/>
          <w:szCs w:val="24"/>
        </w:rPr>
        <w:t>GVA – aggregate values of “Approximate gross value added at basic price</w:t>
      </w:r>
      <w:r w:rsidR="005C3CE3">
        <w:rPr>
          <w:rFonts w:ascii="Arial" w:hAnsi="Arial"/>
          <w:szCs w:val="24"/>
        </w:rPr>
        <w:t xml:space="preserve">s (aGVA)” </w:t>
      </w:r>
      <w:r w:rsidRPr="008C129F">
        <w:rPr>
          <w:rFonts w:ascii="Arial" w:hAnsi="Arial"/>
          <w:szCs w:val="24"/>
        </w:rPr>
        <w:t>from the Annual Business Survey (ABS)</w:t>
      </w:r>
    </w:p>
    <w:p w14:paraId="7518DE40" w14:textId="7669EC60" w:rsidR="008C129F" w:rsidRPr="008C129F" w:rsidRDefault="008C129F" w:rsidP="008C129F">
      <w:pPr>
        <w:pStyle w:val="ListParagraph"/>
        <w:numPr>
          <w:ilvl w:val="0"/>
          <w:numId w:val="22"/>
        </w:numPr>
        <w:rPr>
          <w:rFonts w:ascii="Arial" w:hAnsi="Arial"/>
          <w:szCs w:val="24"/>
        </w:rPr>
      </w:pPr>
      <w:r w:rsidRPr="008C129F">
        <w:rPr>
          <w:rFonts w:ascii="Arial" w:hAnsi="Arial"/>
          <w:szCs w:val="24"/>
        </w:rPr>
        <w:t>Export of Services – aggregate values of “Adjusted value” for “Receipt total” from the International Trade in Services survey</w:t>
      </w:r>
      <w:r>
        <w:rPr>
          <w:rFonts w:ascii="Arial" w:hAnsi="Arial"/>
          <w:szCs w:val="24"/>
        </w:rPr>
        <w:t xml:space="preserve"> (ITIS)</w:t>
      </w:r>
    </w:p>
    <w:p w14:paraId="209DE1FB" w14:textId="4A2C33B7" w:rsidR="008C129F" w:rsidRPr="008C129F" w:rsidRDefault="005C3CE3" w:rsidP="008C129F">
      <w:pPr>
        <w:ind w:left="2160"/>
      </w:pPr>
      <w:r>
        <w:t>To construct</w:t>
      </w:r>
      <w:r w:rsidR="008C129F" w:rsidRPr="008C129F">
        <w:t xml:space="preserve"> historic estimates over the period 1997 to 2013</w:t>
      </w:r>
      <w:r w:rsidR="0001570D">
        <w:t xml:space="preserve"> work was needed to make these consistent with the latest standards</w:t>
      </w:r>
      <w:r w:rsidR="008C129F">
        <w:t>, as</w:t>
      </w:r>
      <w:r w:rsidR="008C129F" w:rsidRPr="008C129F">
        <w:t xml:space="preserve"> the input data were reported on three revisions (each) of two different classifications</w:t>
      </w:r>
      <w:r w:rsidR="00314212">
        <w:t>:</w:t>
      </w:r>
    </w:p>
    <w:p w14:paraId="1B6D45E8" w14:textId="36731733" w:rsidR="008C129F" w:rsidRPr="008C129F" w:rsidRDefault="008C129F" w:rsidP="008C129F">
      <w:pPr>
        <w:pStyle w:val="ListParagraph"/>
        <w:numPr>
          <w:ilvl w:val="0"/>
          <w:numId w:val="23"/>
        </w:numPr>
        <w:rPr>
          <w:rFonts w:ascii="Arial" w:hAnsi="Arial"/>
          <w:szCs w:val="24"/>
        </w:rPr>
      </w:pPr>
      <w:r w:rsidRPr="008C129F">
        <w:rPr>
          <w:rFonts w:ascii="Arial" w:hAnsi="Arial"/>
          <w:szCs w:val="24"/>
        </w:rPr>
        <w:t>Standard Industrial Classific</w:t>
      </w:r>
      <w:r w:rsidR="0001570D">
        <w:rPr>
          <w:rFonts w:ascii="Arial" w:hAnsi="Arial"/>
          <w:szCs w:val="24"/>
        </w:rPr>
        <w:t>ations: 1992 (SIC92), 2003 (SIC</w:t>
      </w:r>
      <w:r w:rsidRPr="008C129F">
        <w:rPr>
          <w:rFonts w:ascii="Arial" w:hAnsi="Arial"/>
          <w:szCs w:val="24"/>
        </w:rPr>
        <w:t>03) and 2007 (SIC07)</w:t>
      </w:r>
    </w:p>
    <w:p w14:paraId="4A1F9964" w14:textId="77777777" w:rsidR="008C129F" w:rsidRPr="008C129F" w:rsidRDefault="008C129F" w:rsidP="008C129F">
      <w:pPr>
        <w:pStyle w:val="ListParagraph"/>
        <w:numPr>
          <w:ilvl w:val="0"/>
          <w:numId w:val="23"/>
        </w:numPr>
        <w:rPr>
          <w:rFonts w:ascii="Arial" w:hAnsi="Arial"/>
          <w:szCs w:val="24"/>
        </w:rPr>
      </w:pPr>
      <w:r w:rsidRPr="008C129F">
        <w:rPr>
          <w:rFonts w:ascii="Arial" w:hAnsi="Arial"/>
          <w:szCs w:val="24"/>
        </w:rPr>
        <w:t>Standard Occupational Classifications: 1990 (SOC90), 2000 (SOC2000) and 2010 (SOC2010)</w:t>
      </w:r>
    </w:p>
    <w:p w14:paraId="394C6F70" w14:textId="77777777" w:rsidR="008C129F" w:rsidRPr="008C129F" w:rsidRDefault="008C129F" w:rsidP="008C129F">
      <w:pPr>
        <w:ind w:left="2160"/>
      </w:pPr>
      <w:r w:rsidRPr="008C129F">
        <w:t>This means that the 4-digit SIC07 defining Creative Industries and the 4-digit SOC10 codes defining Creative Occupations needed to be converted (and sometimes double-converted):</w:t>
      </w:r>
    </w:p>
    <w:p w14:paraId="445BFAEC" w14:textId="5CFE2588" w:rsidR="008C129F" w:rsidRPr="008C129F" w:rsidRDefault="008C129F" w:rsidP="008C129F">
      <w:pPr>
        <w:pStyle w:val="ListParagraph"/>
        <w:numPr>
          <w:ilvl w:val="0"/>
          <w:numId w:val="24"/>
        </w:numPr>
        <w:rPr>
          <w:rFonts w:ascii="Arial" w:hAnsi="Arial"/>
          <w:szCs w:val="24"/>
        </w:rPr>
      </w:pPr>
      <w:r w:rsidRPr="008C129F">
        <w:rPr>
          <w:rFonts w:ascii="Arial" w:hAnsi="Arial"/>
          <w:szCs w:val="24"/>
        </w:rPr>
        <w:t>From SIC92 to SIC03 the minor differences between SIC92 and SIC03 had no impact</w:t>
      </w:r>
    </w:p>
    <w:p w14:paraId="17B60468" w14:textId="1CF2B2B1" w:rsidR="008C129F" w:rsidRPr="008C129F" w:rsidRDefault="008C129F" w:rsidP="008C129F">
      <w:pPr>
        <w:pStyle w:val="ListParagraph"/>
        <w:numPr>
          <w:ilvl w:val="0"/>
          <w:numId w:val="24"/>
        </w:numPr>
        <w:rPr>
          <w:rFonts w:ascii="Arial" w:hAnsi="Arial"/>
          <w:szCs w:val="24"/>
        </w:rPr>
      </w:pPr>
      <w:r w:rsidRPr="008C129F">
        <w:rPr>
          <w:rFonts w:ascii="Arial" w:hAnsi="Arial"/>
          <w:szCs w:val="24"/>
        </w:rPr>
        <w:t>from SIC03 to SIC07</w:t>
      </w:r>
    </w:p>
    <w:p w14:paraId="3CD3C700" w14:textId="25BDF370" w:rsidR="008C129F" w:rsidRPr="008C129F" w:rsidRDefault="008C129F" w:rsidP="008C129F">
      <w:pPr>
        <w:pStyle w:val="ListParagraph"/>
        <w:numPr>
          <w:ilvl w:val="0"/>
          <w:numId w:val="24"/>
        </w:numPr>
        <w:rPr>
          <w:rFonts w:ascii="Arial" w:hAnsi="Arial"/>
          <w:szCs w:val="24"/>
        </w:rPr>
      </w:pPr>
      <w:r w:rsidRPr="008C129F">
        <w:rPr>
          <w:rFonts w:ascii="Arial" w:hAnsi="Arial"/>
          <w:szCs w:val="24"/>
        </w:rPr>
        <w:t>from SOC90 to SOC2000</w:t>
      </w:r>
    </w:p>
    <w:p w14:paraId="23860DD7" w14:textId="77777777" w:rsidR="008C129F" w:rsidRPr="008C129F" w:rsidRDefault="008C129F" w:rsidP="008C129F">
      <w:pPr>
        <w:pStyle w:val="ListParagraph"/>
        <w:numPr>
          <w:ilvl w:val="0"/>
          <w:numId w:val="24"/>
        </w:numPr>
        <w:rPr>
          <w:rFonts w:ascii="Arial" w:hAnsi="Arial"/>
          <w:szCs w:val="24"/>
        </w:rPr>
      </w:pPr>
      <w:r w:rsidRPr="008C129F">
        <w:rPr>
          <w:rFonts w:ascii="Arial" w:hAnsi="Arial"/>
          <w:szCs w:val="24"/>
        </w:rPr>
        <w:t>from SOC2000 to SOC2010.</w:t>
      </w:r>
    </w:p>
    <w:p w14:paraId="68CDA57A" w14:textId="4FD471B3" w:rsidR="008C129F" w:rsidRPr="008C129F" w:rsidRDefault="008C129F" w:rsidP="008C129F">
      <w:pPr>
        <w:ind w:left="2160"/>
      </w:pPr>
      <w:r w:rsidRPr="008C129F">
        <w:t xml:space="preserve">Factors for converting between SIC03 (ignoring the conversion from 1992) and SIC07 were sourced from the ONS website. These factors were based on dual coding counts, employment and turnover – the </w:t>
      </w:r>
      <w:r w:rsidR="0038713C">
        <w:t>factor</w:t>
      </w:r>
      <w:r w:rsidRPr="008C129F">
        <w:t xml:space="preserve"> that was used depended on the values being converted: </w:t>
      </w:r>
    </w:p>
    <w:p w14:paraId="34523840" w14:textId="77777777" w:rsidR="008C129F" w:rsidRPr="008C129F" w:rsidRDefault="008C129F" w:rsidP="008C129F">
      <w:pPr>
        <w:pStyle w:val="ListParagraph"/>
        <w:numPr>
          <w:ilvl w:val="0"/>
          <w:numId w:val="25"/>
        </w:numPr>
        <w:rPr>
          <w:rFonts w:ascii="Arial" w:hAnsi="Arial"/>
          <w:szCs w:val="24"/>
        </w:rPr>
      </w:pPr>
      <w:r w:rsidRPr="008C129F">
        <w:rPr>
          <w:rFonts w:ascii="Arial" w:hAnsi="Arial"/>
          <w:szCs w:val="24"/>
        </w:rPr>
        <w:t>for GVA – turnover;</w:t>
      </w:r>
    </w:p>
    <w:p w14:paraId="5144BD8D" w14:textId="77777777" w:rsidR="008C129F" w:rsidRPr="008C129F" w:rsidRDefault="008C129F" w:rsidP="008C129F">
      <w:pPr>
        <w:pStyle w:val="ListParagraph"/>
        <w:numPr>
          <w:ilvl w:val="0"/>
          <w:numId w:val="25"/>
        </w:numPr>
        <w:rPr>
          <w:rFonts w:ascii="Arial" w:hAnsi="Arial"/>
          <w:szCs w:val="24"/>
        </w:rPr>
      </w:pPr>
      <w:r w:rsidRPr="008C129F">
        <w:rPr>
          <w:rFonts w:ascii="Arial" w:hAnsi="Arial"/>
          <w:szCs w:val="24"/>
        </w:rPr>
        <w:t>for Export of Services – turnover; and</w:t>
      </w:r>
    </w:p>
    <w:p w14:paraId="55289CF1" w14:textId="77777777" w:rsidR="008C129F" w:rsidRPr="008C129F" w:rsidRDefault="008C129F" w:rsidP="008C129F">
      <w:pPr>
        <w:pStyle w:val="ListParagraph"/>
        <w:numPr>
          <w:ilvl w:val="0"/>
          <w:numId w:val="25"/>
        </w:numPr>
        <w:rPr>
          <w:rFonts w:ascii="Arial" w:hAnsi="Arial"/>
          <w:szCs w:val="24"/>
        </w:rPr>
      </w:pPr>
      <w:r w:rsidRPr="008C129F">
        <w:rPr>
          <w:rFonts w:ascii="Arial" w:hAnsi="Arial"/>
          <w:szCs w:val="24"/>
        </w:rPr>
        <w:t>for Creative Employment – employment.</w:t>
      </w:r>
    </w:p>
    <w:p w14:paraId="1219B7C6" w14:textId="73785024" w:rsidR="008C129F" w:rsidRPr="008C129F" w:rsidRDefault="008C129F" w:rsidP="008C129F">
      <w:pPr>
        <w:ind w:left="2160"/>
      </w:pPr>
      <w:r w:rsidRPr="008C129F">
        <w:t>Factors for converting between SOC90 and SOC2000, and SOC2000 and SOC2010 were also sourced from the ONS website. The factors were calculated based on the two Labour Force Survey (LFS) samples and a 1</w:t>
      </w:r>
      <w:r w:rsidR="00076A64">
        <w:t xml:space="preserve"> per cent</w:t>
      </w:r>
      <w:r w:rsidRPr="008C129F">
        <w:t xml:space="preserve"> sample of the nearest Census: </w:t>
      </w:r>
    </w:p>
    <w:p w14:paraId="7FABE1D2" w14:textId="77777777" w:rsidR="008C129F" w:rsidRPr="008C129F" w:rsidRDefault="008C129F" w:rsidP="008C129F">
      <w:pPr>
        <w:pStyle w:val="ListParagraph"/>
        <w:numPr>
          <w:ilvl w:val="0"/>
          <w:numId w:val="26"/>
        </w:numPr>
        <w:rPr>
          <w:rFonts w:ascii="Arial" w:hAnsi="Arial"/>
          <w:szCs w:val="24"/>
        </w:rPr>
      </w:pPr>
      <w:r w:rsidRPr="008C129F">
        <w:rPr>
          <w:rFonts w:ascii="Arial" w:hAnsi="Arial"/>
          <w:szCs w:val="24"/>
        </w:rPr>
        <w:t>SOC90 – SOC2000 factors were based on Census 1991, LFS 1996/97, and LFS 2000; and</w:t>
      </w:r>
    </w:p>
    <w:p w14:paraId="00032CA7" w14:textId="77777777" w:rsidR="008C129F" w:rsidRPr="008C129F" w:rsidRDefault="008C129F" w:rsidP="008C129F">
      <w:pPr>
        <w:pStyle w:val="ListParagraph"/>
        <w:numPr>
          <w:ilvl w:val="0"/>
          <w:numId w:val="26"/>
        </w:numPr>
        <w:rPr>
          <w:rFonts w:ascii="Arial" w:hAnsi="Arial"/>
          <w:szCs w:val="24"/>
        </w:rPr>
      </w:pPr>
      <w:r w:rsidRPr="008C129F">
        <w:rPr>
          <w:rFonts w:ascii="Arial" w:hAnsi="Arial"/>
          <w:szCs w:val="24"/>
        </w:rPr>
        <w:t>SOC2000 – SOC2010 factors were based on LFS 1996/97, Census 2001, and LFS January-March 2007.</w:t>
      </w:r>
    </w:p>
    <w:p w14:paraId="14D4C3C9" w14:textId="0C70F506" w:rsidR="008C129F" w:rsidRPr="008C129F" w:rsidRDefault="008C129F" w:rsidP="008C129F">
      <w:pPr>
        <w:ind w:left="2160"/>
      </w:pPr>
      <w:r w:rsidRPr="008C129F">
        <w:lastRenderedPageBreak/>
        <w:t>As the data being converted were from the LFS, the Classifications and Harmonisation (CHU) team in ONS recommended using LFS-based factors</w:t>
      </w:r>
      <w:r w:rsidR="0001570D">
        <w:t xml:space="preserve"> for SOC conversion</w:t>
      </w:r>
      <w:r w:rsidRPr="008C129F">
        <w:t xml:space="preserve">. They also advised that dual-coding of the earlier data was less reliable, due to the changes in terminology and now out-dated job market job titles, so the factors based on the most recent LFS data were used. </w:t>
      </w:r>
    </w:p>
    <w:p w14:paraId="4167A394" w14:textId="77777777" w:rsidR="008C129F" w:rsidRDefault="008C129F" w:rsidP="008C129F">
      <w:pPr>
        <w:ind w:left="2160"/>
      </w:pPr>
      <w:r w:rsidRPr="008C129F">
        <w:t>The other difference between the SIC and SOC conversion factors was that the SOC factors were provided by sex. However, the LFS data being converted were counts – and not broken down by sex – so the male and female conversion factors needed to be combined. To do this, the factors were weighted by the male/female LFS sample sizes used to estimate them (provided alongside the conversion factors on the ONS website) as the sex distribution of these samples was assumed to also be representative of the sample underlying the LFS data being converted.</w:t>
      </w:r>
    </w:p>
    <w:p w14:paraId="0A6C7AA6" w14:textId="77777777" w:rsidR="00DB3C1E" w:rsidRDefault="00DB3C1E" w:rsidP="00DB3C1E">
      <w:pPr>
        <w:ind w:left="2160"/>
        <w:rPr>
          <w:b/>
        </w:rPr>
      </w:pPr>
      <w:r>
        <w:rPr>
          <w:b/>
        </w:rPr>
        <w:t xml:space="preserve">Data Used </w:t>
      </w:r>
    </w:p>
    <w:p w14:paraId="4F0A14FF" w14:textId="77777777" w:rsidR="00DB3C1E" w:rsidRDefault="00DB3C1E" w:rsidP="00DB3C1E">
      <w:pPr>
        <w:ind w:left="2160"/>
      </w:pPr>
      <w:r>
        <w:t>The data for GVA came from the variable “Approximate gross value added at basic prices (aGVA)” collected by the ONS ABS:</w:t>
      </w:r>
    </w:p>
    <w:p w14:paraId="50D44D82" w14:textId="0330DFF1" w:rsidR="00DB3C1E" w:rsidRPr="0001570D" w:rsidRDefault="0001570D" w:rsidP="0001570D">
      <w:pPr>
        <w:pStyle w:val="ListParagraph"/>
        <w:numPr>
          <w:ilvl w:val="0"/>
          <w:numId w:val="28"/>
        </w:numPr>
        <w:rPr>
          <w:rFonts w:ascii="Arial" w:hAnsi="Arial"/>
          <w:szCs w:val="24"/>
        </w:rPr>
      </w:pPr>
      <w:r>
        <w:rPr>
          <w:rFonts w:ascii="Arial" w:hAnsi="Arial"/>
          <w:szCs w:val="24"/>
        </w:rPr>
        <w:t>data from 1997 to 2007;</w:t>
      </w:r>
      <w:r w:rsidR="00DB3C1E" w:rsidRPr="0001570D">
        <w:rPr>
          <w:rFonts w:ascii="Arial" w:hAnsi="Arial"/>
          <w:szCs w:val="24"/>
        </w:rPr>
        <w:t xml:space="preserve"> </w:t>
      </w:r>
      <w:hyperlink r:id="rId189" w:history="1">
        <w:r w:rsidR="00314212" w:rsidRPr="00A4554E">
          <w:rPr>
            <w:rStyle w:val="Hyperlink"/>
            <w:szCs w:val="24"/>
          </w:rPr>
          <w:t>http://www.ons.gov.uk/ons/rel/abs/annual-business-inquiry/index.html</w:t>
        </w:r>
      </w:hyperlink>
      <w:r w:rsidR="00DB3C1E" w:rsidRPr="0001570D">
        <w:rPr>
          <w:rFonts w:ascii="Arial" w:hAnsi="Arial"/>
          <w:szCs w:val="24"/>
        </w:rPr>
        <w:t>; and</w:t>
      </w:r>
    </w:p>
    <w:p w14:paraId="7BAE4A04" w14:textId="389EB401" w:rsidR="00DB3C1E" w:rsidRPr="0001570D" w:rsidRDefault="00DB3C1E" w:rsidP="0001570D">
      <w:pPr>
        <w:pStyle w:val="ListParagraph"/>
        <w:numPr>
          <w:ilvl w:val="0"/>
          <w:numId w:val="28"/>
        </w:numPr>
        <w:rPr>
          <w:rFonts w:ascii="Arial" w:hAnsi="Arial"/>
          <w:szCs w:val="24"/>
        </w:rPr>
      </w:pPr>
      <w:r w:rsidRPr="0001570D">
        <w:rPr>
          <w:rFonts w:ascii="Arial" w:hAnsi="Arial"/>
          <w:szCs w:val="24"/>
        </w:rPr>
        <w:t>data from 2008 to 2011</w:t>
      </w:r>
      <w:r w:rsidR="0001570D">
        <w:rPr>
          <w:rFonts w:ascii="Arial" w:hAnsi="Arial"/>
          <w:szCs w:val="24"/>
        </w:rPr>
        <w:t>;</w:t>
      </w:r>
      <w:r w:rsidRPr="0001570D">
        <w:rPr>
          <w:rFonts w:ascii="Arial" w:hAnsi="Arial"/>
          <w:szCs w:val="24"/>
        </w:rPr>
        <w:t xml:space="preserve"> </w:t>
      </w:r>
      <w:hyperlink r:id="rId190" w:history="1">
        <w:r w:rsidR="00314212" w:rsidRPr="00A4554E">
          <w:rPr>
            <w:rStyle w:val="Hyperlink"/>
            <w:szCs w:val="24"/>
          </w:rPr>
          <w:t>http://www.ons.gov.uk/ons/publications/re-reference-tables.html?edition=tcm%3A77-303374</w:t>
        </w:r>
      </w:hyperlink>
      <w:r w:rsidRPr="0001570D">
        <w:rPr>
          <w:rFonts w:ascii="Arial" w:hAnsi="Arial"/>
          <w:szCs w:val="24"/>
        </w:rPr>
        <w:t xml:space="preserve">. </w:t>
      </w:r>
    </w:p>
    <w:p w14:paraId="72270F1F" w14:textId="45F28C59" w:rsidR="00DB3C1E" w:rsidRDefault="00DB3C1E" w:rsidP="00DB3C1E">
      <w:pPr>
        <w:ind w:left="2160"/>
      </w:pPr>
      <w:r>
        <w:t>All data were at 4-digit SIC level.</w:t>
      </w:r>
    </w:p>
    <w:p w14:paraId="5F7C1EFB" w14:textId="77777777" w:rsidR="00DB3C1E" w:rsidRDefault="00DB3C1E" w:rsidP="00DB3C1E">
      <w:pPr>
        <w:ind w:left="2160"/>
      </w:pPr>
      <w:r>
        <w:t xml:space="preserve">The data for Export of Services came from the variable “Adjusted value” for “Receipt total” collected by the ITIS survey: </w:t>
      </w:r>
    </w:p>
    <w:p w14:paraId="37BD73CD" w14:textId="1CA80E94" w:rsidR="00DB3C1E" w:rsidRPr="0001570D" w:rsidRDefault="00DB3C1E" w:rsidP="0001570D">
      <w:pPr>
        <w:pStyle w:val="ListParagraph"/>
        <w:numPr>
          <w:ilvl w:val="0"/>
          <w:numId w:val="28"/>
        </w:numPr>
        <w:rPr>
          <w:rFonts w:ascii="Arial" w:hAnsi="Arial"/>
          <w:szCs w:val="24"/>
        </w:rPr>
      </w:pPr>
      <w:r w:rsidRPr="0001570D">
        <w:rPr>
          <w:rFonts w:ascii="Arial" w:hAnsi="Arial"/>
          <w:szCs w:val="24"/>
        </w:rPr>
        <w:t>micro-data from 1997 to 2011 were provided internally within ONS; and</w:t>
      </w:r>
    </w:p>
    <w:p w14:paraId="7A105989" w14:textId="1F8DDDD8" w:rsidR="00DB3C1E" w:rsidRPr="0001570D" w:rsidRDefault="00DB3C1E" w:rsidP="0001570D">
      <w:pPr>
        <w:pStyle w:val="ListParagraph"/>
        <w:numPr>
          <w:ilvl w:val="0"/>
          <w:numId w:val="28"/>
        </w:numPr>
        <w:rPr>
          <w:rFonts w:ascii="Arial" w:hAnsi="Arial"/>
          <w:szCs w:val="24"/>
        </w:rPr>
      </w:pPr>
      <w:r w:rsidRPr="0001570D">
        <w:rPr>
          <w:rFonts w:ascii="Arial" w:hAnsi="Arial"/>
          <w:szCs w:val="24"/>
        </w:rPr>
        <w:t>data deliveries from 2004 to 2011 previously provided to DCMS (under various titles).</w:t>
      </w:r>
    </w:p>
    <w:p w14:paraId="6047C358" w14:textId="2E6801B2" w:rsidR="00DB3C1E" w:rsidRDefault="00DB3C1E" w:rsidP="00DB3C1E">
      <w:pPr>
        <w:ind w:left="2160"/>
      </w:pPr>
      <w:r>
        <w:t xml:space="preserve">The ONS micro-data were cross-checked with the data deliveries to DCMS to ensure </w:t>
      </w:r>
      <w:r w:rsidR="0038713C">
        <w:t>that the data matched previously published estimates by DCMS</w:t>
      </w:r>
      <w:r>
        <w:t>. All data were at 5-digit SIC level.</w:t>
      </w:r>
    </w:p>
    <w:p w14:paraId="651D4AA4" w14:textId="77777777" w:rsidR="00DB3C1E" w:rsidRDefault="00DB3C1E" w:rsidP="00DB3C1E">
      <w:pPr>
        <w:ind w:left="2160"/>
      </w:pPr>
      <w:r>
        <w:t>The data for Creative Employment came from two different sources:</w:t>
      </w:r>
    </w:p>
    <w:p w14:paraId="2FC55902" w14:textId="03FC6A67" w:rsidR="00DB3C1E" w:rsidRPr="0001570D" w:rsidRDefault="00DB3C1E" w:rsidP="0001570D">
      <w:pPr>
        <w:pStyle w:val="ListParagraph"/>
        <w:numPr>
          <w:ilvl w:val="0"/>
          <w:numId w:val="28"/>
        </w:numPr>
        <w:rPr>
          <w:rFonts w:ascii="Arial" w:hAnsi="Arial"/>
          <w:szCs w:val="24"/>
        </w:rPr>
      </w:pPr>
      <w:r w:rsidRPr="0001570D">
        <w:rPr>
          <w:rFonts w:ascii="Arial" w:hAnsi="Arial"/>
          <w:szCs w:val="24"/>
        </w:rPr>
        <w:t>data (April-June only) from 1997 to 2010came from the LFS variables “main jobs (SOC10M)” and “second jobs (SOC10S)” and were provided internally within ONS; and</w:t>
      </w:r>
    </w:p>
    <w:p w14:paraId="40F47CFD" w14:textId="3EB1FA43" w:rsidR="00DB3C1E" w:rsidRPr="0001570D" w:rsidRDefault="00DB3C1E" w:rsidP="0001570D">
      <w:pPr>
        <w:pStyle w:val="ListParagraph"/>
        <w:numPr>
          <w:ilvl w:val="0"/>
          <w:numId w:val="28"/>
        </w:numPr>
        <w:rPr>
          <w:rFonts w:ascii="Arial" w:hAnsi="Arial"/>
          <w:szCs w:val="24"/>
        </w:rPr>
      </w:pPr>
      <w:r w:rsidRPr="0001570D">
        <w:rPr>
          <w:rFonts w:ascii="Arial" w:hAnsi="Arial"/>
          <w:szCs w:val="24"/>
        </w:rPr>
        <w:t>data (January-December) from 2006 to 2013, came from the APS  variables “main jobs (SOC10M)” and “second jobs (SOC10S)” and were provided internally within ONS.</w:t>
      </w:r>
    </w:p>
    <w:p w14:paraId="1169F4F7" w14:textId="7E6BD8E3" w:rsidR="00DB3C1E" w:rsidRPr="008C129F" w:rsidRDefault="00DB3C1E" w:rsidP="00DB3C1E">
      <w:pPr>
        <w:ind w:left="2160"/>
      </w:pPr>
      <w:r>
        <w:t xml:space="preserve">Data from the LFS and the APS were at 4-digit SIC and SOC level.  </w:t>
      </w:r>
    </w:p>
    <w:p w14:paraId="21174D5A" w14:textId="44D3B563" w:rsidR="008C129F" w:rsidRPr="00865FB8" w:rsidRDefault="0001570D" w:rsidP="00F36B9E">
      <w:pPr>
        <w:ind w:left="2160"/>
        <w:rPr>
          <w:b/>
        </w:rPr>
      </w:pPr>
      <w:r w:rsidRPr="00865FB8">
        <w:rPr>
          <w:b/>
        </w:rPr>
        <w:t>Discontinuities</w:t>
      </w:r>
    </w:p>
    <w:p w14:paraId="6D16DD9C" w14:textId="47FF540E" w:rsidR="0001570D" w:rsidRDefault="0001570D" w:rsidP="00F36B9E">
      <w:pPr>
        <w:ind w:left="2160"/>
      </w:pPr>
      <w:r w:rsidRPr="00865FB8">
        <w:t>The changes</w:t>
      </w:r>
      <w:r w:rsidR="00865FB8">
        <w:t xml:space="preserve"> in SIC and SOC definitions had the largest impact on Exports of Services data. The changes</w:t>
      </w:r>
      <w:r w:rsidRPr="00865FB8">
        <w:t xml:space="preserve"> which had the largest effect were</w:t>
      </w:r>
      <w:r w:rsidR="00865FB8">
        <w:t>:</w:t>
      </w:r>
    </w:p>
    <w:p w14:paraId="42C4B89D" w14:textId="4E97913B" w:rsidR="00865FB8" w:rsidRDefault="00865FB8" w:rsidP="00314212">
      <w:pPr>
        <w:pStyle w:val="ListParagraph"/>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olor w:val="000000"/>
        </w:rPr>
      </w:pPr>
      <w:r w:rsidRPr="00FB61C5">
        <w:rPr>
          <w:rFonts w:ascii="Arial" w:hAnsi="Arial" w:cs="Arial"/>
          <w:color w:val="000000"/>
        </w:rPr>
        <w:t xml:space="preserve">The </w:t>
      </w:r>
      <w:r w:rsidR="00314212">
        <w:rPr>
          <w:rFonts w:ascii="Arial" w:hAnsi="Arial" w:cs="Arial"/>
          <w:color w:val="000000"/>
        </w:rPr>
        <w:t>‘</w:t>
      </w:r>
      <w:r w:rsidRPr="00FB61C5">
        <w:rPr>
          <w:rFonts w:ascii="Arial" w:hAnsi="Arial" w:cs="Arial"/>
          <w:color w:val="000000"/>
        </w:rPr>
        <w:t>Design: product, graphic and fashion design</w:t>
      </w:r>
      <w:r w:rsidR="00314212">
        <w:rPr>
          <w:rFonts w:ascii="Arial" w:hAnsi="Arial" w:cs="Arial"/>
          <w:color w:val="000000"/>
        </w:rPr>
        <w:t>’</w:t>
      </w:r>
      <w:r w:rsidRPr="00FB61C5">
        <w:rPr>
          <w:rFonts w:ascii="Arial" w:hAnsi="Arial" w:cs="Arial"/>
          <w:color w:val="000000"/>
        </w:rPr>
        <w:t xml:space="preserve"> group consists of the SIC07 code 74.10 – in the consultation document this was also referred to as 74.1. These equivalent SIC07 codes convert to different SIC03 codes – 74.1 to 74.8, and 74.10 to 74.87. The differences between GVA values based on 74.8 and 74.87 were small except in 2007, when the value for 74.87 stood out as a clear error (it was too small by a factor of 10). Hence SIC07 code 74.1 was used for accuracy. As </w:t>
      </w:r>
      <w:r w:rsidRPr="007B0864">
        <w:rPr>
          <w:rFonts w:ascii="Arial" w:hAnsi="Arial" w:cs="Arial"/>
          <w:color w:val="000000"/>
        </w:rPr>
        <w:t>E</w:t>
      </w:r>
      <w:r w:rsidR="00314212">
        <w:rPr>
          <w:rFonts w:ascii="Arial" w:hAnsi="Arial" w:cs="Arial"/>
          <w:color w:val="000000"/>
        </w:rPr>
        <w:t xml:space="preserve">xports </w:t>
      </w:r>
      <w:r w:rsidRPr="007B0864">
        <w:rPr>
          <w:rFonts w:ascii="Arial" w:hAnsi="Arial" w:cs="Arial"/>
          <w:color w:val="000000"/>
        </w:rPr>
        <w:t>o</w:t>
      </w:r>
      <w:r w:rsidR="00314212">
        <w:rPr>
          <w:rFonts w:ascii="Arial" w:hAnsi="Arial" w:cs="Arial"/>
          <w:color w:val="000000"/>
        </w:rPr>
        <w:t xml:space="preserve">f </w:t>
      </w:r>
      <w:r w:rsidRPr="007B0864">
        <w:rPr>
          <w:rFonts w:ascii="Arial" w:hAnsi="Arial" w:cs="Arial"/>
          <w:color w:val="000000"/>
        </w:rPr>
        <w:t>S</w:t>
      </w:r>
      <w:r w:rsidR="00314212">
        <w:rPr>
          <w:rFonts w:ascii="Arial" w:hAnsi="Arial" w:cs="Arial"/>
          <w:color w:val="000000"/>
        </w:rPr>
        <w:t>ervices</w:t>
      </w:r>
      <w:r w:rsidRPr="007B0864">
        <w:rPr>
          <w:rFonts w:ascii="Arial" w:hAnsi="Arial"/>
          <w:color w:val="000000"/>
        </w:rPr>
        <w:t xml:space="preserve"> values </w:t>
      </w:r>
      <w:r w:rsidRPr="007B0864">
        <w:rPr>
          <w:rFonts w:ascii="Arial" w:hAnsi="Arial"/>
          <w:color w:val="000000"/>
        </w:rPr>
        <w:lastRenderedPageBreak/>
        <w:t xml:space="preserve">were not available for 74.87 until 2003, SIC07 code 74.1 was used from 1997 to 2002 for practicality. From 2003 to 2008 the different SIC03 codes made a large difference to </w:t>
      </w:r>
      <w:r w:rsidR="00314212" w:rsidRPr="00314212">
        <w:rPr>
          <w:rFonts w:ascii="Arial" w:hAnsi="Arial" w:cs="Arial"/>
          <w:color w:val="000000"/>
        </w:rPr>
        <w:t>Exports of Services</w:t>
      </w:r>
      <w:r w:rsidRPr="007B0864">
        <w:rPr>
          <w:rFonts w:ascii="Arial" w:hAnsi="Arial"/>
          <w:color w:val="000000"/>
        </w:rPr>
        <w:t xml:space="preserve"> values. </w:t>
      </w:r>
      <w:r w:rsidR="00314212" w:rsidRPr="00314212">
        <w:rPr>
          <w:rFonts w:ascii="Arial" w:hAnsi="Arial" w:cs="Arial"/>
          <w:color w:val="000000"/>
        </w:rPr>
        <w:t>Exports of Services</w:t>
      </w:r>
      <w:r w:rsidRPr="007B0864">
        <w:rPr>
          <w:rFonts w:ascii="Arial" w:hAnsi="Arial"/>
          <w:color w:val="000000"/>
        </w:rPr>
        <w:t xml:space="preserve"> values based on 74.8 led to fairly stable values, but were (£85M) too large compared with </w:t>
      </w:r>
      <w:r w:rsidR="00314212" w:rsidRPr="00314212">
        <w:rPr>
          <w:rFonts w:ascii="Arial" w:hAnsi="Arial" w:cs="Arial"/>
          <w:color w:val="000000"/>
        </w:rPr>
        <w:t>Exports of Services</w:t>
      </w:r>
      <w:r w:rsidRPr="007B0864">
        <w:rPr>
          <w:rFonts w:ascii="Arial" w:hAnsi="Arial"/>
          <w:color w:val="000000"/>
        </w:rPr>
        <w:t xml:space="preserve"> values from 2009 to 2012. </w:t>
      </w:r>
      <w:r w:rsidR="00314212" w:rsidRPr="00314212">
        <w:rPr>
          <w:rFonts w:ascii="Arial" w:hAnsi="Arial" w:cs="Arial"/>
          <w:color w:val="000000"/>
        </w:rPr>
        <w:t>Exports of Services</w:t>
      </w:r>
      <w:r w:rsidRPr="007B0864">
        <w:rPr>
          <w:rFonts w:ascii="Arial" w:hAnsi="Arial"/>
          <w:color w:val="000000"/>
        </w:rPr>
        <w:t xml:space="preserve"> values based on 74.87 were very volatile, and were (£65M) too large compared with </w:t>
      </w:r>
      <w:r w:rsidR="00314212" w:rsidRPr="00314212">
        <w:rPr>
          <w:rFonts w:ascii="Arial" w:hAnsi="Arial" w:cs="Arial"/>
          <w:color w:val="000000"/>
        </w:rPr>
        <w:t>Exports of Services</w:t>
      </w:r>
      <w:r w:rsidRPr="007B0864">
        <w:rPr>
          <w:rFonts w:ascii="Arial" w:hAnsi="Arial"/>
          <w:color w:val="000000"/>
        </w:rPr>
        <w:t xml:space="preserve"> values from 2009 to 2011. Given 2009 marked the start of the recession, and a drop would be expected, SIC07 code 74.1 was also used from 2003 to 2008 for accuracy. </w:t>
      </w:r>
    </w:p>
    <w:p w14:paraId="15DE986F" w14:textId="77777777" w:rsidR="00B405E0" w:rsidRPr="007B0864" w:rsidRDefault="00B405E0" w:rsidP="00B405E0">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520"/>
        <w:rPr>
          <w:rFonts w:ascii="Arial" w:hAnsi="Arial"/>
          <w:color w:val="000000"/>
        </w:rPr>
      </w:pPr>
    </w:p>
    <w:p w14:paraId="65B7FC45" w14:textId="7B073266" w:rsidR="00865FB8" w:rsidRPr="00370F46" w:rsidRDefault="00865FB8" w:rsidP="00865FB8">
      <w:pPr>
        <w:pStyle w:val="ListParagraph"/>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rPr>
      </w:pPr>
      <w:r w:rsidRPr="007B0864">
        <w:rPr>
          <w:rFonts w:ascii="Arial" w:hAnsi="Arial"/>
          <w:color w:val="000000"/>
        </w:rPr>
        <w:t xml:space="preserve">The </w:t>
      </w:r>
      <w:r w:rsidR="00314212">
        <w:rPr>
          <w:rFonts w:ascii="Arial" w:hAnsi="Arial" w:cs="Arial"/>
          <w:color w:val="000000"/>
        </w:rPr>
        <w:t>‘</w:t>
      </w:r>
      <w:r w:rsidRPr="007B0864">
        <w:rPr>
          <w:rFonts w:ascii="Arial" w:hAnsi="Arial"/>
          <w:color w:val="000000"/>
        </w:rPr>
        <w:t xml:space="preserve">IT, software and computer </w:t>
      </w:r>
      <w:r w:rsidRPr="007B0864">
        <w:rPr>
          <w:rFonts w:ascii="Arial" w:hAnsi="Arial" w:cs="Arial"/>
          <w:color w:val="000000"/>
        </w:rPr>
        <w:t>services</w:t>
      </w:r>
      <w:r w:rsidR="00314212">
        <w:rPr>
          <w:rFonts w:ascii="Arial" w:hAnsi="Arial" w:cs="Arial"/>
          <w:color w:val="000000"/>
        </w:rPr>
        <w:t>’</w:t>
      </w:r>
      <w:r w:rsidRPr="007B0864">
        <w:rPr>
          <w:rFonts w:ascii="Arial" w:hAnsi="Arial"/>
          <w:color w:val="000000"/>
        </w:rPr>
        <w:t xml:space="preserve"> group includes SIC07 codes 58.21 and 58.29 – in the consultation document these were also combined as 58.2. These equivalent SIC07 codes convert to different SIC03 codes – 58.2 to 72.2 and 72.4, 58.21 and 58.29 to 72.21 and 72.40. As GVA values were not available for 72.21 until 2003, SIC07 code 58.2 was used from 1997 to 2002 for practicality. From 2003 to 2007 the different SIC03 codes made a large difference to GVA values. GVA values based on 72.2 and 72.4 were steadily increasing, but were too small compared with GVA values from 2008 to 2012. GVA values based on 72.21 and 72.40 were more volatile, but were of a similar size to GVA values from 2008 to 2001. Hence SIC07 codes 58.21 and 58.29 were used from 2003 to 2007 for consistency (this caused a small discontinuity between 2002 and 2003). </w:t>
      </w:r>
      <w:r w:rsidRPr="007B0864">
        <w:rPr>
          <w:rFonts w:ascii="Arial" w:hAnsi="Arial" w:cs="Arial"/>
          <w:color w:val="000000"/>
        </w:rPr>
        <w:t>E</w:t>
      </w:r>
      <w:r w:rsidR="00314212">
        <w:rPr>
          <w:rFonts w:ascii="Arial" w:hAnsi="Arial" w:cs="Arial"/>
          <w:color w:val="000000"/>
        </w:rPr>
        <w:t xml:space="preserve">xports </w:t>
      </w:r>
      <w:r w:rsidRPr="007B0864">
        <w:rPr>
          <w:rFonts w:ascii="Arial" w:hAnsi="Arial" w:cs="Arial"/>
          <w:color w:val="000000"/>
        </w:rPr>
        <w:t>o</w:t>
      </w:r>
      <w:r w:rsidR="00314212">
        <w:rPr>
          <w:rFonts w:ascii="Arial" w:hAnsi="Arial" w:cs="Arial"/>
          <w:color w:val="000000"/>
        </w:rPr>
        <w:t xml:space="preserve">f </w:t>
      </w:r>
      <w:r w:rsidRPr="007B0864">
        <w:rPr>
          <w:rFonts w:ascii="Arial" w:hAnsi="Arial" w:cs="Arial"/>
          <w:color w:val="000000"/>
        </w:rPr>
        <w:t>S</w:t>
      </w:r>
      <w:r w:rsidR="00314212">
        <w:rPr>
          <w:rFonts w:ascii="Arial" w:hAnsi="Arial" w:cs="Arial"/>
          <w:color w:val="000000"/>
        </w:rPr>
        <w:t>ervices</w:t>
      </w:r>
      <w:r w:rsidRPr="007B0864">
        <w:rPr>
          <w:rFonts w:ascii="Arial" w:hAnsi="Arial"/>
          <w:color w:val="000000"/>
        </w:rPr>
        <w:t xml:space="preserve"> values were not available for 72.21 until 2003, so SIC07 code 58.2 was used from 1997 to 2002 for practicality. From 2003 to 2008 the different SIC03 codes made a large difference to </w:t>
      </w:r>
      <w:r w:rsidRPr="007B0864">
        <w:rPr>
          <w:rFonts w:ascii="Arial" w:hAnsi="Arial" w:cs="Arial"/>
          <w:color w:val="000000"/>
        </w:rPr>
        <w:t>E</w:t>
      </w:r>
      <w:r w:rsidR="00314212">
        <w:rPr>
          <w:rFonts w:ascii="Arial" w:hAnsi="Arial" w:cs="Arial"/>
          <w:color w:val="000000"/>
        </w:rPr>
        <w:t xml:space="preserve">xports </w:t>
      </w:r>
      <w:r w:rsidRPr="007B0864">
        <w:rPr>
          <w:rFonts w:ascii="Arial" w:hAnsi="Arial" w:cs="Arial"/>
          <w:color w:val="000000"/>
        </w:rPr>
        <w:t>o</w:t>
      </w:r>
      <w:r w:rsidR="00314212">
        <w:rPr>
          <w:rFonts w:ascii="Arial" w:hAnsi="Arial" w:cs="Arial"/>
          <w:color w:val="000000"/>
        </w:rPr>
        <w:t xml:space="preserve">f </w:t>
      </w:r>
      <w:r w:rsidRPr="007B0864">
        <w:rPr>
          <w:rFonts w:ascii="Arial" w:hAnsi="Arial" w:cs="Arial"/>
          <w:color w:val="000000"/>
        </w:rPr>
        <w:t>S</w:t>
      </w:r>
      <w:r w:rsidR="00314212">
        <w:rPr>
          <w:rFonts w:ascii="Arial" w:hAnsi="Arial" w:cs="Arial"/>
          <w:color w:val="000000"/>
        </w:rPr>
        <w:t>ervices</w:t>
      </w:r>
      <w:r w:rsidRPr="007B0864">
        <w:rPr>
          <w:rFonts w:ascii="Arial" w:hAnsi="Arial"/>
          <w:color w:val="000000"/>
        </w:rPr>
        <w:t xml:space="preserve"> values – with 72.21 and 72.40 leading to larger and more volatile </w:t>
      </w:r>
      <w:r w:rsidRPr="007B0864">
        <w:rPr>
          <w:rFonts w:ascii="Arial" w:hAnsi="Arial" w:cs="Arial"/>
          <w:color w:val="000000"/>
        </w:rPr>
        <w:t>E</w:t>
      </w:r>
      <w:r w:rsidR="00314212">
        <w:rPr>
          <w:rFonts w:ascii="Arial" w:hAnsi="Arial" w:cs="Arial"/>
          <w:color w:val="000000"/>
        </w:rPr>
        <w:t xml:space="preserve">xports </w:t>
      </w:r>
      <w:r w:rsidRPr="007B0864">
        <w:rPr>
          <w:rFonts w:ascii="Arial" w:hAnsi="Arial" w:cs="Arial"/>
          <w:color w:val="000000"/>
        </w:rPr>
        <w:t>o</w:t>
      </w:r>
      <w:r w:rsidR="00314212">
        <w:rPr>
          <w:rFonts w:ascii="Arial" w:hAnsi="Arial" w:cs="Arial"/>
          <w:color w:val="000000"/>
        </w:rPr>
        <w:t xml:space="preserve">f </w:t>
      </w:r>
      <w:r w:rsidRPr="007B0864">
        <w:rPr>
          <w:rFonts w:ascii="Arial" w:hAnsi="Arial" w:cs="Arial"/>
          <w:color w:val="000000"/>
        </w:rPr>
        <w:t>S</w:t>
      </w:r>
      <w:r w:rsidR="00314212">
        <w:rPr>
          <w:rFonts w:ascii="Arial" w:hAnsi="Arial" w:cs="Arial"/>
          <w:color w:val="000000"/>
        </w:rPr>
        <w:t>ervices</w:t>
      </w:r>
      <w:r w:rsidRPr="007B0864">
        <w:rPr>
          <w:rFonts w:ascii="Arial" w:hAnsi="Arial"/>
          <w:color w:val="000000"/>
        </w:rPr>
        <w:t xml:space="preserve"> values: too large compared to </w:t>
      </w:r>
      <w:r w:rsidRPr="007B0864">
        <w:rPr>
          <w:rFonts w:ascii="Arial" w:hAnsi="Arial" w:cs="Arial"/>
          <w:color w:val="000000"/>
        </w:rPr>
        <w:t>E</w:t>
      </w:r>
      <w:r w:rsidR="00314212">
        <w:rPr>
          <w:rFonts w:ascii="Arial" w:hAnsi="Arial" w:cs="Arial"/>
          <w:color w:val="000000"/>
        </w:rPr>
        <w:t xml:space="preserve">xports </w:t>
      </w:r>
      <w:r w:rsidRPr="007B0864">
        <w:rPr>
          <w:rFonts w:ascii="Arial" w:hAnsi="Arial" w:cs="Arial"/>
          <w:color w:val="000000"/>
        </w:rPr>
        <w:t>o</w:t>
      </w:r>
      <w:r w:rsidR="00314212">
        <w:rPr>
          <w:rFonts w:ascii="Arial" w:hAnsi="Arial" w:cs="Arial"/>
          <w:color w:val="000000"/>
        </w:rPr>
        <w:t xml:space="preserve">f </w:t>
      </w:r>
      <w:r w:rsidRPr="007B0864">
        <w:rPr>
          <w:rFonts w:ascii="Arial" w:hAnsi="Arial" w:cs="Arial"/>
          <w:color w:val="000000"/>
        </w:rPr>
        <w:t>S</w:t>
      </w:r>
      <w:r w:rsidR="00314212">
        <w:rPr>
          <w:rFonts w:ascii="Arial" w:hAnsi="Arial" w:cs="Arial"/>
          <w:color w:val="000000"/>
        </w:rPr>
        <w:t>ervices</w:t>
      </w:r>
      <w:r w:rsidRPr="00370F46">
        <w:rPr>
          <w:rFonts w:ascii="Arial" w:hAnsi="Arial" w:cs="Arial"/>
          <w:color w:val="000000"/>
        </w:rPr>
        <w:t xml:space="preserve"> values from 2009 to 2012. Hence SIC07 code 58.2 was also used from 2003 to 2008 for accuracy and consistency.</w:t>
      </w:r>
    </w:p>
    <w:p w14:paraId="29467FC2" w14:textId="77777777" w:rsidR="00865FB8" w:rsidRPr="00865FB8" w:rsidRDefault="00865FB8" w:rsidP="00865FB8">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520"/>
        <w:rPr>
          <w:rFonts w:ascii="Arial" w:hAnsi="Arial" w:cs="Arial"/>
          <w:color w:val="000000"/>
        </w:rPr>
      </w:pPr>
    </w:p>
    <w:p w14:paraId="3B220535" w14:textId="77777777" w:rsidR="00972172" w:rsidRPr="007E17AF" w:rsidRDefault="00972172" w:rsidP="00F36B9E">
      <w:pPr>
        <w:ind w:left="2160"/>
        <w:rPr>
          <w:b/>
        </w:rPr>
      </w:pPr>
    </w:p>
    <w:p w14:paraId="1A598706" w14:textId="77777777" w:rsidR="00F36B9E" w:rsidRDefault="00F36B9E">
      <w:pPr>
        <w:spacing w:before="0"/>
        <w:ind w:left="0"/>
        <w:rPr>
          <w:sz w:val="56"/>
        </w:rPr>
      </w:pPr>
    </w:p>
    <w:p w14:paraId="6893DBA4" w14:textId="3085DC19" w:rsidR="0049501E" w:rsidRDefault="0049501E" w:rsidP="009C7B06">
      <w:pPr>
        <w:pStyle w:val="Heading1Numbered"/>
        <w:tabs>
          <w:tab w:val="clear" w:pos="2381"/>
        </w:tabs>
        <w:spacing w:before="560" w:after="0"/>
        <w:ind w:left="0" w:firstLine="0"/>
      </w:pPr>
      <w:bookmarkStart w:id="14" w:name="_Toc408852839"/>
      <w:r>
        <w:lastRenderedPageBreak/>
        <w:t>Background</w:t>
      </w:r>
      <w:r w:rsidR="0066796E">
        <w:t xml:space="preserve"> I</w:t>
      </w:r>
      <w:r w:rsidR="00CB08A0">
        <w:t>nformation</w:t>
      </w:r>
      <w:bookmarkEnd w:id="14"/>
    </w:p>
    <w:p w14:paraId="6893DBA9" w14:textId="77777777" w:rsidR="00CB08A0" w:rsidRPr="00EC6C98" w:rsidRDefault="00CB08A0" w:rsidP="0001570D">
      <w:pPr>
        <w:spacing w:before="0"/>
        <w:ind w:left="0"/>
        <w:rPr>
          <w:rFonts w:cs="Arial"/>
          <w:szCs w:val="22"/>
        </w:rPr>
      </w:pPr>
    </w:p>
    <w:p w14:paraId="6893DBAA" w14:textId="77777777" w:rsidR="00CB08A0" w:rsidRPr="00EC6C98" w:rsidRDefault="00CB08A0" w:rsidP="00E25F5A">
      <w:pPr>
        <w:spacing w:before="0"/>
        <w:rPr>
          <w:rFonts w:cs="Arial"/>
          <w:b/>
          <w:szCs w:val="22"/>
        </w:rPr>
      </w:pPr>
      <w:r w:rsidRPr="00EC6C98">
        <w:rPr>
          <w:rFonts w:cs="Arial"/>
          <w:b/>
          <w:szCs w:val="22"/>
        </w:rPr>
        <w:t>Previous reports:</w:t>
      </w:r>
    </w:p>
    <w:p w14:paraId="6893DBAB" w14:textId="0A96EE4B" w:rsidR="00CB08A0" w:rsidRDefault="009802B8" w:rsidP="009802B8">
      <w:pPr>
        <w:spacing w:before="0"/>
        <w:rPr>
          <w:rFonts w:cs="Arial"/>
          <w:szCs w:val="22"/>
        </w:rPr>
      </w:pPr>
      <w:r>
        <w:rPr>
          <w:rFonts w:cs="Arial"/>
          <w:szCs w:val="22"/>
        </w:rPr>
        <w:t xml:space="preserve">The </w:t>
      </w:r>
      <w:r w:rsidR="00D859C6">
        <w:rPr>
          <w:rFonts w:cs="Arial"/>
          <w:szCs w:val="22"/>
        </w:rPr>
        <w:t>data covered in this release has been</w:t>
      </w:r>
      <w:r>
        <w:rPr>
          <w:rFonts w:cs="Arial"/>
          <w:szCs w:val="22"/>
        </w:rPr>
        <w:t xml:space="preserve"> calculated using a</w:t>
      </w:r>
      <w:r w:rsidR="00E839F7">
        <w:rPr>
          <w:rFonts w:cs="Arial"/>
          <w:szCs w:val="22"/>
        </w:rPr>
        <w:t xml:space="preserve"> new methodology using the latest industry and occupational codes (SIC2007 and SOC2010</w:t>
      </w:r>
      <w:r w:rsidR="00D859C6">
        <w:rPr>
          <w:rFonts w:cs="Arial"/>
          <w:szCs w:val="22"/>
        </w:rPr>
        <w:t>)</w:t>
      </w:r>
      <w:r w:rsidR="00E839F7">
        <w:rPr>
          <w:rFonts w:cs="Arial"/>
          <w:szCs w:val="22"/>
        </w:rPr>
        <w:t>. Therefore</w:t>
      </w:r>
      <w:r w:rsidR="008374AD">
        <w:rPr>
          <w:rFonts w:cs="Arial"/>
          <w:szCs w:val="22"/>
        </w:rPr>
        <w:t>,</w:t>
      </w:r>
      <w:r w:rsidR="00E839F7">
        <w:rPr>
          <w:rFonts w:cs="Arial"/>
          <w:szCs w:val="22"/>
        </w:rPr>
        <w:t xml:space="preserve"> these estimates are</w:t>
      </w:r>
      <w:r>
        <w:rPr>
          <w:rFonts w:cs="Arial"/>
          <w:szCs w:val="22"/>
        </w:rPr>
        <w:t xml:space="preserve"> not comparable to</w:t>
      </w:r>
      <w:r w:rsidR="0001570D">
        <w:rPr>
          <w:rFonts w:cs="Arial"/>
          <w:szCs w:val="22"/>
        </w:rPr>
        <w:t xml:space="preserve"> reports</w:t>
      </w:r>
      <w:r w:rsidR="0069053B">
        <w:rPr>
          <w:rFonts w:cs="Arial"/>
          <w:szCs w:val="22"/>
        </w:rPr>
        <w:t xml:space="preserve"> produced on the </w:t>
      </w:r>
      <w:r w:rsidR="00E20549">
        <w:rPr>
          <w:rFonts w:cs="Arial"/>
          <w:szCs w:val="22"/>
        </w:rPr>
        <w:t>Creative Industries</w:t>
      </w:r>
      <w:r w:rsidR="0001570D">
        <w:rPr>
          <w:rFonts w:cs="Arial"/>
          <w:szCs w:val="22"/>
        </w:rPr>
        <w:t xml:space="preserve"> prior to 2014</w:t>
      </w:r>
      <w:r w:rsidR="0069053B">
        <w:rPr>
          <w:rFonts w:cs="Arial"/>
          <w:szCs w:val="22"/>
        </w:rPr>
        <w:t xml:space="preserve">. </w:t>
      </w:r>
      <w:r w:rsidR="00CE7ACD">
        <w:rPr>
          <w:rFonts w:cs="Arial"/>
          <w:szCs w:val="22"/>
        </w:rPr>
        <w:t>Earlier</w:t>
      </w:r>
      <w:r w:rsidR="0069053B">
        <w:rPr>
          <w:rFonts w:cs="Arial"/>
          <w:szCs w:val="22"/>
        </w:rPr>
        <w:t xml:space="preserve"> reports are available from the following area of the DCMS website:</w:t>
      </w:r>
    </w:p>
    <w:p w14:paraId="6893DBAC" w14:textId="77777777" w:rsidR="0069053B" w:rsidRPr="009802B8" w:rsidRDefault="00076A64" w:rsidP="009802B8">
      <w:pPr>
        <w:spacing w:before="0"/>
        <w:rPr>
          <w:rFonts w:cs="Arial"/>
          <w:szCs w:val="22"/>
        </w:rPr>
      </w:pPr>
      <w:hyperlink r:id="rId191" w:history="1">
        <w:r w:rsidR="0094131C" w:rsidRPr="003B05A9">
          <w:rPr>
            <w:rStyle w:val="Hyperlink"/>
            <w:rFonts w:cs="Arial"/>
            <w:szCs w:val="22"/>
          </w:rPr>
          <w:t>https://www.gov.uk/government/publications/creative-industries-economic-estimates</w:t>
        </w:r>
      </w:hyperlink>
      <w:r w:rsidR="0094131C">
        <w:rPr>
          <w:rFonts w:cs="Arial"/>
          <w:szCs w:val="22"/>
        </w:rPr>
        <w:t xml:space="preserve"> </w:t>
      </w:r>
    </w:p>
    <w:p w14:paraId="6893DBAD" w14:textId="77777777" w:rsidR="004C0909" w:rsidRPr="009802B8" w:rsidRDefault="004C0909" w:rsidP="00E25F5A">
      <w:pPr>
        <w:spacing w:before="0"/>
        <w:rPr>
          <w:rFonts w:cs="Arial"/>
          <w:b/>
          <w:i/>
          <w:szCs w:val="22"/>
        </w:rPr>
      </w:pPr>
      <w:r w:rsidRPr="009802B8">
        <w:rPr>
          <w:rFonts w:cs="Arial"/>
          <w:b/>
          <w:i/>
          <w:szCs w:val="22"/>
        </w:rPr>
        <w:t xml:space="preserve"> </w:t>
      </w:r>
    </w:p>
    <w:p w14:paraId="6893DBAE" w14:textId="77777777" w:rsidR="00CB08A0" w:rsidRPr="00EC6C98" w:rsidRDefault="00CB08A0" w:rsidP="00E25F5A">
      <w:pPr>
        <w:spacing w:before="0"/>
        <w:rPr>
          <w:rFonts w:cs="Arial"/>
          <w:b/>
          <w:szCs w:val="22"/>
        </w:rPr>
      </w:pPr>
      <w:r w:rsidRPr="00EC6C98">
        <w:rPr>
          <w:rFonts w:cs="Arial"/>
          <w:b/>
          <w:szCs w:val="22"/>
        </w:rPr>
        <w:t>Next release of data:</w:t>
      </w:r>
    </w:p>
    <w:p w14:paraId="6893DBAF" w14:textId="4E7E323A" w:rsidR="00CB08A0" w:rsidRPr="00EC6C98" w:rsidRDefault="0094131C" w:rsidP="00E25F5A">
      <w:pPr>
        <w:spacing w:before="0"/>
        <w:rPr>
          <w:rFonts w:cs="Arial"/>
          <w:b/>
          <w:szCs w:val="22"/>
        </w:rPr>
      </w:pPr>
      <w:r w:rsidRPr="00DB3C1E">
        <w:rPr>
          <w:rFonts w:cs="Arial"/>
          <w:szCs w:val="22"/>
          <w:lang w:eastAsia="en-GB"/>
        </w:rPr>
        <w:t>The next update of these s</w:t>
      </w:r>
      <w:r w:rsidR="006955AA" w:rsidRPr="00DB3C1E">
        <w:rPr>
          <w:rFonts w:cs="Arial"/>
          <w:szCs w:val="22"/>
          <w:lang w:eastAsia="en-GB"/>
        </w:rPr>
        <w:t>tat</w:t>
      </w:r>
      <w:r w:rsidRPr="00DB3C1E">
        <w:rPr>
          <w:rFonts w:cs="Arial"/>
          <w:szCs w:val="22"/>
          <w:lang w:eastAsia="en-GB"/>
        </w:rPr>
        <w:t xml:space="preserve">istics </w:t>
      </w:r>
      <w:r w:rsidR="00CB08A0" w:rsidRPr="00DB3C1E">
        <w:rPr>
          <w:rFonts w:cs="Arial"/>
          <w:szCs w:val="22"/>
          <w:lang w:eastAsia="en-GB"/>
        </w:rPr>
        <w:t xml:space="preserve">will be published </w:t>
      </w:r>
      <w:r w:rsidR="0001570D">
        <w:rPr>
          <w:rFonts w:cs="Arial"/>
          <w:szCs w:val="22"/>
          <w:lang w:eastAsia="en-GB"/>
        </w:rPr>
        <w:t>by</w:t>
      </w:r>
      <w:r w:rsidR="00DB3C1E" w:rsidRPr="00DB3C1E">
        <w:rPr>
          <w:rFonts w:cs="Arial"/>
          <w:szCs w:val="22"/>
          <w:lang w:eastAsia="en-GB"/>
        </w:rPr>
        <w:t xml:space="preserve"> the first quarter of</w:t>
      </w:r>
      <w:r w:rsidR="00DB3C1E">
        <w:rPr>
          <w:rFonts w:cs="Arial"/>
          <w:szCs w:val="22"/>
          <w:lang w:eastAsia="en-GB"/>
        </w:rPr>
        <w:t xml:space="preserve"> 2016.</w:t>
      </w:r>
      <w:r w:rsidR="00CB08A0" w:rsidRPr="00EC6C98">
        <w:rPr>
          <w:rFonts w:cs="Arial"/>
          <w:szCs w:val="22"/>
          <w:lang w:eastAsia="en-GB"/>
        </w:rPr>
        <w:br/>
      </w:r>
    </w:p>
    <w:p w14:paraId="0E03797E" w14:textId="2952BD2A" w:rsidR="005477E9" w:rsidRDefault="005477E9" w:rsidP="00E25F5A">
      <w:pPr>
        <w:spacing w:before="0"/>
        <w:rPr>
          <w:rFonts w:cs="Arial"/>
          <w:b/>
          <w:szCs w:val="22"/>
        </w:rPr>
      </w:pPr>
      <w:r>
        <w:rPr>
          <w:rFonts w:cs="Arial"/>
          <w:b/>
          <w:szCs w:val="22"/>
        </w:rPr>
        <w:t>Sources:</w:t>
      </w:r>
    </w:p>
    <w:p w14:paraId="799A3D1F" w14:textId="4651E4BF" w:rsidR="00A563A5" w:rsidRPr="009054B0" w:rsidRDefault="005477E9" w:rsidP="00A563A5">
      <w:pPr>
        <w:spacing w:before="0"/>
        <w:rPr>
          <w:rFonts w:cs="Arial"/>
          <w:szCs w:val="22"/>
          <w:lang w:eastAsia="en-GB"/>
        </w:rPr>
      </w:pPr>
      <w:r w:rsidRPr="009054B0">
        <w:rPr>
          <w:rFonts w:cs="Arial"/>
          <w:szCs w:val="22"/>
          <w:lang w:eastAsia="en-GB"/>
        </w:rPr>
        <w:t xml:space="preserve">Information presented in the </w:t>
      </w:r>
      <w:r w:rsidR="00E20549" w:rsidRPr="009054B0">
        <w:rPr>
          <w:rFonts w:cs="Arial"/>
          <w:szCs w:val="22"/>
          <w:lang w:eastAsia="en-GB"/>
        </w:rPr>
        <w:t>Creative Industries</w:t>
      </w:r>
      <w:r w:rsidRPr="009054B0">
        <w:rPr>
          <w:rFonts w:cs="Arial"/>
          <w:szCs w:val="22"/>
          <w:lang w:eastAsia="en-GB"/>
        </w:rPr>
        <w:t xml:space="preserve"> Economic Estimates has been derived from several ONS National Statistics sources, from: the Annual Population Survey; the Annual Business Survey</w:t>
      </w:r>
      <w:r w:rsidR="0001570D">
        <w:rPr>
          <w:rFonts w:cs="Arial"/>
          <w:szCs w:val="22"/>
          <w:lang w:eastAsia="en-GB"/>
        </w:rPr>
        <w:t>;</w:t>
      </w:r>
      <w:r w:rsidR="00A563A5" w:rsidRPr="009054B0">
        <w:rPr>
          <w:rFonts w:cs="Arial"/>
          <w:szCs w:val="22"/>
          <w:lang w:eastAsia="en-GB"/>
        </w:rPr>
        <w:t xml:space="preserve"> </w:t>
      </w:r>
      <w:r w:rsidRPr="009054B0">
        <w:rPr>
          <w:rFonts w:cs="Arial"/>
          <w:szCs w:val="22"/>
          <w:lang w:eastAsia="en-GB"/>
        </w:rPr>
        <w:t>&amp; the Interna</w:t>
      </w:r>
      <w:r w:rsidR="0001570D">
        <w:rPr>
          <w:rFonts w:cs="Arial"/>
          <w:szCs w:val="22"/>
          <w:lang w:eastAsia="en-GB"/>
        </w:rPr>
        <w:t>tional Trade in Services survey.</w:t>
      </w:r>
    </w:p>
    <w:p w14:paraId="36589531" w14:textId="77777777" w:rsidR="005477E9" w:rsidRPr="009054B0" w:rsidRDefault="005477E9" w:rsidP="00E25F5A">
      <w:pPr>
        <w:spacing w:before="0"/>
        <w:rPr>
          <w:rFonts w:cs="Arial"/>
          <w:b/>
          <w:szCs w:val="22"/>
        </w:rPr>
      </w:pPr>
    </w:p>
    <w:p w14:paraId="29B9ABDE" w14:textId="77777777" w:rsidR="002E1DCC" w:rsidRPr="009054B0" w:rsidRDefault="00CB08A0" w:rsidP="002E1DCC">
      <w:pPr>
        <w:spacing w:before="0"/>
        <w:rPr>
          <w:rFonts w:cs="Arial"/>
          <w:b/>
          <w:szCs w:val="22"/>
        </w:rPr>
      </w:pPr>
      <w:r w:rsidRPr="009054B0">
        <w:rPr>
          <w:rFonts w:cs="Arial"/>
          <w:b/>
          <w:szCs w:val="22"/>
        </w:rPr>
        <w:t>Methodology:</w:t>
      </w:r>
    </w:p>
    <w:p w14:paraId="04899613" w14:textId="743A5D2B" w:rsidR="002E1DCC" w:rsidRPr="009054B0" w:rsidRDefault="002E1DCC" w:rsidP="002E1DCC">
      <w:pPr>
        <w:spacing w:before="0"/>
        <w:rPr>
          <w:rFonts w:cs="Arial"/>
          <w:b/>
          <w:szCs w:val="22"/>
        </w:rPr>
      </w:pPr>
      <w:r w:rsidRPr="009054B0">
        <w:rPr>
          <w:rFonts w:cs="Arial"/>
        </w:rPr>
        <w:t xml:space="preserve">Details of the “creative intensities” methodology can be found in the consultation </w:t>
      </w:r>
      <w:hyperlink r:id="rId192" w:history="1">
        <w:r w:rsidRPr="009054B0">
          <w:rPr>
            <w:rStyle w:val="Hyperlink"/>
            <w:rFonts w:cs="Arial"/>
            <w:sz w:val="20"/>
            <w:szCs w:val="20"/>
          </w:rPr>
          <w:t>https://www.gov.uk/government/consultations/classifying-and-measuring-the-creative-industries-consultation-on-proposed-changes</w:t>
        </w:r>
      </w:hyperlink>
      <w:r w:rsidRPr="009054B0">
        <w:rPr>
          <w:rFonts w:cs="Arial"/>
        </w:rPr>
        <w:t xml:space="preserve"> </w:t>
      </w:r>
    </w:p>
    <w:p w14:paraId="74448AB1" w14:textId="77777777" w:rsidR="002E1DCC" w:rsidRPr="009054B0" w:rsidRDefault="002E1DCC" w:rsidP="00D859C6">
      <w:pPr>
        <w:spacing w:before="0"/>
        <w:rPr>
          <w:rFonts w:cs="Arial"/>
          <w:b/>
          <w:szCs w:val="22"/>
        </w:rPr>
      </w:pPr>
    </w:p>
    <w:p w14:paraId="6893DBB3" w14:textId="6DB5F6DA" w:rsidR="00E53759" w:rsidRPr="009054B0" w:rsidRDefault="000D4C73" w:rsidP="00E25F5A">
      <w:pPr>
        <w:spacing w:before="0"/>
        <w:rPr>
          <w:rFonts w:cs="Arial"/>
          <w:i/>
          <w:szCs w:val="22"/>
        </w:rPr>
      </w:pPr>
      <w:r w:rsidRPr="009054B0">
        <w:rPr>
          <w:rFonts w:cs="Arial"/>
          <w:i/>
          <w:szCs w:val="22"/>
        </w:rPr>
        <w:t xml:space="preserve">Calculation of </w:t>
      </w:r>
      <w:r w:rsidR="00E53759" w:rsidRPr="009054B0">
        <w:rPr>
          <w:rFonts w:cs="Arial"/>
          <w:i/>
          <w:szCs w:val="22"/>
        </w:rPr>
        <w:t>Creative Intensities</w:t>
      </w:r>
    </w:p>
    <w:p w14:paraId="6893DBB4" w14:textId="23BD7FEC" w:rsidR="00E5759F" w:rsidRPr="009054B0" w:rsidRDefault="00E5759F" w:rsidP="00D20657">
      <w:pPr>
        <w:spacing w:before="0"/>
        <w:rPr>
          <w:rFonts w:cs="Arial"/>
          <w:szCs w:val="22"/>
        </w:rPr>
      </w:pPr>
      <w:r w:rsidRPr="009054B0">
        <w:rPr>
          <w:rFonts w:cs="Arial"/>
          <w:szCs w:val="22"/>
        </w:rPr>
        <w:t>Data from the An</w:t>
      </w:r>
      <w:r w:rsidR="009054B0" w:rsidRPr="009054B0">
        <w:rPr>
          <w:rFonts w:cs="Arial"/>
          <w:szCs w:val="22"/>
        </w:rPr>
        <w:t xml:space="preserve">nual Population Survey from </w:t>
      </w:r>
      <w:r w:rsidRPr="009054B0">
        <w:rPr>
          <w:rFonts w:cs="Arial"/>
          <w:szCs w:val="22"/>
        </w:rPr>
        <w:t>2 years (2011 and 2012)</w:t>
      </w:r>
      <w:r w:rsidR="000D4C73" w:rsidRPr="009054B0">
        <w:rPr>
          <w:rFonts w:cs="Arial"/>
          <w:szCs w:val="22"/>
        </w:rPr>
        <w:t xml:space="preserve"> have been</w:t>
      </w:r>
      <w:r w:rsidR="00D20657" w:rsidRPr="009054B0">
        <w:rPr>
          <w:rFonts w:cs="Arial"/>
          <w:szCs w:val="22"/>
        </w:rPr>
        <w:t xml:space="preserve"> combined</w:t>
      </w:r>
      <w:r w:rsidRPr="009054B0">
        <w:rPr>
          <w:rFonts w:cs="Arial"/>
          <w:szCs w:val="22"/>
        </w:rPr>
        <w:t>.</w:t>
      </w:r>
      <w:r w:rsidR="00D20657" w:rsidRPr="009054B0">
        <w:rPr>
          <w:rFonts w:cs="Arial"/>
          <w:szCs w:val="22"/>
        </w:rPr>
        <w:t xml:space="preserve">  The number of creative jobs in each industry </w:t>
      </w:r>
      <w:r w:rsidR="000D4C73" w:rsidRPr="009054B0">
        <w:rPr>
          <w:rFonts w:cs="Arial"/>
          <w:szCs w:val="22"/>
        </w:rPr>
        <w:t>has been</w:t>
      </w:r>
      <w:r w:rsidR="00D20657" w:rsidRPr="009054B0">
        <w:rPr>
          <w:rFonts w:cs="Arial"/>
          <w:szCs w:val="22"/>
        </w:rPr>
        <w:t xml:space="preserve"> divided by the total number of jobs in that industry. Industries (SIC07) which h</w:t>
      </w:r>
      <w:r w:rsidR="00C52AC3" w:rsidRPr="009054B0">
        <w:rPr>
          <w:rFonts w:cs="Arial"/>
          <w:szCs w:val="22"/>
        </w:rPr>
        <w:t>ave more than 6,000 jobs and a “creative intensity”</w:t>
      </w:r>
      <w:r w:rsidR="00D20657" w:rsidRPr="009054B0">
        <w:rPr>
          <w:rFonts w:cs="Arial"/>
          <w:szCs w:val="22"/>
        </w:rPr>
        <w:t xml:space="preserve"> of more than 30 per cent were </w:t>
      </w:r>
      <w:r w:rsidR="00C52AC3" w:rsidRPr="009054B0">
        <w:rPr>
          <w:rFonts w:cs="Arial"/>
          <w:szCs w:val="22"/>
        </w:rPr>
        <w:t>considered as candidates for inclusion</w:t>
      </w:r>
      <w:r w:rsidR="00D20657" w:rsidRPr="009054B0">
        <w:rPr>
          <w:rFonts w:cs="Arial"/>
          <w:szCs w:val="22"/>
        </w:rPr>
        <w:t xml:space="preserve">.  Industries on the threshold of either </w:t>
      </w:r>
      <w:r w:rsidR="00222B9D" w:rsidRPr="009054B0">
        <w:rPr>
          <w:rFonts w:cs="Arial"/>
          <w:szCs w:val="22"/>
        </w:rPr>
        <w:t>criterion</w:t>
      </w:r>
      <w:r w:rsidR="00C52AC3" w:rsidRPr="009054B0">
        <w:rPr>
          <w:rFonts w:cs="Arial"/>
          <w:szCs w:val="22"/>
        </w:rPr>
        <w:t xml:space="preserve"> have been carefully considered through consultation.</w:t>
      </w:r>
      <w:r w:rsidR="009054B0" w:rsidRPr="009054B0">
        <w:rPr>
          <w:rFonts w:cs="Arial"/>
          <w:szCs w:val="22"/>
        </w:rPr>
        <w:t xml:space="preserve"> We will periodically review</w:t>
      </w:r>
      <w:r w:rsidR="0001570D">
        <w:rPr>
          <w:rFonts w:cs="Arial"/>
          <w:szCs w:val="22"/>
        </w:rPr>
        <w:t xml:space="preserve"> the list of Creative Occupations and Creative Industries</w:t>
      </w:r>
      <w:r w:rsidR="009054B0" w:rsidRPr="009054B0">
        <w:rPr>
          <w:rFonts w:cs="Arial"/>
          <w:szCs w:val="22"/>
        </w:rPr>
        <w:t xml:space="preserve"> with a view to </w:t>
      </w:r>
      <w:r w:rsidR="0001570D">
        <w:rPr>
          <w:rFonts w:cs="Arial"/>
          <w:szCs w:val="22"/>
        </w:rPr>
        <w:t>fully capture the changing nature of sector</w:t>
      </w:r>
      <w:r w:rsidR="009054B0" w:rsidRPr="009054B0">
        <w:rPr>
          <w:rFonts w:cs="Arial"/>
          <w:szCs w:val="22"/>
        </w:rPr>
        <w:t>.</w:t>
      </w:r>
    </w:p>
    <w:p w14:paraId="6893DBB5" w14:textId="77777777" w:rsidR="00E53759" w:rsidRPr="009054B0" w:rsidRDefault="00E53759" w:rsidP="00E25F5A">
      <w:pPr>
        <w:spacing w:before="0"/>
        <w:rPr>
          <w:rFonts w:cs="Arial"/>
          <w:szCs w:val="22"/>
        </w:rPr>
      </w:pPr>
    </w:p>
    <w:p w14:paraId="6893DBB6" w14:textId="77777777" w:rsidR="00C3658A" w:rsidRPr="009054B0" w:rsidRDefault="00C3658A" w:rsidP="00E25F5A">
      <w:pPr>
        <w:spacing w:before="0"/>
        <w:rPr>
          <w:rFonts w:cs="Arial"/>
          <w:i/>
          <w:szCs w:val="22"/>
        </w:rPr>
      </w:pPr>
      <w:r w:rsidRPr="009054B0">
        <w:rPr>
          <w:rFonts w:cs="Arial"/>
          <w:i/>
          <w:szCs w:val="22"/>
        </w:rPr>
        <w:t>Employment</w:t>
      </w:r>
    </w:p>
    <w:p w14:paraId="4939C921" w14:textId="6F13564A" w:rsidR="00E2031B" w:rsidRPr="009054B0" w:rsidRDefault="00C52AC3" w:rsidP="00214B7E">
      <w:pPr>
        <w:spacing w:before="0"/>
        <w:rPr>
          <w:rFonts w:cs="Arial"/>
          <w:szCs w:val="22"/>
        </w:rPr>
      </w:pPr>
      <w:r w:rsidRPr="009054B0">
        <w:rPr>
          <w:rFonts w:cs="Arial"/>
          <w:szCs w:val="22"/>
        </w:rPr>
        <w:t>Employment data have been sourced</w:t>
      </w:r>
      <w:r w:rsidR="00C3658A" w:rsidRPr="009054B0">
        <w:rPr>
          <w:rFonts w:cs="Arial"/>
          <w:szCs w:val="22"/>
        </w:rPr>
        <w:t xml:space="preserve"> from the Annual Population Survey (APS). </w:t>
      </w:r>
      <w:r w:rsidR="004B60C0" w:rsidRPr="009054B0">
        <w:rPr>
          <w:rFonts w:cs="Arial"/>
          <w:szCs w:val="22"/>
        </w:rPr>
        <w:t>The APS database contains a large number of variables, but only a few a</w:t>
      </w:r>
      <w:r w:rsidR="0098210E" w:rsidRPr="009054B0">
        <w:rPr>
          <w:rFonts w:cs="Arial"/>
          <w:szCs w:val="22"/>
        </w:rPr>
        <w:t>re</w:t>
      </w:r>
      <w:r w:rsidR="004B60C0" w:rsidRPr="009054B0">
        <w:rPr>
          <w:rFonts w:cs="Arial"/>
          <w:szCs w:val="22"/>
        </w:rPr>
        <w:t xml:space="preserve"> used in this publication. </w:t>
      </w:r>
      <w:r w:rsidRPr="009054B0">
        <w:rPr>
          <w:rFonts w:cs="Arial"/>
          <w:szCs w:val="22"/>
        </w:rPr>
        <w:t>Micro-d</w:t>
      </w:r>
      <w:r w:rsidR="00C3658A" w:rsidRPr="009054B0">
        <w:rPr>
          <w:rFonts w:cs="Arial"/>
          <w:szCs w:val="22"/>
        </w:rPr>
        <w:t>ata</w:t>
      </w:r>
      <w:r w:rsidRPr="009054B0">
        <w:rPr>
          <w:rFonts w:cs="Arial"/>
          <w:szCs w:val="22"/>
        </w:rPr>
        <w:t xml:space="preserve"> (record level data)</w:t>
      </w:r>
      <w:r w:rsidR="00C3658A" w:rsidRPr="009054B0">
        <w:rPr>
          <w:rFonts w:cs="Arial"/>
          <w:szCs w:val="22"/>
        </w:rPr>
        <w:t xml:space="preserve"> </w:t>
      </w:r>
      <w:r w:rsidRPr="009054B0">
        <w:rPr>
          <w:rFonts w:cs="Arial"/>
          <w:szCs w:val="22"/>
        </w:rPr>
        <w:t>have been</w:t>
      </w:r>
      <w:r w:rsidR="00C3658A" w:rsidRPr="009054B0">
        <w:rPr>
          <w:rFonts w:cs="Arial"/>
          <w:szCs w:val="22"/>
        </w:rPr>
        <w:t xml:space="preserve"> a</w:t>
      </w:r>
      <w:r w:rsidR="004B60C0" w:rsidRPr="009054B0">
        <w:rPr>
          <w:rFonts w:cs="Arial"/>
          <w:szCs w:val="22"/>
        </w:rPr>
        <w:t xml:space="preserve">nalysed using </w:t>
      </w:r>
      <w:r w:rsidR="00E53759" w:rsidRPr="009054B0">
        <w:rPr>
          <w:rFonts w:cs="Arial"/>
          <w:szCs w:val="22"/>
        </w:rPr>
        <w:t xml:space="preserve">syntax </w:t>
      </w:r>
      <w:r w:rsidR="00C3658A" w:rsidRPr="009054B0">
        <w:rPr>
          <w:rFonts w:cs="Arial"/>
          <w:szCs w:val="22"/>
        </w:rPr>
        <w:t>programmes</w:t>
      </w:r>
      <w:r w:rsidR="004B60C0" w:rsidRPr="009054B0">
        <w:rPr>
          <w:rFonts w:cs="Arial"/>
          <w:szCs w:val="22"/>
        </w:rPr>
        <w:t xml:space="preserve">. </w:t>
      </w:r>
      <w:r w:rsidRPr="009054B0">
        <w:rPr>
          <w:rFonts w:cs="Arial"/>
          <w:szCs w:val="22"/>
        </w:rPr>
        <w:t>First, the data have been</w:t>
      </w:r>
      <w:r w:rsidR="004B60C0" w:rsidRPr="009054B0">
        <w:rPr>
          <w:rFonts w:cs="Arial"/>
          <w:szCs w:val="22"/>
        </w:rPr>
        <w:t xml:space="preserve"> restricted to those who are employees or self-employed</w:t>
      </w:r>
      <w:r w:rsidR="00E53759" w:rsidRPr="009054B0">
        <w:rPr>
          <w:rFonts w:cs="Arial"/>
          <w:szCs w:val="22"/>
        </w:rPr>
        <w:t xml:space="preserve"> (main job - inecac05= 1 or 2; second job – secjmbr = 1</w:t>
      </w:r>
      <w:r w:rsidR="00222B9D" w:rsidRPr="009054B0">
        <w:rPr>
          <w:rFonts w:cs="Arial"/>
          <w:szCs w:val="22"/>
        </w:rPr>
        <w:t>, 2</w:t>
      </w:r>
      <w:r w:rsidR="00E53759" w:rsidRPr="009054B0">
        <w:rPr>
          <w:rFonts w:cs="Arial"/>
          <w:szCs w:val="22"/>
        </w:rPr>
        <w:t xml:space="preserve"> or 3)</w:t>
      </w:r>
      <w:r w:rsidR="004B60C0" w:rsidRPr="009054B0">
        <w:rPr>
          <w:rFonts w:cs="Arial"/>
          <w:szCs w:val="22"/>
        </w:rPr>
        <w:t xml:space="preserve">. </w:t>
      </w:r>
      <w:r w:rsidR="00E53759" w:rsidRPr="009054B0">
        <w:rPr>
          <w:rFonts w:cs="Arial"/>
          <w:szCs w:val="22"/>
        </w:rPr>
        <w:t>Next, both</w:t>
      </w:r>
      <w:r w:rsidR="00CE7ACD" w:rsidRPr="009054B0">
        <w:rPr>
          <w:rFonts w:cs="Arial"/>
          <w:szCs w:val="22"/>
        </w:rPr>
        <w:t xml:space="preserve"> main</w:t>
      </w:r>
      <w:r w:rsidR="00E53759" w:rsidRPr="009054B0">
        <w:rPr>
          <w:rFonts w:cs="Arial"/>
          <w:szCs w:val="22"/>
        </w:rPr>
        <w:t xml:space="preserve"> j</w:t>
      </w:r>
      <w:r w:rsidR="004B60C0" w:rsidRPr="009054B0">
        <w:rPr>
          <w:rFonts w:cs="Arial"/>
          <w:szCs w:val="22"/>
        </w:rPr>
        <w:t>obs (SOC10M) and second jobs (SOC10S) are counted, and weighted according to the person weighting (pwta11).</w:t>
      </w:r>
      <w:r w:rsidR="00E53759" w:rsidRPr="009054B0">
        <w:rPr>
          <w:rFonts w:cs="Arial"/>
          <w:szCs w:val="22"/>
        </w:rPr>
        <w:t xml:space="preserve"> The number of jobs in each occupation, in each industry (main job - INDC07M; second job – INDC07S) is then counted.</w:t>
      </w:r>
      <w:r w:rsidR="00214B7E">
        <w:rPr>
          <w:rFonts w:cs="Arial"/>
          <w:szCs w:val="22"/>
        </w:rPr>
        <w:t xml:space="preserve"> </w:t>
      </w:r>
      <w:r w:rsidR="00467636" w:rsidRPr="009054B0">
        <w:rPr>
          <w:rFonts w:cs="Arial"/>
          <w:szCs w:val="22"/>
        </w:rPr>
        <w:t xml:space="preserve">Confidence intervals were constructed </w:t>
      </w:r>
      <w:r w:rsidR="00F87761" w:rsidRPr="009054B0">
        <w:rPr>
          <w:rFonts w:cs="Arial"/>
          <w:szCs w:val="22"/>
        </w:rPr>
        <w:t>at the 95% confidence level according to guidance in the LFS user manual.</w:t>
      </w:r>
    </w:p>
    <w:p w14:paraId="6893DBB8" w14:textId="77777777" w:rsidR="007E0187" w:rsidRPr="009054B0" w:rsidRDefault="007E0187" w:rsidP="00E25F5A">
      <w:pPr>
        <w:spacing w:before="0"/>
        <w:rPr>
          <w:rFonts w:cs="Arial"/>
          <w:szCs w:val="22"/>
        </w:rPr>
      </w:pPr>
      <w:r w:rsidRPr="009054B0">
        <w:rPr>
          <w:rFonts w:cs="Arial"/>
          <w:szCs w:val="22"/>
        </w:rPr>
        <w:t xml:space="preserve">More information on the APS can be found here: </w:t>
      </w:r>
      <w:hyperlink r:id="rId193" w:history="1">
        <w:r w:rsidRPr="009054B0">
          <w:rPr>
            <w:rStyle w:val="Hyperlink"/>
            <w:rFonts w:cs="Arial"/>
            <w:szCs w:val="22"/>
          </w:rPr>
          <w:t>http://www.ons.gov.uk/ons/guide-method/method-quality/specific/labour-market/labour-market-statistics/index.html</w:t>
        </w:r>
      </w:hyperlink>
      <w:r w:rsidRPr="009054B0">
        <w:rPr>
          <w:rFonts w:cs="Arial"/>
          <w:szCs w:val="22"/>
        </w:rPr>
        <w:t xml:space="preserve"> </w:t>
      </w:r>
    </w:p>
    <w:p w14:paraId="6893DBB9" w14:textId="77777777" w:rsidR="00E5759F" w:rsidRPr="009054B0" w:rsidRDefault="00E5759F" w:rsidP="00E25F5A">
      <w:pPr>
        <w:spacing w:before="0"/>
        <w:rPr>
          <w:rFonts w:cs="Arial"/>
          <w:szCs w:val="22"/>
        </w:rPr>
      </w:pPr>
    </w:p>
    <w:p w14:paraId="7E15253E" w14:textId="77777777" w:rsidR="002E1DCC" w:rsidRDefault="002E1DCC" w:rsidP="00E25F5A">
      <w:pPr>
        <w:spacing w:before="0"/>
        <w:rPr>
          <w:rFonts w:cs="Arial"/>
          <w:szCs w:val="22"/>
          <w:u w:val="single"/>
        </w:rPr>
      </w:pPr>
    </w:p>
    <w:p w14:paraId="53E240EE" w14:textId="77777777" w:rsidR="00214B7E" w:rsidRDefault="00214B7E" w:rsidP="00E25F5A">
      <w:pPr>
        <w:spacing w:before="0"/>
        <w:rPr>
          <w:rFonts w:cs="Arial"/>
          <w:szCs w:val="22"/>
          <w:u w:val="single"/>
        </w:rPr>
      </w:pPr>
    </w:p>
    <w:p w14:paraId="29E1C19B" w14:textId="77777777" w:rsidR="00214B7E" w:rsidRPr="009054B0" w:rsidRDefault="00214B7E" w:rsidP="00E25F5A">
      <w:pPr>
        <w:spacing w:before="0"/>
        <w:rPr>
          <w:rFonts w:cs="Arial"/>
          <w:szCs w:val="22"/>
          <w:u w:val="single"/>
        </w:rPr>
      </w:pPr>
    </w:p>
    <w:p w14:paraId="6893DBBA" w14:textId="77777777" w:rsidR="00E5759F" w:rsidRPr="009054B0" w:rsidRDefault="00E5759F" w:rsidP="00E25F5A">
      <w:pPr>
        <w:spacing w:before="0"/>
        <w:rPr>
          <w:rFonts w:cs="Arial"/>
          <w:i/>
          <w:szCs w:val="22"/>
        </w:rPr>
      </w:pPr>
      <w:r w:rsidRPr="009054B0">
        <w:rPr>
          <w:rFonts w:cs="Arial"/>
          <w:i/>
          <w:szCs w:val="22"/>
        </w:rPr>
        <w:lastRenderedPageBreak/>
        <w:t>GVA</w:t>
      </w:r>
    </w:p>
    <w:p w14:paraId="6893DBBB" w14:textId="14651696" w:rsidR="00E5759F" w:rsidRPr="009054B0" w:rsidRDefault="00C52AC3" w:rsidP="00E25F5A">
      <w:pPr>
        <w:spacing w:before="0"/>
        <w:rPr>
          <w:rFonts w:cs="Arial"/>
          <w:szCs w:val="22"/>
        </w:rPr>
      </w:pPr>
      <w:r w:rsidRPr="009054B0">
        <w:rPr>
          <w:rFonts w:cs="Arial"/>
          <w:szCs w:val="22"/>
        </w:rPr>
        <w:t>Data relating to GVA have been sourced</w:t>
      </w:r>
      <w:r w:rsidR="00E5759F" w:rsidRPr="009054B0">
        <w:rPr>
          <w:rFonts w:cs="Arial"/>
          <w:szCs w:val="22"/>
        </w:rPr>
        <w:t xml:space="preserve"> from the</w:t>
      </w:r>
      <w:r w:rsidR="00241513" w:rsidRPr="009054B0">
        <w:rPr>
          <w:rFonts w:cs="Arial"/>
          <w:szCs w:val="22"/>
        </w:rPr>
        <w:t xml:space="preserve"> provisional </w:t>
      </w:r>
      <w:r w:rsidR="00E5759F" w:rsidRPr="009054B0">
        <w:rPr>
          <w:rFonts w:cs="Arial"/>
          <w:szCs w:val="22"/>
        </w:rPr>
        <w:t xml:space="preserve">Annual Business Survey (ABS) for each industry, and the Blue Book </w:t>
      </w:r>
      <w:r w:rsidR="00241513" w:rsidRPr="009054B0">
        <w:rPr>
          <w:rFonts w:cs="Arial"/>
          <w:szCs w:val="22"/>
        </w:rPr>
        <w:t xml:space="preserve">Dataset </w:t>
      </w:r>
      <w:r w:rsidR="00E5759F" w:rsidRPr="009054B0">
        <w:rPr>
          <w:rFonts w:cs="Arial"/>
          <w:szCs w:val="22"/>
        </w:rPr>
        <w:t xml:space="preserve">for UK totals. </w:t>
      </w:r>
    </w:p>
    <w:p w14:paraId="6893DBBC" w14:textId="77777777" w:rsidR="007E0187" w:rsidRPr="009054B0" w:rsidRDefault="007E0187" w:rsidP="00E25F5A">
      <w:pPr>
        <w:spacing w:before="0"/>
        <w:rPr>
          <w:rFonts w:cs="Arial"/>
          <w:szCs w:val="22"/>
        </w:rPr>
      </w:pPr>
      <w:r w:rsidRPr="009054B0">
        <w:rPr>
          <w:rFonts w:cs="Arial"/>
          <w:szCs w:val="22"/>
        </w:rPr>
        <w:t xml:space="preserve">Information on the ABS can be found here: </w:t>
      </w:r>
      <w:hyperlink r:id="rId194" w:history="1">
        <w:r w:rsidRPr="009054B0">
          <w:rPr>
            <w:rStyle w:val="Hyperlink"/>
            <w:rFonts w:cs="Arial"/>
            <w:szCs w:val="22"/>
          </w:rPr>
          <w:t>http://www.ons.gov.uk/ons/rel/abs/annual-business-survey/index.html</w:t>
        </w:r>
      </w:hyperlink>
      <w:r w:rsidRPr="009054B0">
        <w:rPr>
          <w:rFonts w:cs="Arial"/>
          <w:szCs w:val="22"/>
        </w:rPr>
        <w:t xml:space="preserve">  </w:t>
      </w:r>
    </w:p>
    <w:p w14:paraId="6893DBBD" w14:textId="77777777" w:rsidR="00D20657" w:rsidRPr="009054B0" w:rsidRDefault="00D20657" w:rsidP="00E25F5A">
      <w:pPr>
        <w:spacing w:before="0"/>
        <w:rPr>
          <w:rFonts w:cs="Arial"/>
          <w:szCs w:val="22"/>
        </w:rPr>
      </w:pPr>
      <w:r w:rsidRPr="009054B0">
        <w:rPr>
          <w:rFonts w:cs="Arial"/>
          <w:szCs w:val="22"/>
        </w:rPr>
        <w:t>The UK total for GVA is taken from the Blue Book, as the ABS excludes financial services. The variable used is ABML.</w:t>
      </w:r>
    </w:p>
    <w:p w14:paraId="6893DBBE" w14:textId="77777777" w:rsidR="007E0187" w:rsidRPr="009054B0" w:rsidRDefault="007E0187" w:rsidP="00E25F5A">
      <w:pPr>
        <w:spacing w:before="0"/>
        <w:rPr>
          <w:rFonts w:cs="Arial"/>
          <w:szCs w:val="22"/>
        </w:rPr>
      </w:pPr>
      <w:r w:rsidRPr="009054B0">
        <w:rPr>
          <w:rFonts w:cs="Arial"/>
          <w:szCs w:val="22"/>
        </w:rPr>
        <w:t xml:space="preserve">Information on the Blue Book can be found here: </w:t>
      </w:r>
    </w:p>
    <w:p w14:paraId="6893DBBF" w14:textId="77777777" w:rsidR="007E0187" w:rsidRPr="009054B0" w:rsidRDefault="00076A64" w:rsidP="007E0187">
      <w:pPr>
        <w:spacing w:before="0"/>
        <w:rPr>
          <w:rFonts w:cs="Arial"/>
          <w:szCs w:val="22"/>
        </w:rPr>
      </w:pPr>
      <w:hyperlink r:id="rId195" w:history="1">
        <w:r w:rsidR="007E0187" w:rsidRPr="009054B0">
          <w:rPr>
            <w:rStyle w:val="Hyperlink"/>
            <w:rFonts w:cs="Arial"/>
            <w:szCs w:val="22"/>
          </w:rPr>
          <w:t>http://www.ons.gov.uk/ons/rel/naa1-rd/united-kingdom-national-accounts/index.html</w:t>
        </w:r>
      </w:hyperlink>
      <w:r w:rsidR="007E0187" w:rsidRPr="009054B0">
        <w:rPr>
          <w:rFonts w:cs="Arial"/>
          <w:szCs w:val="22"/>
        </w:rPr>
        <w:t xml:space="preserve"> </w:t>
      </w:r>
    </w:p>
    <w:p w14:paraId="6893DBC0" w14:textId="77777777" w:rsidR="007E0187" w:rsidRPr="009054B0" w:rsidRDefault="007E0187" w:rsidP="00E25F5A">
      <w:pPr>
        <w:spacing w:before="0"/>
        <w:rPr>
          <w:rFonts w:cs="Arial"/>
          <w:szCs w:val="22"/>
        </w:rPr>
      </w:pPr>
    </w:p>
    <w:p w14:paraId="6893DBC1" w14:textId="5FC31B4E" w:rsidR="00D20657" w:rsidRPr="009054B0" w:rsidRDefault="0063115C" w:rsidP="007E0187">
      <w:pPr>
        <w:spacing w:before="0"/>
        <w:ind w:left="1208" w:firstLine="720"/>
        <w:rPr>
          <w:rFonts w:cs="Arial"/>
          <w:i/>
          <w:szCs w:val="22"/>
        </w:rPr>
      </w:pPr>
      <w:r w:rsidRPr="009054B0">
        <w:rPr>
          <w:rFonts w:cs="Arial"/>
          <w:i/>
          <w:szCs w:val="22"/>
        </w:rPr>
        <w:t>Exports of Services</w:t>
      </w:r>
    </w:p>
    <w:p w14:paraId="6893DBC3" w14:textId="3E6BD8F5" w:rsidR="0066796E" w:rsidRPr="009054B0" w:rsidRDefault="007E0187" w:rsidP="00D30196">
      <w:pPr>
        <w:spacing w:before="0"/>
        <w:rPr>
          <w:rFonts w:cs="Arial"/>
          <w:szCs w:val="22"/>
        </w:rPr>
      </w:pPr>
      <w:r w:rsidRPr="009054B0">
        <w:rPr>
          <w:rFonts w:cs="Arial"/>
          <w:szCs w:val="22"/>
        </w:rPr>
        <w:t xml:space="preserve">Export data are taken from the International Trade in </w:t>
      </w:r>
      <w:r w:rsidR="00C52AC3" w:rsidRPr="009054B0">
        <w:rPr>
          <w:rFonts w:cs="Arial"/>
          <w:szCs w:val="22"/>
        </w:rPr>
        <w:t>Services (ITIS) dataset.  Data has been</w:t>
      </w:r>
      <w:r w:rsidRPr="009054B0">
        <w:rPr>
          <w:rFonts w:cs="Arial"/>
          <w:szCs w:val="22"/>
        </w:rPr>
        <w:t xml:space="preserve"> analysed </w:t>
      </w:r>
      <w:r w:rsidR="00C52AC3" w:rsidRPr="009054B0">
        <w:rPr>
          <w:rFonts w:cs="Arial"/>
          <w:szCs w:val="22"/>
        </w:rPr>
        <w:t>and disclosure rules applied</w:t>
      </w:r>
      <w:r w:rsidR="00D30196" w:rsidRPr="009054B0">
        <w:rPr>
          <w:rFonts w:cs="Arial"/>
          <w:szCs w:val="22"/>
        </w:rPr>
        <w:t xml:space="preserve">. </w:t>
      </w:r>
      <w:r w:rsidR="0066796E" w:rsidRPr="009054B0">
        <w:rPr>
          <w:rFonts w:cs="Arial"/>
          <w:szCs w:val="22"/>
        </w:rPr>
        <w:t>Further information about the ITIS dataset can be found from here:</w:t>
      </w:r>
    </w:p>
    <w:p w14:paraId="6893DBC4" w14:textId="77777777" w:rsidR="0066796E" w:rsidRPr="009054B0" w:rsidRDefault="00076A64" w:rsidP="00E25F5A">
      <w:pPr>
        <w:spacing w:before="0"/>
        <w:rPr>
          <w:rFonts w:cs="Arial"/>
          <w:szCs w:val="22"/>
        </w:rPr>
      </w:pPr>
      <w:hyperlink r:id="rId196" w:history="1">
        <w:r w:rsidR="0066796E" w:rsidRPr="009054B0">
          <w:rPr>
            <w:rStyle w:val="Hyperlink"/>
            <w:rFonts w:cs="Arial"/>
            <w:szCs w:val="22"/>
          </w:rPr>
          <w:t>http://www.ons.gov.uk/ons/rel/itis/international-trade-in-services/index.html</w:t>
        </w:r>
      </w:hyperlink>
      <w:r w:rsidR="0066796E" w:rsidRPr="009054B0">
        <w:rPr>
          <w:rFonts w:cs="Arial"/>
          <w:szCs w:val="22"/>
        </w:rPr>
        <w:t xml:space="preserve"> </w:t>
      </w:r>
    </w:p>
    <w:p w14:paraId="765D4228" w14:textId="77777777" w:rsidR="00241513" w:rsidRPr="009054B0" w:rsidRDefault="00241513" w:rsidP="00E25F5A">
      <w:pPr>
        <w:spacing w:before="0"/>
        <w:rPr>
          <w:rFonts w:cs="Arial"/>
          <w:szCs w:val="22"/>
        </w:rPr>
      </w:pPr>
    </w:p>
    <w:p w14:paraId="39DC1A3D" w14:textId="6D4758B1" w:rsidR="0098210E" w:rsidRPr="009054B0" w:rsidRDefault="0098210E" w:rsidP="00E25F5A">
      <w:pPr>
        <w:spacing w:before="0"/>
        <w:rPr>
          <w:rFonts w:cs="Arial"/>
          <w:szCs w:val="22"/>
        </w:rPr>
      </w:pPr>
      <w:r w:rsidRPr="009054B0">
        <w:rPr>
          <w:rFonts w:cs="Arial"/>
          <w:szCs w:val="22"/>
        </w:rPr>
        <w:t xml:space="preserve">The UK total for </w:t>
      </w:r>
      <w:r w:rsidR="0063115C" w:rsidRPr="009054B0">
        <w:rPr>
          <w:rFonts w:cs="Arial"/>
          <w:szCs w:val="22"/>
        </w:rPr>
        <w:t>Exports of Services</w:t>
      </w:r>
      <w:r w:rsidRPr="009054B0">
        <w:rPr>
          <w:rFonts w:cs="Arial"/>
          <w:szCs w:val="22"/>
        </w:rPr>
        <w:t xml:space="preserve"> is </w:t>
      </w:r>
      <w:r w:rsidR="00DB3C1E" w:rsidRPr="009054B0">
        <w:rPr>
          <w:rFonts w:cs="Arial"/>
          <w:szCs w:val="22"/>
        </w:rPr>
        <w:t>taken from the Pink Book, as IT</w:t>
      </w:r>
      <w:r w:rsidRPr="009054B0">
        <w:rPr>
          <w:rFonts w:cs="Arial"/>
          <w:szCs w:val="22"/>
        </w:rPr>
        <w:t>IS does not have full coverage. The variable used is KTMQ.</w:t>
      </w:r>
    </w:p>
    <w:p w14:paraId="4EFD90F9" w14:textId="784AEB9B" w:rsidR="0098210E" w:rsidRPr="009054B0" w:rsidRDefault="0098210E" w:rsidP="00E25F5A">
      <w:pPr>
        <w:spacing w:before="0"/>
        <w:rPr>
          <w:rFonts w:cs="Arial"/>
          <w:szCs w:val="22"/>
        </w:rPr>
      </w:pPr>
      <w:r w:rsidRPr="009054B0">
        <w:rPr>
          <w:rFonts w:cs="Arial"/>
          <w:szCs w:val="22"/>
        </w:rPr>
        <w:t>Information on the Pink Book can be found here:</w:t>
      </w:r>
    </w:p>
    <w:p w14:paraId="6893DBC5" w14:textId="2BA028A0" w:rsidR="001F1E1B" w:rsidRPr="009054B0" w:rsidRDefault="00076A64" w:rsidP="0098210E">
      <w:pPr>
        <w:spacing w:before="0"/>
        <w:rPr>
          <w:rFonts w:cs="Arial"/>
          <w:szCs w:val="22"/>
        </w:rPr>
      </w:pPr>
      <w:hyperlink r:id="rId197" w:history="1">
        <w:r w:rsidR="0098210E" w:rsidRPr="009054B0">
          <w:rPr>
            <w:rStyle w:val="Hyperlink"/>
            <w:rFonts w:cs="Arial"/>
            <w:szCs w:val="22"/>
          </w:rPr>
          <w:t>http://www.ons.gov.uk/ons/rel/bop/united-kingdom-balance-of-payments/index.html</w:t>
        </w:r>
      </w:hyperlink>
      <w:r w:rsidR="0098210E" w:rsidRPr="009054B0">
        <w:rPr>
          <w:rFonts w:cs="Arial"/>
          <w:szCs w:val="22"/>
        </w:rPr>
        <w:t xml:space="preserve"> </w:t>
      </w:r>
    </w:p>
    <w:p w14:paraId="3A43584B" w14:textId="77777777" w:rsidR="0098210E" w:rsidRPr="009054B0" w:rsidRDefault="0098210E" w:rsidP="0098210E">
      <w:pPr>
        <w:spacing w:before="0"/>
        <w:rPr>
          <w:rFonts w:cs="Arial"/>
          <w:b/>
          <w:bCs/>
          <w:szCs w:val="22"/>
          <w:lang w:eastAsia="en-GB"/>
        </w:rPr>
      </w:pPr>
    </w:p>
    <w:p w14:paraId="6893DBC6" w14:textId="77777777" w:rsidR="00CB08A0" w:rsidRPr="009054B0" w:rsidRDefault="00CB08A0" w:rsidP="00E25F5A">
      <w:pPr>
        <w:spacing w:before="0"/>
        <w:rPr>
          <w:rFonts w:cs="Arial"/>
          <w:szCs w:val="22"/>
          <w:lang w:eastAsia="en-GB"/>
        </w:rPr>
      </w:pPr>
      <w:r w:rsidRPr="009054B0">
        <w:rPr>
          <w:rFonts w:cs="Arial"/>
          <w:b/>
          <w:bCs/>
          <w:szCs w:val="22"/>
          <w:lang w:eastAsia="en-GB"/>
        </w:rPr>
        <w:t>Contact for enquiries:</w:t>
      </w:r>
    </w:p>
    <w:p w14:paraId="6893DBC7" w14:textId="77777777" w:rsidR="00C13E4B" w:rsidRPr="009054B0" w:rsidRDefault="00C13E4B" w:rsidP="00E25F5A">
      <w:pPr>
        <w:shd w:val="clear" w:color="auto" w:fill="FFFFFF"/>
        <w:spacing w:before="0"/>
        <w:rPr>
          <w:rFonts w:cs="Arial"/>
          <w:szCs w:val="22"/>
          <w:lang w:eastAsia="en-GB"/>
        </w:rPr>
      </w:pPr>
      <w:r w:rsidRPr="009054B0">
        <w:rPr>
          <w:rFonts w:cs="Arial"/>
          <w:szCs w:val="22"/>
          <w:lang w:eastAsia="en-GB"/>
        </w:rPr>
        <w:t>Department for Culture Media and Sport</w:t>
      </w:r>
      <w:r w:rsidRPr="009054B0">
        <w:rPr>
          <w:rFonts w:cs="Arial"/>
          <w:szCs w:val="22"/>
          <w:lang w:eastAsia="en-GB"/>
        </w:rPr>
        <w:br/>
        <w:t>100 Parliament Street</w:t>
      </w:r>
    </w:p>
    <w:p w14:paraId="6893DBC8" w14:textId="77777777" w:rsidR="00C13E4B" w:rsidRPr="009054B0" w:rsidRDefault="00C13E4B" w:rsidP="00E25F5A">
      <w:pPr>
        <w:shd w:val="clear" w:color="auto" w:fill="FFFFFF"/>
        <w:spacing w:before="0"/>
        <w:rPr>
          <w:rFonts w:cs="Arial"/>
          <w:szCs w:val="22"/>
          <w:lang w:eastAsia="en-GB"/>
        </w:rPr>
      </w:pPr>
      <w:r w:rsidRPr="009054B0">
        <w:rPr>
          <w:rFonts w:cs="Arial"/>
          <w:szCs w:val="22"/>
          <w:lang w:eastAsia="en-GB"/>
        </w:rPr>
        <w:t>London</w:t>
      </w:r>
    </w:p>
    <w:p w14:paraId="6893DBC9" w14:textId="77777777" w:rsidR="00C13E4B" w:rsidRPr="009054B0" w:rsidRDefault="00C13E4B" w:rsidP="00E25F5A">
      <w:pPr>
        <w:shd w:val="clear" w:color="auto" w:fill="FFFFFF"/>
        <w:spacing w:before="0"/>
        <w:rPr>
          <w:rFonts w:cs="Arial"/>
          <w:szCs w:val="22"/>
          <w:lang w:eastAsia="en-GB"/>
        </w:rPr>
      </w:pPr>
      <w:r w:rsidRPr="009054B0">
        <w:rPr>
          <w:rFonts w:cs="Arial"/>
          <w:szCs w:val="22"/>
          <w:lang w:eastAsia="en-GB"/>
        </w:rPr>
        <w:t>SW1A 2BQ</w:t>
      </w:r>
    </w:p>
    <w:p w14:paraId="6893DBCA" w14:textId="5E255A75" w:rsidR="00CB08A0" w:rsidRPr="009054B0" w:rsidRDefault="00076A64" w:rsidP="00E25F5A">
      <w:pPr>
        <w:shd w:val="clear" w:color="auto" w:fill="FFFFFF"/>
        <w:spacing w:before="0"/>
        <w:rPr>
          <w:rFonts w:cs="Arial"/>
          <w:szCs w:val="22"/>
          <w:lang w:eastAsia="en-GB"/>
        </w:rPr>
      </w:pPr>
      <w:hyperlink r:id="rId198" w:history="1">
        <w:r w:rsidR="00A540D6" w:rsidRPr="00A4554E">
          <w:rPr>
            <w:rStyle w:val="Hyperlink"/>
            <w:rFonts w:cs="Arial"/>
            <w:szCs w:val="22"/>
            <w:lang w:eastAsia="en-GB"/>
          </w:rPr>
          <w:t>evidence@culture.gov.uk</w:t>
        </w:r>
      </w:hyperlink>
    </w:p>
    <w:p w14:paraId="6893DBCB" w14:textId="77777777" w:rsidR="008E4DE3" w:rsidRPr="009054B0" w:rsidRDefault="008E4DE3" w:rsidP="00E25F5A">
      <w:pPr>
        <w:shd w:val="clear" w:color="auto" w:fill="FFFFFF"/>
        <w:spacing w:before="0"/>
        <w:ind w:left="0"/>
        <w:rPr>
          <w:rFonts w:cs="Arial"/>
          <w:szCs w:val="22"/>
          <w:lang w:eastAsia="en-GB"/>
        </w:rPr>
      </w:pPr>
    </w:p>
    <w:p w14:paraId="6893DBCC" w14:textId="4A0AFD4E" w:rsidR="003126B8" w:rsidRPr="009054B0" w:rsidRDefault="003126B8" w:rsidP="00E25F5A">
      <w:pPr>
        <w:shd w:val="clear" w:color="auto" w:fill="FFFFFF"/>
        <w:spacing w:before="0"/>
        <w:rPr>
          <w:rFonts w:cs="Arial"/>
          <w:szCs w:val="22"/>
          <w:lang w:eastAsia="en-GB"/>
        </w:rPr>
      </w:pPr>
      <w:r w:rsidRPr="009054B0">
        <w:rPr>
          <w:rFonts w:cs="Arial"/>
          <w:szCs w:val="22"/>
          <w:lang w:eastAsia="en-GB"/>
        </w:rPr>
        <w:t>The responsible policy contact for this release is</w:t>
      </w:r>
      <w:r w:rsidR="0066796E" w:rsidRPr="009054B0">
        <w:rPr>
          <w:rFonts w:cs="Arial"/>
          <w:szCs w:val="22"/>
          <w:lang w:eastAsia="en-GB"/>
        </w:rPr>
        <w:t xml:space="preserve"> Gwyn Owens</w:t>
      </w:r>
      <w:r w:rsidRPr="009054B0">
        <w:rPr>
          <w:rFonts w:cs="Arial"/>
          <w:szCs w:val="22"/>
          <w:lang w:eastAsia="en-GB"/>
        </w:rPr>
        <w:t>.</w:t>
      </w:r>
    </w:p>
    <w:p w14:paraId="6893DBCD" w14:textId="49A9CDF2" w:rsidR="003126B8" w:rsidRPr="009054B0" w:rsidRDefault="00CB08A0" w:rsidP="00E25F5A">
      <w:pPr>
        <w:shd w:val="clear" w:color="auto" w:fill="FFFFFF"/>
        <w:spacing w:before="0"/>
        <w:rPr>
          <w:rFonts w:cs="Arial"/>
          <w:szCs w:val="22"/>
          <w:lang w:eastAsia="en-GB"/>
        </w:rPr>
      </w:pPr>
      <w:r w:rsidRPr="009054B0">
        <w:rPr>
          <w:rFonts w:cs="Arial"/>
          <w:szCs w:val="22"/>
          <w:lang w:eastAsia="en-GB"/>
        </w:rPr>
        <w:t xml:space="preserve">The responsible </w:t>
      </w:r>
      <w:r w:rsidR="00C13E4B" w:rsidRPr="009054B0">
        <w:rPr>
          <w:rFonts w:cs="Arial"/>
          <w:szCs w:val="22"/>
          <w:lang w:eastAsia="en-GB"/>
        </w:rPr>
        <w:t xml:space="preserve">statistician </w:t>
      </w:r>
      <w:r w:rsidRPr="009054B0">
        <w:rPr>
          <w:rFonts w:cs="Arial"/>
          <w:szCs w:val="22"/>
          <w:lang w:eastAsia="en-GB"/>
        </w:rPr>
        <w:t xml:space="preserve">for this release is </w:t>
      </w:r>
      <w:r w:rsidR="00E5759F" w:rsidRPr="009054B0">
        <w:rPr>
          <w:rFonts w:cs="Arial"/>
          <w:szCs w:val="22"/>
          <w:lang w:eastAsia="en-GB"/>
        </w:rPr>
        <w:t>Douglas Cameron</w:t>
      </w:r>
      <w:r w:rsidR="00D30196" w:rsidRPr="009054B0">
        <w:rPr>
          <w:rFonts w:cs="Arial"/>
          <w:szCs w:val="22"/>
          <w:lang w:eastAsia="en-GB"/>
        </w:rPr>
        <w:t>.</w:t>
      </w:r>
    </w:p>
    <w:p w14:paraId="0E9CFA99" w14:textId="77777777" w:rsidR="00BF7C36" w:rsidRPr="009054B0" w:rsidRDefault="00BF7C36" w:rsidP="00BF7C36">
      <w:pPr>
        <w:shd w:val="clear" w:color="auto" w:fill="FFFFFF"/>
        <w:spacing w:before="0"/>
        <w:rPr>
          <w:rFonts w:cs="Arial"/>
          <w:szCs w:val="22"/>
          <w:lang w:eastAsia="en-GB"/>
        </w:rPr>
      </w:pPr>
      <w:r w:rsidRPr="009054B0">
        <w:rPr>
          <w:rFonts w:cs="Arial"/>
          <w:szCs w:val="22"/>
          <w:lang w:eastAsia="en-GB"/>
        </w:rPr>
        <w:t>For general enquiries telephone: 020 7211 6000</w:t>
      </w:r>
    </w:p>
    <w:p w14:paraId="6893DBCE" w14:textId="77777777" w:rsidR="00AB7E0B" w:rsidRPr="009054B0" w:rsidRDefault="00CB08A0" w:rsidP="00E25F5A">
      <w:pPr>
        <w:shd w:val="clear" w:color="auto" w:fill="FFFFFF"/>
        <w:spacing w:before="0"/>
        <w:rPr>
          <w:rFonts w:cs="Arial"/>
          <w:szCs w:val="22"/>
          <w:lang w:eastAsia="en-GB"/>
        </w:rPr>
      </w:pPr>
      <w:r w:rsidRPr="009054B0">
        <w:rPr>
          <w:rFonts w:cs="Arial"/>
          <w:szCs w:val="22"/>
          <w:lang w:eastAsia="en-GB"/>
        </w:rPr>
        <w:t>For enquiries on this release contact: 020 7211</w:t>
      </w:r>
      <w:r w:rsidR="00AB7E0B" w:rsidRPr="009054B0">
        <w:rPr>
          <w:rFonts w:cs="Arial"/>
          <w:szCs w:val="22"/>
          <w:lang w:eastAsia="en-GB"/>
        </w:rPr>
        <w:t xml:space="preserve"> </w:t>
      </w:r>
      <w:r w:rsidR="001D5087" w:rsidRPr="009054B0">
        <w:rPr>
          <w:rFonts w:cs="Arial"/>
          <w:szCs w:val="22"/>
          <w:lang w:eastAsia="en-GB"/>
        </w:rPr>
        <w:t>6</w:t>
      </w:r>
      <w:r w:rsidR="00E5759F" w:rsidRPr="009054B0">
        <w:rPr>
          <w:rFonts w:cs="Arial"/>
          <w:szCs w:val="22"/>
          <w:lang w:eastAsia="en-GB"/>
        </w:rPr>
        <w:t>014</w:t>
      </w:r>
    </w:p>
    <w:p w14:paraId="071A9343" w14:textId="77777777" w:rsidR="00523BDF" w:rsidRPr="009054B0" w:rsidRDefault="00523BDF" w:rsidP="00E25F5A">
      <w:pPr>
        <w:shd w:val="clear" w:color="auto" w:fill="FFFFFF"/>
        <w:spacing w:before="0"/>
        <w:rPr>
          <w:rFonts w:cs="Arial"/>
          <w:szCs w:val="22"/>
          <w:lang w:eastAsia="en-GB"/>
        </w:rPr>
      </w:pPr>
    </w:p>
    <w:p w14:paraId="6893DBD0" w14:textId="2998B4D8" w:rsidR="00CB08A0" w:rsidRPr="00523BDF" w:rsidRDefault="00214B7E" w:rsidP="00523BDF">
      <w:pPr>
        <w:shd w:val="clear" w:color="auto" w:fill="FFFFFF"/>
        <w:spacing w:before="0"/>
        <w:rPr>
          <w:rFonts w:cs="Arial"/>
          <w:szCs w:val="22"/>
          <w:lang w:eastAsia="en-GB"/>
        </w:rPr>
      </w:pPr>
      <w:r>
        <w:rPr>
          <w:rFonts w:cs="Arial"/>
          <w:szCs w:val="22"/>
          <w:lang w:eastAsia="en-GB"/>
        </w:rPr>
        <w:t xml:space="preserve">This release was produced by </w:t>
      </w:r>
      <w:r w:rsidR="00523BDF" w:rsidRPr="009054B0">
        <w:rPr>
          <w:rFonts w:cs="Arial"/>
          <w:szCs w:val="22"/>
          <w:lang w:eastAsia="en-GB"/>
        </w:rPr>
        <w:t xml:space="preserve">Douglas Cameron, </w:t>
      </w:r>
      <w:r w:rsidR="005C146A" w:rsidRPr="009054B0">
        <w:rPr>
          <w:rFonts w:cs="Arial"/>
          <w:szCs w:val="22"/>
          <w:lang w:eastAsia="en-GB"/>
        </w:rPr>
        <w:t xml:space="preserve">Tom Knight, </w:t>
      </w:r>
      <w:r w:rsidR="004125F2">
        <w:rPr>
          <w:rFonts w:cs="Arial"/>
          <w:szCs w:val="22"/>
          <w:lang w:eastAsia="en-GB"/>
        </w:rPr>
        <w:t>Jodie Hargreaves, Madeleine</w:t>
      </w:r>
      <w:r w:rsidR="00DB3C1E" w:rsidRPr="009054B0">
        <w:rPr>
          <w:rFonts w:cs="Arial"/>
          <w:szCs w:val="22"/>
          <w:lang w:eastAsia="en-GB"/>
        </w:rPr>
        <w:t xml:space="preserve"> May, and Niall Goulding. </w:t>
      </w:r>
      <w:r>
        <w:rPr>
          <w:rFonts w:cs="Arial"/>
          <w:szCs w:val="22"/>
          <w:lang w:eastAsia="en-GB"/>
        </w:rPr>
        <w:t xml:space="preserve">We would like to thank Gary Brown (ONS Methodology Advisory Service) for his work in constructing a consistent time series. </w:t>
      </w:r>
      <w:r w:rsidR="005C146A" w:rsidRPr="009054B0">
        <w:rPr>
          <w:rFonts w:cs="Arial"/>
          <w:szCs w:val="22"/>
          <w:lang w:eastAsia="en-GB"/>
        </w:rPr>
        <w:t xml:space="preserve">We would </w:t>
      </w:r>
      <w:r>
        <w:rPr>
          <w:rFonts w:cs="Arial"/>
          <w:szCs w:val="22"/>
          <w:lang w:eastAsia="en-GB"/>
        </w:rPr>
        <w:t xml:space="preserve">also </w:t>
      </w:r>
      <w:r w:rsidR="005C146A" w:rsidRPr="009054B0">
        <w:rPr>
          <w:rFonts w:cs="Arial"/>
          <w:szCs w:val="22"/>
          <w:lang w:eastAsia="en-GB"/>
        </w:rPr>
        <w:t xml:space="preserve">like to thank all members of the Creative Industries Council Technical Working </w:t>
      </w:r>
      <w:r>
        <w:rPr>
          <w:rFonts w:cs="Arial"/>
          <w:szCs w:val="22"/>
          <w:lang w:eastAsia="en-GB"/>
        </w:rPr>
        <w:t>G</w:t>
      </w:r>
      <w:r w:rsidR="005C146A" w:rsidRPr="009054B0">
        <w:rPr>
          <w:rFonts w:cs="Arial"/>
          <w:szCs w:val="22"/>
          <w:lang w:eastAsia="en-GB"/>
        </w:rPr>
        <w:t xml:space="preserve">roup for their </w:t>
      </w:r>
      <w:r w:rsidR="00647965" w:rsidRPr="009054B0">
        <w:rPr>
          <w:rFonts w:cs="Arial"/>
          <w:szCs w:val="22"/>
          <w:lang w:eastAsia="en-GB"/>
        </w:rPr>
        <w:t xml:space="preserve">invaluable </w:t>
      </w:r>
      <w:r w:rsidR="005C146A" w:rsidRPr="009054B0">
        <w:rPr>
          <w:rFonts w:cs="Arial"/>
          <w:szCs w:val="22"/>
          <w:lang w:eastAsia="en-GB"/>
        </w:rPr>
        <w:t>advice.</w:t>
      </w:r>
    </w:p>
    <w:p w14:paraId="6893DBD1" w14:textId="77777777" w:rsidR="00CE1E0A" w:rsidRDefault="00CE1E0A" w:rsidP="00E25F5A">
      <w:pPr>
        <w:pStyle w:val="ListParagraph"/>
        <w:spacing w:after="0" w:line="240" w:lineRule="auto"/>
        <w:ind w:left="1928"/>
        <w:rPr>
          <w:rFonts w:ascii="Arial" w:hAnsi="Arial" w:cs="Arial"/>
          <w:lang w:val="en"/>
        </w:rPr>
      </w:pPr>
    </w:p>
    <w:p w14:paraId="6893DBD2" w14:textId="77777777" w:rsidR="0049501E" w:rsidRPr="00CE1E0A" w:rsidRDefault="0049501E" w:rsidP="00E25F5A">
      <w:pPr>
        <w:spacing w:before="0"/>
        <w:ind w:left="1339" w:firstLine="589"/>
        <w:rPr>
          <w:rFonts w:cs="Arial"/>
          <w:b/>
          <w:bCs/>
          <w:szCs w:val="22"/>
          <w:lang w:val="en"/>
        </w:rPr>
      </w:pPr>
      <w:r w:rsidRPr="00CE1E0A">
        <w:rPr>
          <w:rFonts w:cs="Arial"/>
          <w:b/>
          <w:bCs/>
          <w:szCs w:val="22"/>
          <w:lang w:val="en"/>
        </w:rPr>
        <w:t>The UK Statistics Authority</w:t>
      </w:r>
    </w:p>
    <w:p w14:paraId="224F500C" w14:textId="77777777" w:rsidR="00A97998" w:rsidRDefault="0049501E" w:rsidP="00A97998">
      <w:pPr>
        <w:shd w:val="clear" w:color="auto" w:fill="FFFFFF"/>
        <w:spacing w:before="0"/>
        <w:rPr>
          <w:rFonts w:cs="Arial"/>
          <w:szCs w:val="22"/>
          <w:lang w:val="en" w:eastAsia="en-GB"/>
        </w:rPr>
      </w:pPr>
      <w:r w:rsidRPr="00EC6C98">
        <w:rPr>
          <w:rFonts w:cs="Arial"/>
          <w:szCs w:val="22"/>
          <w:lang w:val="en" w:eastAsia="en-GB"/>
        </w:rPr>
        <w:t>This release is published in accordance with the Code of Practice for Official Statistics (2009), as produced by th</w:t>
      </w:r>
      <w:r w:rsidR="001F1E1B">
        <w:rPr>
          <w:rFonts w:cs="Arial"/>
          <w:szCs w:val="22"/>
          <w:lang w:val="en" w:eastAsia="en-GB"/>
        </w:rPr>
        <w:t>e UK Statistics Authority</w:t>
      </w:r>
      <w:r w:rsidRPr="00EC6C98">
        <w:rPr>
          <w:rFonts w:cs="Arial"/>
          <w:szCs w:val="22"/>
          <w:lang w:val="en" w:eastAsia="en-GB"/>
        </w:rPr>
        <w:t>. The</w:t>
      </w:r>
      <w:r w:rsidR="003126B8">
        <w:rPr>
          <w:rFonts w:cs="Arial"/>
          <w:szCs w:val="22"/>
          <w:lang w:val="en" w:eastAsia="en-GB"/>
        </w:rPr>
        <w:t xml:space="preserve"> Authority</w:t>
      </w:r>
      <w:r w:rsidRPr="00EC6C98">
        <w:rPr>
          <w:rFonts w:cs="Arial"/>
          <w:szCs w:val="22"/>
          <w:lang w:val="en" w:eastAsia="en-GB"/>
        </w:rPr>
        <w:t xml:space="preserve"> has the overall objective of promoting and safeguarding the production and publication of official statistics that serve the public good. It monitors and reports on all official statistics, and promotes good practice in this area.</w:t>
      </w:r>
      <w:r w:rsidR="00EC6C98" w:rsidRPr="00EC6C98">
        <w:rPr>
          <w:rFonts w:cs="Arial"/>
          <w:szCs w:val="22"/>
          <w:lang w:val="en" w:eastAsia="en-GB"/>
        </w:rPr>
        <w:t xml:space="preserve"> </w:t>
      </w:r>
      <w:r w:rsidRPr="00EC6C98">
        <w:rPr>
          <w:rFonts w:cs="Arial"/>
          <w:szCs w:val="22"/>
          <w:lang w:val="en" w:eastAsia="en-GB"/>
        </w:rPr>
        <w:t xml:space="preserve">Details on the pre-release access arrangements for this dataset </w:t>
      </w:r>
      <w:r w:rsidR="00FE2BD3">
        <w:rPr>
          <w:rFonts w:cs="Arial"/>
          <w:szCs w:val="22"/>
          <w:lang w:val="en" w:eastAsia="en-GB"/>
        </w:rPr>
        <w:t>have been published alongside</w:t>
      </w:r>
      <w:r w:rsidRPr="00EC6C98">
        <w:rPr>
          <w:rFonts w:cs="Arial"/>
          <w:szCs w:val="22"/>
          <w:lang w:val="en" w:eastAsia="en-GB"/>
        </w:rPr>
        <w:t xml:space="preserve"> th</w:t>
      </w:r>
      <w:r w:rsidR="00EC6C98" w:rsidRPr="00EC6C98">
        <w:rPr>
          <w:rFonts w:cs="Arial"/>
          <w:szCs w:val="22"/>
          <w:lang w:val="en" w:eastAsia="en-GB"/>
        </w:rPr>
        <w:t>is release</w:t>
      </w:r>
      <w:r w:rsidR="00A97998">
        <w:rPr>
          <w:rFonts w:cs="Arial"/>
          <w:szCs w:val="22"/>
          <w:lang w:val="en" w:eastAsia="en-GB"/>
        </w:rPr>
        <w:t xml:space="preserve"> </w:t>
      </w:r>
    </w:p>
    <w:p w14:paraId="45924B8D" w14:textId="17B18BD1" w:rsidR="00A97998" w:rsidRDefault="00A97998" w:rsidP="00A97998">
      <w:pPr>
        <w:pStyle w:val="Heading1Numbered"/>
        <w:tabs>
          <w:tab w:val="clear" w:pos="2381"/>
        </w:tabs>
        <w:spacing w:before="560" w:after="0"/>
        <w:ind w:left="0" w:firstLine="0"/>
      </w:pPr>
      <w:bookmarkStart w:id="15" w:name="_Toc408852840"/>
      <w:r>
        <w:lastRenderedPageBreak/>
        <w:t>Glossary</w:t>
      </w:r>
      <w:bookmarkEnd w:id="15"/>
    </w:p>
    <w:p w14:paraId="2826D966" w14:textId="7AF3F527" w:rsidR="001A6518" w:rsidRDefault="00665E47" w:rsidP="0066796E">
      <w:pPr>
        <w:spacing w:before="0"/>
        <w:ind w:left="1985"/>
        <w:rPr>
          <w:b/>
        </w:rPr>
      </w:pPr>
      <w:r w:rsidRPr="00665E47">
        <w:rPr>
          <w:b/>
        </w:rPr>
        <w:t>Standard Occupational Classification</w:t>
      </w:r>
      <w:r>
        <w:rPr>
          <w:b/>
        </w:rPr>
        <w:t xml:space="preserve"> </w:t>
      </w:r>
      <w:r w:rsidR="001A6518">
        <w:rPr>
          <w:b/>
        </w:rPr>
        <w:t>SOC 2010</w:t>
      </w:r>
    </w:p>
    <w:p w14:paraId="6AEB21B6" w14:textId="77777777" w:rsidR="00665E47" w:rsidRPr="00665E47" w:rsidRDefault="00665E47" w:rsidP="00665E47">
      <w:pPr>
        <w:spacing w:before="0"/>
        <w:ind w:left="1985"/>
      </w:pPr>
      <w:r w:rsidRPr="00665E47">
        <w:t xml:space="preserve">The Standard Occupational Classification, a means of classifying the occupation of a person according to the work they do and the skill level required.  The latest version (SOC 2010) is available here: </w:t>
      </w:r>
      <w:hyperlink r:id="rId199" w:history="1">
        <w:r w:rsidRPr="00665E47">
          <w:rPr>
            <w:rStyle w:val="Hyperlink"/>
          </w:rPr>
          <w:t>http://www.ons.gov.uk/ons/guide-method/classifications/current-standard-classifications/soc2010/index.html</w:t>
        </w:r>
      </w:hyperlink>
      <w:r w:rsidRPr="00665E47">
        <w:t xml:space="preserve"> </w:t>
      </w:r>
    </w:p>
    <w:p w14:paraId="395A69B5" w14:textId="77777777" w:rsidR="001A6518" w:rsidRDefault="001A6518" w:rsidP="00665E47">
      <w:pPr>
        <w:spacing w:before="0"/>
        <w:ind w:left="0"/>
        <w:rPr>
          <w:b/>
        </w:rPr>
      </w:pPr>
    </w:p>
    <w:p w14:paraId="02B6A636" w14:textId="372FBD42" w:rsidR="001A6518" w:rsidRPr="00665E47" w:rsidRDefault="00665E47" w:rsidP="0066796E">
      <w:pPr>
        <w:spacing w:before="0"/>
        <w:ind w:left="1985"/>
        <w:rPr>
          <w:b/>
        </w:rPr>
      </w:pPr>
      <w:r w:rsidRPr="00665E47">
        <w:rPr>
          <w:b/>
        </w:rPr>
        <w:t xml:space="preserve">The Standard Industrial Classification </w:t>
      </w:r>
      <w:r w:rsidR="001A6518" w:rsidRPr="00665E47">
        <w:rPr>
          <w:b/>
        </w:rPr>
        <w:t>SIC</w:t>
      </w:r>
      <w:r w:rsidRPr="00665E47">
        <w:rPr>
          <w:b/>
        </w:rPr>
        <w:t xml:space="preserve"> </w:t>
      </w:r>
      <w:r w:rsidR="001A6518" w:rsidRPr="00665E47">
        <w:rPr>
          <w:b/>
        </w:rPr>
        <w:t>2007</w:t>
      </w:r>
    </w:p>
    <w:p w14:paraId="756EDE7D" w14:textId="1E1A0DD2" w:rsidR="001A6518" w:rsidRPr="0060073B" w:rsidRDefault="00665E47" w:rsidP="0060073B">
      <w:pPr>
        <w:spacing w:before="0"/>
        <w:ind w:left="1985"/>
      </w:pPr>
      <w:r w:rsidRPr="00665E47">
        <w:t>The Standard Industrial Classification, a means of classifying businesses according to the type of economic acti</w:t>
      </w:r>
      <w:r>
        <w:t xml:space="preserve">vity that they are engaged in.  </w:t>
      </w:r>
      <w:r w:rsidRPr="00665E47">
        <w:t xml:space="preserve">The latest version (SIC 2007) is available here: </w:t>
      </w:r>
      <w:hyperlink r:id="rId200" w:history="1">
        <w:r w:rsidRPr="00665E47">
          <w:rPr>
            <w:rStyle w:val="Hyperlink"/>
          </w:rPr>
          <w:t>http://www.ons.gov.uk/ons/guide-method/classifications/current-standard-classifications/standard-industrial-classification/index.html</w:t>
        </w:r>
      </w:hyperlink>
      <w:r w:rsidRPr="00665E47">
        <w:t xml:space="preserve"> </w:t>
      </w:r>
    </w:p>
    <w:p w14:paraId="6893DBD9" w14:textId="77777777" w:rsidR="00D35198" w:rsidRDefault="00D35198" w:rsidP="00D35198">
      <w:pPr>
        <w:spacing w:before="0"/>
        <w:ind w:left="0"/>
      </w:pPr>
    </w:p>
    <w:p w14:paraId="6893DBDA" w14:textId="1C861885" w:rsidR="004C5BB8" w:rsidRDefault="0060073B" w:rsidP="00A94DD0">
      <w:pPr>
        <w:spacing w:before="0"/>
        <w:ind w:left="1985"/>
        <w:rPr>
          <w:b/>
        </w:rPr>
      </w:pPr>
      <w:r>
        <w:rPr>
          <w:b/>
        </w:rPr>
        <w:t>Creative Intensities methodology</w:t>
      </w:r>
    </w:p>
    <w:p w14:paraId="30B98462" w14:textId="5F676EFF" w:rsidR="0060073B" w:rsidRDefault="0060073B" w:rsidP="0060073B">
      <w:pPr>
        <w:ind w:left="1985"/>
      </w:pPr>
      <w:r>
        <w:t>This methodology makes use of a robust finding from research that having high levels of “creative intensity” – that is, the proportion of the workforce in creative occupations – separates the Creative Industries from other industries</w:t>
      </w:r>
      <w:r w:rsidRPr="00EB1670">
        <w:rPr>
          <w:vertAlign w:val="superscript"/>
        </w:rPr>
        <w:footnoteReference w:id="11"/>
      </w:r>
      <w:r>
        <w:t xml:space="preserve">.  </w:t>
      </w:r>
    </w:p>
    <w:p w14:paraId="581872E0" w14:textId="77777777" w:rsidR="0060073B" w:rsidRDefault="0060073B" w:rsidP="0060073B">
      <w:pPr>
        <w:spacing w:before="0"/>
        <w:ind w:left="794"/>
      </w:pPr>
    </w:p>
    <w:p w14:paraId="6893DBDC" w14:textId="625E8740" w:rsidR="00D35198" w:rsidRPr="00D35198" w:rsidRDefault="0060073B" w:rsidP="004125F2">
      <w:pPr>
        <w:spacing w:before="0"/>
      </w:pPr>
      <w:r>
        <w:t>The methodology comprises 3 steps. First, a set of occupations are identified as creative against criteria</w:t>
      </w:r>
      <w:r w:rsidRPr="00EB1670">
        <w:rPr>
          <w:vertAlign w:val="superscript"/>
        </w:rPr>
        <w:footnoteReference w:id="12"/>
      </w:r>
      <w:r>
        <w:t xml:space="preserve">.  Second, creative intensity is computed for all industries in the economy. Third, all industries with a creative intensity above a certain “threshold” are classified as Creative Industries. </w:t>
      </w:r>
      <w:r w:rsidR="00665E47">
        <w:t xml:space="preserve">Further explanation can be found in the consultation document and underlying papers </w:t>
      </w:r>
      <w:hyperlink r:id="rId201" w:history="1">
        <w:r w:rsidR="00665E47" w:rsidRPr="000A1FEE">
          <w:rPr>
            <w:rStyle w:val="Hyperlink"/>
          </w:rPr>
          <w:t>https://www.gov.uk/government/consultations/classifying-and-measuring-the-creative-industries-consultation-on-proposed-changes</w:t>
        </w:r>
      </w:hyperlink>
    </w:p>
    <w:p w14:paraId="6893DBDD" w14:textId="77777777" w:rsidR="00D35198" w:rsidRDefault="00D35198" w:rsidP="00A94DD0">
      <w:pPr>
        <w:spacing w:before="0"/>
        <w:ind w:left="1985"/>
        <w:rPr>
          <w:b/>
        </w:rPr>
      </w:pPr>
    </w:p>
    <w:p w14:paraId="13A6BE57" w14:textId="77777777" w:rsidR="00665E47" w:rsidRDefault="004C5BB8" w:rsidP="00665E47">
      <w:pPr>
        <w:spacing w:before="0"/>
        <w:ind w:left="1985"/>
        <w:rPr>
          <w:b/>
        </w:rPr>
      </w:pPr>
      <w:r>
        <w:rPr>
          <w:b/>
        </w:rPr>
        <w:t>Creative Economy</w:t>
      </w:r>
    </w:p>
    <w:p w14:paraId="0E85F2B8" w14:textId="77777777" w:rsidR="0060073B" w:rsidRDefault="0060073B" w:rsidP="0060073B">
      <w:pPr>
        <w:pStyle w:val="ListParagraph"/>
        <w:spacing w:after="0" w:line="240" w:lineRule="auto"/>
        <w:ind w:left="1985"/>
        <w:rPr>
          <w:rFonts w:ascii="Arial" w:hAnsi="Arial"/>
          <w:szCs w:val="24"/>
        </w:rPr>
      </w:pPr>
      <w:r w:rsidRPr="009A06E2">
        <w:rPr>
          <w:rFonts w:ascii="Arial" w:hAnsi="Arial"/>
          <w:szCs w:val="24"/>
        </w:rPr>
        <w:t>The Creative Economy</w:t>
      </w:r>
      <w:r>
        <w:rPr>
          <w:rFonts w:ascii="Arial" w:hAnsi="Arial"/>
          <w:szCs w:val="24"/>
        </w:rPr>
        <w:t>,</w:t>
      </w:r>
      <w:r w:rsidRPr="009A06E2">
        <w:rPr>
          <w:rFonts w:ascii="Arial" w:hAnsi="Arial"/>
          <w:szCs w:val="24"/>
        </w:rPr>
        <w:t xml:space="preserve"> which includes the contribution of all those employed in the </w:t>
      </w:r>
      <w:r>
        <w:rPr>
          <w:rFonts w:ascii="Arial" w:hAnsi="Arial"/>
          <w:szCs w:val="24"/>
        </w:rPr>
        <w:t>Creative Industries</w:t>
      </w:r>
      <w:r w:rsidRPr="009A06E2">
        <w:rPr>
          <w:rFonts w:ascii="Arial" w:hAnsi="Arial"/>
          <w:szCs w:val="24"/>
        </w:rPr>
        <w:t xml:space="preserve"> as well as </w:t>
      </w:r>
      <w:r>
        <w:rPr>
          <w:rFonts w:ascii="Arial" w:hAnsi="Arial"/>
          <w:szCs w:val="24"/>
        </w:rPr>
        <w:t xml:space="preserve">the contribution of </w:t>
      </w:r>
      <w:r w:rsidRPr="009A06E2">
        <w:rPr>
          <w:rFonts w:ascii="Arial" w:hAnsi="Arial"/>
          <w:szCs w:val="24"/>
        </w:rPr>
        <w:t xml:space="preserve">those who are in creative occupations outside the </w:t>
      </w:r>
      <w:r>
        <w:rPr>
          <w:rFonts w:ascii="Arial" w:hAnsi="Arial"/>
          <w:szCs w:val="24"/>
        </w:rPr>
        <w:t>Creative Industries</w:t>
      </w:r>
      <w:r w:rsidRPr="009A06E2">
        <w:rPr>
          <w:rFonts w:ascii="Arial" w:hAnsi="Arial"/>
          <w:szCs w:val="24"/>
        </w:rPr>
        <w:t>.</w:t>
      </w:r>
    </w:p>
    <w:p w14:paraId="0627D847" w14:textId="77777777" w:rsidR="00C52AC3" w:rsidRDefault="00C52AC3" w:rsidP="00B56CD0">
      <w:pPr>
        <w:spacing w:before="0"/>
        <w:ind w:left="0"/>
      </w:pPr>
    </w:p>
    <w:p w14:paraId="71329F5E" w14:textId="76009615" w:rsidR="00665E47" w:rsidRDefault="00E20549" w:rsidP="00665E47">
      <w:pPr>
        <w:spacing w:before="0"/>
        <w:ind w:left="1985"/>
        <w:rPr>
          <w:b/>
        </w:rPr>
      </w:pPr>
      <w:r>
        <w:rPr>
          <w:b/>
        </w:rPr>
        <w:t>Creative Industries</w:t>
      </w:r>
    </w:p>
    <w:p w14:paraId="3D4BFFCE" w14:textId="77777777" w:rsidR="0060073B" w:rsidRPr="009A06E2" w:rsidRDefault="0060073B" w:rsidP="0060073B">
      <w:pPr>
        <w:pStyle w:val="ListParagraph"/>
        <w:spacing w:after="0" w:line="240" w:lineRule="auto"/>
        <w:ind w:left="1985"/>
        <w:rPr>
          <w:rFonts w:ascii="Arial" w:hAnsi="Arial"/>
          <w:szCs w:val="24"/>
        </w:rPr>
      </w:pPr>
      <w:r w:rsidRPr="009A06E2">
        <w:rPr>
          <w:rFonts w:ascii="Arial" w:hAnsi="Arial"/>
          <w:szCs w:val="24"/>
        </w:rPr>
        <w:t xml:space="preserve">The </w:t>
      </w:r>
      <w:r>
        <w:rPr>
          <w:rFonts w:ascii="Arial" w:hAnsi="Arial"/>
          <w:szCs w:val="24"/>
        </w:rPr>
        <w:t>Creative Industries</w:t>
      </w:r>
      <w:r w:rsidRPr="009A06E2">
        <w:rPr>
          <w:rFonts w:ascii="Arial" w:hAnsi="Arial"/>
          <w:szCs w:val="24"/>
        </w:rPr>
        <w:t xml:space="preserve">, a </w:t>
      </w:r>
      <w:r>
        <w:rPr>
          <w:rFonts w:ascii="Arial" w:hAnsi="Arial"/>
          <w:szCs w:val="24"/>
        </w:rPr>
        <w:t>subset of the Creative Economy</w:t>
      </w:r>
      <w:r w:rsidRPr="009A06E2">
        <w:rPr>
          <w:rFonts w:ascii="Arial" w:hAnsi="Arial"/>
          <w:szCs w:val="24"/>
        </w:rPr>
        <w:t xml:space="preserve"> which includes only</w:t>
      </w:r>
      <w:r>
        <w:rPr>
          <w:rFonts w:ascii="Arial" w:hAnsi="Arial"/>
          <w:szCs w:val="24"/>
        </w:rPr>
        <w:t xml:space="preserve"> those working in the Creative Industries</w:t>
      </w:r>
      <w:r w:rsidRPr="009A06E2">
        <w:rPr>
          <w:rFonts w:ascii="Arial" w:hAnsi="Arial"/>
          <w:szCs w:val="24"/>
        </w:rPr>
        <w:t xml:space="preserve"> </w:t>
      </w:r>
      <w:r>
        <w:rPr>
          <w:rFonts w:ascii="Arial" w:hAnsi="Arial"/>
          <w:szCs w:val="24"/>
        </w:rPr>
        <w:t xml:space="preserve">themselves </w:t>
      </w:r>
      <w:r w:rsidRPr="009A06E2">
        <w:rPr>
          <w:rFonts w:ascii="Arial" w:hAnsi="Arial"/>
          <w:szCs w:val="24"/>
        </w:rPr>
        <w:t>(</w:t>
      </w:r>
      <w:r>
        <w:rPr>
          <w:rFonts w:ascii="Arial" w:hAnsi="Arial"/>
          <w:szCs w:val="24"/>
        </w:rPr>
        <w:t xml:space="preserve">and </w:t>
      </w:r>
      <w:r w:rsidRPr="009A06E2">
        <w:rPr>
          <w:rFonts w:ascii="Arial" w:hAnsi="Arial"/>
          <w:szCs w:val="24"/>
        </w:rPr>
        <w:t>w</w:t>
      </w:r>
      <w:r>
        <w:rPr>
          <w:rFonts w:ascii="Arial" w:hAnsi="Arial"/>
          <w:szCs w:val="24"/>
        </w:rPr>
        <w:t>ho may be in creative occupations or in other</w:t>
      </w:r>
      <w:r w:rsidRPr="009A06E2">
        <w:rPr>
          <w:rFonts w:ascii="Arial" w:hAnsi="Arial"/>
          <w:szCs w:val="24"/>
        </w:rPr>
        <w:t xml:space="preserve"> roles</w:t>
      </w:r>
      <w:r>
        <w:rPr>
          <w:rFonts w:ascii="Arial" w:hAnsi="Arial"/>
          <w:szCs w:val="24"/>
        </w:rPr>
        <w:t xml:space="preserve"> e.g. finance</w:t>
      </w:r>
      <w:r w:rsidRPr="009A06E2">
        <w:rPr>
          <w:rFonts w:ascii="Arial" w:hAnsi="Arial"/>
          <w:szCs w:val="24"/>
        </w:rPr>
        <w:t>).</w:t>
      </w:r>
    </w:p>
    <w:p w14:paraId="434D7567" w14:textId="77777777" w:rsidR="00B56CD0" w:rsidRPr="00C52AC3" w:rsidRDefault="00B56CD0" w:rsidP="00A94DD0">
      <w:pPr>
        <w:spacing w:before="0"/>
        <w:ind w:left="1985"/>
        <w:rPr>
          <w:b/>
        </w:rPr>
      </w:pPr>
    </w:p>
    <w:p w14:paraId="6893DBE3" w14:textId="35231DC1" w:rsidR="003A193A" w:rsidRDefault="004C5BB8" w:rsidP="00665E47">
      <w:pPr>
        <w:spacing w:before="0"/>
        <w:ind w:left="1985"/>
        <w:rPr>
          <w:b/>
        </w:rPr>
      </w:pPr>
      <w:r>
        <w:rPr>
          <w:b/>
        </w:rPr>
        <w:t>Gross Value Added</w:t>
      </w:r>
    </w:p>
    <w:p w14:paraId="671F9C66" w14:textId="42BFE406" w:rsidR="004125F2" w:rsidRDefault="001C2877" w:rsidP="004125F2">
      <w:pPr>
        <w:spacing w:before="0"/>
        <w:ind w:left="1985"/>
        <w:rPr>
          <w:rFonts w:cs="Arial"/>
          <w:color w:val="000000"/>
          <w:szCs w:val="22"/>
          <w:lang w:val="en"/>
        </w:rPr>
      </w:pPr>
      <w:r w:rsidRPr="001C2877">
        <w:rPr>
          <w:rFonts w:cs="Arial"/>
          <w:color w:val="000000"/>
          <w:szCs w:val="22"/>
          <w:lang w:val="en"/>
        </w:rPr>
        <w:t xml:space="preserve">Gross Value Added (GVA) measures the contribution to the economy of each individual producer, industry or sector in the United Kingdom. </w:t>
      </w:r>
      <w:r>
        <w:rPr>
          <w:rFonts w:cs="Arial"/>
          <w:color w:val="000000"/>
          <w:szCs w:val="22"/>
          <w:lang w:val="en"/>
        </w:rPr>
        <w:t>GVA is closely linked to the more commonly used Gross Domestic Product (GDP)</w:t>
      </w:r>
    </w:p>
    <w:p w14:paraId="5F7798B6" w14:textId="77777777" w:rsidR="004125F2" w:rsidRDefault="004125F2" w:rsidP="004125F2">
      <w:pPr>
        <w:spacing w:before="0"/>
        <w:ind w:left="1985"/>
        <w:rPr>
          <w:rFonts w:cs="Arial"/>
          <w:color w:val="000000"/>
          <w:szCs w:val="22"/>
          <w:lang w:val="en"/>
        </w:rPr>
      </w:pPr>
    </w:p>
    <w:p w14:paraId="6893DBE6" w14:textId="5D128DF4" w:rsidR="00F212AC" w:rsidRDefault="00A90FBD" w:rsidP="001C2877">
      <w:pPr>
        <w:spacing w:before="0"/>
        <w:ind w:left="1985"/>
        <w:jc w:val="center"/>
        <w:rPr>
          <w:rFonts w:cs="Arial"/>
          <w:b/>
          <w:noProof/>
          <w:szCs w:val="22"/>
        </w:rPr>
      </w:pPr>
      <m:oMathPara>
        <m:oMath>
          <m:r>
            <m:rPr>
              <m:sty m:val="bi"/>
            </m:rPr>
            <w:rPr>
              <w:rFonts w:ascii="Cambria Math" w:hAnsi="Cambria Math" w:cs="Arial"/>
              <w:szCs w:val="22"/>
            </w:rPr>
            <m:t>GVA+</m:t>
          </m:r>
          <m:r>
            <w:rPr>
              <w:rFonts w:ascii="Cambria Math" w:hAnsi="Cambria Math" w:cs="Arial"/>
              <w:szCs w:val="22"/>
            </w:rPr>
            <m:t>Taxes on products-Subsidies on Products</m:t>
          </m:r>
          <m:r>
            <m:rPr>
              <m:sty m:val="bi"/>
            </m:rPr>
            <w:rPr>
              <w:rFonts w:ascii="Cambria Math" w:hAnsi="Cambria Math" w:cs="Arial"/>
              <w:szCs w:val="22"/>
            </w:rPr>
            <m:t>=GDP</m:t>
          </m:r>
        </m:oMath>
      </m:oMathPara>
    </w:p>
    <w:p w14:paraId="704728C7" w14:textId="5302FE89" w:rsidR="0060073B" w:rsidRPr="00D30196" w:rsidRDefault="00492917" w:rsidP="009C7B06">
      <w:pPr>
        <w:spacing w:before="0"/>
        <w:ind w:left="0"/>
        <w:rPr>
          <w:rFonts w:cs="Arial"/>
          <w:b/>
          <w:szCs w:val="22"/>
        </w:rPr>
      </w:pPr>
      <w:r w:rsidRPr="001C2877">
        <w:rPr>
          <w:noProof/>
          <w:szCs w:val="22"/>
          <w:lang w:eastAsia="en-GB"/>
        </w:rPr>
        <w:lastRenderedPageBreak/>
        <w:drawing>
          <wp:anchor distT="0" distB="0" distL="114300" distR="114300" simplePos="0" relativeHeight="251656192" behindDoc="0" locked="0" layoutInCell="0" allowOverlap="1" wp14:anchorId="6893DC23" wp14:editId="73320EA5">
            <wp:simplePos x="0" y="0"/>
            <wp:positionH relativeFrom="page">
              <wp:posOffset>459740</wp:posOffset>
            </wp:positionH>
            <wp:positionV relativeFrom="page">
              <wp:posOffset>7835265</wp:posOffset>
            </wp:positionV>
            <wp:extent cx="1638300" cy="1191895"/>
            <wp:effectExtent l="0" t="0" r="0" b="8255"/>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73B" w:rsidRPr="00D30196">
        <w:rPr>
          <w:rFonts w:cs="Arial"/>
          <w:noProof/>
          <w:szCs w:val="22"/>
          <w:lang w:eastAsia="en-GB"/>
        </w:rPr>
        <w:drawing>
          <wp:anchor distT="0" distB="0" distL="114300" distR="114300" simplePos="0" relativeHeight="251657216" behindDoc="1" locked="0" layoutInCell="1" allowOverlap="1" wp14:anchorId="6893DC21" wp14:editId="6268C367">
            <wp:simplePos x="0" y="0"/>
            <wp:positionH relativeFrom="column">
              <wp:posOffset>-255270</wp:posOffset>
            </wp:positionH>
            <wp:positionV relativeFrom="paragraph">
              <wp:posOffset>8129905</wp:posOffset>
            </wp:positionV>
            <wp:extent cx="2524760" cy="685800"/>
            <wp:effectExtent l="0" t="0" r="8890" b="0"/>
            <wp:wrapTight wrapText="bothSides">
              <wp:wrapPolygon edited="0">
                <wp:start x="0" y="0"/>
                <wp:lineTo x="0" y="21000"/>
                <wp:lineTo x="21513" y="21000"/>
                <wp:lineTo x="21513" y="0"/>
                <wp:lineTo x="0"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5247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073B" w:rsidRPr="00D30196" w:rsidSect="002D3E77">
      <w:headerReference w:type="even" r:id="rId204"/>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83FE6" w14:textId="77777777" w:rsidR="002348A1" w:rsidRDefault="002348A1" w:rsidP="00FD27B8">
      <w:pPr>
        <w:pStyle w:val="Header"/>
      </w:pPr>
      <w:r>
        <w:separator/>
      </w:r>
    </w:p>
    <w:p w14:paraId="20F84A20" w14:textId="77777777" w:rsidR="002348A1" w:rsidRDefault="002348A1"/>
  </w:endnote>
  <w:endnote w:type="continuationSeparator" w:id="0">
    <w:p w14:paraId="75ADFC81" w14:textId="77777777" w:rsidR="002348A1" w:rsidRDefault="002348A1" w:rsidP="00FD27B8">
      <w:pPr>
        <w:pStyle w:val="Header"/>
      </w:pPr>
      <w:r>
        <w:continuationSeparator/>
      </w:r>
    </w:p>
    <w:p w14:paraId="2EBCD946" w14:textId="77777777" w:rsidR="002348A1" w:rsidRDefault="002348A1"/>
  </w:endnote>
  <w:endnote w:type="continuationNotice" w:id="1">
    <w:p w14:paraId="6E61AB76" w14:textId="77777777" w:rsidR="002348A1" w:rsidRDefault="002348A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8BF39" w14:textId="77777777" w:rsidR="00076A64" w:rsidRPr="00512680" w:rsidRDefault="00076A64">
    <w:pPr>
      <w:pStyle w:val="Footer"/>
      <w:jc w:val="right"/>
      <w:rPr>
        <w:rFonts w:cs="Arial"/>
      </w:rPr>
    </w:pPr>
  </w:p>
  <w:p w14:paraId="299CD110" w14:textId="77777777" w:rsidR="00076A64" w:rsidRDefault="00076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3DC4A" w14:textId="77777777" w:rsidR="00076A64" w:rsidRPr="00512680" w:rsidRDefault="00076A64">
    <w:pPr>
      <w:pStyle w:val="Footer"/>
      <w:jc w:val="right"/>
      <w:rPr>
        <w:rFonts w:cs="Arial"/>
      </w:rPr>
    </w:pPr>
  </w:p>
  <w:p w14:paraId="6893DC4B" w14:textId="77777777" w:rsidR="00076A64" w:rsidRDefault="00076A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BFAF" w14:textId="77777777" w:rsidR="00076A64" w:rsidRPr="00512680" w:rsidRDefault="00076A64">
    <w:pPr>
      <w:pStyle w:val="Footer"/>
      <w:jc w:val="right"/>
      <w:rPr>
        <w:rFonts w:cs="Arial"/>
      </w:rPr>
    </w:pPr>
  </w:p>
  <w:p w14:paraId="69C27B5B" w14:textId="77777777" w:rsidR="00076A64" w:rsidRDefault="00076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1CBAC" w14:textId="77777777" w:rsidR="002348A1" w:rsidRDefault="002348A1" w:rsidP="00FD27B8">
      <w:pPr>
        <w:pStyle w:val="Header"/>
      </w:pPr>
    </w:p>
    <w:p w14:paraId="7D7F4E16" w14:textId="77777777" w:rsidR="002348A1" w:rsidRDefault="002348A1"/>
  </w:footnote>
  <w:footnote w:type="continuationSeparator" w:id="0">
    <w:p w14:paraId="12E08931" w14:textId="77777777" w:rsidR="002348A1" w:rsidRDefault="002348A1" w:rsidP="00FD27B8">
      <w:pPr>
        <w:pStyle w:val="Header"/>
      </w:pPr>
      <w:r>
        <w:continuationSeparator/>
      </w:r>
    </w:p>
    <w:p w14:paraId="4AFBE196" w14:textId="77777777" w:rsidR="002348A1" w:rsidRDefault="002348A1"/>
  </w:footnote>
  <w:footnote w:type="continuationNotice" w:id="1">
    <w:p w14:paraId="67D20C5C" w14:textId="77777777" w:rsidR="002348A1" w:rsidRDefault="002348A1">
      <w:pPr>
        <w:spacing w:before="0"/>
      </w:pPr>
    </w:p>
  </w:footnote>
  <w:footnote w:id="2">
    <w:p w14:paraId="1954917C" w14:textId="05A06571" w:rsidR="00076A64" w:rsidRDefault="00076A64" w:rsidP="005C146A">
      <w:pPr>
        <w:pStyle w:val="FootnoteText"/>
        <w:ind w:left="1440"/>
      </w:pPr>
      <w:r>
        <w:rPr>
          <w:rStyle w:val="FootnoteReference"/>
        </w:rPr>
        <w:footnoteRef/>
      </w:r>
      <w:r>
        <w:t xml:space="preserve"> Bakhshi, H., Freeman, A., and Higgs, P. (2013) ‘A Dynamic Mapping of the UK’s Creative Industries’, Nesta: London</w:t>
      </w:r>
    </w:p>
  </w:footnote>
  <w:footnote w:id="3">
    <w:p w14:paraId="5C5DFE83" w14:textId="77777777" w:rsidR="00076A64" w:rsidRDefault="00076A64" w:rsidP="005C146A">
      <w:pPr>
        <w:pStyle w:val="FootnoteText"/>
        <w:ind w:left="1440"/>
      </w:pPr>
      <w:r>
        <w:rPr>
          <w:rStyle w:val="FootnoteReference"/>
        </w:rPr>
        <w:footnoteRef/>
      </w:r>
      <w:r>
        <w:t xml:space="preserve"> Bakhshi et al (2013) propose criteria which can be used to assess which occupation codes should be considered creative for measurement purposes</w:t>
      </w:r>
    </w:p>
  </w:footnote>
  <w:footnote w:id="4">
    <w:p w14:paraId="263C8B41" w14:textId="69760D7E" w:rsidR="00076A64" w:rsidRDefault="00076A64" w:rsidP="0002641E">
      <w:pPr>
        <w:pStyle w:val="FootnoteText"/>
        <w:ind w:left="1440"/>
      </w:pPr>
      <w:r>
        <w:rPr>
          <w:rStyle w:val="FootnoteReference"/>
        </w:rPr>
        <w:footnoteRef/>
      </w:r>
      <w:r>
        <w:t xml:space="preserve"> Classifying and Measuring the Creative Industries, </w:t>
      </w:r>
      <w:hyperlink r:id="rId1" w:history="1">
        <w:r w:rsidRPr="00762ADE">
          <w:rPr>
            <w:rStyle w:val="Hyperlink"/>
            <w:sz w:val="20"/>
          </w:rPr>
          <w:t>http://www.creativeskillset.org/research/activity/classifications/article_9067_1.asp</w:t>
        </w:r>
      </w:hyperlink>
      <w:r>
        <w:t xml:space="preserve">  Classifying and Measuring the Creative Industries, </w:t>
      </w:r>
      <w:hyperlink r:id="rId2" w:history="1">
        <w:r w:rsidRPr="008852E9">
          <w:rPr>
            <w:rStyle w:val="Hyperlink"/>
            <w:sz w:val="20"/>
          </w:rPr>
          <w:t>https://www.gov.uk/government/uploads/system/uploads/attachment_data/file/203296/Classifying_and_Measuring_the_Creative_Industries_Consultation_Paper_April_2013-final.pdf</w:t>
        </w:r>
      </w:hyperlink>
    </w:p>
  </w:footnote>
  <w:footnote w:id="5">
    <w:p w14:paraId="12307073" w14:textId="098E0E79" w:rsidR="00076A64" w:rsidRDefault="00076A64">
      <w:pPr>
        <w:pStyle w:val="FootnoteText"/>
      </w:pPr>
      <w:r>
        <w:rPr>
          <w:rStyle w:val="FootnoteReference"/>
        </w:rPr>
        <w:footnoteRef/>
      </w:r>
      <w:r>
        <w:t xml:space="preserve"> Higgs, Cunningham and Bakhshi (2008), “Beyond the Creative Industries: Mapping the Creative Economy in the UK”, Nesta, London</w:t>
      </w:r>
    </w:p>
  </w:footnote>
  <w:footnote w:id="6">
    <w:p w14:paraId="7A9171AE" w14:textId="51588D1E" w:rsidR="00076A64" w:rsidRDefault="00076A64" w:rsidP="002F7A73">
      <w:pPr>
        <w:pStyle w:val="FootnoteText"/>
        <w:rPr>
          <w:sz w:val="18"/>
          <w:szCs w:val="18"/>
        </w:rPr>
      </w:pPr>
      <w:r>
        <w:rPr>
          <w:rStyle w:val="FootnoteReference"/>
        </w:rPr>
        <w:footnoteRef/>
      </w:r>
      <w:r>
        <w:t xml:space="preserve"> </w:t>
      </w:r>
      <w:r w:rsidRPr="00075A7C">
        <w:rPr>
          <w:sz w:val="18"/>
          <w:szCs w:val="18"/>
        </w:rPr>
        <w:t>Statistical significance tests have been run at the 9</w:t>
      </w:r>
      <w:r>
        <w:rPr>
          <w:sz w:val="18"/>
          <w:szCs w:val="18"/>
        </w:rPr>
        <w:t>5% level. A significant change</w:t>
      </w:r>
      <w:r w:rsidRPr="00075A7C">
        <w:rPr>
          <w:sz w:val="18"/>
          <w:szCs w:val="18"/>
        </w:rPr>
        <w:t xml:space="preserve"> at the 95% level means </w:t>
      </w:r>
      <w:r w:rsidRPr="00D96B87">
        <w:rPr>
          <w:sz w:val="18"/>
          <w:szCs w:val="18"/>
        </w:rPr>
        <w:t>that there is less than</w:t>
      </w:r>
      <w:r>
        <w:rPr>
          <w:sz w:val="18"/>
          <w:szCs w:val="18"/>
        </w:rPr>
        <w:t xml:space="preserve"> a</w:t>
      </w:r>
      <w:r w:rsidRPr="00D96B87">
        <w:rPr>
          <w:sz w:val="18"/>
          <w:szCs w:val="18"/>
        </w:rPr>
        <w:t xml:space="preserve"> 5% (1 in 20) chance that the difference observed within the sampled respondents </w:t>
      </w:r>
      <w:r>
        <w:rPr>
          <w:sz w:val="18"/>
          <w:szCs w:val="18"/>
        </w:rPr>
        <w:t>is not also true for</w:t>
      </w:r>
      <w:r w:rsidRPr="00D96B87">
        <w:rPr>
          <w:sz w:val="18"/>
          <w:szCs w:val="18"/>
        </w:rPr>
        <w:t xml:space="preserve"> the population as a whole. </w:t>
      </w:r>
    </w:p>
    <w:p w14:paraId="5A947631" w14:textId="77777777" w:rsidR="00076A64" w:rsidRPr="00D96B87" w:rsidRDefault="00076A64" w:rsidP="002F7A73">
      <w:pPr>
        <w:pStyle w:val="FootnoteText"/>
        <w:rPr>
          <w:sz w:val="18"/>
          <w:szCs w:val="18"/>
        </w:rPr>
      </w:pPr>
    </w:p>
  </w:footnote>
  <w:footnote w:id="7">
    <w:p w14:paraId="53E10F9D" w14:textId="643CE4CE" w:rsidR="00076A64" w:rsidRDefault="00076A64">
      <w:pPr>
        <w:pStyle w:val="FootnoteText"/>
      </w:pPr>
      <w:r>
        <w:rPr>
          <w:rStyle w:val="FootnoteReference"/>
        </w:rPr>
        <w:footnoteRef/>
      </w:r>
      <w:r>
        <w:t xml:space="preserve"> Approximate GVA (aGVA) and GVA are not identical measures. Aggregate aGVA is the best source of GVA for the Creative Industries as it provides the required granularity of detail. A full description of the differences between aGVA and GVA can be found at </w:t>
      </w:r>
      <w:hyperlink r:id="rId3" w:history="1">
        <w:r w:rsidRPr="000D0DB4">
          <w:rPr>
            <w:rStyle w:val="Hyperlink"/>
            <w:sz w:val="20"/>
          </w:rPr>
          <w:t>http://www.ons.gov.uk/ons/guide-method/method-quality/specific/business-and-energy/annual-business-survey/quality-and-methods/a-comparison-between-abs-and-national-accounts-measures-of-value-added.pdf</w:t>
        </w:r>
      </w:hyperlink>
      <w:r>
        <w:t xml:space="preserve"> </w:t>
      </w:r>
    </w:p>
  </w:footnote>
  <w:footnote w:id="8">
    <w:p w14:paraId="5E448009" w14:textId="4BF87DE8" w:rsidR="00076A64" w:rsidRDefault="00076A64" w:rsidP="00423B6B">
      <w:pPr>
        <w:shd w:val="clear" w:color="auto" w:fill="FFFFFF"/>
        <w:rPr>
          <w:rFonts w:cs="Arial"/>
          <w:color w:val="222222"/>
          <w:sz w:val="20"/>
          <w:szCs w:val="20"/>
        </w:rPr>
      </w:pPr>
      <w:r>
        <w:rPr>
          <w:rStyle w:val="FootnoteReference"/>
        </w:rPr>
        <w:footnoteRef/>
      </w:r>
      <w:r>
        <w:t xml:space="preserve"> </w:t>
      </w:r>
      <w:r>
        <w:rPr>
          <w:rFonts w:cs="Arial"/>
          <w:color w:val="222222"/>
          <w:sz w:val="20"/>
          <w:szCs w:val="20"/>
        </w:rPr>
        <w:t>Revisions table:</w:t>
      </w:r>
      <w:hyperlink r:id="rId4" w:tgtFrame="_blank" w:history="1">
        <w:r>
          <w:rPr>
            <w:rStyle w:val="Hyperlink"/>
            <w:rFonts w:cs="Arial"/>
            <w:color w:val="1155CC"/>
            <w:sz w:val="20"/>
            <w:szCs w:val="20"/>
          </w:rPr>
          <w:t>http://www.ons.gov.uk/ons/publications/re-reference-tables.html?edition=tcm%3A77-336654</w:t>
        </w:r>
      </w:hyperlink>
      <w:r>
        <w:rPr>
          <w:rFonts w:cs="Arial"/>
          <w:color w:val="222222"/>
          <w:sz w:val="20"/>
          <w:szCs w:val="20"/>
        </w:rPr>
        <w:t> </w:t>
      </w:r>
    </w:p>
    <w:p w14:paraId="59DC5D2A" w14:textId="491C1E6A" w:rsidR="00076A64" w:rsidRPr="00423B6B" w:rsidRDefault="00076A64" w:rsidP="00423B6B">
      <w:pPr>
        <w:shd w:val="clear" w:color="auto" w:fill="FFFFFF"/>
        <w:rPr>
          <w:rFonts w:cs="Arial"/>
          <w:color w:val="222222"/>
          <w:sz w:val="20"/>
          <w:szCs w:val="20"/>
        </w:rPr>
      </w:pPr>
      <w:r>
        <w:rPr>
          <w:rFonts w:cs="Arial"/>
          <w:color w:val="222222"/>
          <w:sz w:val="20"/>
          <w:szCs w:val="20"/>
        </w:rPr>
        <w:t>Articles:</w:t>
      </w:r>
      <w:hyperlink r:id="rId5" w:anchor="tab-Articles" w:tgtFrame="_blank" w:history="1">
        <w:r>
          <w:rPr>
            <w:rStyle w:val="Hyperlink"/>
            <w:rFonts w:cs="Arial"/>
            <w:color w:val="1155CC"/>
            <w:sz w:val="20"/>
            <w:szCs w:val="20"/>
          </w:rPr>
          <w:t>http://www.ons.gov.uk/ons/rel/naa1-rd/united-kingdom-national-accounts/the-blue-book--2014-edition/rpt---useful-links.html#tab-Articles</w:t>
        </w:r>
      </w:hyperlink>
    </w:p>
  </w:footnote>
  <w:footnote w:id="9">
    <w:p w14:paraId="7111019D" w14:textId="51CBC2FF" w:rsidR="00076A64" w:rsidRDefault="00076A64">
      <w:pPr>
        <w:pStyle w:val="FootnoteText"/>
      </w:pPr>
      <w:r>
        <w:rPr>
          <w:rStyle w:val="FootnoteReference"/>
        </w:rPr>
        <w:footnoteRef/>
      </w:r>
      <w:r w:rsidR="00DB2597">
        <w:t xml:space="preserve"> </w:t>
      </w:r>
      <w:hyperlink r:id="rId6" w:history="1">
        <w:r w:rsidRPr="00425A4F">
          <w:rPr>
            <w:rStyle w:val="Hyperlink"/>
            <w:sz w:val="20"/>
          </w:rPr>
          <w:t>http://www.ons.gov.uk/ons/rel/naa1-rd/united-kingdom-national-accounts/the-blue-book--2014-edition/index.html</w:t>
        </w:r>
      </w:hyperlink>
    </w:p>
    <w:p w14:paraId="385A7B4B" w14:textId="77777777" w:rsidR="00076A64" w:rsidRDefault="00076A64">
      <w:pPr>
        <w:pStyle w:val="FootnoteText"/>
      </w:pPr>
    </w:p>
  </w:footnote>
  <w:footnote w:id="10">
    <w:p w14:paraId="3E90BE4A" w14:textId="6DCF98A8" w:rsidR="00076A64" w:rsidRDefault="00076A64" w:rsidP="00D42167">
      <w:pPr>
        <w:pStyle w:val="FootnoteText"/>
        <w:pBdr>
          <w:top w:val="single" w:sz="4" w:space="12" w:color="auto"/>
        </w:pBdr>
      </w:pPr>
      <w:r>
        <w:rPr>
          <w:rStyle w:val="FootnoteReference"/>
        </w:rPr>
        <w:footnoteRef/>
      </w:r>
      <w:r>
        <w:t xml:space="preserve"> </w:t>
      </w:r>
      <w:hyperlink r:id="rId7" w:history="1">
        <w:r w:rsidRPr="005337D0">
          <w:rPr>
            <w:rStyle w:val="Hyperlink"/>
            <w:rFonts w:cs="Arial"/>
            <w:sz w:val="20"/>
          </w:rPr>
          <w:t>https://www.gov.uk/government/consultations/classifying-and-measuring-the-creative-industries-consultation-on-proposed-changes</w:t>
        </w:r>
      </w:hyperlink>
    </w:p>
  </w:footnote>
  <w:footnote w:id="11">
    <w:p w14:paraId="25322504" w14:textId="294CC9F3" w:rsidR="00076A64" w:rsidRDefault="00076A64" w:rsidP="0060073B">
      <w:pPr>
        <w:pStyle w:val="FootnoteText"/>
        <w:ind w:left="1440"/>
      </w:pPr>
      <w:r>
        <w:rPr>
          <w:rStyle w:val="FootnoteReference"/>
        </w:rPr>
        <w:footnoteRef/>
      </w:r>
      <w:r>
        <w:t xml:space="preserve"> Bakhshi, H., Freeman, A., and Higgs, P. (2013) ‘A Dynamic Mapping of the UK’s Creative Industries’, Nesta: London</w:t>
      </w:r>
    </w:p>
  </w:footnote>
  <w:footnote w:id="12">
    <w:p w14:paraId="0FC2CA38" w14:textId="77777777" w:rsidR="00076A64" w:rsidRDefault="00076A64" w:rsidP="0060073B">
      <w:pPr>
        <w:pStyle w:val="FootnoteText"/>
        <w:ind w:left="1440"/>
      </w:pPr>
      <w:r>
        <w:rPr>
          <w:rStyle w:val="FootnoteReference"/>
        </w:rPr>
        <w:footnoteRef/>
      </w:r>
      <w:r>
        <w:t xml:space="preserve"> Bakhshi et al (2013) propose criteria which can be used to assess which occupation codes should be considered creative for measurement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1E0" w:firstRow="1" w:lastRow="1" w:firstColumn="1" w:lastColumn="1" w:noHBand="0" w:noVBand="0"/>
    </w:tblPr>
    <w:tblGrid>
      <w:gridCol w:w="9864"/>
    </w:tblGrid>
    <w:tr w:rsidR="00076A64" w14:paraId="6893DC2E" w14:textId="77777777" w:rsidTr="00987F05">
      <w:tc>
        <w:tcPr>
          <w:tcW w:w="10080" w:type="dxa"/>
        </w:tcPr>
        <w:p w14:paraId="6893DC2D" w14:textId="77777777" w:rsidR="00076A64" w:rsidRDefault="00076A64">
          <w:pPr>
            <w:pStyle w:val="Header"/>
          </w:pPr>
          <w:r>
            <w:t>Department for Culture, Media and Sport</w:t>
          </w:r>
        </w:p>
      </w:tc>
    </w:tr>
    <w:tr w:rsidR="00076A64" w14:paraId="6893DC30" w14:textId="77777777" w:rsidTr="00987F05">
      <w:tc>
        <w:tcPr>
          <w:tcW w:w="10080" w:type="dxa"/>
        </w:tcPr>
        <w:p w14:paraId="6893DC2F" w14:textId="77777777" w:rsidR="00076A64" w:rsidRDefault="00076A64" w:rsidP="00F51926">
          <w:pPr>
            <w:pStyle w:val="HeaderBold"/>
          </w:pPr>
          <w:r>
            <w:t>DocumentTitle</w:t>
          </w:r>
        </w:p>
      </w:tc>
    </w:tr>
  </w:tbl>
  <w:p w14:paraId="6893DC31" w14:textId="77777777" w:rsidR="00076A64" w:rsidRDefault="00076A64"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1E0" w:firstRow="1" w:lastRow="1" w:firstColumn="1" w:lastColumn="1" w:noHBand="0" w:noVBand="0"/>
    </w:tblPr>
    <w:tblGrid>
      <w:gridCol w:w="9864"/>
    </w:tblGrid>
    <w:tr w:rsidR="00076A64" w14:paraId="6893DC33" w14:textId="77777777" w:rsidTr="00987F05">
      <w:tc>
        <w:tcPr>
          <w:tcW w:w="10080" w:type="dxa"/>
        </w:tcPr>
        <w:p w14:paraId="6893DC32" w14:textId="77777777" w:rsidR="00076A64" w:rsidRDefault="00076A64">
          <w:pPr>
            <w:pStyle w:val="Header"/>
          </w:pPr>
          <w:r>
            <w:t>Department for Culture, Media and Sport</w:t>
          </w:r>
        </w:p>
      </w:tc>
    </w:tr>
    <w:tr w:rsidR="00076A64" w14:paraId="6893DC35" w14:textId="77777777" w:rsidTr="00987F05">
      <w:tc>
        <w:tcPr>
          <w:tcW w:w="10080" w:type="dxa"/>
        </w:tcPr>
        <w:p w14:paraId="6893DC34" w14:textId="192D6166" w:rsidR="00076A64" w:rsidRDefault="00076A64" w:rsidP="00F51926">
          <w:pPr>
            <w:pStyle w:val="HeaderBold"/>
          </w:pPr>
          <w:r>
            <w:t>Creative Industries Economic Estimates January 2014</w:t>
          </w:r>
        </w:p>
      </w:tc>
    </w:tr>
  </w:tbl>
  <w:p w14:paraId="6893DC36" w14:textId="77777777" w:rsidR="00076A64" w:rsidRDefault="00076A64"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Look w:val="01E0" w:firstRow="1" w:lastRow="1" w:firstColumn="1" w:lastColumn="1" w:noHBand="0" w:noVBand="0"/>
    </w:tblPr>
    <w:tblGrid>
      <w:gridCol w:w="648"/>
      <w:gridCol w:w="9360"/>
    </w:tblGrid>
    <w:tr w:rsidR="00076A64" w14:paraId="6893DC39" w14:textId="77777777" w:rsidTr="00987F05">
      <w:tc>
        <w:tcPr>
          <w:tcW w:w="648" w:type="dxa"/>
        </w:tcPr>
        <w:p w14:paraId="6893DC37" w14:textId="77777777" w:rsidR="00076A64" w:rsidRPr="007D705A" w:rsidRDefault="00076A64" w:rsidP="00987F05">
          <w:pPr>
            <w:pStyle w:val="Header"/>
            <w:jc w:val="right"/>
            <w:rPr>
              <w:b/>
            </w:rPr>
          </w:pPr>
          <w:r>
            <w:rPr>
              <w:noProof/>
              <w:lang w:eastAsia="en-GB"/>
            </w:rPr>
            <mc:AlternateContent>
              <mc:Choice Requires="wps">
                <w:drawing>
                  <wp:anchor distT="0" distB="0" distL="114300" distR="114300" simplePos="0" relativeHeight="251656704" behindDoc="0" locked="0" layoutInCell="1" allowOverlap="1" wp14:anchorId="6893DC4D" wp14:editId="6893DC4E">
                    <wp:simplePos x="0" y="0"/>
                    <wp:positionH relativeFrom="column">
                      <wp:posOffset>64135</wp:posOffset>
                    </wp:positionH>
                    <wp:positionV relativeFrom="paragraph">
                      <wp:posOffset>-33020</wp:posOffset>
                    </wp:positionV>
                    <wp:extent cx="288290" cy="288290"/>
                    <wp:effectExtent l="0" t="0" r="16510" b="1651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alpha val="0"/>
                              </a:srgbClr>
                            </a:solidFill>
                            <a:ln w="6350">
                              <a:solidFill>
                                <a:srgbClr val="000000"/>
                              </a:solidFill>
                              <a:miter lim="800000"/>
                              <a:headEnd/>
                              <a:tailEnd/>
                            </a:ln>
                          </wps:spPr>
                          <wps:txbx>
                            <w:txbxContent>
                              <w:p w14:paraId="6893DC5F" w14:textId="77777777" w:rsidR="00076A64" w:rsidRPr="007D705A" w:rsidRDefault="00076A64">
                                <w:pPr>
                                  <w:ind w:left="0"/>
                                  <w:rPr>
                                    <w:b/>
                                  </w:rPr>
                                </w:pP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3DC4D" id="_x0000_t202" coordsize="21600,21600" o:spt="202" path="m,l,21600r21600,l21600,xe">
                    <v:stroke joinstyle="miter"/>
                    <v:path gradientshapeok="t" o:connecttype="rect"/>
                  </v:shapetype>
                  <v:shape id="Text Box 16" o:spid="_x0000_s1050" type="#_x0000_t202" style="position:absolute;left:0;text-align:left;margin-left:5.05pt;margin-top:-2.6pt;width:22.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" strokeweight=".5pt">
                    <v:fill opacity="0"/>
                    <v:textbox inset="1mm,.5mm,1mm">
                      <w:txbxContent>
                        <w:p w14:paraId="6893DC5F" w14:textId="77777777" w:rsidR="00076A64" w:rsidRPr="007D705A" w:rsidRDefault="00076A64">
                          <w:pPr>
                            <w:ind w:left="0"/>
                            <w:rPr>
                              <w:b/>
                            </w:rPr>
                          </w:pPr>
                        </w:p>
                      </w:txbxContent>
                    </v:textbox>
                  </v:shape>
                </w:pict>
              </mc:Fallback>
            </mc:AlternateContent>
          </w:r>
          <w:r w:rsidRPr="007D705A">
            <w:rPr>
              <w:b/>
            </w:rPr>
            <w:fldChar w:fldCharType="begin"/>
          </w:r>
          <w:r w:rsidRPr="007D705A">
            <w:rPr>
              <w:b/>
            </w:rPr>
            <w:instrText xml:space="preserve"> PAGE   \* MERGEFORMAT </w:instrText>
          </w:r>
          <w:r w:rsidRPr="007D705A">
            <w:rPr>
              <w:b/>
            </w:rPr>
            <w:fldChar w:fldCharType="separate"/>
          </w:r>
          <w:r>
            <w:rPr>
              <w:b/>
              <w:noProof/>
            </w:rPr>
            <w:t>8</w:t>
          </w:r>
          <w:r w:rsidRPr="007D705A">
            <w:rPr>
              <w:b/>
            </w:rPr>
            <w:fldChar w:fldCharType="end"/>
          </w:r>
        </w:p>
      </w:tc>
      <w:tc>
        <w:tcPr>
          <w:tcW w:w="9360" w:type="dxa"/>
        </w:tcPr>
        <w:p w14:paraId="6893DC38" w14:textId="77777777" w:rsidR="00076A64" w:rsidRDefault="00076A64" w:rsidP="00645DC4">
          <w:pPr>
            <w:pStyle w:val="Header"/>
          </w:pPr>
          <w:r>
            <w:t>Department for Culture, Media and Sport</w:t>
          </w:r>
        </w:p>
      </w:tc>
    </w:tr>
    <w:tr w:rsidR="00076A64" w14:paraId="6893DC3C" w14:textId="77777777" w:rsidTr="00987F05">
      <w:tc>
        <w:tcPr>
          <w:tcW w:w="648" w:type="dxa"/>
        </w:tcPr>
        <w:p w14:paraId="6893DC3A" w14:textId="77777777" w:rsidR="00076A64" w:rsidRPr="007D705A" w:rsidRDefault="00076A64" w:rsidP="00987F05">
          <w:pPr>
            <w:pStyle w:val="HeaderBold"/>
            <w:jc w:val="right"/>
          </w:pPr>
        </w:p>
      </w:tc>
      <w:tc>
        <w:tcPr>
          <w:tcW w:w="9360" w:type="dxa"/>
        </w:tcPr>
        <w:p w14:paraId="6893DC3B" w14:textId="77777777" w:rsidR="00076A64" w:rsidRDefault="00076A64" w:rsidP="00A05753">
          <w:pPr>
            <w:pStyle w:val="HeaderBold"/>
          </w:pPr>
          <w:r>
            <w:t>Export of objects of cultural interest 2011/12</w:t>
          </w:r>
        </w:p>
      </w:tc>
    </w:tr>
  </w:tbl>
  <w:p w14:paraId="6893DC3D" w14:textId="77777777" w:rsidR="00076A64" w:rsidRDefault="00076A64"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8" w:type="dxa"/>
      <w:tblLook w:val="01E0" w:firstRow="1" w:lastRow="1" w:firstColumn="1" w:lastColumn="1" w:noHBand="0" w:noVBand="0"/>
    </w:tblPr>
    <w:tblGrid>
      <w:gridCol w:w="9469"/>
      <w:gridCol w:w="791"/>
    </w:tblGrid>
    <w:tr w:rsidR="00076A64" w14:paraId="6893DC40" w14:textId="77777777" w:rsidTr="00987F05">
      <w:tc>
        <w:tcPr>
          <w:tcW w:w="8618" w:type="dxa"/>
        </w:tcPr>
        <w:p w14:paraId="6893DC3E" w14:textId="77777777" w:rsidR="00076A64" w:rsidRDefault="00076A64" w:rsidP="00987F05">
          <w:pPr>
            <w:pStyle w:val="Header"/>
            <w:jc w:val="right"/>
          </w:pPr>
          <w:r>
            <w:t>Department for Culture, Media and Sport</w:t>
          </w:r>
        </w:p>
      </w:tc>
      <w:tc>
        <w:tcPr>
          <w:tcW w:w="720" w:type="dxa"/>
        </w:tcPr>
        <w:p w14:paraId="6893DC3F" w14:textId="77777777" w:rsidR="00076A64" w:rsidRDefault="00076A64">
          <w:pPr>
            <w:pStyle w:val="Header"/>
          </w:pPr>
          <w:r>
            <w:rPr>
              <w:noProof/>
              <w:lang w:eastAsia="en-GB"/>
            </w:rPr>
            <mc:AlternateContent>
              <mc:Choice Requires="wps">
                <w:drawing>
                  <wp:anchor distT="0" distB="0" distL="114300" distR="114300" simplePos="0" relativeHeight="251657728" behindDoc="0" locked="0" layoutInCell="1" allowOverlap="1" wp14:anchorId="6893DC4F" wp14:editId="6893DC50">
                    <wp:simplePos x="0" y="0"/>
                    <wp:positionH relativeFrom="column">
                      <wp:posOffset>45720</wp:posOffset>
                    </wp:positionH>
                    <wp:positionV relativeFrom="paragraph">
                      <wp:posOffset>-11430</wp:posOffset>
                    </wp:positionV>
                    <wp:extent cx="288290" cy="288290"/>
                    <wp:effectExtent l="0" t="0" r="16510" b="165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6893DC60" w14:textId="77777777" w:rsidR="00076A64" w:rsidRDefault="00076A64" w:rsidP="00FE5D2B">
                                <w:pPr>
                                  <w:pStyle w:val="HeaderBold"/>
                                  <w:jc w:val="center"/>
                                </w:pPr>
                                <w:r>
                                  <w:fldChar w:fldCharType="begin"/>
                                </w:r>
                                <w:r>
                                  <w:instrText xml:space="preserve"> PAGE  \* Arabic  \* MERGEFORMAT </w:instrText>
                                </w:r>
                                <w:r>
                                  <w:fldChar w:fldCharType="separate"/>
                                </w:r>
                                <w:r w:rsidR="007321D2">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3DC4F" id="_x0000_t202" coordsize="21600,21600" o:spt="202" path="m,l,21600r21600,l21600,xe">
                    <v:stroke joinstyle="miter"/>
                    <v:path gradientshapeok="t" o:connecttype="rect"/>
                  </v:shapetype>
                  <v:shape id="Text Box 10" o:spid="_x0000_s1051" type="#_x0000_t202" style="position:absolute;margin-left:3.6pt;margin-top:-.9pt;width:22.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DKQIAAFc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" strokeweight=".5pt">
                    <v:textbox inset="1mm,.5mm,1mm">
                      <w:txbxContent>
                        <w:p w14:paraId="6893DC60" w14:textId="77777777" w:rsidR="00076A64" w:rsidRDefault="00076A64" w:rsidP="00FE5D2B">
                          <w:pPr>
                            <w:pStyle w:val="HeaderBold"/>
                            <w:jc w:val="center"/>
                          </w:pPr>
                          <w:r>
                            <w:fldChar w:fldCharType="begin"/>
                          </w:r>
                          <w:r>
                            <w:instrText xml:space="preserve"> PAGE  \* Arabic  \* MERGEFORMAT </w:instrText>
                          </w:r>
                          <w:r>
                            <w:fldChar w:fldCharType="separate"/>
                          </w:r>
                          <w:r w:rsidR="007321D2">
                            <w:rPr>
                              <w:noProof/>
                            </w:rPr>
                            <w:t>3</w:t>
                          </w:r>
                          <w:r>
                            <w:fldChar w:fldCharType="end"/>
                          </w:r>
                        </w:p>
                      </w:txbxContent>
                    </v:textbox>
                  </v:shape>
                </w:pict>
              </mc:Fallback>
            </mc:AlternateContent>
          </w:r>
        </w:p>
      </w:tc>
    </w:tr>
    <w:tr w:rsidR="00076A64" w14:paraId="6893DC43" w14:textId="77777777" w:rsidTr="00987F05">
      <w:tc>
        <w:tcPr>
          <w:tcW w:w="8618" w:type="dxa"/>
        </w:tcPr>
        <w:p w14:paraId="6893DC41" w14:textId="094DC829" w:rsidR="00076A64" w:rsidRDefault="00076A64" w:rsidP="00F774D3">
          <w:pPr>
            <w:pStyle w:val="HeaderBold"/>
            <w:jc w:val="right"/>
          </w:pPr>
          <w:r>
            <w:t>Creative Industries Economic Estimates - January 2015</w:t>
          </w:r>
        </w:p>
      </w:tc>
      <w:tc>
        <w:tcPr>
          <w:tcW w:w="720" w:type="dxa"/>
        </w:tcPr>
        <w:p w14:paraId="6893DC42" w14:textId="77777777" w:rsidR="00076A64" w:rsidRDefault="00076A64" w:rsidP="001663B0">
          <w:pPr>
            <w:pStyle w:val="HeaderBold"/>
          </w:pPr>
        </w:p>
      </w:tc>
    </w:tr>
  </w:tbl>
  <w:p w14:paraId="6893DC44" w14:textId="77777777" w:rsidR="00076A64" w:rsidRDefault="00076A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0" w:type="pct"/>
      <w:tblInd w:w="4111" w:type="dxa"/>
      <w:tblBorders>
        <w:insideH w:val="single" w:sz="6" w:space="0" w:color="000000"/>
      </w:tblBorders>
      <w:tblLook w:val="01E0" w:firstRow="1" w:lastRow="1" w:firstColumn="1" w:lastColumn="1" w:noHBand="0" w:noVBand="0"/>
    </w:tblPr>
    <w:tblGrid>
      <w:gridCol w:w="5186"/>
      <w:gridCol w:w="4472"/>
    </w:tblGrid>
    <w:tr w:rsidR="00076A64" w14:paraId="27EF98E7" w14:textId="77777777" w:rsidTr="0079106F">
      <w:tc>
        <w:tcPr>
          <w:tcW w:w="5217" w:type="dxa"/>
        </w:tcPr>
        <w:p w14:paraId="7EB6E83D" w14:textId="77777777" w:rsidR="00076A64" w:rsidRDefault="00076A64">
          <w:pPr>
            <w:pStyle w:val="Header"/>
            <w:jc w:val="right"/>
          </w:pPr>
          <w:r>
            <w:t>Department for Culture, Media and Sport</w:t>
          </w:r>
        </w:p>
        <w:p w14:paraId="49F85EA6" w14:textId="19B7C4D9" w:rsidR="00076A64" w:rsidRPr="007D705A" w:rsidRDefault="00076A64" w:rsidP="00F774D3">
          <w:pPr>
            <w:pStyle w:val="Header"/>
            <w:jc w:val="right"/>
            <w:rPr>
              <w:b/>
              <w:bCs/>
            </w:rPr>
          </w:pPr>
          <w:r>
            <w:rPr>
              <w:b/>
            </w:rPr>
            <w:t>Creative Industries Economic Estimates - January 20</w:t>
          </w:r>
          <w:r w:rsidRPr="007D705A">
            <w:rPr>
              <w:b/>
            </w:rPr>
            <w:t>1</w:t>
          </w:r>
          <w:r>
            <w:rPr>
              <w:b/>
            </w:rPr>
            <w:t>5</w:t>
          </w:r>
        </w:p>
      </w:tc>
      <w:tc>
        <w:tcPr>
          <w:tcW w:w="4503" w:type="dxa"/>
        </w:tcPr>
        <w:p w14:paraId="5853F51F" w14:textId="77777777" w:rsidR="00076A64" w:rsidRPr="007D705A" w:rsidRDefault="00076A64">
          <w:pPr>
            <w:pStyle w:val="Header"/>
            <w:rPr>
              <w:b/>
              <w:bCs/>
            </w:rPr>
          </w:pPr>
          <w:r>
            <w:rPr>
              <w:noProof/>
              <w:lang w:eastAsia="en-GB"/>
            </w:rPr>
            <mc:AlternateContent>
              <mc:Choice Requires="wps">
                <w:drawing>
                  <wp:anchor distT="0" distB="0" distL="114300" distR="114300" simplePos="0" relativeHeight="251661312" behindDoc="0" locked="0" layoutInCell="1" allowOverlap="1" wp14:anchorId="13A21DEA" wp14:editId="4D624B16">
                    <wp:simplePos x="0" y="0"/>
                    <wp:positionH relativeFrom="column">
                      <wp:posOffset>-60960</wp:posOffset>
                    </wp:positionH>
                    <wp:positionV relativeFrom="paragraph">
                      <wp:posOffset>-23495</wp:posOffset>
                    </wp:positionV>
                    <wp:extent cx="288290" cy="288290"/>
                    <wp:effectExtent l="0" t="0" r="16510" b="1651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alpha val="0"/>
                              </a:srgbClr>
                            </a:solidFill>
                            <a:ln w="6350">
                              <a:solidFill>
                                <a:srgbClr val="000000"/>
                              </a:solidFill>
                              <a:miter lim="800000"/>
                              <a:headEnd/>
                              <a:tailEnd/>
                            </a:ln>
                          </wps:spPr>
                          <wps:txbx>
                            <w:txbxContent>
                              <w:p w14:paraId="2DE05E80" w14:textId="77777777" w:rsidR="00076A64" w:rsidRDefault="00076A64">
                                <w:pPr>
                                  <w:ind w:left="0"/>
                                </w:pP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21DEA" id="_x0000_t202" coordsize="21600,21600" o:spt="202" path="m,l,21600r21600,l21600,xe">
                    <v:stroke joinstyle="miter"/>
                    <v:path gradientshapeok="t" o:connecttype="rect"/>
                  </v:shapetype>
                  <v:shape id="Text Box 17" o:spid="_x0000_s1052" type="#_x0000_t202" style="position:absolute;margin-left:-4.8pt;margin-top:-1.85pt;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" strokeweight=".5pt">
                    <v:fill opacity="0"/>
                    <v:textbox inset="1mm,.5mm,1mm">
                      <w:txbxContent>
                        <w:p w14:paraId="2DE05E80" w14:textId="77777777" w:rsidR="00076A64" w:rsidRDefault="00076A64">
                          <w:pPr>
                            <w:ind w:left="0"/>
                          </w:pPr>
                        </w:p>
                      </w:txbxContent>
                    </v:textbox>
                  </v:shape>
                </w:pict>
              </mc:Fallback>
            </mc:AlternateContent>
          </w:r>
          <w:r w:rsidRPr="007D705A">
            <w:rPr>
              <w:b/>
            </w:rPr>
            <w:fldChar w:fldCharType="begin"/>
          </w:r>
          <w:r w:rsidRPr="007D705A">
            <w:rPr>
              <w:b/>
            </w:rPr>
            <w:instrText xml:space="preserve"> PAGE   \* MERGEFORMAT </w:instrText>
          </w:r>
          <w:r w:rsidRPr="007D705A">
            <w:rPr>
              <w:b/>
            </w:rPr>
            <w:fldChar w:fldCharType="separate"/>
          </w:r>
          <w:r w:rsidR="007321D2">
            <w:rPr>
              <w:b/>
              <w:noProof/>
            </w:rPr>
            <w:t>16</w:t>
          </w:r>
          <w:r w:rsidRPr="007D705A">
            <w:rPr>
              <w:b/>
            </w:rPr>
            <w:fldChar w:fldCharType="end"/>
          </w:r>
        </w:p>
      </w:tc>
    </w:tr>
  </w:tbl>
  <w:p w14:paraId="2DC9AC50" w14:textId="77777777" w:rsidR="00076A64" w:rsidRPr="00512F74" w:rsidRDefault="00076A64" w:rsidP="00512F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00" w:type="pct"/>
      <w:tblInd w:w="4536" w:type="dxa"/>
      <w:tblBorders>
        <w:insideH w:val="single" w:sz="6" w:space="0" w:color="000000"/>
      </w:tblBorders>
      <w:tblLook w:val="01E0" w:firstRow="1" w:lastRow="1" w:firstColumn="1" w:lastColumn="1" w:noHBand="0" w:noVBand="0"/>
    </w:tblPr>
    <w:tblGrid>
      <w:gridCol w:w="5357"/>
      <w:gridCol w:w="4902"/>
    </w:tblGrid>
    <w:tr w:rsidR="00076A64" w14:paraId="6893DC48" w14:textId="77777777" w:rsidTr="000E5920">
      <w:tc>
        <w:tcPr>
          <w:tcW w:w="5375" w:type="dxa"/>
        </w:tcPr>
        <w:p w14:paraId="6893DC45" w14:textId="77777777" w:rsidR="00076A64" w:rsidRDefault="00076A64">
          <w:pPr>
            <w:pStyle w:val="Header"/>
            <w:jc w:val="right"/>
          </w:pPr>
          <w:r>
            <w:t>Department for Culture, Media and Sport</w:t>
          </w:r>
        </w:p>
        <w:p w14:paraId="6893DC46" w14:textId="7F8C3CCD" w:rsidR="00076A64" w:rsidRPr="007D705A" w:rsidRDefault="00076A64" w:rsidP="005D0261">
          <w:pPr>
            <w:pStyle w:val="Header"/>
            <w:jc w:val="right"/>
            <w:rPr>
              <w:b/>
              <w:bCs/>
            </w:rPr>
          </w:pPr>
          <w:r>
            <w:rPr>
              <w:b/>
            </w:rPr>
            <w:t>Creative Industries Economic Estimates - January 20</w:t>
          </w:r>
          <w:r w:rsidRPr="007D705A">
            <w:rPr>
              <w:b/>
            </w:rPr>
            <w:t>1</w:t>
          </w:r>
          <w:r>
            <w:rPr>
              <w:b/>
            </w:rPr>
            <w:t>5</w:t>
          </w:r>
        </w:p>
      </w:tc>
      <w:tc>
        <w:tcPr>
          <w:tcW w:w="4921" w:type="dxa"/>
        </w:tcPr>
        <w:p w14:paraId="6893DC47" w14:textId="77777777" w:rsidR="00076A64" w:rsidRPr="007D705A" w:rsidRDefault="00076A64">
          <w:pPr>
            <w:pStyle w:val="Header"/>
            <w:rPr>
              <w:b/>
              <w:bCs/>
            </w:rPr>
          </w:pPr>
          <w:r>
            <w:rPr>
              <w:noProof/>
              <w:lang w:eastAsia="en-GB"/>
            </w:rPr>
            <mc:AlternateContent>
              <mc:Choice Requires="wps">
                <w:drawing>
                  <wp:anchor distT="0" distB="0" distL="114300" distR="114300" simplePos="0" relativeHeight="251654144" behindDoc="0" locked="0" layoutInCell="1" allowOverlap="1" wp14:anchorId="6893DC51" wp14:editId="476D22DA">
                    <wp:simplePos x="0" y="0"/>
                    <wp:positionH relativeFrom="column">
                      <wp:posOffset>-60960</wp:posOffset>
                    </wp:positionH>
                    <wp:positionV relativeFrom="paragraph">
                      <wp:posOffset>-23495</wp:posOffset>
                    </wp:positionV>
                    <wp:extent cx="288290" cy="288290"/>
                    <wp:effectExtent l="0" t="0" r="16510" b="165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alpha val="0"/>
                              </a:srgbClr>
                            </a:solidFill>
                            <a:ln w="6350">
                              <a:solidFill>
                                <a:srgbClr val="000000"/>
                              </a:solidFill>
                              <a:miter lim="800000"/>
                              <a:headEnd/>
                              <a:tailEnd/>
                            </a:ln>
                          </wps:spPr>
                          <wps:txbx>
                            <w:txbxContent>
                              <w:p w14:paraId="6893DC61" w14:textId="77777777" w:rsidR="00076A64" w:rsidRDefault="00076A64">
                                <w:pPr>
                                  <w:ind w:left="0"/>
                                </w:pP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3DC51" id="_x0000_t202" coordsize="21600,21600" o:spt="202" path="m,l,21600r21600,l21600,xe">
                    <v:stroke joinstyle="miter"/>
                    <v:path gradientshapeok="t" o:connecttype="rect"/>
                  </v:shapetype>
                  <v:shape id="_x0000_s1053" type="#_x0000_t202" style="position:absolute;margin-left:-4.8pt;margin-top:-1.85pt;width:22.7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" strokeweight=".5pt">
                    <v:fill opacity="0"/>
                    <v:textbox inset="1mm,.5mm,1mm">
                      <w:txbxContent>
                        <w:p w14:paraId="6893DC61" w14:textId="77777777" w:rsidR="00076A64" w:rsidRDefault="00076A64">
                          <w:pPr>
                            <w:ind w:left="0"/>
                          </w:pPr>
                        </w:p>
                      </w:txbxContent>
                    </v:textbox>
                  </v:shape>
                </w:pict>
              </mc:Fallback>
            </mc:AlternateContent>
          </w:r>
          <w:r w:rsidRPr="007D705A">
            <w:rPr>
              <w:b/>
            </w:rPr>
            <w:fldChar w:fldCharType="begin"/>
          </w:r>
          <w:r w:rsidRPr="007D705A">
            <w:rPr>
              <w:b/>
            </w:rPr>
            <w:instrText xml:space="preserve"> PAGE   \* MERGEFORMAT </w:instrText>
          </w:r>
          <w:r w:rsidRPr="007D705A">
            <w:rPr>
              <w:b/>
            </w:rPr>
            <w:fldChar w:fldCharType="separate"/>
          </w:r>
          <w:r w:rsidR="007321D2">
            <w:rPr>
              <w:b/>
              <w:noProof/>
            </w:rPr>
            <w:t>19</w:t>
          </w:r>
          <w:r w:rsidRPr="007D705A">
            <w:rPr>
              <w:b/>
            </w:rPr>
            <w:fldChar w:fldCharType="end"/>
          </w:r>
        </w:p>
      </w:tc>
    </w:tr>
  </w:tbl>
  <w:p w14:paraId="6893DC49" w14:textId="77777777" w:rsidR="00076A64" w:rsidRPr="00512F74" w:rsidRDefault="00076A64" w:rsidP="00512F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00" w:type="pct"/>
      <w:tblInd w:w="4536" w:type="dxa"/>
      <w:tblBorders>
        <w:insideH w:val="single" w:sz="6" w:space="0" w:color="000000"/>
      </w:tblBorders>
      <w:tblLook w:val="01E0" w:firstRow="1" w:lastRow="1" w:firstColumn="1" w:lastColumn="1" w:noHBand="0" w:noVBand="0"/>
    </w:tblPr>
    <w:tblGrid>
      <w:gridCol w:w="5357"/>
      <w:gridCol w:w="4902"/>
    </w:tblGrid>
    <w:tr w:rsidR="00076A64" w14:paraId="7E029794" w14:textId="77777777" w:rsidTr="00226371">
      <w:tc>
        <w:tcPr>
          <w:tcW w:w="5375" w:type="dxa"/>
        </w:tcPr>
        <w:p w14:paraId="38A4064C" w14:textId="77777777" w:rsidR="00076A64" w:rsidRDefault="00076A64">
          <w:pPr>
            <w:pStyle w:val="Header"/>
            <w:jc w:val="right"/>
          </w:pPr>
          <w:r>
            <w:t>Department for Culture, Media and Sport</w:t>
          </w:r>
        </w:p>
        <w:p w14:paraId="079265D5" w14:textId="77777777" w:rsidR="00076A64" w:rsidRPr="007D705A" w:rsidRDefault="00076A64" w:rsidP="005D0261">
          <w:pPr>
            <w:pStyle w:val="Header"/>
            <w:jc w:val="right"/>
            <w:rPr>
              <w:b/>
              <w:bCs/>
            </w:rPr>
          </w:pPr>
          <w:r>
            <w:rPr>
              <w:b/>
            </w:rPr>
            <w:t>Creative Industries Economic Estimates - January 20</w:t>
          </w:r>
          <w:r w:rsidRPr="007D705A">
            <w:rPr>
              <w:b/>
            </w:rPr>
            <w:t>1</w:t>
          </w:r>
          <w:r>
            <w:rPr>
              <w:b/>
            </w:rPr>
            <w:t>5</w:t>
          </w:r>
        </w:p>
      </w:tc>
      <w:tc>
        <w:tcPr>
          <w:tcW w:w="4921" w:type="dxa"/>
        </w:tcPr>
        <w:p w14:paraId="1659619E" w14:textId="77777777" w:rsidR="00076A64" w:rsidRPr="007D705A" w:rsidRDefault="00076A64">
          <w:pPr>
            <w:pStyle w:val="Header"/>
            <w:rPr>
              <w:b/>
              <w:bCs/>
            </w:rPr>
          </w:pPr>
          <w:r>
            <w:rPr>
              <w:noProof/>
              <w:lang w:eastAsia="en-GB"/>
            </w:rPr>
            <mc:AlternateContent>
              <mc:Choice Requires="wps">
                <w:drawing>
                  <wp:anchor distT="0" distB="0" distL="114300" distR="114300" simplePos="0" relativeHeight="251663360" behindDoc="0" locked="0" layoutInCell="1" allowOverlap="1" wp14:anchorId="4A2D14E2" wp14:editId="3E87090E">
                    <wp:simplePos x="0" y="0"/>
                    <wp:positionH relativeFrom="column">
                      <wp:posOffset>-60960</wp:posOffset>
                    </wp:positionH>
                    <wp:positionV relativeFrom="paragraph">
                      <wp:posOffset>-23495</wp:posOffset>
                    </wp:positionV>
                    <wp:extent cx="288290" cy="288290"/>
                    <wp:effectExtent l="0" t="0" r="16510" b="16510"/>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alpha val="0"/>
                              </a:srgbClr>
                            </a:solidFill>
                            <a:ln w="6350">
                              <a:solidFill>
                                <a:srgbClr val="000000"/>
                              </a:solidFill>
                              <a:miter lim="800000"/>
                              <a:headEnd/>
                              <a:tailEnd/>
                            </a:ln>
                          </wps:spPr>
                          <wps:txbx>
                            <w:txbxContent>
                              <w:p w14:paraId="00758CB7" w14:textId="77777777" w:rsidR="00076A64" w:rsidRDefault="00076A64">
                                <w:pPr>
                                  <w:ind w:left="0"/>
                                </w:pP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D14E2" id="_x0000_t202" coordsize="21600,21600" o:spt="202" path="m,l,21600r21600,l21600,xe">
                    <v:stroke joinstyle="miter"/>
                    <v:path gradientshapeok="t" o:connecttype="rect"/>
                  </v:shapetype>
                  <v:shape id="_x0000_s1054" type="#_x0000_t202" style="position:absolute;margin-left:-4.8pt;margin-top:-1.85pt;width:22.7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" strokeweight=".5pt">
                    <v:fill opacity="0"/>
                    <v:textbox inset="1mm,.5mm,1mm">
                      <w:txbxContent>
                        <w:p w14:paraId="00758CB7" w14:textId="77777777" w:rsidR="00076A64" w:rsidRDefault="00076A64">
                          <w:pPr>
                            <w:ind w:left="0"/>
                          </w:pPr>
                        </w:p>
                      </w:txbxContent>
                    </v:textbox>
                  </v:shape>
                </w:pict>
              </mc:Fallback>
            </mc:AlternateContent>
          </w:r>
          <w:r w:rsidRPr="007D705A">
            <w:rPr>
              <w:b/>
            </w:rPr>
            <w:fldChar w:fldCharType="begin"/>
          </w:r>
          <w:r w:rsidRPr="007D705A">
            <w:rPr>
              <w:b/>
            </w:rPr>
            <w:instrText xml:space="preserve"> PAGE   \* MERGEFORMAT </w:instrText>
          </w:r>
          <w:r w:rsidRPr="007D705A">
            <w:rPr>
              <w:b/>
            </w:rPr>
            <w:fldChar w:fldCharType="separate"/>
          </w:r>
          <w:r w:rsidR="007321D2">
            <w:rPr>
              <w:b/>
              <w:noProof/>
            </w:rPr>
            <w:t>30</w:t>
          </w:r>
          <w:r w:rsidRPr="007D705A">
            <w:rPr>
              <w:b/>
            </w:rPr>
            <w:fldChar w:fldCharType="end"/>
          </w:r>
        </w:p>
      </w:tc>
    </w:tr>
  </w:tbl>
  <w:p w14:paraId="447DF6E9" w14:textId="77777777" w:rsidR="00076A64" w:rsidRPr="00512F74" w:rsidRDefault="00076A64" w:rsidP="00512F7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3DC4C" w14:textId="77777777" w:rsidR="00076A64" w:rsidRDefault="00076A64"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B877AE"/>
    <w:lvl w:ilvl="0">
      <w:start w:val="1"/>
      <w:numFmt w:val="bullet"/>
      <w:pStyle w:val="Heading9Appendix"/>
      <w:lvlText w:val=""/>
      <w:lvlJc w:val="left"/>
      <w:pPr>
        <w:tabs>
          <w:tab w:val="num" w:pos="2381"/>
        </w:tabs>
        <w:ind w:left="2381" w:hanging="453"/>
      </w:pPr>
      <w:rPr>
        <w:rFonts w:ascii="Symbol" w:hAnsi="Symbol" w:hint="default"/>
      </w:rPr>
    </w:lvl>
  </w:abstractNum>
  <w:abstractNum w:abstractNumId="1">
    <w:nsid w:val="042D5EE9"/>
    <w:multiLevelType w:val="hybridMultilevel"/>
    <w:tmpl w:val="2BAE3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111487"/>
    <w:multiLevelType w:val="hybridMultilevel"/>
    <w:tmpl w:val="8A52FE72"/>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3">
    <w:nsid w:val="0C2765CE"/>
    <w:multiLevelType w:val="hybridMultilevel"/>
    <w:tmpl w:val="A1AE18CE"/>
    <w:lvl w:ilvl="0" w:tplc="0809000F">
      <w:start w:val="1"/>
      <w:numFmt w:val="decimal"/>
      <w:lvlText w:val="%1."/>
      <w:lvlJc w:val="left"/>
      <w:pPr>
        <w:ind w:left="2648" w:hanging="360"/>
      </w:pPr>
    </w:lvl>
    <w:lvl w:ilvl="1" w:tplc="08090019" w:tentative="1">
      <w:start w:val="1"/>
      <w:numFmt w:val="lowerLetter"/>
      <w:lvlText w:val="%2."/>
      <w:lvlJc w:val="left"/>
      <w:pPr>
        <w:ind w:left="3368" w:hanging="360"/>
      </w:pPr>
    </w:lvl>
    <w:lvl w:ilvl="2" w:tplc="0809001B" w:tentative="1">
      <w:start w:val="1"/>
      <w:numFmt w:val="lowerRoman"/>
      <w:lvlText w:val="%3."/>
      <w:lvlJc w:val="right"/>
      <w:pPr>
        <w:ind w:left="4088" w:hanging="180"/>
      </w:pPr>
    </w:lvl>
    <w:lvl w:ilvl="3" w:tplc="0809000F" w:tentative="1">
      <w:start w:val="1"/>
      <w:numFmt w:val="decimal"/>
      <w:lvlText w:val="%4."/>
      <w:lvlJc w:val="left"/>
      <w:pPr>
        <w:ind w:left="4808" w:hanging="360"/>
      </w:pPr>
    </w:lvl>
    <w:lvl w:ilvl="4" w:tplc="08090019" w:tentative="1">
      <w:start w:val="1"/>
      <w:numFmt w:val="lowerLetter"/>
      <w:lvlText w:val="%5."/>
      <w:lvlJc w:val="left"/>
      <w:pPr>
        <w:ind w:left="5528" w:hanging="360"/>
      </w:pPr>
    </w:lvl>
    <w:lvl w:ilvl="5" w:tplc="0809001B" w:tentative="1">
      <w:start w:val="1"/>
      <w:numFmt w:val="lowerRoman"/>
      <w:lvlText w:val="%6."/>
      <w:lvlJc w:val="right"/>
      <w:pPr>
        <w:ind w:left="6248" w:hanging="180"/>
      </w:pPr>
    </w:lvl>
    <w:lvl w:ilvl="6" w:tplc="0809000F" w:tentative="1">
      <w:start w:val="1"/>
      <w:numFmt w:val="decimal"/>
      <w:lvlText w:val="%7."/>
      <w:lvlJc w:val="left"/>
      <w:pPr>
        <w:ind w:left="6968" w:hanging="360"/>
      </w:pPr>
    </w:lvl>
    <w:lvl w:ilvl="7" w:tplc="08090019" w:tentative="1">
      <w:start w:val="1"/>
      <w:numFmt w:val="lowerLetter"/>
      <w:lvlText w:val="%8."/>
      <w:lvlJc w:val="left"/>
      <w:pPr>
        <w:ind w:left="7688" w:hanging="360"/>
      </w:pPr>
    </w:lvl>
    <w:lvl w:ilvl="8" w:tplc="0809001B" w:tentative="1">
      <w:start w:val="1"/>
      <w:numFmt w:val="lowerRoman"/>
      <w:lvlText w:val="%9."/>
      <w:lvlJc w:val="right"/>
      <w:pPr>
        <w:ind w:left="8408" w:hanging="180"/>
      </w:pPr>
    </w:lvl>
  </w:abstractNum>
  <w:abstractNum w:abstractNumId="4">
    <w:nsid w:val="0D871854"/>
    <w:multiLevelType w:val="hybridMultilevel"/>
    <w:tmpl w:val="AA60A14C"/>
    <w:lvl w:ilvl="0" w:tplc="902A3244">
      <w:start w:val="1"/>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0D982D2D"/>
    <w:multiLevelType w:val="hybridMultilevel"/>
    <w:tmpl w:val="979495C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1231246F"/>
    <w:multiLevelType w:val="multilevel"/>
    <w:tmpl w:val="E6FA9CBA"/>
    <w:lvl w:ilvl="0">
      <w:start w:val="6"/>
      <w:numFmt w:val="decimal"/>
      <w:suff w:val="space"/>
      <w:lvlText w:val="Chapter %1:"/>
      <w:lvlJc w:val="left"/>
      <w:pPr>
        <w:ind w:left="0" w:firstLine="0"/>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7">
    <w:nsid w:val="1BB11C4A"/>
    <w:multiLevelType w:val="hybridMultilevel"/>
    <w:tmpl w:val="3DE863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CD4E5B"/>
    <w:multiLevelType w:val="hybridMultilevel"/>
    <w:tmpl w:val="675804CE"/>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9">
    <w:nsid w:val="1E2D4C7C"/>
    <w:multiLevelType w:val="hybridMultilevel"/>
    <w:tmpl w:val="A6D6E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43B65"/>
    <w:multiLevelType w:val="multilevel"/>
    <w:tmpl w:val="B12436B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nsid w:val="28E63247"/>
    <w:multiLevelType w:val="multilevel"/>
    <w:tmpl w:val="6DB8CB66"/>
    <w:lvl w:ilvl="0">
      <w:start w:val="1"/>
      <w:numFmt w:val="decimal"/>
      <w:pStyle w:val="ListBullet"/>
      <w:suff w:val="space"/>
      <w:lvlText w:val="%1:"/>
      <w:lvlJc w:val="left"/>
      <w:pPr>
        <w:ind w:left="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Roman"/>
      <w:lvlText w:val="%3)"/>
      <w:lvlJc w:val="left"/>
      <w:pPr>
        <w:tabs>
          <w:tab w:val="num" w:pos="1931"/>
        </w:tabs>
        <w:ind w:left="1931" w:hanging="360"/>
      </w:pPr>
      <w:rPr>
        <w:rFonts w:cs="Times New Roman" w:hint="default"/>
      </w:rPr>
    </w:lvl>
    <w:lvl w:ilvl="3">
      <w:start w:val="1"/>
      <w:numFmt w:val="decimal"/>
      <w:lvlText w:val="(%4)"/>
      <w:lvlJc w:val="left"/>
      <w:pPr>
        <w:tabs>
          <w:tab w:val="num" w:pos="2291"/>
        </w:tabs>
        <w:ind w:left="2291" w:hanging="360"/>
      </w:pPr>
      <w:rPr>
        <w:rFonts w:cs="Times New Roman" w:hint="default"/>
      </w:rPr>
    </w:lvl>
    <w:lvl w:ilvl="4">
      <w:start w:val="1"/>
      <w:numFmt w:val="lowerLetter"/>
      <w:lvlText w:val="(%5)"/>
      <w:lvlJc w:val="left"/>
      <w:pPr>
        <w:tabs>
          <w:tab w:val="num" w:pos="2651"/>
        </w:tabs>
        <w:ind w:left="2651" w:hanging="360"/>
      </w:pPr>
      <w:rPr>
        <w:rFonts w:cs="Times New Roman" w:hint="default"/>
      </w:rPr>
    </w:lvl>
    <w:lvl w:ilvl="5">
      <w:start w:val="1"/>
      <w:numFmt w:val="lowerRoman"/>
      <w:lvlText w:val="(%6)"/>
      <w:lvlJc w:val="left"/>
      <w:pPr>
        <w:tabs>
          <w:tab w:val="num" w:pos="3011"/>
        </w:tabs>
        <w:ind w:left="3011" w:hanging="360"/>
      </w:pPr>
      <w:rPr>
        <w:rFonts w:cs="Times New Roman"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abstractNum w:abstractNumId="12">
    <w:nsid w:val="303C1A17"/>
    <w:multiLevelType w:val="multilevel"/>
    <w:tmpl w:val="132E40AC"/>
    <w:lvl w:ilvl="0">
      <w:start w:val="1"/>
      <w:numFmt w:val="decimal"/>
      <w:suff w:val="space"/>
      <w:lvlText w:val="Chapter %1:"/>
      <w:lvlJc w:val="left"/>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13">
    <w:nsid w:val="36533EF1"/>
    <w:multiLevelType w:val="hybridMultilevel"/>
    <w:tmpl w:val="7FD0B40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37EB6A85"/>
    <w:multiLevelType w:val="hybridMultilevel"/>
    <w:tmpl w:val="23F02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9F6C9D"/>
    <w:multiLevelType w:val="hybridMultilevel"/>
    <w:tmpl w:val="3DE863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147828"/>
    <w:multiLevelType w:val="hybridMultilevel"/>
    <w:tmpl w:val="553C4BC6"/>
    <w:lvl w:ilvl="0" w:tplc="280A8E3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3A365F3E"/>
    <w:multiLevelType w:val="hybridMultilevel"/>
    <w:tmpl w:val="3E000FF4"/>
    <w:lvl w:ilvl="0" w:tplc="0809000F">
      <w:start w:val="1"/>
      <w:numFmt w:val="decimal"/>
      <w:lvlText w:val="%1."/>
      <w:lvlJc w:val="left"/>
      <w:pPr>
        <w:ind w:left="2715" w:hanging="360"/>
      </w:pPr>
    </w:lvl>
    <w:lvl w:ilvl="1" w:tplc="08090019" w:tentative="1">
      <w:start w:val="1"/>
      <w:numFmt w:val="lowerLetter"/>
      <w:lvlText w:val="%2."/>
      <w:lvlJc w:val="left"/>
      <w:pPr>
        <w:ind w:left="3435" w:hanging="360"/>
      </w:pPr>
    </w:lvl>
    <w:lvl w:ilvl="2" w:tplc="0809001B" w:tentative="1">
      <w:start w:val="1"/>
      <w:numFmt w:val="lowerRoman"/>
      <w:lvlText w:val="%3."/>
      <w:lvlJc w:val="right"/>
      <w:pPr>
        <w:ind w:left="4155" w:hanging="180"/>
      </w:pPr>
    </w:lvl>
    <w:lvl w:ilvl="3" w:tplc="0809000F" w:tentative="1">
      <w:start w:val="1"/>
      <w:numFmt w:val="decimal"/>
      <w:lvlText w:val="%4."/>
      <w:lvlJc w:val="left"/>
      <w:pPr>
        <w:ind w:left="4875" w:hanging="360"/>
      </w:pPr>
    </w:lvl>
    <w:lvl w:ilvl="4" w:tplc="08090019" w:tentative="1">
      <w:start w:val="1"/>
      <w:numFmt w:val="lowerLetter"/>
      <w:lvlText w:val="%5."/>
      <w:lvlJc w:val="left"/>
      <w:pPr>
        <w:ind w:left="5595" w:hanging="360"/>
      </w:pPr>
    </w:lvl>
    <w:lvl w:ilvl="5" w:tplc="0809001B" w:tentative="1">
      <w:start w:val="1"/>
      <w:numFmt w:val="lowerRoman"/>
      <w:lvlText w:val="%6."/>
      <w:lvlJc w:val="right"/>
      <w:pPr>
        <w:ind w:left="6315" w:hanging="180"/>
      </w:pPr>
    </w:lvl>
    <w:lvl w:ilvl="6" w:tplc="0809000F" w:tentative="1">
      <w:start w:val="1"/>
      <w:numFmt w:val="decimal"/>
      <w:lvlText w:val="%7."/>
      <w:lvlJc w:val="left"/>
      <w:pPr>
        <w:ind w:left="7035" w:hanging="360"/>
      </w:pPr>
    </w:lvl>
    <w:lvl w:ilvl="7" w:tplc="08090019" w:tentative="1">
      <w:start w:val="1"/>
      <w:numFmt w:val="lowerLetter"/>
      <w:lvlText w:val="%8."/>
      <w:lvlJc w:val="left"/>
      <w:pPr>
        <w:ind w:left="7755" w:hanging="360"/>
      </w:pPr>
    </w:lvl>
    <w:lvl w:ilvl="8" w:tplc="0809001B" w:tentative="1">
      <w:start w:val="1"/>
      <w:numFmt w:val="lowerRoman"/>
      <w:lvlText w:val="%9."/>
      <w:lvlJc w:val="right"/>
      <w:pPr>
        <w:ind w:left="8475" w:hanging="180"/>
      </w:pPr>
    </w:lvl>
  </w:abstractNum>
  <w:abstractNum w:abstractNumId="18">
    <w:nsid w:val="43514912"/>
    <w:multiLevelType w:val="hybridMultilevel"/>
    <w:tmpl w:val="590ECD4E"/>
    <w:lvl w:ilvl="0" w:tplc="0809000F">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4F663E64"/>
    <w:multiLevelType w:val="hybridMultilevel"/>
    <w:tmpl w:val="6F5803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560966BB"/>
    <w:multiLevelType w:val="hybridMultilevel"/>
    <w:tmpl w:val="E8464778"/>
    <w:lvl w:ilvl="0" w:tplc="46742698">
      <w:start w:val="2"/>
      <w:numFmt w:val="bullet"/>
      <w:lvlText w:val="-"/>
      <w:lvlJc w:val="left"/>
      <w:pPr>
        <w:ind w:left="2345" w:hanging="360"/>
      </w:pPr>
      <w:rPr>
        <w:rFonts w:ascii="Arial" w:eastAsia="Times New Roman" w:hAnsi="Arial" w:hint="default"/>
      </w:rPr>
    </w:lvl>
    <w:lvl w:ilvl="1" w:tplc="08090003" w:tentative="1">
      <w:start w:val="1"/>
      <w:numFmt w:val="bullet"/>
      <w:lvlText w:val="o"/>
      <w:lvlJc w:val="left"/>
      <w:pPr>
        <w:ind w:left="3065" w:hanging="360"/>
      </w:pPr>
      <w:rPr>
        <w:rFonts w:ascii="Courier New" w:hAnsi="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1">
    <w:nsid w:val="56C6449F"/>
    <w:multiLevelType w:val="hybridMultilevel"/>
    <w:tmpl w:val="553C4BC6"/>
    <w:lvl w:ilvl="0" w:tplc="280A8E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5BF172E3"/>
    <w:multiLevelType w:val="hybridMultilevel"/>
    <w:tmpl w:val="8F7AB462"/>
    <w:lvl w:ilvl="0" w:tplc="EAFEB6B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5DF720B8"/>
    <w:multiLevelType w:val="hybridMultilevel"/>
    <w:tmpl w:val="CB52A372"/>
    <w:lvl w:ilvl="0" w:tplc="0809000F">
      <w:start w:val="1"/>
      <w:numFmt w:val="decimal"/>
      <w:lvlText w:val="%1."/>
      <w:lvlJc w:val="left"/>
      <w:pPr>
        <w:ind w:left="2705" w:hanging="360"/>
      </w:pPr>
      <w:rPr>
        <w:rFonts w:cs="Times New Roman"/>
      </w:rPr>
    </w:lvl>
    <w:lvl w:ilvl="1" w:tplc="08090019" w:tentative="1">
      <w:start w:val="1"/>
      <w:numFmt w:val="lowerLetter"/>
      <w:lvlText w:val="%2."/>
      <w:lvlJc w:val="left"/>
      <w:pPr>
        <w:ind w:left="3425" w:hanging="360"/>
      </w:pPr>
      <w:rPr>
        <w:rFonts w:cs="Times New Roman"/>
      </w:rPr>
    </w:lvl>
    <w:lvl w:ilvl="2" w:tplc="0809001B" w:tentative="1">
      <w:start w:val="1"/>
      <w:numFmt w:val="lowerRoman"/>
      <w:lvlText w:val="%3."/>
      <w:lvlJc w:val="right"/>
      <w:pPr>
        <w:ind w:left="4145" w:hanging="180"/>
      </w:pPr>
      <w:rPr>
        <w:rFonts w:cs="Times New Roman"/>
      </w:rPr>
    </w:lvl>
    <w:lvl w:ilvl="3" w:tplc="0809000F" w:tentative="1">
      <w:start w:val="1"/>
      <w:numFmt w:val="decimal"/>
      <w:lvlText w:val="%4."/>
      <w:lvlJc w:val="left"/>
      <w:pPr>
        <w:ind w:left="4865" w:hanging="360"/>
      </w:pPr>
      <w:rPr>
        <w:rFonts w:cs="Times New Roman"/>
      </w:rPr>
    </w:lvl>
    <w:lvl w:ilvl="4" w:tplc="08090019" w:tentative="1">
      <w:start w:val="1"/>
      <w:numFmt w:val="lowerLetter"/>
      <w:lvlText w:val="%5."/>
      <w:lvlJc w:val="left"/>
      <w:pPr>
        <w:ind w:left="5585" w:hanging="360"/>
      </w:pPr>
      <w:rPr>
        <w:rFonts w:cs="Times New Roman"/>
      </w:rPr>
    </w:lvl>
    <w:lvl w:ilvl="5" w:tplc="0809001B" w:tentative="1">
      <w:start w:val="1"/>
      <w:numFmt w:val="lowerRoman"/>
      <w:lvlText w:val="%6."/>
      <w:lvlJc w:val="right"/>
      <w:pPr>
        <w:ind w:left="6305" w:hanging="180"/>
      </w:pPr>
      <w:rPr>
        <w:rFonts w:cs="Times New Roman"/>
      </w:rPr>
    </w:lvl>
    <w:lvl w:ilvl="6" w:tplc="0809000F" w:tentative="1">
      <w:start w:val="1"/>
      <w:numFmt w:val="decimal"/>
      <w:lvlText w:val="%7."/>
      <w:lvlJc w:val="left"/>
      <w:pPr>
        <w:ind w:left="7025" w:hanging="360"/>
      </w:pPr>
      <w:rPr>
        <w:rFonts w:cs="Times New Roman"/>
      </w:rPr>
    </w:lvl>
    <w:lvl w:ilvl="7" w:tplc="08090019" w:tentative="1">
      <w:start w:val="1"/>
      <w:numFmt w:val="lowerLetter"/>
      <w:lvlText w:val="%8."/>
      <w:lvlJc w:val="left"/>
      <w:pPr>
        <w:ind w:left="7745" w:hanging="360"/>
      </w:pPr>
      <w:rPr>
        <w:rFonts w:cs="Times New Roman"/>
      </w:rPr>
    </w:lvl>
    <w:lvl w:ilvl="8" w:tplc="0809001B" w:tentative="1">
      <w:start w:val="1"/>
      <w:numFmt w:val="lowerRoman"/>
      <w:lvlText w:val="%9."/>
      <w:lvlJc w:val="right"/>
      <w:pPr>
        <w:ind w:left="8465" w:hanging="180"/>
      </w:pPr>
      <w:rPr>
        <w:rFonts w:cs="Times New Roman"/>
      </w:rPr>
    </w:lvl>
  </w:abstractNum>
  <w:abstractNum w:abstractNumId="24">
    <w:nsid w:val="5F395C19"/>
    <w:multiLevelType w:val="hybridMultilevel"/>
    <w:tmpl w:val="C672B9D2"/>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25">
    <w:nsid w:val="6201143F"/>
    <w:multiLevelType w:val="hybridMultilevel"/>
    <w:tmpl w:val="8B388BE0"/>
    <w:lvl w:ilvl="0" w:tplc="778EE540">
      <w:start w:val="1"/>
      <w:numFmt w:val="decimal"/>
      <w:lvlText w:val="%1."/>
      <w:lvlJc w:val="left"/>
      <w:pPr>
        <w:ind w:left="1551" w:hanging="360"/>
      </w:pPr>
      <w:rPr>
        <w:rFonts w:hint="default"/>
      </w:rPr>
    </w:lvl>
    <w:lvl w:ilvl="1" w:tplc="08090019" w:tentative="1">
      <w:start w:val="1"/>
      <w:numFmt w:val="lowerLetter"/>
      <w:lvlText w:val="%2."/>
      <w:lvlJc w:val="left"/>
      <w:pPr>
        <w:ind w:left="2271" w:hanging="360"/>
      </w:pPr>
    </w:lvl>
    <w:lvl w:ilvl="2" w:tplc="0809001B" w:tentative="1">
      <w:start w:val="1"/>
      <w:numFmt w:val="lowerRoman"/>
      <w:lvlText w:val="%3."/>
      <w:lvlJc w:val="right"/>
      <w:pPr>
        <w:ind w:left="2991" w:hanging="180"/>
      </w:pPr>
    </w:lvl>
    <w:lvl w:ilvl="3" w:tplc="0809000F" w:tentative="1">
      <w:start w:val="1"/>
      <w:numFmt w:val="decimal"/>
      <w:lvlText w:val="%4."/>
      <w:lvlJc w:val="left"/>
      <w:pPr>
        <w:ind w:left="3711" w:hanging="360"/>
      </w:pPr>
    </w:lvl>
    <w:lvl w:ilvl="4" w:tplc="08090019" w:tentative="1">
      <w:start w:val="1"/>
      <w:numFmt w:val="lowerLetter"/>
      <w:lvlText w:val="%5."/>
      <w:lvlJc w:val="left"/>
      <w:pPr>
        <w:ind w:left="4431" w:hanging="360"/>
      </w:pPr>
    </w:lvl>
    <w:lvl w:ilvl="5" w:tplc="0809001B" w:tentative="1">
      <w:start w:val="1"/>
      <w:numFmt w:val="lowerRoman"/>
      <w:lvlText w:val="%6."/>
      <w:lvlJc w:val="right"/>
      <w:pPr>
        <w:ind w:left="5151" w:hanging="180"/>
      </w:pPr>
    </w:lvl>
    <w:lvl w:ilvl="6" w:tplc="0809000F" w:tentative="1">
      <w:start w:val="1"/>
      <w:numFmt w:val="decimal"/>
      <w:lvlText w:val="%7."/>
      <w:lvlJc w:val="left"/>
      <w:pPr>
        <w:ind w:left="5871" w:hanging="360"/>
      </w:pPr>
    </w:lvl>
    <w:lvl w:ilvl="7" w:tplc="08090019" w:tentative="1">
      <w:start w:val="1"/>
      <w:numFmt w:val="lowerLetter"/>
      <w:lvlText w:val="%8."/>
      <w:lvlJc w:val="left"/>
      <w:pPr>
        <w:ind w:left="6591" w:hanging="360"/>
      </w:pPr>
    </w:lvl>
    <w:lvl w:ilvl="8" w:tplc="0809001B" w:tentative="1">
      <w:start w:val="1"/>
      <w:numFmt w:val="lowerRoman"/>
      <w:lvlText w:val="%9."/>
      <w:lvlJc w:val="right"/>
      <w:pPr>
        <w:ind w:left="7311" w:hanging="180"/>
      </w:pPr>
    </w:lvl>
  </w:abstractNum>
  <w:abstractNum w:abstractNumId="26">
    <w:nsid w:val="63EB7D2E"/>
    <w:multiLevelType w:val="hybridMultilevel"/>
    <w:tmpl w:val="0FFEF318"/>
    <w:lvl w:ilvl="0" w:tplc="FF9E111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670A40AE"/>
    <w:multiLevelType w:val="hybridMultilevel"/>
    <w:tmpl w:val="0D9A2D5C"/>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28">
    <w:nsid w:val="68903151"/>
    <w:multiLevelType w:val="hybridMultilevel"/>
    <w:tmpl w:val="049C3D4E"/>
    <w:lvl w:ilvl="0" w:tplc="E2DA73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A4D698E"/>
    <w:multiLevelType w:val="multilevel"/>
    <w:tmpl w:val="B01A4A42"/>
    <w:name w:val="Numbered Headings"/>
    <w:lvl w:ilvl="0">
      <w:start w:val="1"/>
      <w:numFmt w:val="upperLetter"/>
      <w:suff w:val="space"/>
      <w:lvlText w:val="Appendix %1:"/>
      <w:lvlJc w:val="left"/>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2291"/>
        </w:tabs>
        <w:ind w:left="1440" w:hanging="1440"/>
      </w:pPr>
      <w:rPr>
        <w:rFonts w:cs="Times New Roman" w:hint="default"/>
      </w:rPr>
    </w:lvl>
    <w:lvl w:ilvl="4">
      <w:start w:val="1"/>
      <w:numFmt w:val="decimal"/>
      <w:lvlText w:val="%1.%2.%3.%4.%5"/>
      <w:lvlJc w:val="left"/>
      <w:pPr>
        <w:tabs>
          <w:tab w:val="num" w:pos="2651"/>
        </w:tabs>
        <w:ind w:left="1800" w:hanging="1800"/>
      </w:pPr>
      <w:rPr>
        <w:rFonts w:cs="Times New Roman" w:hint="default"/>
      </w:rPr>
    </w:lvl>
    <w:lvl w:ilvl="5">
      <w:start w:val="1"/>
      <w:numFmt w:val="decimal"/>
      <w:lvlText w:val="%1.%2.%3.%4.%5.%6"/>
      <w:lvlJc w:val="left"/>
      <w:pPr>
        <w:tabs>
          <w:tab w:val="num" w:pos="3011"/>
        </w:tabs>
        <w:ind w:left="2160" w:hanging="2160"/>
      </w:pPr>
      <w:rPr>
        <w:rFonts w:cs="Times New Roman" w:hint="default"/>
      </w:rPr>
    </w:lvl>
    <w:lvl w:ilvl="6">
      <w:start w:val="1"/>
      <w:numFmt w:val="decimal"/>
      <w:lvlText w:val="%1.%2.%3.%4.%5.%6.%7"/>
      <w:lvlJc w:val="left"/>
      <w:pPr>
        <w:tabs>
          <w:tab w:val="num" w:pos="3371"/>
        </w:tabs>
        <w:ind w:left="2520" w:hanging="2520"/>
      </w:pPr>
      <w:rPr>
        <w:rFonts w:cs="Times New Roman" w:hint="default"/>
      </w:rPr>
    </w:lvl>
    <w:lvl w:ilvl="7">
      <w:start w:val="1"/>
      <w:numFmt w:val="decimal"/>
      <w:lvlText w:val="%1.%2.%3.%4.%5.%6.%7.%8"/>
      <w:lvlJc w:val="left"/>
      <w:pPr>
        <w:tabs>
          <w:tab w:val="num" w:pos="3731"/>
        </w:tabs>
        <w:ind w:left="2880" w:hanging="2880"/>
      </w:pPr>
      <w:rPr>
        <w:rFonts w:cs="Times New Roman" w:hint="default"/>
      </w:rPr>
    </w:lvl>
    <w:lvl w:ilvl="8">
      <w:start w:val="1"/>
      <w:numFmt w:val="decimal"/>
      <w:lvlText w:val="%1.%2.%3.%4.%5.%6.%7.%8.%9"/>
      <w:lvlJc w:val="left"/>
      <w:pPr>
        <w:tabs>
          <w:tab w:val="num" w:pos="4091"/>
        </w:tabs>
        <w:ind w:left="3240" w:hanging="3240"/>
      </w:pPr>
      <w:rPr>
        <w:rFonts w:cs="Times New Roman" w:hint="default"/>
      </w:rPr>
    </w:lvl>
  </w:abstractNum>
  <w:abstractNum w:abstractNumId="30">
    <w:nsid w:val="71B32B39"/>
    <w:multiLevelType w:val="hybridMultilevel"/>
    <w:tmpl w:val="D67A8856"/>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31">
    <w:nsid w:val="762653A7"/>
    <w:multiLevelType w:val="hybridMultilevel"/>
    <w:tmpl w:val="F07A2F4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nsid w:val="7B0714C9"/>
    <w:multiLevelType w:val="hybridMultilevel"/>
    <w:tmpl w:val="41B2C1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nsid w:val="7B094F37"/>
    <w:multiLevelType w:val="hybridMultilevel"/>
    <w:tmpl w:val="83B417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12"/>
  </w:num>
  <w:num w:numId="4">
    <w:abstractNumId w:val="11"/>
  </w:num>
  <w:num w:numId="5">
    <w:abstractNumId w:val="20"/>
  </w:num>
  <w:num w:numId="6">
    <w:abstractNumId w:val="23"/>
  </w:num>
  <w:num w:numId="7">
    <w:abstractNumId w:val="17"/>
  </w:num>
  <w:num w:numId="8">
    <w:abstractNumId w:val="3"/>
  </w:num>
  <w:num w:numId="9">
    <w:abstractNumId w:val="15"/>
  </w:num>
  <w:num w:numId="10">
    <w:abstractNumId w:val="24"/>
  </w:num>
  <w:num w:numId="11">
    <w:abstractNumId w:val="2"/>
  </w:num>
  <w:num w:numId="12">
    <w:abstractNumId w:val="30"/>
  </w:num>
  <w:num w:numId="13">
    <w:abstractNumId w:val="16"/>
  </w:num>
  <w:num w:numId="14">
    <w:abstractNumId w:val="8"/>
  </w:num>
  <w:num w:numId="15">
    <w:abstractNumId w:val="9"/>
  </w:num>
  <w:num w:numId="16">
    <w:abstractNumId w:val="7"/>
  </w:num>
  <w:num w:numId="17">
    <w:abstractNumId w:val="6"/>
  </w:num>
  <w:num w:numId="18">
    <w:abstractNumId w:val="27"/>
  </w:num>
  <w:num w:numId="19">
    <w:abstractNumId w:val="21"/>
  </w:num>
  <w:num w:numId="20">
    <w:abstractNumId w:val="25"/>
  </w:num>
  <w:num w:numId="21">
    <w:abstractNumId w:val="14"/>
  </w:num>
  <w:num w:numId="22">
    <w:abstractNumId w:val="13"/>
  </w:num>
  <w:num w:numId="23">
    <w:abstractNumId w:val="19"/>
  </w:num>
  <w:num w:numId="24">
    <w:abstractNumId w:val="5"/>
  </w:num>
  <w:num w:numId="25">
    <w:abstractNumId w:val="32"/>
  </w:num>
  <w:num w:numId="26">
    <w:abstractNumId w:val="31"/>
  </w:num>
  <w:num w:numId="27">
    <w:abstractNumId w:val="1"/>
  </w:num>
  <w:num w:numId="28">
    <w:abstractNumId w:val="4"/>
  </w:num>
  <w:num w:numId="29">
    <w:abstractNumId w:val="22"/>
  </w:num>
  <w:num w:numId="30">
    <w:abstractNumId w:val="33"/>
  </w:num>
  <w:num w:numId="31">
    <w:abstractNumId w:val="18"/>
  </w:num>
  <w:num w:numId="32">
    <w:abstractNumId w:val="26"/>
  </w:num>
  <w:num w:numId="33">
    <w:abstractNumId w:val="10"/>
  </w:num>
  <w:num w:numId="3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12"/>
    <w:rsid w:val="00000820"/>
    <w:rsid w:val="00000E31"/>
    <w:rsid w:val="000038BC"/>
    <w:rsid w:val="0001036B"/>
    <w:rsid w:val="00011B51"/>
    <w:rsid w:val="00012CF1"/>
    <w:rsid w:val="0001570D"/>
    <w:rsid w:val="00015B61"/>
    <w:rsid w:val="00016369"/>
    <w:rsid w:val="00024DF3"/>
    <w:rsid w:val="0002641E"/>
    <w:rsid w:val="000268FA"/>
    <w:rsid w:val="000272A7"/>
    <w:rsid w:val="00027EB7"/>
    <w:rsid w:val="00030501"/>
    <w:rsid w:val="00031722"/>
    <w:rsid w:val="000327B1"/>
    <w:rsid w:val="00034C6A"/>
    <w:rsid w:val="00041739"/>
    <w:rsid w:val="00042868"/>
    <w:rsid w:val="0004306B"/>
    <w:rsid w:val="00051E5A"/>
    <w:rsid w:val="00052031"/>
    <w:rsid w:val="00052816"/>
    <w:rsid w:val="00052A3E"/>
    <w:rsid w:val="00052A85"/>
    <w:rsid w:val="00052F76"/>
    <w:rsid w:val="000553B9"/>
    <w:rsid w:val="0005654A"/>
    <w:rsid w:val="00057957"/>
    <w:rsid w:val="00060D5C"/>
    <w:rsid w:val="00061C2C"/>
    <w:rsid w:val="00062099"/>
    <w:rsid w:val="0006321D"/>
    <w:rsid w:val="00063E25"/>
    <w:rsid w:val="000648EB"/>
    <w:rsid w:val="000676BE"/>
    <w:rsid w:val="00070A1E"/>
    <w:rsid w:val="000718D4"/>
    <w:rsid w:val="0007482A"/>
    <w:rsid w:val="00074A9E"/>
    <w:rsid w:val="0007598B"/>
    <w:rsid w:val="00075A7C"/>
    <w:rsid w:val="00076A64"/>
    <w:rsid w:val="00076E1F"/>
    <w:rsid w:val="00082A8E"/>
    <w:rsid w:val="000835BE"/>
    <w:rsid w:val="00083A29"/>
    <w:rsid w:val="000871F0"/>
    <w:rsid w:val="00090621"/>
    <w:rsid w:val="00090F17"/>
    <w:rsid w:val="00095F53"/>
    <w:rsid w:val="000A0F86"/>
    <w:rsid w:val="000A12C0"/>
    <w:rsid w:val="000A687B"/>
    <w:rsid w:val="000A7046"/>
    <w:rsid w:val="000A7E5B"/>
    <w:rsid w:val="000B331E"/>
    <w:rsid w:val="000B6179"/>
    <w:rsid w:val="000C067A"/>
    <w:rsid w:val="000D4C73"/>
    <w:rsid w:val="000D4F0A"/>
    <w:rsid w:val="000D5155"/>
    <w:rsid w:val="000D62B9"/>
    <w:rsid w:val="000D6692"/>
    <w:rsid w:val="000E05E1"/>
    <w:rsid w:val="000E40A6"/>
    <w:rsid w:val="000E5920"/>
    <w:rsid w:val="000E5FB7"/>
    <w:rsid w:val="000E7702"/>
    <w:rsid w:val="000F7BAD"/>
    <w:rsid w:val="00102425"/>
    <w:rsid w:val="001062B9"/>
    <w:rsid w:val="00107175"/>
    <w:rsid w:val="001076FA"/>
    <w:rsid w:val="00111B1F"/>
    <w:rsid w:val="001145D3"/>
    <w:rsid w:val="00116599"/>
    <w:rsid w:val="00120032"/>
    <w:rsid w:val="00121A09"/>
    <w:rsid w:val="00124762"/>
    <w:rsid w:val="00125909"/>
    <w:rsid w:val="00125A78"/>
    <w:rsid w:val="00135142"/>
    <w:rsid w:val="00135319"/>
    <w:rsid w:val="00135CD6"/>
    <w:rsid w:val="001369EA"/>
    <w:rsid w:val="00136D7E"/>
    <w:rsid w:val="001372CC"/>
    <w:rsid w:val="00137DBE"/>
    <w:rsid w:val="001467B1"/>
    <w:rsid w:val="001500AB"/>
    <w:rsid w:val="00151DA8"/>
    <w:rsid w:val="0015405F"/>
    <w:rsid w:val="00155080"/>
    <w:rsid w:val="00157A69"/>
    <w:rsid w:val="00157C15"/>
    <w:rsid w:val="00162BE6"/>
    <w:rsid w:val="00165646"/>
    <w:rsid w:val="001663B0"/>
    <w:rsid w:val="0016715B"/>
    <w:rsid w:val="001678CD"/>
    <w:rsid w:val="00170E11"/>
    <w:rsid w:val="00173D6B"/>
    <w:rsid w:val="001772FA"/>
    <w:rsid w:val="00180758"/>
    <w:rsid w:val="00183175"/>
    <w:rsid w:val="00187888"/>
    <w:rsid w:val="00187DF4"/>
    <w:rsid w:val="00192293"/>
    <w:rsid w:val="001937BF"/>
    <w:rsid w:val="00193956"/>
    <w:rsid w:val="0019442D"/>
    <w:rsid w:val="001A5304"/>
    <w:rsid w:val="001A6518"/>
    <w:rsid w:val="001A73FA"/>
    <w:rsid w:val="001B1101"/>
    <w:rsid w:val="001B3AA9"/>
    <w:rsid w:val="001B4956"/>
    <w:rsid w:val="001B5230"/>
    <w:rsid w:val="001B53DF"/>
    <w:rsid w:val="001C2877"/>
    <w:rsid w:val="001C36A4"/>
    <w:rsid w:val="001C3E7B"/>
    <w:rsid w:val="001C6116"/>
    <w:rsid w:val="001D126B"/>
    <w:rsid w:val="001D187C"/>
    <w:rsid w:val="001D1E3F"/>
    <w:rsid w:val="001D1E93"/>
    <w:rsid w:val="001D5087"/>
    <w:rsid w:val="001D5601"/>
    <w:rsid w:val="001E1826"/>
    <w:rsid w:val="001E1CCC"/>
    <w:rsid w:val="001E2003"/>
    <w:rsid w:val="001E2C15"/>
    <w:rsid w:val="001E4EE9"/>
    <w:rsid w:val="001E5430"/>
    <w:rsid w:val="001E6E8C"/>
    <w:rsid w:val="001F0A37"/>
    <w:rsid w:val="001F1BC9"/>
    <w:rsid w:val="001F1E1B"/>
    <w:rsid w:val="001F2836"/>
    <w:rsid w:val="001F3973"/>
    <w:rsid w:val="001F3C4D"/>
    <w:rsid w:val="001F4ACA"/>
    <w:rsid w:val="001F4CEE"/>
    <w:rsid w:val="001F51F2"/>
    <w:rsid w:val="001F7D72"/>
    <w:rsid w:val="00200F4B"/>
    <w:rsid w:val="00204790"/>
    <w:rsid w:val="00206ACD"/>
    <w:rsid w:val="00210405"/>
    <w:rsid w:val="0021164E"/>
    <w:rsid w:val="002131DD"/>
    <w:rsid w:val="00214B7E"/>
    <w:rsid w:val="00214FCC"/>
    <w:rsid w:val="0021781A"/>
    <w:rsid w:val="00220892"/>
    <w:rsid w:val="00222B9D"/>
    <w:rsid w:val="00223F10"/>
    <w:rsid w:val="00226371"/>
    <w:rsid w:val="002270B3"/>
    <w:rsid w:val="0023155C"/>
    <w:rsid w:val="00232EF8"/>
    <w:rsid w:val="00233294"/>
    <w:rsid w:val="00233EBF"/>
    <w:rsid w:val="002348A1"/>
    <w:rsid w:val="00237176"/>
    <w:rsid w:val="00240231"/>
    <w:rsid w:val="0024027B"/>
    <w:rsid w:val="00241513"/>
    <w:rsid w:val="00243176"/>
    <w:rsid w:val="002436C4"/>
    <w:rsid w:val="0024504A"/>
    <w:rsid w:val="00245AA5"/>
    <w:rsid w:val="00245E60"/>
    <w:rsid w:val="002462D0"/>
    <w:rsid w:val="00246FC5"/>
    <w:rsid w:val="00247145"/>
    <w:rsid w:val="002526D9"/>
    <w:rsid w:val="00253104"/>
    <w:rsid w:val="00253641"/>
    <w:rsid w:val="00255C4F"/>
    <w:rsid w:val="002629F1"/>
    <w:rsid w:val="00265B1F"/>
    <w:rsid w:val="00267D9A"/>
    <w:rsid w:val="00271723"/>
    <w:rsid w:val="00275D64"/>
    <w:rsid w:val="00275F35"/>
    <w:rsid w:val="00276DC2"/>
    <w:rsid w:val="0028034E"/>
    <w:rsid w:val="002803C8"/>
    <w:rsid w:val="00281138"/>
    <w:rsid w:val="00283206"/>
    <w:rsid w:val="00290333"/>
    <w:rsid w:val="002941A0"/>
    <w:rsid w:val="002A2D0A"/>
    <w:rsid w:val="002A331D"/>
    <w:rsid w:val="002A3A40"/>
    <w:rsid w:val="002A4C9D"/>
    <w:rsid w:val="002A7A2A"/>
    <w:rsid w:val="002B19A2"/>
    <w:rsid w:val="002B1B33"/>
    <w:rsid w:val="002B2D5D"/>
    <w:rsid w:val="002B564B"/>
    <w:rsid w:val="002B5769"/>
    <w:rsid w:val="002B5C17"/>
    <w:rsid w:val="002C0782"/>
    <w:rsid w:val="002C0B28"/>
    <w:rsid w:val="002C17B3"/>
    <w:rsid w:val="002C1B99"/>
    <w:rsid w:val="002C1C5B"/>
    <w:rsid w:val="002C1EDD"/>
    <w:rsid w:val="002C2397"/>
    <w:rsid w:val="002C26A6"/>
    <w:rsid w:val="002C5DF6"/>
    <w:rsid w:val="002C7DA7"/>
    <w:rsid w:val="002D2A86"/>
    <w:rsid w:val="002D31C0"/>
    <w:rsid w:val="002D3E77"/>
    <w:rsid w:val="002D5447"/>
    <w:rsid w:val="002D772A"/>
    <w:rsid w:val="002E1D5E"/>
    <w:rsid w:val="002E1DCC"/>
    <w:rsid w:val="002E2379"/>
    <w:rsid w:val="002E356B"/>
    <w:rsid w:val="002E391C"/>
    <w:rsid w:val="002E3F5A"/>
    <w:rsid w:val="002E512C"/>
    <w:rsid w:val="002E56B7"/>
    <w:rsid w:val="002E5CD8"/>
    <w:rsid w:val="002E649F"/>
    <w:rsid w:val="002E6A26"/>
    <w:rsid w:val="002F0BE4"/>
    <w:rsid w:val="002F23BB"/>
    <w:rsid w:val="002F2EBC"/>
    <w:rsid w:val="002F5A14"/>
    <w:rsid w:val="002F69CC"/>
    <w:rsid w:val="002F6F9B"/>
    <w:rsid w:val="002F7A73"/>
    <w:rsid w:val="00300A34"/>
    <w:rsid w:val="003064C8"/>
    <w:rsid w:val="00307A2B"/>
    <w:rsid w:val="003126B8"/>
    <w:rsid w:val="00313B6F"/>
    <w:rsid w:val="00314212"/>
    <w:rsid w:val="0031438C"/>
    <w:rsid w:val="00325CC5"/>
    <w:rsid w:val="003360E6"/>
    <w:rsid w:val="00336B38"/>
    <w:rsid w:val="00337C89"/>
    <w:rsid w:val="0034141D"/>
    <w:rsid w:val="00343CFE"/>
    <w:rsid w:val="00344336"/>
    <w:rsid w:val="0034621F"/>
    <w:rsid w:val="00351BFE"/>
    <w:rsid w:val="00352617"/>
    <w:rsid w:val="003540D5"/>
    <w:rsid w:val="003667E4"/>
    <w:rsid w:val="00367C15"/>
    <w:rsid w:val="0037006D"/>
    <w:rsid w:val="00370F46"/>
    <w:rsid w:val="00371C34"/>
    <w:rsid w:val="00371D5F"/>
    <w:rsid w:val="00371E36"/>
    <w:rsid w:val="00372FE7"/>
    <w:rsid w:val="0037595D"/>
    <w:rsid w:val="003774A1"/>
    <w:rsid w:val="003774E1"/>
    <w:rsid w:val="00383868"/>
    <w:rsid w:val="0038413A"/>
    <w:rsid w:val="0038713C"/>
    <w:rsid w:val="00387781"/>
    <w:rsid w:val="0039272A"/>
    <w:rsid w:val="00392A70"/>
    <w:rsid w:val="00395002"/>
    <w:rsid w:val="00395942"/>
    <w:rsid w:val="003A0077"/>
    <w:rsid w:val="003A11CC"/>
    <w:rsid w:val="003A193A"/>
    <w:rsid w:val="003A3472"/>
    <w:rsid w:val="003A55D0"/>
    <w:rsid w:val="003B0A3B"/>
    <w:rsid w:val="003B1994"/>
    <w:rsid w:val="003B71B6"/>
    <w:rsid w:val="003C0B36"/>
    <w:rsid w:val="003C22F0"/>
    <w:rsid w:val="003C4ED4"/>
    <w:rsid w:val="003C5C92"/>
    <w:rsid w:val="003D53DB"/>
    <w:rsid w:val="003D7467"/>
    <w:rsid w:val="003D7B62"/>
    <w:rsid w:val="003E008A"/>
    <w:rsid w:val="003E0367"/>
    <w:rsid w:val="003E2C43"/>
    <w:rsid w:val="003E4D98"/>
    <w:rsid w:val="003E5929"/>
    <w:rsid w:val="003E5A83"/>
    <w:rsid w:val="003E702E"/>
    <w:rsid w:val="003F0099"/>
    <w:rsid w:val="003F2301"/>
    <w:rsid w:val="003F720D"/>
    <w:rsid w:val="0040013A"/>
    <w:rsid w:val="00401173"/>
    <w:rsid w:val="0040168E"/>
    <w:rsid w:val="00401C56"/>
    <w:rsid w:val="00401D64"/>
    <w:rsid w:val="0040296C"/>
    <w:rsid w:val="00403F6E"/>
    <w:rsid w:val="00404E0B"/>
    <w:rsid w:val="00404E69"/>
    <w:rsid w:val="004075A3"/>
    <w:rsid w:val="00407D42"/>
    <w:rsid w:val="004125F2"/>
    <w:rsid w:val="00414BA1"/>
    <w:rsid w:val="00417793"/>
    <w:rsid w:val="00422487"/>
    <w:rsid w:val="00423B6B"/>
    <w:rsid w:val="004247E4"/>
    <w:rsid w:val="00426500"/>
    <w:rsid w:val="00433D30"/>
    <w:rsid w:val="00435158"/>
    <w:rsid w:val="00436012"/>
    <w:rsid w:val="00441219"/>
    <w:rsid w:val="004422A2"/>
    <w:rsid w:val="00443EE6"/>
    <w:rsid w:val="004472C9"/>
    <w:rsid w:val="004501FF"/>
    <w:rsid w:val="004525B2"/>
    <w:rsid w:val="004556A9"/>
    <w:rsid w:val="004563B9"/>
    <w:rsid w:val="00464288"/>
    <w:rsid w:val="0046626F"/>
    <w:rsid w:val="00466684"/>
    <w:rsid w:val="00466E30"/>
    <w:rsid w:val="00467636"/>
    <w:rsid w:val="00470EAA"/>
    <w:rsid w:val="004757D8"/>
    <w:rsid w:val="00477478"/>
    <w:rsid w:val="0048571A"/>
    <w:rsid w:val="00485865"/>
    <w:rsid w:val="00486055"/>
    <w:rsid w:val="004926DB"/>
    <w:rsid w:val="00492820"/>
    <w:rsid w:val="00492917"/>
    <w:rsid w:val="00492B6D"/>
    <w:rsid w:val="00493B5C"/>
    <w:rsid w:val="00494FE2"/>
    <w:rsid w:val="0049501E"/>
    <w:rsid w:val="00497E55"/>
    <w:rsid w:val="004A0476"/>
    <w:rsid w:val="004A177C"/>
    <w:rsid w:val="004A627C"/>
    <w:rsid w:val="004B02A1"/>
    <w:rsid w:val="004B2270"/>
    <w:rsid w:val="004B260D"/>
    <w:rsid w:val="004B60C0"/>
    <w:rsid w:val="004B725A"/>
    <w:rsid w:val="004B7EBD"/>
    <w:rsid w:val="004C0909"/>
    <w:rsid w:val="004C2265"/>
    <w:rsid w:val="004C5BB8"/>
    <w:rsid w:val="004C6E3C"/>
    <w:rsid w:val="004C7B4E"/>
    <w:rsid w:val="004C7E7F"/>
    <w:rsid w:val="004D0337"/>
    <w:rsid w:val="004D2259"/>
    <w:rsid w:val="004D5C0B"/>
    <w:rsid w:val="004D6E11"/>
    <w:rsid w:val="004E3F8B"/>
    <w:rsid w:val="004E584F"/>
    <w:rsid w:val="004E5986"/>
    <w:rsid w:val="004F3F6F"/>
    <w:rsid w:val="0050242B"/>
    <w:rsid w:val="005044A3"/>
    <w:rsid w:val="00511343"/>
    <w:rsid w:val="0051143B"/>
    <w:rsid w:val="00512427"/>
    <w:rsid w:val="00512680"/>
    <w:rsid w:val="00512F74"/>
    <w:rsid w:val="0051614E"/>
    <w:rsid w:val="00517042"/>
    <w:rsid w:val="00520545"/>
    <w:rsid w:val="00522B74"/>
    <w:rsid w:val="0052336C"/>
    <w:rsid w:val="00523BDF"/>
    <w:rsid w:val="00525BB3"/>
    <w:rsid w:val="00526132"/>
    <w:rsid w:val="0053276E"/>
    <w:rsid w:val="0053371C"/>
    <w:rsid w:val="005337D0"/>
    <w:rsid w:val="005356F9"/>
    <w:rsid w:val="00542840"/>
    <w:rsid w:val="00545271"/>
    <w:rsid w:val="00546FEB"/>
    <w:rsid w:val="00547707"/>
    <w:rsid w:val="005477E9"/>
    <w:rsid w:val="00550F5A"/>
    <w:rsid w:val="005534AD"/>
    <w:rsid w:val="00555E11"/>
    <w:rsid w:val="005573EB"/>
    <w:rsid w:val="005619D3"/>
    <w:rsid w:val="005628E2"/>
    <w:rsid w:val="0057028C"/>
    <w:rsid w:val="00573867"/>
    <w:rsid w:val="00573C1D"/>
    <w:rsid w:val="005741E3"/>
    <w:rsid w:val="00575BCA"/>
    <w:rsid w:val="00575FCC"/>
    <w:rsid w:val="0057661E"/>
    <w:rsid w:val="00577893"/>
    <w:rsid w:val="00577B52"/>
    <w:rsid w:val="00583E1F"/>
    <w:rsid w:val="0058480E"/>
    <w:rsid w:val="0059041A"/>
    <w:rsid w:val="0059149D"/>
    <w:rsid w:val="0059250D"/>
    <w:rsid w:val="00596937"/>
    <w:rsid w:val="005A0AC9"/>
    <w:rsid w:val="005A0E94"/>
    <w:rsid w:val="005A4373"/>
    <w:rsid w:val="005A4957"/>
    <w:rsid w:val="005A51C7"/>
    <w:rsid w:val="005A5306"/>
    <w:rsid w:val="005A5D21"/>
    <w:rsid w:val="005A69E7"/>
    <w:rsid w:val="005A76B6"/>
    <w:rsid w:val="005B04B7"/>
    <w:rsid w:val="005B0947"/>
    <w:rsid w:val="005B34F4"/>
    <w:rsid w:val="005B39EB"/>
    <w:rsid w:val="005B3AFA"/>
    <w:rsid w:val="005B42C0"/>
    <w:rsid w:val="005B7298"/>
    <w:rsid w:val="005B7D22"/>
    <w:rsid w:val="005C0743"/>
    <w:rsid w:val="005C0C15"/>
    <w:rsid w:val="005C0CB5"/>
    <w:rsid w:val="005C146A"/>
    <w:rsid w:val="005C3CE3"/>
    <w:rsid w:val="005C4984"/>
    <w:rsid w:val="005D0261"/>
    <w:rsid w:val="005D1207"/>
    <w:rsid w:val="005D1A3D"/>
    <w:rsid w:val="005D3906"/>
    <w:rsid w:val="005D3A4A"/>
    <w:rsid w:val="005D3D5F"/>
    <w:rsid w:val="005D693F"/>
    <w:rsid w:val="005E09C7"/>
    <w:rsid w:val="005E1FB4"/>
    <w:rsid w:val="005E2EFA"/>
    <w:rsid w:val="005E3006"/>
    <w:rsid w:val="005E332B"/>
    <w:rsid w:val="005E4B96"/>
    <w:rsid w:val="005E5EDC"/>
    <w:rsid w:val="005F265F"/>
    <w:rsid w:val="005F3D76"/>
    <w:rsid w:val="005F6982"/>
    <w:rsid w:val="005F76BE"/>
    <w:rsid w:val="0060073B"/>
    <w:rsid w:val="00600931"/>
    <w:rsid w:val="00603327"/>
    <w:rsid w:val="00605E1D"/>
    <w:rsid w:val="00606109"/>
    <w:rsid w:val="00606297"/>
    <w:rsid w:val="006129F9"/>
    <w:rsid w:val="006141FA"/>
    <w:rsid w:val="00615A0E"/>
    <w:rsid w:val="006171DB"/>
    <w:rsid w:val="00617A8B"/>
    <w:rsid w:val="00617F12"/>
    <w:rsid w:val="00625126"/>
    <w:rsid w:val="006269EE"/>
    <w:rsid w:val="006272BE"/>
    <w:rsid w:val="00630ED0"/>
    <w:rsid w:val="0063115C"/>
    <w:rsid w:val="00631204"/>
    <w:rsid w:val="00631751"/>
    <w:rsid w:val="006344CE"/>
    <w:rsid w:val="00634D55"/>
    <w:rsid w:val="006351E3"/>
    <w:rsid w:val="0064010B"/>
    <w:rsid w:val="00640B8F"/>
    <w:rsid w:val="00642D1B"/>
    <w:rsid w:val="00643BA9"/>
    <w:rsid w:val="0064515F"/>
    <w:rsid w:val="00645DC4"/>
    <w:rsid w:val="00647965"/>
    <w:rsid w:val="00650B64"/>
    <w:rsid w:val="00651D73"/>
    <w:rsid w:val="006534B3"/>
    <w:rsid w:val="00660799"/>
    <w:rsid w:val="006628E4"/>
    <w:rsid w:val="00664CBA"/>
    <w:rsid w:val="00665E47"/>
    <w:rsid w:val="0066796E"/>
    <w:rsid w:val="00667D34"/>
    <w:rsid w:val="006702A6"/>
    <w:rsid w:val="00670746"/>
    <w:rsid w:val="00671E89"/>
    <w:rsid w:val="006750CB"/>
    <w:rsid w:val="00675C7E"/>
    <w:rsid w:val="00680142"/>
    <w:rsid w:val="0068195C"/>
    <w:rsid w:val="00682226"/>
    <w:rsid w:val="00682687"/>
    <w:rsid w:val="00683608"/>
    <w:rsid w:val="006863F2"/>
    <w:rsid w:val="0069013D"/>
    <w:rsid w:val="0069053B"/>
    <w:rsid w:val="00690A5D"/>
    <w:rsid w:val="006955AA"/>
    <w:rsid w:val="00696EF1"/>
    <w:rsid w:val="006A13F6"/>
    <w:rsid w:val="006A532D"/>
    <w:rsid w:val="006A5E7F"/>
    <w:rsid w:val="006A725B"/>
    <w:rsid w:val="006B0960"/>
    <w:rsid w:val="006B2EFD"/>
    <w:rsid w:val="006B523E"/>
    <w:rsid w:val="006C1D0C"/>
    <w:rsid w:val="006C33E3"/>
    <w:rsid w:val="006D3CF6"/>
    <w:rsid w:val="006D43D0"/>
    <w:rsid w:val="006D4EE9"/>
    <w:rsid w:val="006E407E"/>
    <w:rsid w:val="006F42AF"/>
    <w:rsid w:val="006F686E"/>
    <w:rsid w:val="006F751D"/>
    <w:rsid w:val="00702421"/>
    <w:rsid w:val="00705A7F"/>
    <w:rsid w:val="00705AC4"/>
    <w:rsid w:val="007065AC"/>
    <w:rsid w:val="00710B0E"/>
    <w:rsid w:val="0071224E"/>
    <w:rsid w:val="00714020"/>
    <w:rsid w:val="00714995"/>
    <w:rsid w:val="007154F6"/>
    <w:rsid w:val="007161D5"/>
    <w:rsid w:val="00716F26"/>
    <w:rsid w:val="00720ECD"/>
    <w:rsid w:val="0072469E"/>
    <w:rsid w:val="00724C0D"/>
    <w:rsid w:val="00724E7C"/>
    <w:rsid w:val="00726C54"/>
    <w:rsid w:val="00726EC3"/>
    <w:rsid w:val="00730985"/>
    <w:rsid w:val="00730DB3"/>
    <w:rsid w:val="007311D1"/>
    <w:rsid w:val="007321D2"/>
    <w:rsid w:val="007362F1"/>
    <w:rsid w:val="00745D00"/>
    <w:rsid w:val="00746FA9"/>
    <w:rsid w:val="007476B9"/>
    <w:rsid w:val="00756FD1"/>
    <w:rsid w:val="00760628"/>
    <w:rsid w:val="00760A8F"/>
    <w:rsid w:val="00761E9A"/>
    <w:rsid w:val="00762ADE"/>
    <w:rsid w:val="0076571F"/>
    <w:rsid w:val="00767F75"/>
    <w:rsid w:val="00772792"/>
    <w:rsid w:val="00773EE4"/>
    <w:rsid w:val="00774846"/>
    <w:rsid w:val="007755A1"/>
    <w:rsid w:val="0077790A"/>
    <w:rsid w:val="007871D1"/>
    <w:rsid w:val="00787CD2"/>
    <w:rsid w:val="0079106F"/>
    <w:rsid w:val="00791ECC"/>
    <w:rsid w:val="00792668"/>
    <w:rsid w:val="00795CCF"/>
    <w:rsid w:val="0079748F"/>
    <w:rsid w:val="007A182D"/>
    <w:rsid w:val="007A3D79"/>
    <w:rsid w:val="007A4A49"/>
    <w:rsid w:val="007A6EA7"/>
    <w:rsid w:val="007B0864"/>
    <w:rsid w:val="007B1027"/>
    <w:rsid w:val="007C12E9"/>
    <w:rsid w:val="007C2700"/>
    <w:rsid w:val="007C3E54"/>
    <w:rsid w:val="007C6FD8"/>
    <w:rsid w:val="007C75A0"/>
    <w:rsid w:val="007D12BA"/>
    <w:rsid w:val="007D35B7"/>
    <w:rsid w:val="007D38A0"/>
    <w:rsid w:val="007D67A2"/>
    <w:rsid w:val="007D6AE0"/>
    <w:rsid w:val="007D705A"/>
    <w:rsid w:val="007E0187"/>
    <w:rsid w:val="007E4955"/>
    <w:rsid w:val="007E4BDA"/>
    <w:rsid w:val="007E70A9"/>
    <w:rsid w:val="007F0651"/>
    <w:rsid w:val="007F06BE"/>
    <w:rsid w:val="007F1C65"/>
    <w:rsid w:val="007F1FB9"/>
    <w:rsid w:val="007F6D60"/>
    <w:rsid w:val="007F75E6"/>
    <w:rsid w:val="007F7D82"/>
    <w:rsid w:val="008000F2"/>
    <w:rsid w:val="008035E0"/>
    <w:rsid w:val="0080385A"/>
    <w:rsid w:val="00803A08"/>
    <w:rsid w:val="00811844"/>
    <w:rsid w:val="00812DA1"/>
    <w:rsid w:val="00815B9F"/>
    <w:rsid w:val="00824FE4"/>
    <w:rsid w:val="00825094"/>
    <w:rsid w:val="008266E2"/>
    <w:rsid w:val="008272E0"/>
    <w:rsid w:val="008324A2"/>
    <w:rsid w:val="00832610"/>
    <w:rsid w:val="0083560D"/>
    <w:rsid w:val="0083567D"/>
    <w:rsid w:val="00835781"/>
    <w:rsid w:val="00836C64"/>
    <w:rsid w:val="008374AD"/>
    <w:rsid w:val="00837A70"/>
    <w:rsid w:val="0084105C"/>
    <w:rsid w:val="00841AB2"/>
    <w:rsid w:val="00841BC2"/>
    <w:rsid w:val="0084415A"/>
    <w:rsid w:val="00844C19"/>
    <w:rsid w:val="00847CFF"/>
    <w:rsid w:val="008500BD"/>
    <w:rsid w:val="008504D8"/>
    <w:rsid w:val="00850898"/>
    <w:rsid w:val="008521FA"/>
    <w:rsid w:val="0085557D"/>
    <w:rsid w:val="00861A6B"/>
    <w:rsid w:val="00861F56"/>
    <w:rsid w:val="008629A2"/>
    <w:rsid w:val="00862ABB"/>
    <w:rsid w:val="00864B34"/>
    <w:rsid w:val="00865FB8"/>
    <w:rsid w:val="00870449"/>
    <w:rsid w:val="00870EAD"/>
    <w:rsid w:val="0087122F"/>
    <w:rsid w:val="00871F16"/>
    <w:rsid w:val="00872449"/>
    <w:rsid w:val="00875264"/>
    <w:rsid w:val="0087782C"/>
    <w:rsid w:val="00880098"/>
    <w:rsid w:val="00880416"/>
    <w:rsid w:val="00881269"/>
    <w:rsid w:val="008843B2"/>
    <w:rsid w:val="008852E9"/>
    <w:rsid w:val="008854A0"/>
    <w:rsid w:val="00886DC5"/>
    <w:rsid w:val="008872A6"/>
    <w:rsid w:val="00887853"/>
    <w:rsid w:val="008954F6"/>
    <w:rsid w:val="008A41A6"/>
    <w:rsid w:val="008A4F4F"/>
    <w:rsid w:val="008B3C95"/>
    <w:rsid w:val="008B6185"/>
    <w:rsid w:val="008C129F"/>
    <w:rsid w:val="008C1B22"/>
    <w:rsid w:val="008C328A"/>
    <w:rsid w:val="008C6C57"/>
    <w:rsid w:val="008C70DD"/>
    <w:rsid w:val="008D1852"/>
    <w:rsid w:val="008D3B91"/>
    <w:rsid w:val="008D4939"/>
    <w:rsid w:val="008D5835"/>
    <w:rsid w:val="008D76FF"/>
    <w:rsid w:val="008D7B48"/>
    <w:rsid w:val="008E1752"/>
    <w:rsid w:val="008E32EB"/>
    <w:rsid w:val="008E38C5"/>
    <w:rsid w:val="008E4577"/>
    <w:rsid w:val="008E4DE3"/>
    <w:rsid w:val="008E7305"/>
    <w:rsid w:val="008E78D1"/>
    <w:rsid w:val="008F0FB2"/>
    <w:rsid w:val="008F11A4"/>
    <w:rsid w:val="008F3B9F"/>
    <w:rsid w:val="008F4244"/>
    <w:rsid w:val="008F59A7"/>
    <w:rsid w:val="008F5B9F"/>
    <w:rsid w:val="009054B0"/>
    <w:rsid w:val="009055AA"/>
    <w:rsid w:val="0090560D"/>
    <w:rsid w:val="0090604B"/>
    <w:rsid w:val="0091011D"/>
    <w:rsid w:val="009105C8"/>
    <w:rsid w:val="00914A61"/>
    <w:rsid w:val="00920EAC"/>
    <w:rsid w:val="0092196E"/>
    <w:rsid w:val="00921ECE"/>
    <w:rsid w:val="00922571"/>
    <w:rsid w:val="009229A4"/>
    <w:rsid w:val="00924489"/>
    <w:rsid w:val="0092494F"/>
    <w:rsid w:val="009253DB"/>
    <w:rsid w:val="00927594"/>
    <w:rsid w:val="00930D0E"/>
    <w:rsid w:val="009322C0"/>
    <w:rsid w:val="00933613"/>
    <w:rsid w:val="00936619"/>
    <w:rsid w:val="0094131C"/>
    <w:rsid w:val="00942EA8"/>
    <w:rsid w:val="009454DB"/>
    <w:rsid w:val="009456CE"/>
    <w:rsid w:val="00945FDC"/>
    <w:rsid w:val="0094757A"/>
    <w:rsid w:val="00950AEB"/>
    <w:rsid w:val="00954C4D"/>
    <w:rsid w:val="009557F6"/>
    <w:rsid w:val="00955BE3"/>
    <w:rsid w:val="00956D21"/>
    <w:rsid w:val="00962B10"/>
    <w:rsid w:val="00962D11"/>
    <w:rsid w:val="0096576B"/>
    <w:rsid w:val="00965D50"/>
    <w:rsid w:val="00970EC8"/>
    <w:rsid w:val="00972172"/>
    <w:rsid w:val="0097319E"/>
    <w:rsid w:val="009736C0"/>
    <w:rsid w:val="00974FE6"/>
    <w:rsid w:val="0097556C"/>
    <w:rsid w:val="009802B8"/>
    <w:rsid w:val="0098210E"/>
    <w:rsid w:val="00984A5E"/>
    <w:rsid w:val="00986A56"/>
    <w:rsid w:val="009875D6"/>
    <w:rsid w:val="00987BD5"/>
    <w:rsid w:val="00987F05"/>
    <w:rsid w:val="00992B7B"/>
    <w:rsid w:val="00996262"/>
    <w:rsid w:val="0099707B"/>
    <w:rsid w:val="009A06E2"/>
    <w:rsid w:val="009A28C1"/>
    <w:rsid w:val="009A4DD8"/>
    <w:rsid w:val="009A622A"/>
    <w:rsid w:val="009B069B"/>
    <w:rsid w:val="009B310D"/>
    <w:rsid w:val="009B3D14"/>
    <w:rsid w:val="009B424A"/>
    <w:rsid w:val="009B5662"/>
    <w:rsid w:val="009C0FD7"/>
    <w:rsid w:val="009C1B73"/>
    <w:rsid w:val="009C4DEC"/>
    <w:rsid w:val="009C7B06"/>
    <w:rsid w:val="009D0CA4"/>
    <w:rsid w:val="009D2E28"/>
    <w:rsid w:val="009E4DD2"/>
    <w:rsid w:val="009E6917"/>
    <w:rsid w:val="009E78C9"/>
    <w:rsid w:val="009E7C8E"/>
    <w:rsid w:val="009F112F"/>
    <w:rsid w:val="009F1CEB"/>
    <w:rsid w:val="009F503C"/>
    <w:rsid w:val="009F6F27"/>
    <w:rsid w:val="00A00D65"/>
    <w:rsid w:val="00A02415"/>
    <w:rsid w:val="00A03A03"/>
    <w:rsid w:val="00A043FF"/>
    <w:rsid w:val="00A049EA"/>
    <w:rsid w:val="00A055B8"/>
    <w:rsid w:val="00A05753"/>
    <w:rsid w:val="00A1164C"/>
    <w:rsid w:val="00A1231D"/>
    <w:rsid w:val="00A12A71"/>
    <w:rsid w:val="00A12A82"/>
    <w:rsid w:val="00A1536F"/>
    <w:rsid w:val="00A178B0"/>
    <w:rsid w:val="00A20C5A"/>
    <w:rsid w:val="00A21482"/>
    <w:rsid w:val="00A33110"/>
    <w:rsid w:val="00A3410B"/>
    <w:rsid w:val="00A35E9E"/>
    <w:rsid w:val="00A42902"/>
    <w:rsid w:val="00A43B81"/>
    <w:rsid w:val="00A44468"/>
    <w:rsid w:val="00A471A2"/>
    <w:rsid w:val="00A5134B"/>
    <w:rsid w:val="00A519DE"/>
    <w:rsid w:val="00A51C4D"/>
    <w:rsid w:val="00A52427"/>
    <w:rsid w:val="00A52CE1"/>
    <w:rsid w:val="00A535D0"/>
    <w:rsid w:val="00A540D6"/>
    <w:rsid w:val="00A55669"/>
    <w:rsid w:val="00A563A5"/>
    <w:rsid w:val="00A62342"/>
    <w:rsid w:val="00A64211"/>
    <w:rsid w:val="00A67073"/>
    <w:rsid w:val="00A677F3"/>
    <w:rsid w:val="00A714E5"/>
    <w:rsid w:val="00A74DF2"/>
    <w:rsid w:val="00A75D2C"/>
    <w:rsid w:val="00A804B5"/>
    <w:rsid w:val="00A80C17"/>
    <w:rsid w:val="00A81785"/>
    <w:rsid w:val="00A86064"/>
    <w:rsid w:val="00A90FBD"/>
    <w:rsid w:val="00A91A77"/>
    <w:rsid w:val="00A943D1"/>
    <w:rsid w:val="00A94DD0"/>
    <w:rsid w:val="00A971D9"/>
    <w:rsid w:val="00A975B3"/>
    <w:rsid w:val="00A97998"/>
    <w:rsid w:val="00AA0178"/>
    <w:rsid w:val="00AA0A45"/>
    <w:rsid w:val="00AA10AB"/>
    <w:rsid w:val="00AB0200"/>
    <w:rsid w:val="00AB0517"/>
    <w:rsid w:val="00AB0772"/>
    <w:rsid w:val="00AB0821"/>
    <w:rsid w:val="00AB2AB1"/>
    <w:rsid w:val="00AB3914"/>
    <w:rsid w:val="00AB4345"/>
    <w:rsid w:val="00AB4CB4"/>
    <w:rsid w:val="00AB7E0B"/>
    <w:rsid w:val="00AC09F9"/>
    <w:rsid w:val="00AC4340"/>
    <w:rsid w:val="00AC5975"/>
    <w:rsid w:val="00AC5E83"/>
    <w:rsid w:val="00AC67AF"/>
    <w:rsid w:val="00AD15FD"/>
    <w:rsid w:val="00AD4AA0"/>
    <w:rsid w:val="00AD5BBB"/>
    <w:rsid w:val="00AE2A0A"/>
    <w:rsid w:val="00AE7933"/>
    <w:rsid w:val="00AF150D"/>
    <w:rsid w:val="00AF775C"/>
    <w:rsid w:val="00B014BD"/>
    <w:rsid w:val="00B11880"/>
    <w:rsid w:val="00B13F89"/>
    <w:rsid w:val="00B14FC5"/>
    <w:rsid w:val="00B16196"/>
    <w:rsid w:val="00B202AF"/>
    <w:rsid w:val="00B240D1"/>
    <w:rsid w:val="00B26BBF"/>
    <w:rsid w:val="00B270DB"/>
    <w:rsid w:val="00B3106F"/>
    <w:rsid w:val="00B31DA6"/>
    <w:rsid w:val="00B33EAE"/>
    <w:rsid w:val="00B34AA4"/>
    <w:rsid w:val="00B34F4E"/>
    <w:rsid w:val="00B35203"/>
    <w:rsid w:val="00B36397"/>
    <w:rsid w:val="00B405E0"/>
    <w:rsid w:val="00B4415C"/>
    <w:rsid w:val="00B5182E"/>
    <w:rsid w:val="00B52CB1"/>
    <w:rsid w:val="00B534C8"/>
    <w:rsid w:val="00B5482B"/>
    <w:rsid w:val="00B56CD0"/>
    <w:rsid w:val="00B61602"/>
    <w:rsid w:val="00B62383"/>
    <w:rsid w:val="00B66B21"/>
    <w:rsid w:val="00B70598"/>
    <w:rsid w:val="00B7324A"/>
    <w:rsid w:val="00B77708"/>
    <w:rsid w:val="00B77E7F"/>
    <w:rsid w:val="00B8265C"/>
    <w:rsid w:val="00B857E7"/>
    <w:rsid w:val="00B90F8F"/>
    <w:rsid w:val="00B91E98"/>
    <w:rsid w:val="00B928E4"/>
    <w:rsid w:val="00B94623"/>
    <w:rsid w:val="00B95B85"/>
    <w:rsid w:val="00B961AE"/>
    <w:rsid w:val="00B96694"/>
    <w:rsid w:val="00B968D6"/>
    <w:rsid w:val="00BA3B65"/>
    <w:rsid w:val="00BA715A"/>
    <w:rsid w:val="00BA740D"/>
    <w:rsid w:val="00BA7A1C"/>
    <w:rsid w:val="00BB0A1A"/>
    <w:rsid w:val="00BB4445"/>
    <w:rsid w:val="00BB72B9"/>
    <w:rsid w:val="00BC770A"/>
    <w:rsid w:val="00BD00A9"/>
    <w:rsid w:val="00BD3C7C"/>
    <w:rsid w:val="00BD3D34"/>
    <w:rsid w:val="00BD447D"/>
    <w:rsid w:val="00BE10A5"/>
    <w:rsid w:val="00BE29E9"/>
    <w:rsid w:val="00BE30C1"/>
    <w:rsid w:val="00BE4A27"/>
    <w:rsid w:val="00BE61FB"/>
    <w:rsid w:val="00BF3486"/>
    <w:rsid w:val="00BF5395"/>
    <w:rsid w:val="00BF662E"/>
    <w:rsid w:val="00BF6681"/>
    <w:rsid w:val="00BF76C9"/>
    <w:rsid w:val="00BF7C36"/>
    <w:rsid w:val="00C00A49"/>
    <w:rsid w:val="00C01BDF"/>
    <w:rsid w:val="00C062C0"/>
    <w:rsid w:val="00C07544"/>
    <w:rsid w:val="00C07DC1"/>
    <w:rsid w:val="00C109EA"/>
    <w:rsid w:val="00C12808"/>
    <w:rsid w:val="00C13E4B"/>
    <w:rsid w:val="00C163AF"/>
    <w:rsid w:val="00C173ED"/>
    <w:rsid w:val="00C17844"/>
    <w:rsid w:val="00C179E4"/>
    <w:rsid w:val="00C25C80"/>
    <w:rsid w:val="00C31080"/>
    <w:rsid w:val="00C33593"/>
    <w:rsid w:val="00C34E90"/>
    <w:rsid w:val="00C35599"/>
    <w:rsid w:val="00C3658A"/>
    <w:rsid w:val="00C36E9F"/>
    <w:rsid w:val="00C43F14"/>
    <w:rsid w:val="00C45EB9"/>
    <w:rsid w:val="00C4628A"/>
    <w:rsid w:val="00C472FA"/>
    <w:rsid w:val="00C5005A"/>
    <w:rsid w:val="00C50C3D"/>
    <w:rsid w:val="00C52AC3"/>
    <w:rsid w:val="00C52E8C"/>
    <w:rsid w:val="00C532CE"/>
    <w:rsid w:val="00C53CF7"/>
    <w:rsid w:val="00C548F2"/>
    <w:rsid w:val="00C60230"/>
    <w:rsid w:val="00C6202C"/>
    <w:rsid w:val="00C6497E"/>
    <w:rsid w:val="00C64993"/>
    <w:rsid w:val="00C64E8A"/>
    <w:rsid w:val="00C65BB4"/>
    <w:rsid w:val="00C66E63"/>
    <w:rsid w:val="00C67109"/>
    <w:rsid w:val="00C713C3"/>
    <w:rsid w:val="00C747BA"/>
    <w:rsid w:val="00C748D0"/>
    <w:rsid w:val="00C76464"/>
    <w:rsid w:val="00C767AD"/>
    <w:rsid w:val="00C839EE"/>
    <w:rsid w:val="00C91A81"/>
    <w:rsid w:val="00C92486"/>
    <w:rsid w:val="00C9292F"/>
    <w:rsid w:val="00C92A76"/>
    <w:rsid w:val="00C95C8D"/>
    <w:rsid w:val="00C96336"/>
    <w:rsid w:val="00C965B3"/>
    <w:rsid w:val="00CA07B2"/>
    <w:rsid w:val="00CA3586"/>
    <w:rsid w:val="00CA529C"/>
    <w:rsid w:val="00CA6D83"/>
    <w:rsid w:val="00CA72BB"/>
    <w:rsid w:val="00CA787E"/>
    <w:rsid w:val="00CA7D85"/>
    <w:rsid w:val="00CB0213"/>
    <w:rsid w:val="00CB08A0"/>
    <w:rsid w:val="00CB17DB"/>
    <w:rsid w:val="00CB31E2"/>
    <w:rsid w:val="00CB51F5"/>
    <w:rsid w:val="00CC01BD"/>
    <w:rsid w:val="00CC02EF"/>
    <w:rsid w:val="00CC117F"/>
    <w:rsid w:val="00CC1B2D"/>
    <w:rsid w:val="00CC3C75"/>
    <w:rsid w:val="00CD0260"/>
    <w:rsid w:val="00CD08AE"/>
    <w:rsid w:val="00CD3370"/>
    <w:rsid w:val="00CD365F"/>
    <w:rsid w:val="00CD3770"/>
    <w:rsid w:val="00CD40CA"/>
    <w:rsid w:val="00CD5998"/>
    <w:rsid w:val="00CD61BF"/>
    <w:rsid w:val="00CD7921"/>
    <w:rsid w:val="00CE0A8D"/>
    <w:rsid w:val="00CE12F3"/>
    <w:rsid w:val="00CE1C1B"/>
    <w:rsid w:val="00CE1E0A"/>
    <w:rsid w:val="00CE41A9"/>
    <w:rsid w:val="00CE51DC"/>
    <w:rsid w:val="00CE7ACD"/>
    <w:rsid w:val="00CF0597"/>
    <w:rsid w:val="00CF096A"/>
    <w:rsid w:val="00CF3BA7"/>
    <w:rsid w:val="00CF47AA"/>
    <w:rsid w:val="00CF75F8"/>
    <w:rsid w:val="00D03D99"/>
    <w:rsid w:val="00D05FBF"/>
    <w:rsid w:val="00D06D06"/>
    <w:rsid w:val="00D1194B"/>
    <w:rsid w:val="00D11C4C"/>
    <w:rsid w:val="00D12DF6"/>
    <w:rsid w:val="00D134B1"/>
    <w:rsid w:val="00D14642"/>
    <w:rsid w:val="00D17C25"/>
    <w:rsid w:val="00D17CB4"/>
    <w:rsid w:val="00D20657"/>
    <w:rsid w:val="00D24AB1"/>
    <w:rsid w:val="00D255EF"/>
    <w:rsid w:val="00D2732F"/>
    <w:rsid w:val="00D30196"/>
    <w:rsid w:val="00D315E2"/>
    <w:rsid w:val="00D32A6A"/>
    <w:rsid w:val="00D35198"/>
    <w:rsid w:val="00D361FC"/>
    <w:rsid w:val="00D377A0"/>
    <w:rsid w:val="00D40172"/>
    <w:rsid w:val="00D42167"/>
    <w:rsid w:val="00D4258B"/>
    <w:rsid w:val="00D452B7"/>
    <w:rsid w:val="00D460EF"/>
    <w:rsid w:val="00D521A8"/>
    <w:rsid w:val="00D526AA"/>
    <w:rsid w:val="00D5530E"/>
    <w:rsid w:val="00D56FE6"/>
    <w:rsid w:val="00D60F12"/>
    <w:rsid w:val="00D62BAC"/>
    <w:rsid w:val="00D6339E"/>
    <w:rsid w:val="00D63969"/>
    <w:rsid w:val="00D64443"/>
    <w:rsid w:val="00D64E2F"/>
    <w:rsid w:val="00D65779"/>
    <w:rsid w:val="00D67DA5"/>
    <w:rsid w:val="00D72D30"/>
    <w:rsid w:val="00D73CC1"/>
    <w:rsid w:val="00D7407F"/>
    <w:rsid w:val="00D804E9"/>
    <w:rsid w:val="00D807E4"/>
    <w:rsid w:val="00D8513B"/>
    <w:rsid w:val="00D859C6"/>
    <w:rsid w:val="00D85BAA"/>
    <w:rsid w:val="00D867B0"/>
    <w:rsid w:val="00D87511"/>
    <w:rsid w:val="00D92C9C"/>
    <w:rsid w:val="00D9489F"/>
    <w:rsid w:val="00D95D74"/>
    <w:rsid w:val="00D96B87"/>
    <w:rsid w:val="00DA058D"/>
    <w:rsid w:val="00DA248B"/>
    <w:rsid w:val="00DA37A4"/>
    <w:rsid w:val="00DA4FB1"/>
    <w:rsid w:val="00DA73DD"/>
    <w:rsid w:val="00DA7BB4"/>
    <w:rsid w:val="00DB029B"/>
    <w:rsid w:val="00DB0B12"/>
    <w:rsid w:val="00DB0C6D"/>
    <w:rsid w:val="00DB232A"/>
    <w:rsid w:val="00DB2597"/>
    <w:rsid w:val="00DB2FA4"/>
    <w:rsid w:val="00DB3C1E"/>
    <w:rsid w:val="00DB3FAE"/>
    <w:rsid w:val="00DB5BF8"/>
    <w:rsid w:val="00DB69E8"/>
    <w:rsid w:val="00DC142E"/>
    <w:rsid w:val="00DC2FE5"/>
    <w:rsid w:val="00DC7CDF"/>
    <w:rsid w:val="00DC7E34"/>
    <w:rsid w:val="00DD11CF"/>
    <w:rsid w:val="00DD25EC"/>
    <w:rsid w:val="00DD34B1"/>
    <w:rsid w:val="00DD4B6B"/>
    <w:rsid w:val="00DD61B4"/>
    <w:rsid w:val="00DE0B98"/>
    <w:rsid w:val="00DE225D"/>
    <w:rsid w:val="00DE2A33"/>
    <w:rsid w:val="00DE4BD9"/>
    <w:rsid w:val="00DE5CAA"/>
    <w:rsid w:val="00DF009A"/>
    <w:rsid w:val="00DF0244"/>
    <w:rsid w:val="00DF2026"/>
    <w:rsid w:val="00DF35DE"/>
    <w:rsid w:val="00DF3A0A"/>
    <w:rsid w:val="00DF5DB2"/>
    <w:rsid w:val="00E033EA"/>
    <w:rsid w:val="00E051B8"/>
    <w:rsid w:val="00E06BD7"/>
    <w:rsid w:val="00E100F3"/>
    <w:rsid w:val="00E1082D"/>
    <w:rsid w:val="00E11C3B"/>
    <w:rsid w:val="00E15968"/>
    <w:rsid w:val="00E16F74"/>
    <w:rsid w:val="00E17DE2"/>
    <w:rsid w:val="00E2031B"/>
    <w:rsid w:val="00E20549"/>
    <w:rsid w:val="00E25F5A"/>
    <w:rsid w:val="00E27C51"/>
    <w:rsid w:val="00E30C7E"/>
    <w:rsid w:val="00E3198F"/>
    <w:rsid w:val="00E369FF"/>
    <w:rsid w:val="00E41EE6"/>
    <w:rsid w:val="00E4248D"/>
    <w:rsid w:val="00E4344F"/>
    <w:rsid w:val="00E46234"/>
    <w:rsid w:val="00E52F32"/>
    <w:rsid w:val="00E5330F"/>
    <w:rsid w:val="00E53759"/>
    <w:rsid w:val="00E5759F"/>
    <w:rsid w:val="00E62E9B"/>
    <w:rsid w:val="00E6511A"/>
    <w:rsid w:val="00E704C8"/>
    <w:rsid w:val="00E71AA0"/>
    <w:rsid w:val="00E7232C"/>
    <w:rsid w:val="00E73A01"/>
    <w:rsid w:val="00E7682C"/>
    <w:rsid w:val="00E7796B"/>
    <w:rsid w:val="00E839F7"/>
    <w:rsid w:val="00E83B6B"/>
    <w:rsid w:val="00E83F72"/>
    <w:rsid w:val="00E8529A"/>
    <w:rsid w:val="00E9014E"/>
    <w:rsid w:val="00E916EB"/>
    <w:rsid w:val="00E92CC8"/>
    <w:rsid w:val="00E94683"/>
    <w:rsid w:val="00E94D71"/>
    <w:rsid w:val="00EA1DF6"/>
    <w:rsid w:val="00EA2C78"/>
    <w:rsid w:val="00EA418D"/>
    <w:rsid w:val="00EB2CA8"/>
    <w:rsid w:val="00EB2F57"/>
    <w:rsid w:val="00EB3266"/>
    <w:rsid w:val="00EB35BA"/>
    <w:rsid w:val="00EB41C5"/>
    <w:rsid w:val="00EB70B1"/>
    <w:rsid w:val="00EC42CE"/>
    <w:rsid w:val="00EC6521"/>
    <w:rsid w:val="00EC6C2F"/>
    <w:rsid w:val="00EC6C98"/>
    <w:rsid w:val="00EC6D64"/>
    <w:rsid w:val="00EC7BBE"/>
    <w:rsid w:val="00EC7DF2"/>
    <w:rsid w:val="00ED73DC"/>
    <w:rsid w:val="00EE210D"/>
    <w:rsid w:val="00EE587D"/>
    <w:rsid w:val="00EE6639"/>
    <w:rsid w:val="00EE7EAD"/>
    <w:rsid w:val="00EF4673"/>
    <w:rsid w:val="00EF4925"/>
    <w:rsid w:val="00EF5409"/>
    <w:rsid w:val="00EF5411"/>
    <w:rsid w:val="00EF55CC"/>
    <w:rsid w:val="00F00EB8"/>
    <w:rsid w:val="00F01414"/>
    <w:rsid w:val="00F02408"/>
    <w:rsid w:val="00F02588"/>
    <w:rsid w:val="00F033F4"/>
    <w:rsid w:val="00F05B3D"/>
    <w:rsid w:val="00F066E3"/>
    <w:rsid w:val="00F0744A"/>
    <w:rsid w:val="00F16903"/>
    <w:rsid w:val="00F212AC"/>
    <w:rsid w:val="00F21C79"/>
    <w:rsid w:val="00F21E39"/>
    <w:rsid w:val="00F22455"/>
    <w:rsid w:val="00F234B1"/>
    <w:rsid w:val="00F23991"/>
    <w:rsid w:val="00F25A08"/>
    <w:rsid w:val="00F26797"/>
    <w:rsid w:val="00F302D6"/>
    <w:rsid w:val="00F3554D"/>
    <w:rsid w:val="00F36B9E"/>
    <w:rsid w:val="00F453E4"/>
    <w:rsid w:val="00F45594"/>
    <w:rsid w:val="00F45B8B"/>
    <w:rsid w:val="00F510C9"/>
    <w:rsid w:val="00F51926"/>
    <w:rsid w:val="00F545C4"/>
    <w:rsid w:val="00F558EF"/>
    <w:rsid w:val="00F569E9"/>
    <w:rsid w:val="00F56B10"/>
    <w:rsid w:val="00F57A06"/>
    <w:rsid w:val="00F60B79"/>
    <w:rsid w:val="00F61B1F"/>
    <w:rsid w:val="00F64859"/>
    <w:rsid w:val="00F64F51"/>
    <w:rsid w:val="00F666D9"/>
    <w:rsid w:val="00F67E8C"/>
    <w:rsid w:val="00F70978"/>
    <w:rsid w:val="00F74724"/>
    <w:rsid w:val="00F7689F"/>
    <w:rsid w:val="00F7698A"/>
    <w:rsid w:val="00F774D3"/>
    <w:rsid w:val="00F80452"/>
    <w:rsid w:val="00F8082A"/>
    <w:rsid w:val="00F8101C"/>
    <w:rsid w:val="00F82702"/>
    <w:rsid w:val="00F87761"/>
    <w:rsid w:val="00F878CE"/>
    <w:rsid w:val="00F87E29"/>
    <w:rsid w:val="00F91F53"/>
    <w:rsid w:val="00F9201C"/>
    <w:rsid w:val="00F93E21"/>
    <w:rsid w:val="00F95A50"/>
    <w:rsid w:val="00F9791D"/>
    <w:rsid w:val="00FA396B"/>
    <w:rsid w:val="00FA3C69"/>
    <w:rsid w:val="00FA42E7"/>
    <w:rsid w:val="00FA524F"/>
    <w:rsid w:val="00FA526F"/>
    <w:rsid w:val="00FA57BC"/>
    <w:rsid w:val="00FA5A08"/>
    <w:rsid w:val="00FA5B1A"/>
    <w:rsid w:val="00FA7C6C"/>
    <w:rsid w:val="00FB4543"/>
    <w:rsid w:val="00FB61C5"/>
    <w:rsid w:val="00FB6E68"/>
    <w:rsid w:val="00FB738E"/>
    <w:rsid w:val="00FB74E7"/>
    <w:rsid w:val="00FC062C"/>
    <w:rsid w:val="00FC17D3"/>
    <w:rsid w:val="00FC2724"/>
    <w:rsid w:val="00FC2A8B"/>
    <w:rsid w:val="00FC4733"/>
    <w:rsid w:val="00FC5033"/>
    <w:rsid w:val="00FC76AD"/>
    <w:rsid w:val="00FD125B"/>
    <w:rsid w:val="00FD27B8"/>
    <w:rsid w:val="00FD3AAF"/>
    <w:rsid w:val="00FD4F0B"/>
    <w:rsid w:val="00FD50E3"/>
    <w:rsid w:val="00FD54BE"/>
    <w:rsid w:val="00FD6124"/>
    <w:rsid w:val="00FD63D7"/>
    <w:rsid w:val="00FD6419"/>
    <w:rsid w:val="00FD7232"/>
    <w:rsid w:val="00FD7C25"/>
    <w:rsid w:val="00FE0BC4"/>
    <w:rsid w:val="00FE10BB"/>
    <w:rsid w:val="00FE2BD3"/>
    <w:rsid w:val="00FE5D2B"/>
    <w:rsid w:val="00FE6E85"/>
    <w:rsid w:val="00FF0B84"/>
    <w:rsid w:val="00FF0D0A"/>
    <w:rsid w:val="00FF6F02"/>
    <w:rsid w:val="00FF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93D873"/>
  <w14:defaultImageDpi w14:val="96"/>
  <w15:docId w15:val="{9AA65028-D0A7-496F-A484-2EEFE0B3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F17"/>
    <w:pPr>
      <w:spacing w:before="120"/>
      <w:ind w:left="1928"/>
    </w:pPr>
    <w:rPr>
      <w:rFonts w:ascii="Arial" w:hAnsi="Arial"/>
      <w:sz w:val="22"/>
      <w:szCs w:val="24"/>
      <w:lang w:eastAsia="en-US"/>
    </w:rPr>
  </w:style>
  <w:style w:type="paragraph" w:styleId="Heading1">
    <w:name w:val="heading 1"/>
    <w:basedOn w:val="Normal"/>
    <w:next w:val="Normal"/>
    <w:link w:val="Heading1Char"/>
    <w:uiPriority w:val="9"/>
    <w:qFormat/>
    <w:rsid w:val="00835781"/>
    <w:pPr>
      <w:keepNext/>
      <w:pageBreakBefore/>
      <w:pBdr>
        <w:bottom w:val="single" w:sz="4" w:space="6" w:color="auto"/>
      </w:pBdr>
      <w:spacing w:before="1440" w:after="480"/>
      <w:ind w:left="0"/>
      <w:outlineLvl w:val="0"/>
    </w:pPr>
    <w:rPr>
      <w:sz w:val="56"/>
    </w:rPr>
  </w:style>
  <w:style w:type="paragraph" w:styleId="Heading2">
    <w:name w:val="heading 2"/>
    <w:basedOn w:val="Normal"/>
    <w:next w:val="Normal"/>
    <w:link w:val="Heading2Char"/>
    <w:uiPriority w:val="9"/>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uiPriority w:val="9"/>
    <w:qFormat/>
    <w:rsid w:val="00D73CC1"/>
    <w:pPr>
      <w:outlineLvl w:val="2"/>
    </w:pPr>
    <w:rPr>
      <w:bCs w:val="0"/>
      <w:sz w:val="22"/>
      <w:szCs w:val="26"/>
    </w:rPr>
  </w:style>
  <w:style w:type="paragraph" w:styleId="Heading4">
    <w:name w:val="heading 4"/>
    <w:basedOn w:val="Heading3"/>
    <w:next w:val="Normal"/>
    <w:link w:val="Heading4Char"/>
    <w:uiPriority w:val="9"/>
    <w:qFormat/>
    <w:pPr>
      <w:outlineLvl w:val="3"/>
    </w:pPr>
    <w:rPr>
      <w:bCs/>
      <w:szCs w:val="28"/>
    </w:rPr>
  </w:style>
  <w:style w:type="paragraph" w:styleId="Heading5">
    <w:name w:val="heading 5"/>
    <w:basedOn w:val="Heading4"/>
    <w:next w:val="Normal"/>
    <w:link w:val="Heading5Char"/>
    <w:uiPriority w:val="9"/>
    <w:qFormat/>
    <w:pPr>
      <w:outlineLvl w:val="4"/>
    </w:pPr>
    <w:rPr>
      <w:bCs w:val="0"/>
      <w:iCs w:val="0"/>
      <w:szCs w:val="26"/>
    </w:rPr>
  </w:style>
  <w:style w:type="paragraph" w:styleId="Heading6">
    <w:name w:val="heading 6"/>
    <w:basedOn w:val="Heading5"/>
    <w:next w:val="Normal"/>
    <w:link w:val="Heading6Char"/>
    <w:uiPriority w:val="9"/>
    <w:qFormat/>
    <w:pPr>
      <w:outlineLvl w:val="5"/>
    </w:pPr>
    <w:rPr>
      <w:bCs/>
      <w:szCs w:val="22"/>
    </w:rPr>
  </w:style>
  <w:style w:type="paragraph" w:styleId="Heading7">
    <w:name w:val="heading 7"/>
    <w:basedOn w:val="Heading6"/>
    <w:next w:val="Normal"/>
    <w:link w:val="Heading7Char"/>
    <w:uiPriority w:val="9"/>
    <w:qFormat/>
    <w:pPr>
      <w:outlineLvl w:val="6"/>
    </w:pPr>
  </w:style>
  <w:style w:type="paragraph" w:styleId="Heading8">
    <w:name w:val="heading 8"/>
    <w:basedOn w:val="Heading7"/>
    <w:next w:val="Normal"/>
    <w:link w:val="Heading8Char"/>
    <w:uiPriority w:val="9"/>
    <w:qFormat/>
    <w:pPr>
      <w:outlineLvl w:val="7"/>
    </w:pPr>
    <w:rPr>
      <w:iCs/>
    </w:r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35781"/>
    <w:rPr>
      <w:rFonts w:ascii="Arial" w:hAnsi="Arial"/>
      <w:sz w:val="56"/>
      <w:szCs w:val="24"/>
      <w:lang w:eastAsia="en-US"/>
    </w:rPr>
  </w:style>
  <w:style w:type="character" w:customStyle="1" w:styleId="Heading2Char">
    <w:name w:val="Heading 2 Char"/>
    <w:link w:val="Heading2"/>
    <w:uiPriority w:val="9"/>
    <w:locked/>
    <w:rsid w:val="008E4577"/>
    <w:rPr>
      <w:rFonts w:ascii="Arial" w:hAnsi="Arial" w:cs="Times New Roman"/>
      <w:b/>
      <w:sz w:val="28"/>
      <w:lang w:val="x-none" w:eastAsia="en-US"/>
    </w:rPr>
  </w:style>
  <w:style w:type="character" w:customStyle="1" w:styleId="Heading3Char">
    <w:name w:val="Heading 3 Char"/>
    <w:link w:val="Heading3"/>
    <w:uiPriority w:val="9"/>
    <w:locked/>
    <w:rsid w:val="008E4577"/>
    <w:rPr>
      <w:rFonts w:ascii="Arial" w:hAnsi="Arial" w:cs="Times New Roman"/>
      <w:b/>
      <w:sz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sz w:val="22"/>
      <w:szCs w:val="22"/>
      <w:lang w:val="x-none" w:eastAsia="en-US"/>
    </w:rPr>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customStyle="1" w:styleId="FootnoteTextChar">
    <w:name w:val="Footnote Text Char"/>
    <w:link w:val="FootnoteText"/>
    <w:uiPriority w:val="99"/>
    <w:semiHidden/>
    <w:locked/>
    <w:rsid w:val="008E4577"/>
    <w:rPr>
      <w:rFonts w:ascii="Arial" w:hAnsi="Arial" w:cs="Times New Roman"/>
      <w:lang w:val="x-none" w:eastAsia="en-US"/>
    </w:rPr>
  </w:style>
  <w:style w:type="character" w:styleId="FootnoteReference">
    <w:name w:val="footnote reference"/>
    <w:uiPriority w:val="99"/>
    <w:semiHidden/>
    <w:rsid w:val="001D187C"/>
    <w:rPr>
      <w:rFonts w:cs="Times New Roman"/>
      <w:vertAlign w:val="superscript"/>
    </w:rPr>
  </w:style>
  <w:style w:type="paragraph" w:styleId="TOAHeading">
    <w:name w:val="toa heading"/>
    <w:basedOn w:val="Normal"/>
    <w:next w:val="Normal"/>
    <w:uiPriority w:val="99"/>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character" w:customStyle="1" w:styleId="HeaderChar">
    <w:name w:val="Header Char"/>
    <w:link w:val="Header"/>
    <w:uiPriority w:val="99"/>
    <w:locked/>
    <w:rsid w:val="00512F74"/>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ind w:left="0"/>
    </w:pPr>
  </w:style>
  <w:style w:type="character" w:customStyle="1" w:styleId="FooterChar">
    <w:name w:val="Footer Char"/>
    <w:link w:val="Footer"/>
    <w:uiPriority w:val="99"/>
    <w:locked/>
    <w:rsid w:val="009F112F"/>
    <w:rPr>
      <w:rFonts w:ascii="Arial" w:hAnsi="Arial" w:cs="Times New Roman"/>
      <w:sz w:val="24"/>
      <w:szCs w:val="24"/>
      <w:lang w:val="x-none" w:eastAsia="en-US"/>
    </w:rPr>
  </w:style>
  <w:style w:type="paragraph" w:customStyle="1" w:styleId="Address">
    <w:name w:val="Address"/>
    <w:basedOn w:val="Normal"/>
    <w:rsid w:val="00125909"/>
    <w:pPr>
      <w:spacing w:before="0" w:after="60"/>
      <w:ind w:left="0"/>
    </w:pPr>
  </w:style>
  <w:style w:type="paragraph" w:styleId="TOC4">
    <w:name w:val="toc 4"/>
    <w:basedOn w:val="Normal"/>
    <w:next w:val="Normal"/>
    <w:uiPriority w:val="39"/>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tabs>
        <w:tab w:val="num" w:pos="2381"/>
      </w:tabs>
      <w:ind w:left="2381" w:hanging="453"/>
    </w:pPr>
  </w:style>
  <w:style w:type="paragraph" w:customStyle="1" w:styleId="Heading2Numbered">
    <w:name w:val="Heading 2 Numbered"/>
    <w:basedOn w:val="Heading2"/>
    <w:next w:val="Normal"/>
    <w:rsid w:val="00D73CC1"/>
    <w:pPr>
      <w:numPr>
        <w:ilvl w:val="1"/>
        <w:numId w:val="1"/>
      </w:numPr>
      <w:tabs>
        <w:tab w:val="num" w:pos="851"/>
      </w:tabs>
      <w:ind w:left="2779" w:hanging="851"/>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ind w:left="2779" w:hanging="851"/>
    </w:pPr>
  </w:style>
  <w:style w:type="paragraph" w:styleId="TOC1">
    <w:name w:val="toc 1"/>
    <w:basedOn w:val="Normal"/>
    <w:next w:val="Normal"/>
    <w:link w:val="TOC1Char"/>
    <w:uiPriority w:val="39"/>
    <w:rsid w:val="00996262"/>
    <w:pPr>
      <w:spacing w:after="120"/>
    </w:pPr>
  </w:style>
  <w:style w:type="paragraph" w:styleId="TOC2">
    <w:name w:val="toc 2"/>
    <w:basedOn w:val="TOC1"/>
    <w:next w:val="Normal"/>
    <w:link w:val="TOC2Char"/>
    <w:uiPriority w:val="39"/>
    <w:rsid w:val="00E16F74"/>
    <w:pPr>
      <w:ind w:left="2880"/>
    </w:pPr>
    <w:rPr>
      <w:i/>
    </w:rPr>
  </w:style>
  <w:style w:type="paragraph" w:styleId="TOC3">
    <w:name w:val="toc 3"/>
    <w:basedOn w:val="Normal"/>
    <w:next w:val="Normal"/>
    <w:uiPriority w:val="39"/>
    <w:semiHidden/>
    <w:pPr>
      <w:ind w:left="0"/>
    </w:pPr>
  </w:style>
  <w:style w:type="paragraph" w:styleId="TOC5">
    <w:name w:val="toc 5"/>
    <w:basedOn w:val="Normal"/>
    <w:next w:val="Normal"/>
    <w:uiPriority w:val="39"/>
    <w:semiHidden/>
    <w:pPr>
      <w:ind w:left="0"/>
    </w:pPr>
  </w:style>
  <w:style w:type="paragraph" w:styleId="TOC6">
    <w:name w:val="toc 6"/>
    <w:basedOn w:val="Normal"/>
    <w:next w:val="Normal"/>
    <w:uiPriority w:val="39"/>
    <w:semiHidden/>
    <w:pPr>
      <w:ind w:left="0"/>
    </w:pPr>
  </w:style>
  <w:style w:type="paragraph" w:styleId="TOC7">
    <w:name w:val="toc 7"/>
    <w:basedOn w:val="Normal"/>
    <w:next w:val="Normal"/>
    <w:uiPriority w:val="39"/>
    <w:semiHidden/>
    <w:pPr>
      <w:ind w:left="0"/>
    </w:pPr>
  </w:style>
  <w:style w:type="paragraph" w:styleId="TOC8">
    <w:name w:val="toc 8"/>
    <w:basedOn w:val="Normal"/>
    <w:next w:val="Normal"/>
    <w:uiPriority w:val="39"/>
    <w:semiHidden/>
    <w:pPr>
      <w:ind w:left="0"/>
    </w:pPr>
  </w:style>
  <w:style w:type="paragraph" w:styleId="TOC9">
    <w:name w:val="toc 9"/>
    <w:basedOn w:val="Normal"/>
    <w:next w:val="Normal"/>
    <w:uiPriority w:val="39"/>
    <w:semiHidden/>
    <w:pPr>
      <w:tabs>
        <w:tab w:val="left" w:pos="1418"/>
        <w:tab w:val="right" w:leader="dot" w:pos="10206"/>
      </w:tabs>
      <w:ind w:left="1418" w:hanging="1418"/>
    </w:pPr>
  </w:style>
  <w:style w:type="character" w:styleId="Hyperlink">
    <w:name w:val="Hyperlink"/>
    <w:uiPriority w:val="99"/>
    <w:rsid w:val="00542840"/>
    <w:rPr>
      <w:rFonts w:ascii="Arial" w:hAnsi="Arial" w:cs="Times New Roman"/>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ind w:left="2779" w:hanging="851"/>
    </w:pPr>
  </w:style>
  <w:style w:type="paragraph" w:styleId="BodyText">
    <w:name w:val="Body Text"/>
    <w:basedOn w:val="Normal"/>
    <w:link w:val="BodyTextChar"/>
    <w:uiPriority w:val="99"/>
    <w:rsid w:val="005C0743"/>
    <w:pPr>
      <w:spacing w:before="0"/>
    </w:pPr>
  </w:style>
  <w:style w:type="character" w:customStyle="1" w:styleId="BodyTextChar">
    <w:name w:val="Body Text Char"/>
    <w:link w:val="BodyText"/>
    <w:uiPriority w:val="99"/>
    <w:semiHidden/>
    <w:locked/>
    <w:rPr>
      <w:rFonts w:ascii="Arial" w:hAnsi="Arial" w:cs="Times New Roman"/>
      <w:sz w:val="24"/>
      <w:szCs w:val="24"/>
      <w:lang w:val="x-none" w:eastAsia="en-US"/>
    </w:rPr>
  </w:style>
  <w:style w:type="paragraph" w:customStyle="1" w:styleId="Heading5Numbered">
    <w:name w:val="Heading 5 Numbered"/>
    <w:basedOn w:val="Heading5"/>
    <w:next w:val="Normal"/>
    <w:rsid w:val="005C0743"/>
    <w:pPr>
      <w:numPr>
        <w:ilvl w:val="4"/>
        <w:numId w:val="1"/>
      </w:numPr>
      <w:tabs>
        <w:tab w:val="left" w:pos="1134"/>
      </w:tabs>
      <w:ind w:left="3062" w:hanging="1134"/>
    </w:pPr>
  </w:style>
  <w:style w:type="paragraph" w:customStyle="1" w:styleId="Heading6Numbered">
    <w:name w:val="Heading 6 Numbered"/>
    <w:basedOn w:val="Heading6"/>
    <w:next w:val="Normal"/>
    <w:rsid w:val="005C0743"/>
    <w:pPr>
      <w:numPr>
        <w:ilvl w:val="5"/>
        <w:numId w:val="1"/>
      </w:numPr>
      <w:tabs>
        <w:tab w:val="left" w:pos="1134"/>
      </w:tabs>
      <w:ind w:left="3062" w:hanging="1134"/>
    </w:pPr>
  </w:style>
  <w:style w:type="paragraph" w:customStyle="1" w:styleId="Heading7Numbered">
    <w:name w:val="Heading 7 Numbered"/>
    <w:basedOn w:val="Heading7"/>
    <w:next w:val="Normal"/>
    <w:rsid w:val="005C0743"/>
    <w:pPr>
      <w:numPr>
        <w:ilvl w:val="6"/>
        <w:numId w:val="1"/>
      </w:numPr>
      <w:tabs>
        <w:tab w:val="left" w:pos="1418"/>
      </w:tabs>
      <w:ind w:left="3346" w:hanging="1418"/>
    </w:pPr>
  </w:style>
  <w:style w:type="paragraph" w:customStyle="1" w:styleId="Heading8Numbered">
    <w:name w:val="Heading 8 Numbered"/>
    <w:basedOn w:val="Heading8"/>
    <w:next w:val="Normal"/>
    <w:rsid w:val="005C0743"/>
    <w:pPr>
      <w:numPr>
        <w:ilvl w:val="7"/>
        <w:numId w:val="1"/>
      </w:numPr>
      <w:tabs>
        <w:tab w:val="left" w:pos="1701"/>
      </w:tabs>
      <w:ind w:left="3629" w:hanging="1701"/>
    </w:pPr>
  </w:style>
  <w:style w:type="paragraph" w:customStyle="1" w:styleId="Heading9Numbered">
    <w:name w:val="Heading 9 Numbered"/>
    <w:basedOn w:val="Heading9"/>
    <w:next w:val="Normal"/>
    <w:rsid w:val="005C0743"/>
    <w:pPr>
      <w:numPr>
        <w:ilvl w:val="8"/>
        <w:numId w:val="1"/>
      </w:numPr>
      <w:tabs>
        <w:tab w:val="left" w:pos="1985"/>
      </w:tabs>
      <w:ind w:left="3913" w:hanging="1985"/>
    </w:pPr>
  </w:style>
  <w:style w:type="paragraph" w:styleId="TOCHeading">
    <w:name w:val="TOC Heading"/>
    <w:basedOn w:val="Heading1"/>
    <w:uiPriority w:val="39"/>
    <w:qFormat/>
    <w:pPr>
      <w:outlineLvl w:val="9"/>
    </w:pPr>
  </w:style>
  <w:style w:type="character" w:styleId="HTMLAcronym">
    <w:name w:val="HTML Acronym"/>
    <w:uiPriority w:val="99"/>
    <w:rsid w:val="00542840"/>
    <w:rPr>
      <w:rFonts w:ascii="Arial" w:hAnsi="Arial" w:cs="Times New Roman"/>
      <w:sz w:val="22"/>
    </w:rPr>
  </w:style>
  <w:style w:type="paragraph" w:styleId="ListBullet">
    <w:name w:val="List Bullet"/>
    <w:basedOn w:val="Normal"/>
    <w:uiPriority w:val="99"/>
    <w:rsid w:val="00B52CB1"/>
    <w:pPr>
      <w:numPr>
        <w:numId w:val="4"/>
      </w:numPr>
      <w:tabs>
        <w:tab w:val="num" w:pos="926"/>
        <w:tab w:val="left" w:pos="1134"/>
        <w:tab w:val="num" w:pos="2381"/>
      </w:tabs>
      <w:spacing w:after="120"/>
      <w:ind w:left="2381" w:hanging="453"/>
    </w:pPr>
  </w:style>
  <w:style w:type="paragraph" w:styleId="TableofFigures">
    <w:name w:val="table of figures"/>
    <w:basedOn w:val="Normal"/>
    <w:next w:val="Normal"/>
    <w:uiPriority w:val="99"/>
    <w:semiHidden/>
    <w:pPr>
      <w:ind w:left="480" w:hanging="480"/>
    </w:pPr>
  </w:style>
  <w:style w:type="paragraph" w:styleId="Index1">
    <w:name w:val="index 1"/>
    <w:basedOn w:val="Normal"/>
    <w:next w:val="Normal"/>
    <w:autoRedefine/>
    <w:uiPriority w:val="99"/>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ind w:left="851"/>
    </w:pPr>
  </w:style>
  <w:style w:type="paragraph" w:customStyle="1" w:styleId="Heading2Appendix">
    <w:name w:val="Heading 2 Appendix"/>
    <w:basedOn w:val="Heading2Numbered"/>
    <w:next w:val="Normal"/>
    <w:rsid w:val="004563B9"/>
    <w:pPr>
      <w:numPr>
        <w:numId w:val="2"/>
      </w:numPr>
      <w:tabs>
        <w:tab w:val="clear" w:pos="2381"/>
        <w:tab w:val="num" w:pos="851"/>
      </w:tabs>
      <w:ind w:left="851"/>
    </w:pPr>
  </w:style>
  <w:style w:type="paragraph" w:customStyle="1" w:styleId="Heading3Appendix">
    <w:name w:val="Heading 3 Appendix"/>
    <w:basedOn w:val="Heading3Numbered"/>
    <w:next w:val="Normal"/>
    <w:rsid w:val="004563B9"/>
    <w:pPr>
      <w:numPr>
        <w:numId w:val="2"/>
      </w:numPr>
      <w:tabs>
        <w:tab w:val="num" w:pos="1080"/>
        <w:tab w:val="num" w:pos="1931"/>
      </w:tabs>
      <w:ind w:left="1931" w:hanging="360"/>
    </w:pPr>
  </w:style>
  <w:style w:type="paragraph" w:customStyle="1" w:styleId="Heading4Appendix">
    <w:name w:val="Heading 4 Appendix"/>
    <w:basedOn w:val="Heading4Numbered"/>
    <w:next w:val="Normal"/>
    <w:rsid w:val="004563B9"/>
    <w:pPr>
      <w:numPr>
        <w:numId w:val="2"/>
      </w:numPr>
      <w:tabs>
        <w:tab w:val="num" w:pos="1440"/>
        <w:tab w:val="num" w:pos="2291"/>
      </w:tabs>
      <w:ind w:left="2291" w:hanging="360"/>
    </w:pPr>
  </w:style>
  <w:style w:type="paragraph" w:customStyle="1" w:styleId="Heading5Appendix">
    <w:name w:val="Heading 5 Appendix"/>
    <w:basedOn w:val="Heading5Numbered"/>
    <w:next w:val="Normal"/>
    <w:rsid w:val="005C0743"/>
    <w:pPr>
      <w:numPr>
        <w:numId w:val="2"/>
      </w:numPr>
      <w:tabs>
        <w:tab w:val="num" w:pos="1800"/>
        <w:tab w:val="num" w:pos="2651"/>
      </w:tabs>
      <w:ind w:left="2651" w:hanging="360"/>
    </w:pPr>
  </w:style>
  <w:style w:type="paragraph" w:customStyle="1" w:styleId="Heading6Appendix">
    <w:name w:val="Heading 6 Appendix"/>
    <w:basedOn w:val="Heading6Numbered"/>
    <w:next w:val="Normal"/>
    <w:rsid w:val="005C0743"/>
    <w:pPr>
      <w:numPr>
        <w:numId w:val="2"/>
      </w:numPr>
      <w:tabs>
        <w:tab w:val="num" w:pos="2160"/>
        <w:tab w:val="num" w:pos="3011"/>
      </w:tabs>
      <w:ind w:left="3011" w:hanging="360"/>
    </w:pPr>
  </w:style>
  <w:style w:type="paragraph" w:customStyle="1" w:styleId="Heading7Appendix">
    <w:name w:val="Heading 7 Appendix"/>
    <w:basedOn w:val="Heading7Numbered"/>
    <w:next w:val="Normal"/>
    <w:rsid w:val="005C0743"/>
    <w:pPr>
      <w:numPr>
        <w:numId w:val="2"/>
      </w:numPr>
      <w:tabs>
        <w:tab w:val="num" w:pos="2520"/>
        <w:tab w:val="num" w:pos="3371"/>
      </w:tabs>
      <w:ind w:left="3371" w:hanging="360"/>
    </w:pPr>
  </w:style>
  <w:style w:type="paragraph" w:customStyle="1" w:styleId="Heading8Appendix">
    <w:name w:val="Heading 8 Appendix"/>
    <w:basedOn w:val="Heading8Numbered"/>
    <w:next w:val="Normal"/>
    <w:rsid w:val="005C0743"/>
    <w:pPr>
      <w:numPr>
        <w:numId w:val="2"/>
      </w:numPr>
      <w:tabs>
        <w:tab w:val="num" w:pos="2880"/>
        <w:tab w:val="num" w:pos="3731"/>
      </w:tabs>
      <w:ind w:left="3731" w:hanging="360"/>
    </w:pPr>
  </w:style>
  <w:style w:type="paragraph" w:customStyle="1" w:styleId="Heading9Appendix">
    <w:name w:val="Heading 9 Appendix"/>
    <w:basedOn w:val="Heading9Numbered"/>
    <w:next w:val="Normal"/>
    <w:rsid w:val="005C0743"/>
    <w:pPr>
      <w:numPr>
        <w:numId w:val="2"/>
      </w:numPr>
      <w:tabs>
        <w:tab w:val="num" w:pos="3240"/>
        <w:tab w:val="num" w:pos="4091"/>
      </w:tabs>
      <w:ind w:left="4091" w:hanging="360"/>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uiPriority w:val="59"/>
    <w:rsid w:val="00542840"/>
    <w:pPr>
      <w:spacing w:before="120"/>
      <w:ind w:left="851"/>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paragraph" w:styleId="ListParagraph">
    <w:name w:val="List Paragraph"/>
    <w:basedOn w:val="Normal"/>
    <w:uiPriority w:val="34"/>
    <w:qFormat/>
    <w:rsid w:val="0049501E"/>
    <w:pPr>
      <w:spacing w:before="0" w:after="200" w:line="276" w:lineRule="auto"/>
      <w:ind w:left="720"/>
      <w:contextualSpacing/>
    </w:pPr>
    <w:rPr>
      <w:rFonts w:ascii="Calibri" w:hAnsi="Calibri"/>
      <w:szCs w:val="22"/>
    </w:rPr>
  </w:style>
  <w:style w:type="character" w:styleId="CommentReference">
    <w:name w:val="annotation reference"/>
    <w:uiPriority w:val="99"/>
    <w:rsid w:val="00870EAD"/>
    <w:rPr>
      <w:rFonts w:cs="Times New Roman"/>
      <w:sz w:val="16"/>
    </w:rPr>
  </w:style>
  <w:style w:type="paragraph" w:styleId="CommentText">
    <w:name w:val="annotation text"/>
    <w:basedOn w:val="Normal"/>
    <w:link w:val="CommentTextChar"/>
    <w:uiPriority w:val="99"/>
    <w:rsid w:val="00870EAD"/>
    <w:rPr>
      <w:sz w:val="20"/>
      <w:szCs w:val="20"/>
    </w:rPr>
  </w:style>
  <w:style w:type="character" w:customStyle="1" w:styleId="CommentTextChar">
    <w:name w:val="Comment Text Char"/>
    <w:link w:val="CommentText"/>
    <w:uiPriority w:val="99"/>
    <w:locked/>
    <w:rsid w:val="00870EAD"/>
    <w:rPr>
      <w:rFonts w:ascii="Arial" w:hAnsi="Arial" w:cs="Times New Roman"/>
      <w:lang w:val="x-none" w:eastAsia="en-US"/>
    </w:rPr>
  </w:style>
  <w:style w:type="paragraph" w:styleId="CommentSubject">
    <w:name w:val="annotation subject"/>
    <w:basedOn w:val="CommentText"/>
    <w:next w:val="CommentText"/>
    <w:link w:val="CommentSubjectChar"/>
    <w:uiPriority w:val="99"/>
    <w:rsid w:val="00870EAD"/>
    <w:rPr>
      <w:b/>
      <w:bCs/>
    </w:rPr>
  </w:style>
  <w:style w:type="character" w:customStyle="1" w:styleId="CommentSubjectChar">
    <w:name w:val="Comment Subject Char"/>
    <w:link w:val="CommentSubject"/>
    <w:uiPriority w:val="99"/>
    <w:locked/>
    <w:rsid w:val="00870EAD"/>
    <w:rPr>
      <w:rFonts w:ascii="Arial" w:hAnsi="Arial" w:cs="Times New Roman"/>
      <w:b/>
      <w:lang w:val="x-none" w:eastAsia="en-US"/>
    </w:rPr>
  </w:style>
  <w:style w:type="paragraph" w:styleId="BalloonText">
    <w:name w:val="Balloon Text"/>
    <w:basedOn w:val="Normal"/>
    <w:link w:val="BalloonTextChar"/>
    <w:uiPriority w:val="99"/>
    <w:rsid w:val="00870EAD"/>
    <w:pPr>
      <w:spacing w:before="0"/>
    </w:pPr>
    <w:rPr>
      <w:rFonts w:ascii="Tahoma" w:hAnsi="Tahoma" w:cs="Tahoma"/>
      <w:sz w:val="16"/>
      <w:szCs w:val="16"/>
    </w:rPr>
  </w:style>
  <w:style w:type="character" w:customStyle="1" w:styleId="BalloonTextChar">
    <w:name w:val="Balloon Text Char"/>
    <w:link w:val="BalloonText"/>
    <w:uiPriority w:val="99"/>
    <w:locked/>
    <w:rsid w:val="00870EAD"/>
    <w:rPr>
      <w:rFonts w:ascii="Tahoma" w:hAnsi="Tahoma" w:cs="Times New Roman"/>
      <w:sz w:val="16"/>
      <w:lang w:val="x-none" w:eastAsia="en-US"/>
    </w:rPr>
  </w:style>
  <w:style w:type="character" w:styleId="FollowedHyperlink">
    <w:name w:val="FollowedHyperlink"/>
    <w:uiPriority w:val="99"/>
    <w:rsid w:val="00CB08A0"/>
    <w:rPr>
      <w:rFonts w:cs="Times New Roman"/>
      <w:color w:val="800080"/>
      <w:u w:val="single"/>
    </w:rPr>
  </w:style>
  <w:style w:type="paragraph" w:styleId="Subtitle">
    <w:name w:val="Subtitle"/>
    <w:basedOn w:val="Normal"/>
    <w:next w:val="Normal"/>
    <w:link w:val="SubtitleChar"/>
    <w:qFormat/>
    <w:rsid w:val="001076FA"/>
    <w:pPr>
      <w:spacing w:after="60"/>
      <w:jc w:val="center"/>
      <w:outlineLvl w:val="1"/>
    </w:pPr>
    <w:rPr>
      <w:rFonts w:ascii="Cambria" w:hAnsi="Cambria"/>
      <w:sz w:val="24"/>
    </w:rPr>
  </w:style>
  <w:style w:type="character" w:customStyle="1" w:styleId="SubtitleChar">
    <w:name w:val="Subtitle Char"/>
    <w:link w:val="Subtitle"/>
    <w:rsid w:val="001076FA"/>
    <w:rPr>
      <w:rFonts w:ascii="Cambria" w:eastAsia="Times New Roman" w:hAnsi="Cambria" w:cs="Times New Roman"/>
      <w:sz w:val="24"/>
      <w:szCs w:val="24"/>
      <w:lang w:eastAsia="en-US"/>
    </w:rPr>
  </w:style>
  <w:style w:type="paragraph" w:customStyle="1" w:styleId="Sub-Chapter">
    <w:name w:val="Sub-Chapter"/>
    <w:basedOn w:val="Subtitle"/>
    <w:link w:val="Sub-ChapterChar"/>
    <w:qFormat/>
    <w:rsid w:val="001076FA"/>
    <w:pPr>
      <w:jc w:val="left"/>
    </w:pPr>
    <w:rPr>
      <w:b/>
      <w:u w:val="single"/>
      <w:lang w:val="en"/>
    </w:rPr>
  </w:style>
  <w:style w:type="character" w:customStyle="1" w:styleId="TOC1Char">
    <w:name w:val="TOC 1 Char"/>
    <w:link w:val="TOC1"/>
    <w:uiPriority w:val="39"/>
    <w:rsid w:val="00E16F74"/>
    <w:rPr>
      <w:rFonts w:ascii="Arial" w:hAnsi="Arial"/>
      <w:sz w:val="22"/>
      <w:szCs w:val="24"/>
      <w:lang w:eastAsia="en-US"/>
    </w:rPr>
  </w:style>
  <w:style w:type="character" w:customStyle="1" w:styleId="Sub-ChapterChar">
    <w:name w:val="Sub-Chapter Char"/>
    <w:link w:val="Sub-Chapter"/>
    <w:rsid w:val="001076FA"/>
    <w:rPr>
      <w:rFonts w:ascii="Cambria" w:eastAsia="Times New Roman" w:hAnsi="Cambria" w:cs="Times New Roman"/>
      <w:b/>
      <w:sz w:val="24"/>
      <w:szCs w:val="24"/>
      <w:u w:val="single"/>
      <w:lang w:val="en" w:eastAsia="en-US"/>
    </w:rPr>
  </w:style>
  <w:style w:type="character" w:customStyle="1" w:styleId="TOC2Char">
    <w:name w:val="TOC 2 Char"/>
    <w:link w:val="TOC2"/>
    <w:uiPriority w:val="39"/>
    <w:rsid w:val="00E16F74"/>
    <w:rPr>
      <w:rFonts w:ascii="Arial" w:hAnsi="Arial"/>
      <w:i/>
      <w:sz w:val="22"/>
      <w:szCs w:val="24"/>
      <w:lang w:eastAsia="en-US"/>
    </w:rPr>
  </w:style>
  <w:style w:type="character" w:styleId="PlaceholderText">
    <w:name w:val="Placeholder Text"/>
    <w:basedOn w:val="DefaultParagraphFont"/>
    <w:uiPriority w:val="99"/>
    <w:semiHidden/>
    <w:rsid w:val="00B202AF"/>
    <w:rPr>
      <w:color w:val="808080"/>
    </w:rPr>
  </w:style>
  <w:style w:type="paragraph" w:styleId="NormalWeb">
    <w:name w:val="Normal (Web)"/>
    <w:basedOn w:val="Normal"/>
    <w:uiPriority w:val="99"/>
    <w:unhideWhenUsed/>
    <w:rsid w:val="003E008A"/>
    <w:pPr>
      <w:spacing w:before="100" w:beforeAutospacing="1" w:after="100" w:afterAutospacing="1"/>
      <w:ind w:left="0"/>
    </w:pPr>
    <w:rPr>
      <w:rFonts w:ascii="Times New Roman" w:eastAsiaTheme="minorEastAsia" w:hAnsi="Times New Roman"/>
      <w:sz w:val="24"/>
      <w:lang w:eastAsia="en-GB"/>
    </w:rPr>
  </w:style>
  <w:style w:type="paragraph" w:customStyle="1" w:styleId="Default">
    <w:name w:val="Default"/>
    <w:rsid w:val="00B31DA6"/>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6F686E"/>
    <w:rPr>
      <w:b/>
      <w:bCs/>
    </w:rPr>
  </w:style>
  <w:style w:type="paragraph" w:styleId="Title">
    <w:name w:val="Title"/>
    <w:basedOn w:val="Normal"/>
    <w:next w:val="Normal"/>
    <w:link w:val="TitleChar"/>
    <w:qFormat/>
    <w:rsid w:val="006F686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686E"/>
    <w:rPr>
      <w:rFonts w:asciiTheme="majorHAnsi" w:eastAsiaTheme="majorEastAsia" w:hAnsiTheme="majorHAnsi" w:cstheme="majorBidi"/>
      <w:color w:val="17365D" w:themeColor="text2" w:themeShade="BF"/>
      <w:spacing w:val="5"/>
      <w:kern w:val="28"/>
      <w:sz w:val="52"/>
      <w:szCs w:val="52"/>
      <w:lang w:eastAsia="en-US"/>
    </w:rPr>
  </w:style>
  <w:style w:type="paragraph" w:styleId="Revision">
    <w:name w:val="Revision"/>
    <w:hidden/>
    <w:uiPriority w:val="99"/>
    <w:semiHidden/>
    <w:rsid w:val="00841AB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8040">
      <w:bodyDiv w:val="1"/>
      <w:marLeft w:val="0"/>
      <w:marRight w:val="0"/>
      <w:marTop w:val="0"/>
      <w:marBottom w:val="0"/>
      <w:divBdr>
        <w:top w:val="none" w:sz="0" w:space="0" w:color="auto"/>
        <w:left w:val="none" w:sz="0" w:space="0" w:color="auto"/>
        <w:bottom w:val="none" w:sz="0" w:space="0" w:color="auto"/>
        <w:right w:val="none" w:sz="0" w:space="0" w:color="auto"/>
      </w:divBdr>
    </w:div>
    <w:div w:id="95490772">
      <w:bodyDiv w:val="1"/>
      <w:marLeft w:val="0"/>
      <w:marRight w:val="0"/>
      <w:marTop w:val="0"/>
      <w:marBottom w:val="0"/>
      <w:divBdr>
        <w:top w:val="none" w:sz="0" w:space="0" w:color="auto"/>
        <w:left w:val="none" w:sz="0" w:space="0" w:color="auto"/>
        <w:bottom w:val="none" w:sz="0" w:space="0" w:color="auto"/>
        <w:right w:val="none" w:sz="0" w:space="0" w:color="auto"/>
      </w:divBdr>
    </w:div>
    <w:div w:id="103690147">
      <w:bodyDiv w:val="1"/>
      <w:marLeft w:val="0"/>
      <w:marRight w:val="0"/>
      <w:marTop w:val="0"/>
      <w:marBottom w:val="0"/>
      <w:divBdr>
        <w:top w:val="none" w:sz="0" w:space="0" w:color="auto"/>
        <w:left w:val="none" w:sz="0" w:space="0" w:color="auto"/>
        <w:bottom w:val="none" w:sz="0" w:space="0" w:color="auto"/>
        <w:right w:val="none" w:sz="0" w:space="0" w:color="auto"/>
      </w:divBdr>
    </w:div>
    <w:div w:id="109739138">
      <w:bodyDiv w:val="1"/>
      <w:marLeft w:val="0"/>
      <w:marRight w:val="0"/>
      <w:marTop w:val="0"/>
      <w:marBottom w:val="0"/>
      <w:divBdr>
        <w:top w:val="none" w:sz="0" w:space="0" w:color="auto"/>
        <w:left w:val="none" w:sz="0" w:space="0" w:color="auto"/>
        <w:bottom w:val="none" w:sz="0" w:space="0" w:color="auto"/>
        <w:right w:val="none" w:sz="0" w:space="0" w:color="auto"/>
      </w:divBdr>
    </w:div>
    <w:div w:id="127433966">
      <w:bodyDiv w:val="1"/>
      <w:marLeft w:val="0"/>
      <w:marRight w:val="0"/>
      <w:marTop w:val="0"/>
      <w:marBottom w:val="0"/>
      <w:divBdr>
        <w:top w:val="none" w:sz="0" w:space="0" w:color="auto"/>
        <w:left w:val="none" w:sz="0" w:space="0" w:color="auto"/>
        <w:bottom w:val="none" w:sz="0" w:space="0" w:color="auto"/>
        <w:right w:val="none" w:sz="0" w:space="0" w:color="auto"/>
      </w:divBdr>
    </w:div>
    <w:div w:id="204609387">
      <w:bodyDiv w:val="1"/>
      <w:marLeft w:val="0"/>
      <w:marRight w:val="0"/>
      <w:marTop w:val="0"/>
      <w:marBottom w:val="0"/>
      <w:divBdr>
        <w:top w:val="none" w:sz="0" w:space="0" w:color="auto"/>
        <w:left w:val="none" w:sz="0" w:space="0" w:color="auto"/>
        <w:bottom w:val="none" w:sz="0" w:space="0" w:color="auto"/>
        <w:right w:val="none" w:sz="0" w:space="0" w:color="auto"/>
      </w:divBdr>
    </w:div>
    <w:div w:id="215051938">
      <w:bodyDiv w:val="1"/>
      <w:marLeft w:val="0"/>
      <w:marRight w:val="0"/>
      <w:marTop w:val="0"/>
      <w:marBottom w:val="0"/>
      <w:divBdr>
        <w:top w:val="none" w:sz="0" w:space="0" w:color="auto"/>
        <w:left w:val="none" w:sz="0" w:space="0" w:color="auto"/>
        <w:bottom w:val="none" w:sz="0" w:space="0" w:color="auto"/>
        <w:right w:val="none" w:sz="0" w:space="0" w:color="auto"/>
      </w:divBdr>
    </w:div>
    <w:div w:id="308902165">
      <w:bodyDiv w:val="1"/>
      <w:marLeft w:val="0"/>
      <w:marRight w:val="0"/>
      <w:marTop w:val="0"/>
      <w:marBottom w:val="0"/>
      <w:divBdr>
        <w:top w:val="none" w:sz="0" w:space="0" w:color="auto"/>
        <w:left w:val="none" w:sz="0" w:space="0" w:color="auto"/>
        <w:bottom w:val="none" w:sz="0" w:space="0" w:color="auto"/>
        <w:right w:val="none" w:sz="0" w:space="0" w:color="auto"/>
      </w:divBdr>
    </w:div>
    <w:div w:id="318392230">
      <w:bodyDiv w:val="1"/>
      <w:marLeft w:val="0"/>
      <w:marRight w:val="0"/>
      <w:marTop w:val="0"/>
      <w:marBottom w:val="0"/>
      <w:divBdr>
        <w:top w:val="none" w:sz="0" w:space="0" w:color="auto"/>
        <w:left w:val="none" w:sz="0" w:space="0" w:color="auto"/>
        <w:bottom w:val="none" w:sz="0" w:space="0" w:color="auto"/>
        <w:right w:val="none" w:sz="0" w:space="0" w:color="auto"/>
      </w:divBdr>
    </w:div>
    <w:div w:id="320040483">
      <w:bodyDiv w:val="1"/>
      <w:marLeft w:val="0"/>
      <w:marRight w:val="0"/>
      <w:marTop w:val="0"/>
      <w:marBottom w:val="0"/>
      <w:divBdr>
        <w:top w:val="none" w:sz="0" w:space="0" w:color="auto"/>
        <w:left w:val="none" w:sz="0" w:space="0" w:color="auto"/>
        <w:bottom w:val="none" w:sz="0" w:space="0" w:color="auto"/>
        <w:right w:val="none" w:sz="0" w:space="0" w:color="auto"/>
      </w:divBdr>
    </w:div>
    <w:div w:id="347298445">
      <w:bodyDiv w:val="1"/>
      <w:marLeft w:val="0"/>
      <w:marRight w:val="0"/>
      <w:marTop w:val="0"/>
      <w:marBottom w:val="0"/>
      <w:divBdr>
        <w:top w:val="none" w:sz="0" w:space="0" w:color="auto"/>
        <w:left w:val="none" w:sz="0" w:space="0" w:color="auto"/>
        <w:bottom w:val="none" w:sz="0" w:space="0" w:color="auto"/>
        <w:right w:val="none" w:sz="0" w:space="0" w:color="auto"/>
      </w:divBdr>
    </w:div>
    <w:div w:id="352461197">
      <w:bodyDiv w:val="1"/>
      <w:marLeft w:val="0"/>
      <w:marRight w:val="0"/>
      <w:marTop w:val="0"/>
      <w:marBottom w:val="0"/>
      <w:divBdr>
        <w:top w:val="none" w:sz="0" w:space="0" w:color="auto"/>
        <w:left w:val="none" w:sz="0" w:space="0" w:color="auto"/>
        <w:bottom w:val="none" w:sz="0" w:space="0" w:color="auto"/>
        <w:right w:val="none" w:sz="0" w:space="0" w:color="auto"/>
      </w:divBdr>
    </w:div>
    <w:div w:id="400517317">
      <w:bodyDiv w:val="1"/>
      <w:marLeft w:val="0"/>
      <w:marRight w:val="0"/>
      <w:marTop w:val="0"/>
      <w:marBottom w:val="0"/>
      <w:divBdr>
        <w:top w:val="none" w:sz="0" w:space="0" w:color="auto"/>
        <w:left w:val="none" w:sz="0" w:space="0" w:color="auto"/>
        <w:bottom w:val="none" w:sz="0" w:space="0" w:color="auto"/>
        <w:right w:val="none" w:sz="0" w:space="0" w:color="auto"/>
      </w:divBdr>
    </w:div>
    <w:div w:id="430707380">
      <w:bodyDiv w:val="1"/>
      <w:marLeft w:val="0"/>
      <w:marRight w:val="0"/>
      <w:marTop w:val="0"/>
      <w:marBottom w:val="0"/>
      <w:divBdr>
        <w:top w:val="none" w:sz="0" w:space="0" w:color="auto"/>
        <w:left w:val="none" w:sz="0" w:space="0" w:color="auto"/>
        <w:bottom w:val="none" w:sz="0" w:space="0" w:color="auto"/>
        <w:right w:val="none" w:sz="0" w:space="0" w:color="auto"/>
      </w:divBdr>
    </w:div>
    <w:div w:id="441532241">
      <w:bodyDiv w:val="1"/>
      <w:marLeft w:val="0"/>
      <w:marRight w:val="0"/>
      <w:marTop w:val="0"/>
      <w:marBottom w:val="0"/>
      <w:divBdr>
        <w:top w:val="none" w:sz="0" w:space="0" w:color="auto"/>
        <w:left w:val="none" w:sz="0" w:space="0" w:color="auto"/>
        <w:bottom w:val="none" w:sz="0" w:space="0" w:color="auto"/>
        <w:right w:val="none" w:sz="0" w:space="0" w:color="auto"/>
      </w:divBdr>
    </w:div>
    <w:div w:id="476917372">
      <w:bodyDiv w:val="1"/>
      <w:marLeft w:val="0"/>
      <w:marRight w:val="0"/>
      <w:marTop w:val="0"/>
      <w:marBottom w:val="0"/>
      <w:divBdr>
        <w:top w:val="none" w:sz="0" w:space="0" w:color="auto"/>
        <w:left w:val="none" w:sz="0" w:space="0" w:color="auto"/>
        <w:bottom w:val="none" w:sz="0" w:space="0" w:color="auto"/>
        <w:right w:val="none" w:sz="0" w:space="0" w:color="auto"/>
      </w:divBdr>
    </w:div>
    <w:div w:id="491214645">
      <w:bodyDiv w:val="1"/>
      <w:marLeft w:val="0"/>
      <w:marRight w:val="0"/>
      <w:marTop w:val="0"/>
      <w:marBottom w:val="0"/>
      <w:divBdr>
        <w:top w:val="none" w:sz="0" w:space="0" w:color="auto"/>
        <w:left w:val="none" w:sz="0" w:space="0" w:color="auto"/>
        <w:bottom w:val="none" w:sz="0" w:space="0" w:color="auto"/>
        <w:right w:val="none" w:sz="0" w:space="0" w:color="auto"/>
      </w:divBdr>
    </w:div>
    <w:div w:id="526912194">
      <w:bodyDiv w:val="1"/>
      <w:marLeft w:val="0"/>
      <w:marRight w:val="0"/>
      <w:marTop w:val="0"/>
      <w:marBottom w:val="0"/>
      <w:divBdr>
        <w:top w:val="none" w:sz="0" w:space="0" w:color="auto"/>
        <w:left w:val="none" w:sz="0" w:space="0" w:color="auto"/>
        <w:bottom w:val="none" w:sz="0" w:space="0" w:color="auto"/>
        <w:right w:val="none" w:sz="0" w:space="0" w:color="auto"/>
      </w:divBdr>
    </w:div>
    <w:div w:id="544097415">
      <w:bodyDiv w:val="1"/>
      <w:marLeft w:val="0"/>
      <w:marRight w:val="0"/>
      <w:marTop w:val="0"/>
      <w:marBottom w:val="0"/>
      <w:divBdr>
        <w:top w:val="none" w:sz="0" w:space="0" w:color="auto"/>
        <w:left w:val="none" w:sz="0" w:space="0" w:color="auto"/>
        <w:bottom w:val="none" w:sz="0" w:space="0" w:color="auto"/>
        <w:right w:val="none" w:sz="0" w:space="0" w:color="auto"/>
      </w:divBdr>
    </w:div>
    <w:div w:id="575746678">
      <w:bodyDiv w:val="1"/>
      <w:marLeft w:val="0"/>
      <w:marRight w:val="0"/>
      <w:marTop w:val="0"/>
      <w:marBottom w:val="0"/>
      <w:divBdr>
        <w:top w:val="none" w:sz="0" w:space="0" w:color="auto"/>
        <w:left w:val="none" w:sz="0" w:space="0" w:color="auto"/>
        <w:bottom w:val="none" w:sz="0" w:space="0" w:color="auto"/>
        <w:right w:val="none" w:sz="0" w:space="0" w:color="auto"/>
      </w:divBdr>
    </w:div>
    <w:div w:id="585774130">
      <w:bodyDiv w:val="1"/>
      <w:marLeft w:val="0"/>
      <w:marRight w:val="0"/>
      <w:marTop w:val="0"/>
      <w:marBottom w:val="0"/>
      <w:divBdr>
        <w:top w:val="none" w:sz="0" w:space="0" w:color="auto"/>
        <w:left w:val="none" w:sz="0" w:space="0" w:color="auto"/>
        <w:bottom w:val="none" w:sz="0" w:space="0" w:color="auto"/>
        <w:right w:val="none" w:sz="0" w:space="0" w:color="auto"/>
      </w:divBdr>
    </w:div>
    <w:div w:id="632297444">
      <w:bodyDiv w:val="1"/>
      <w:marLeft w:val="0"/>
      <w:marRight w:val="0"/>
      <w:marTop w:val="0"/>
      <w:marBottom w:val="0"/>
      <w:divBdr>
        <w:top w:val="none" w:sz="0" w:space="0" w:color="auto"/>
        <w:left w:val="none" w:sz="0" w:space="0" w:color="auto"/>
        <w:bottom w:val="none" w:sz="0" w:space="0" w:color="auto"/>
        <w:right w:val="none" w:sz="0" w:space="0" w:color="auto"/>
      </w:divBdr>
    </w:div>
    <w:div w:id="721827132">
      <w:bodyDiv w:val="1"/>
      <w:marLeft w:val="0"/>
      <w:marRight w:val="0"/>
      <w:marTop w:val="0"/>
      <w:marBottom w:val="0"/>
      <w:divBdr>
        <w:top w:val="none" w:sz="0" w:space="0" w:color="auto"/>
        <w:left w:val="none" w:sz="0" w:space="0" w:color="auto"/>
        <w:bottom w:val="none" w:sz="0" w:space="0" w:color="auto"/>
        <w:right w:val="none" w:sz="0" w:space="0" w:color="auto"/>
      </w:divBdr>
    </w:div>
    <w:div w:id="759713739">
      <w:bodyDiv w:val="1"/>
      <w:marLeft w:val="0"/>
      <w:marRight w:val="0"/>
      <w:marTop w:val="0"/>
      <w:marBottom w:val="0"/>
      <w:divBdr>
        <w:top w:val="none" w:sz="0" w:space="0" w:color="auto"/>
        <w:left w:val="none" w:sz="0" w:space="0" w:color="auto"/>
        <w:bottom w:val="none" w:sz="0" w:space="0" w:color="auto"/>
        <w:right w:val="none" w:sz="0" w:space="0" w:color="auto"/>
      </w:divBdr>
    </w:div>
    <w:div w:id="814108954">
      <w:bodyDiv w:val="1"/>
      <w:marLeft w:val="0"/>
      <w:marRight w:val="0"/>
      <w:marTop w:val="0"/>
      <w:marBottom w:val="0"/>
      <w:divBdr>
        <w:top w:val="none" w:sz="0" w:space="0" w:color="auto"/>
        <w:left w:val="none" w:sz="0" w:space="0" w:color="auto"/>
        <w:bottom w:val="none" w:sz="0" w:space="0" w:color="auto"/>
        <w:right w:val="none" w:sz="0" w:space="0" w:color="auto"/>
      </w:divBdr>
    </w:div>
    <w:div w:id="832913945">
      <w:bodyDiv w:val="1"/>
      <w:marLeft w:val="0"/>
      <w:marRight w:val="0"/>
      <w:marTop w:val="0"/>
      <w:marBottom w:val="0"/>
      <w:divBdr>
        <w:top w:val="none" w:sz="0" w:space="0" w:color="auto"/>
        <w:left w:val="none" w:sz="0" w:space="0" w:color="auto"/>
        <w:bottom w:val="none" w:sz="0" w:space="0" w:color="auto"/>
        <w:right w:val="none" w:sz="0" w:space="0" w:color="auto"/>
      </w:divBdr>
    </w:div>
    <w:div w:id="926889362">
      <w:bodyDiv w:val="1"/>
      <w:marLeft w:val="0"/>
      <w:marRight w:val="0"/>
      <w:marTop w:val="0"/>
      <w:marBottom w:val="0"/>
      <w:divBdr>
        <w:top w:val="none" w:sz="0" w:space="0" w:color="auto"/>
        <w:left w:val="none" w:sz="0" w:space="0" w:color="auto"/>
        <w:bottom w:val="none" w:sz="0" w:space="0" w:color="auto"/>
        <w:right w:val="none" w:sz="0" w:space="0" w:color="auto"/>
      </w:divBdr>
    </w:div>
    <w:div w:id="933853756">
      <w:bodyDiv w:val="1"/>
      <w:marLeft w:val="0"/>
      <w:marRight w:val="0"/>
      <w:marTop w:val="0"/>
      <w:marBottom w:val="0"/>
      <w:divBdr>
        <w:top w:val="none" w:sz="0" w:space="0" w:color="auto"/>
        <w:left w:val="none" w:sz="0" w:space="0" w:color="auto"/>
        <w:bottom w:val="none" w:sz="0" w:space="0" w:color="auto"/>
        <w:right w:val="none" w:sz="0" w:space="0" w:color="auto"/>
      </w:divBdr>
    </w:div>
    <w:div w:id="977998583">
      <w:bodyDiv w:val="1"/>
      <w:marLeft w:val="0"/>
      <w:marRight w:val="0"/>
      <w:marTop w:val="0"/>
      <w:marBottom w:val="0"/>
      <w:divBdr>
        <w:top w:val="none" w:sz="0" w:space="0" w:color="auto"/>
        <w:left w:val="none" w:sz="0" w:space="0" w:color="auto"/>
        <w:bottom w:val="none" w:sz="0" w:space="0" w:color="auto"/>
        <w:right w:val="none" w:sz="0" w:space="0" w:color="auto"/>
      </w:divBdr>
    </w:div>
    <w:div w:id="989988269">
      <w:bodyDiv w:val="1"/>
      <w:marLeft w:val="0"/>
      <w:marRight w:val="0"/>
      <w:marTop w:val="0"/>
      <w:marBottom w:val="0"/>
      <w:divBdr>
        <w:top w:val="none" w:sz="0" w:space="0" w:color="auto"/>
        <w:left w:val="none" w:sz="0" w:space="0" w:color="auto"/>
        <w:bottom w:val="none" w:sz="0" w:space="0" w:color="auto"/>
        <w:right w:val="none" w:sz="0" w:space="0" w:color="auto"/>
      </w:divBdr>
    </w:div>
    <w:div w:id="993486319">
      <w:bodyDiv w:val="1"/>
      <w:marLeft w:val="0"/>
      <w:marRight w:val="0"/>
      <w:marTop w:val="0"/>
      <w:marBottom w:val="0"/>
      <w:divBdr>
        <w:top w:val="none" w:sz="0" w:space="0" w:color="auto"/>
        <w:left w:val="none" w:sz="0" w:space="0" w:color="auto"/>
        <w:bottom w:val="none" w:sz="0" w:space="0" w:color="auto"/>
        <w:right w:val="none" w:sz="0" w:space="0" w:color="auto"/>
      </w:divBdr>
    </w:div>
    <w:div w:id="1034573876">
      <w:bodyDiv w:val="1"/>
      <w:marLeft w:val="0"/>
      <w:marRight w:val="0"/>
      <w:marTop w:val="0"/>
      <w:marBottom w:val="0"/>
      <w:divBdr>
        <w:top w:val="none" w:sz="0" w:space="0" w:color="auto"/>
        <w:left w:val="none" w:sz="0" w:space="0" w:color="auto"/>
        <w:bottom w:val="none" w:sz="0" w:space="0" w:color="auto"/>
        <w:right w:val="none" w:sz="0" w:space="0" w:color="auto"/>
      </w:divBdr>
    </w:div>
    <w:div w:id="1076363454">
      <w:bodyDiv w:val="1"/>
      <w:marLeft w:val="0"/>
      <w:marRight w:val="0"/>
      <w:marTop w:val="0"/>
      <w:marBottom w:val="0"/>
      <w:divBdr>
        <w:top w:val="none" w:sz="0" w:space="0" w:color="auto"/>
        <w:left w:val="none" w:sz="0" w:space="0" w:color="auto"/>
        <w:bottom w:val="none" w:sz="0" w:space="0" w:color="auto"/>
        <w:right w:val="none" w:sz="0" w:space="0" w:color="auto"/>
      </w:divBdr>
    </w:div>
    <w:div w:id="1085954719">
      <w:bodyDiv w:val="1"/>
      <w:marLeft w:val="0"/>
      <w:marRight w:val="0"/>
      <w:marTop w:val="0"/>
      <w:marBottom w:val="0"/>
      <w:divBdr>
        <w:top w:val="none" w:sz="0" w:space="0" w:color="auto"/>
        <w:left w:val="none" w:sz="0" w:space="0" w:color="auto"/>
        <w:bottom w:val="none" w:sz="0" w:space="0" w:color="auto"/>
        <w:right w:val="none" w:sz="0" w:space="0" w:color="auto"/>
      </w:divBdr>
    </w:div>
    <w:div w:id="1141002180">
      <w:bodyDiv w:val="1"/>
      <w:marLeft w:val="0"/>
      <w:marRight w:val="0"/>
      <w:marTop w:val="0"/>
      <w:marBottom w:val="0"/>
      <w:divBdr>
        <w:top w:val="none" w:sz="0" w:space="0" w:color="auto"/>
        <w:left w:val="none" w:sz="0" w:space="0" w:color="auto"/>
        <w:bottom w:val="none" w:sz="0" w:space="0" w:color="auto"/>
        <w:right w:val="none" w:sz="0" w:space="0" w:color="auto"/>
      </w:divBdr>
    </w:div>
    <w:div w:id="1167207449">
      <w:bodyDiv w:val="1"/>
      <w:marLeft w:val="0"/>
      <w:marRight w:val="0"/>
      <w:marTop w:val="0"/>
      <w:marBottom w:val="0"/>
      <w:divBdr>
        <w:top w:val="none" w:sz="0" w:space="0" w:color="auto"/>
        <w:left w:val="none" w:sz="0" w:space="0" w:color="auto"/>
        <w:bottom w:val="none" w:sz="0" w:space="0" w:color="auto"/>
        <w:right w:val="none" w:sz="0" w:space="0" w:color="auto"/>
      </w:divBdr>
    </w:div>
    <w:div w:id="1178151956">
      <w:bodyDiv w:val="1"/>
      <w:marLeft w:val="0"/>
      <w:marRight w:val="0"/>
      <w:marTop w:val="0"/>
      <w:marBottom w:val="0"/>
      <w:divBdr>
        <w:top w:val="none" w:sz="0" w:space="0" w:color="auto"/>
        <w:left w:val="none" w:sz="0" w:space="0" w:color="auto"/>
        <w:bottom w:val="none" w:sz="0" w:space="0" w:color="auto"/>
        <w:right w:val="none" w:sz="0" w:space="0" w:color="auto"/>
      </w:divBdr>
    </w:div>
    <w:div w:id="1182932586">
      <w:bodyDiv w:val="1"/>
      <w:marLeft w:val="0"/>
      <w:marRight w:val="0"/>
      <w:marTop w:val="0"/>
      <w:marBottom w:val="0"/>
      <w:divBdr>
        <w:top w:val="none" w:sz="0" w:space="0" w:color="auto"/>
        <w:left w:val="none" w:sz="0" w:space="0" w:color="auto"/>
        <w:bottom w:val="none" w:sz="0" w:space="0" w:color="auto"/>
        <w:right w:val="none" w:sz="0" w:space="0" w:color="auto"/>
      </w:divBdr>
    </w:div>
    <w:div w:id="1217204706">
      <w:bodyDiv w:val="1"/>
      <w:marLeft w:val="0"/>
      <w:marRight w:val="0"/>
      <w:marTop w:val="0"/>
      <w:marBottom w:val="0"/>
      <w:divBdr>
        <w:top w:val="none" w:sz="0" w:space="0" w:color="auto"/>
        <w:left w:val="none" w:sz="0" w:space="0" w:color="auto"/>
        <w:bottom w:val="none" w:sz="0" w:space="0" w:color="auto"/>
        <w:right w:val="none" w:sz="0" w:space="0" w:color="auto"/>
      </w:divBdr>
    </w:div>
    <w:div w:id="1255093193">
      <w:bodyDiv w:val="1"/>
      <w:marLeft w:val="0"/>
      <w:marRight w:val="0"/>
      <w:marTop w:val="0"/>
      <w:marBottom w:val="0"/>
      <w:divBdr>
        <w:top w:val="none" w:sz="0" w:space="0" w:color="auto"/>
        <w:left w:val="none" w:sz="0" w:space="0" w:color="auto"/>
        <w:bottom w:val="none" w:sz="0" w:space="0" w:color="auto"/>
        <w:right w:val="none" w:sz="0" w:space="0" w:color="auto"/>
      </w:divBdr>
    </w:div>
    <w:div w:id="1296719251">
      <w:bodyDiv w:val="1"/>
      <w:marLeft w:val="0"/>
      <w:marRight w:val="0"/>
      <w:marTop w:val="0"/>
      <w:marBottom w:val="0"/>
      <w:divBdr>
        <w:top w:val="none" w:sz="0" w:space="0" w:color="auto"/>
        <w:left w:val="none" w:sz="0" w:space="0" w:color="auto"/>
        <w:bottom w:val="none" w:sz="0" w:space="0" w:color="auto"/>
        <w:right w:val="none" w:sz="0" w:space="0" w:color="auto"/>
      </w:divBdr>
    </w:div>
    <w:div w:id="1459225868">
      <w:bodyDiv w:val="1"/>
      <w:marLeft w:val="0"/>
      <w:marRight w:val="0"/>
      <w:marTop w:val="0"/>
      <w:marBottom w:val="0"/>
      <w:divBdr>
        <w:top w:val="none" w:sz="0" w:space="0" w:color="auto"/>
        <w:left w:val="none" w:sz="0" w:space="0" w:color="auto"/>
        <w:bottom w:val="none" w:sz="0" w:space="0" w:color="auto"/>
        <w:right w:val="none" w:sz="0" w:space="0" w:color="auto"/>
      </w:divBdr>
    </w:div>
    <w:div w:id="1514110141">
      <w:bodyDiv w:val="1"/>
      <w:marLeft w:val="0"/>
      <w:marRight w:val="0"/>
      <w:marTop w:val="0"/>
      <w:marBottom w:val="0"/>
      <w:divBdr>
        <w:top w:val="none" w:sz="0" w:space="0" w:color="auto"/>
        <w:left w:val="none" w:sz="0" w:space="0" w:color="auto"/>
        <w:bottom w:val="none" w:sz="0" w:space="0" w:color="auto"/>
        <w:right w:val="none" w:sz="0" w:space="0" w:color="auto"/>
      </w:divBdr>
    </w:div>
    <w:div w:id="1560899337">
      <w:bodyDiv w:val="1"/>
      <w:marLeft w:val="0"/>
      <w:marRight w:val="0"/>
      <w:marTop w:val="0"/>
      <w:marBottom w:val="0"/>
      <w:divBdr>
        <w:top w:val="none" w:sz="0" w:space="0" w:color="auto"/>
        <w:left w:val="none" w:sz="0" w:space="0" w:color="auto"/>
        <w:bottom w:val="none" w:sz="0" w:space="0" w:color="auto"/>
        <w:right w:val="none" w:sz="0" w:space="0" w:color="auto"/>
      </w:divBdr>
    </w:div>
    <w:div w:id="1601720461">
      <w:marLeft w:val="0"/>
      <w:marRight w:val="0"/>
      <w:marTop w:val="0"/>
      <w:marBottom w:val="0"/>
      <w:divBdr>
        <w:top w:val="none" w:sz="0" w:space="0" w:color="auto"/>
        <w:left w:val="none" w:sz="0" w:space="0" w:color="auto"/>
        <w:bottom w:val="none" w:sz="0" w:space="0" w:color="auto"/>
        <w:right w:val="none" w:sz="0" w:space="0" w:color="auto"/>
      </w:divBdr>
    </w:div>
    <w:div w:id="1601720462">
      <w:marLeft w:val="0"/>
      <w:marRight w:val="0"/>
      <w:marTop w:val="0"/>
      <w:marBottom w:val="0"/>
      <w:divBdr>
        <w:top w:val="none" w:sz="0" w:space="0" w:color="auto"/>
        <w:left w:val="none" w:sz="0" w:space="0" w:color="auto"/>
        <w:bottom w:val="none" w:sz="0" w:space="0" w:color="auto"/>
        <w:right w:val="none" w:sz="0" w:space="0" w:color="auto"/>
      </w:divBdr>
    </w:div>
    <w:div w:id="1601720463">
      <w:marLeft w:val="0"/>
      <w:marRight w:val="0"/>
      <w:marTop w:val="0"/>
      <w:marBottom w:val="0"/>
      <w:divBdr>
        <w:top w:val="none" w:sz="0" w:space="0" w:color="auto"/>
        <w:left w:val="none" w:sz="0" w:space="0" w:color="auto"/>
        <w:bottom w:val="none" w:sz="0" w:space="0" w:color="auto"/>
        <w:right w:val="none" w:sz="0" w:space="0" w:color="auto"/>
      </w:divBdr>
    </w:div>
    <w:div w:id="1633097672">
      <w:bodyDiv w:val="1"/>
      <w:marLeft w:val="0"/>
      <w:marRight w:val="0"/>
      <w:marTop w:val="0"/>
      <w:marBottom w:val="0"/>
      <w:divBdr>
        <w:top w:val="none" w:sz="0" w:space="0" w:color="auto"/>
        <w:left w:val="none" w:sz="0" w:space="0" w:color="auto"/>
        <w:bottom w:val="none" w:sz="0" w:space="0" w:color="auto"/>
        <w:right w:val="none" w:sz="0" w:space="0" w:color="auto"/>
      </w:divBdr>
      <w:divsChild>
        <w:div w:id="758138567">
          <w:marLeft w:val="0"/>
          <w:marRight w:val="0"/>
          <w:marTop w:val="0"/>
          <w:marBottom w:val="0"/>
          <w:divBdr>
            <w:top w:val="none" w:sz="0" w:space="0" w:color="auto"/>
            <w:left w:val="none" w:sz="0" w:space="0" w:color="auto"/>
            <w:bottom w:val="none" w:sz="0" w:space="0" w:color="auto"/>
            <w:right w:val="none" w:sz="0" w:space="0" w:color="auto"/>
          </w:divBdr>
          <w:divsChild>
            <w:div w:id="1467309532">
              <w:marLeft w:val="0"/>
              <w:marRight w:val="0"/>
              <w:marTop w:val="0"/>
              <w:marBottom w:val="0"/>
              <w:divBdr>
                <w:top w:val="none" w:sz="0" w:space="0" w:color="auto"/>
                <w:left w:val="none" w:sz="0" w:space="0" w:color="auto"/>
                <w:bottom w:val="none" w:sz="0" w:space="0" w:color="auto"/>
                <w:right w:val="none" w:sz="0" w:space="0" w:color="auto"/>
              </w:divBdr>
            </w:div>
            <w:div w:id="1755935113">
              <w:marLeft w:val="0"/>
              <w:marRight w:val="0"/>
              <w:marTop w:val="0"/>
              <w:marBottom w:val="0"/>
              <w:divBdr>
                <w:top w:val="none" w:sz="0" w:space="0" w:color="auto"/>
                <w:left w:val="none" w:sz="0" w:space="0" w:color="auto"/>
                <w:bottom w:val="none" w:sz="0" w:space="0" w:color="auto"/>
                <w:right w:val="none" w:sz="0" w:space="0" w:color="auto"/>
              </w:divBdr>
            </w:div>
            <w:div w:id="1234462869">
              <w:marLeft w:val="0"/>
              <w:marRight w:val="0"/>
              <w:marTop w:val="0"/>
              <w:marBottom w:val="0"/>
              <w:divBdr>
                <w:top w:val="none" w:sz="0" w:space="0" w:color="auto"/>
                <w:left w:val="none" w:sz="0" w:space="0" w:color="auto"/>
                <w:bottom w:val="none" w:sz="0" w:space="0" w:color="auto"/>
                <w:right w:val="none" w:sz="0" w:space="0" w:color="auto"/>
              </w:divBdr>
            </w:div>
            <w:div w:id="1373531884">
              <w:marLeft w:val="0"/>
              <w:marRight w:val="0"/>
              <w:marTop w:val="0"/>
              <w:marBottom w:val="0"/>
              <w:divBdr>
                <w:top w:val="none" w:sz="0" w:space="0" w:color="auto"/>
                <w:left w:val="none" w:sz="0" w:space="0" w:color="auto"/>
                <w:bottom w:val="none" w:sz="0" w:space="0" w:color="auto"/>
                <w:right w:val="none" w:sz="0" w:space="0" w:color="auto"/>
              </w:divBdr>
            </w:div>
            <w:div w:id="160436152">
              <w:marLeft w:val="0"/>
              <w:marRight w:val="0"/>
              <w:marTop w:val="0"/>
              <w:marBottom w:val="0"/>
              <w:divBdr>
                <w:top w:val="none" w:sz="0" w:space="0" w:color="auto"/>
                <w:left w:val="none" w:sz="0" w:space="0" w:color="auto"/>
                <w:bottom w:val="none" w:sz="0" w:space="0" w:color="auto"/>
                <w:right w:val="none" w:sz="0" w:space="0" w:color="auto"/>
              </w:divBdr>
            </w:div>
            <w:div w:id="5899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9214">
      <w:bodyDiv w:val="1"/>
      <w:marLeft w:val="0"/>
      <w:marRight w:val="0"/>
      <w:marTop w:val="0"/>
      <w:marBottom w:val="0"/>
      <w:divBdr>
        <w:top w:val="none" w:sz="0" w:space="0" w:color="auto"/>
        <w:left w:val="none" w:sz="0" w:space="0" w:color="auto"/>
        <w:bottom w:val="none" w:sz="0" w:space="0" w:color="auto"/>
        <w:right w:val="none" w:sz="0" w:space="0" w:color="auto"/>
      </w:divBdr>
    </w:div>
    <w:div w:id="1741710562">
      <w:bodyDiv w:val="1"/>
      <w:marLeft w:val="0"/>
      <w:marRight w:val="0"/>
      <w:marTop w:val="0"/>
      <w:marBottom w:val="0"/>
      <w:divBdr>
        <w:top w:val="none" w:sz="0" w:space="0" w:color="auto"/>
        <w:left w:val="none" w:sz="0" w:space="0" w:color="auto"/>
        <w:bottom w:val="none" w:sz="0" w:space="0" w:color="auto"/>
        <w:right w:val="none" w:sz="0" w:space="0" w:color="auto"/>
      </w:divBdr>
    </w:div>
    <w:div w:id="1785466750">
      <w:bodyDiv w:val="1"/>
      <w:marLeft w:val="0"/>
      <w:marRight w:val="0"/>
      <w:marTop w:val="0"/>
      <w:marBottom w:val="0"/>
      <w:divBdr>
        <w:top w:val="none" w:sz="0" w:space="0" w:color="auto"/>
        <w:left w:val="none" w:sz="0" w:space="0" w:color="auto"/>
        <w:bottom w:val="none" w:sz="0" w:space="0" w:color="auto"/>
        <w:right w:val="none" w:sz="0" w:space="0" w:color="auto"/>
      </w:divBdr>
    </w:div>
    <w:div w:id="1836988932">
      <w:bodyDiv w:val="1"/>
      <w:marLeft w:val="0"/>
      <w:marRight w:val="0"/>
      <w:marTop w:val="0"/>
      <w:marBottom w:val="0"/>
      <w:divBdr>
        <w:top w:val="none" w:sz="0" w:space="0" w:color="auto"/>
        <w:left w:val="none" w:sz="0" w:space="0" w:color="auto"/>
        <w:bottom w:val="none" w:sz="0" w:space="0" w:color="auto"/>
        <w:right w:val="none" w:sz="0" w:space="0" w:color="auto"/>
      </w:divBdr>
    </w:div>
    <w:div w:id="1881746629">
      <w:bodyDiv w:val="1"/>
      <w:marLeft w:val="0"/>
      <w:marRight w:val="0"/>
      <w:marTop w:val="0"/>
      <w:marBottom w:val="0"/>
      <w:divBdr>
        <w:top w:val="none" w:sz="0" w:space="0" w:color="auto"/>
        <w:left w:val="none" w:sz="0" w:space="0" w:color="auto"/>
        <w:bottom w:val="none" w:sz="0" w:space="0" w:color="auto"/>
        <w:right w:val="none" w:sz="0" w:space="0" w:color="auto"/>
      </w:divBdr>
    </w:div>
    <w:div w:id="1884322975">
      <w:bodyDiv w:val="1"/>
      <w:marLeft w:val="0"/>
      <w:marRight w:val="0"/>
      <w:marTop w:val="0"/>
      <w:marBottom w:val="0"/>
      <w:divBdr>
        <w:top w:val="none" w:sz="0" w:space="0" w:color="auto"/>
        <w:left w:val="none" w:sz="0" w:space="0" w:color="auto"/>
        <w:bottom w:val="none" w:sz="0" w:space="0" w:color="auto"/>
        <w:right w:val="none" w:sz="0" w:space="0" w:color="auto"/>
      </w:divBdr>
    </w:div>
    <w:div w:id="1922255766">
      <w:bodyDiv w:val="1"/>
      <w:marLeft w:val="0"/>
      <w:marRight w:val="0"/>
      <w:marTop w:val="0"/>
      <w:marBottom w:val="0"/>
      <w:divBdr>
        <w:top w:val="none" w:sz="0" w:space="0" w:color="auto"/>
        <w:left w:val="none" w:sz="0" w:space="0" w:color="auto"/>
        <w:bottom w:val="none" w:sz="0" w:space="0" w:color="auto"/>
        <w:right w:val="none" w:sz="0" w:space="0" w:color="auto"/>
      </w:divBdr>
    </w:div>
    <w:div w:id="2095584066">
      <w:bodyDiv w:val="1"/>
      <w:marLeft w:val="0"/>
      <w:marRight w:val="0"/>
      <w:marTop w:val="0"/>
      <w:marBottom w:val="0"/>
      <w:divBdr>
        <w:top w:val="none" w:sz="0" w:space="0" w:color="auto"/>
        <w:left w:val="none" w:sz="0" w:space="0" w:color="auto"/>
        <w:bottom w:val="none" w:sz="0" w:space="0" w:color="auto"/>
        <w:right w:val="none" w:sz="0" w:space="0" w:color="auto"/>
      </w:divBdr>
      <w:divsChild>
        <w:div w:id="1385181547">
          <w:marLeft w:val="45"/>
          <w:marRight w:val="45"/>
          <w:marTop w:val="0"/>
          <w:marBottom w:val="0"/>
          <w:divBdr>
            <w:top w:val="none" w:sz="0" w:space="0" w:color="auto"/>
            <w:left w:val="none" w:sz="0" w:space="0" w:color="auto"/>
            <w:bottom w:val="none" w:sz="0" w:space="0" w:color="auto"/>
            <w:right w:val="none" w:sz="0" w:space="0" w:color="auto"/>
          </w:divBdr>
          <w:divsChild>
            <w:div w:id="16899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1946">
      <w:bodyDiv w:val="1"/>
      <w:marLeft w:val="0"/>
      <w:marRight w:val="0"/>
      <w:marTop w:val="0"/>
      <w:marBottom w:val="0"/>
      <w:divBdr>
        <w:top w:val="none" w:sz="0" w:space="0" w:color="auto"/>
        <w:left w:val="none" w:sz="0" w:space="0" w:color="auto"/>
        <w:bottom w:val="none" w:sz="0" w:space="0" w:color="auto"/>
        <w:right w:val="none" w:sz="0" w:space="0" w:color="auto"/>
      </w:divBdr>
    </w:div>
    <w:div w:id="21457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diagramData" Target="diagrams/data19.xml"/><Relationship Id="rId21" Type="http://schemas.openxmlformats.org/officeDocument/2006/relationships/diagramQuickStyle" Target="diagrams/quickStyle2.xml"/><Relationship Id="rId42" Type="http://schemas.openxmlformats.org/officeDocument/2006/relationships/diagramColors" Target="diagrams/colors6.xml"/><Relationship Id="rId63" Type="http://schemas.openxmlformats.org/officeDocument/2006/relationships/diagramColors" Target="diagrams/colors10.xml"/><Relationship Id="rId84" Type="http://schemas.openxmlformats.org/officeDocument/2006/relationships/diagramColors" Target="diagrams/colors14.xml"/><Relationship Id="rId138" Type="http://schemas.openxmlformats.org/officeDocument/2006/relationships/chart" Target="charts/chart5.xml"/><Relationship Id="rId159" Type="http://schemas.openxmlformats.org/officeDocument/2006/relationships/diagramColors" Target="diagrams/colors26.xml"/><Relationship Id="rId170" Type="http://schemas.microsoft.com/office/2007/relationships/diagramDrawing" Target="diagrams/drawing27.xml"/><Relationship Id="rId191" Type="http://schemas.openxmlformats.org/officeDocument/2006/relationships/hyperlink" Target="https://www.gov.uk/government/publications/creative-industries-economic-estimates" TargetMode="External"/><Relationship Id="rId205" Type="http://schemas.openxmlformats.org/officeDocument/2006/relationships/fontTable" Target="fontTable.xml"/><Relationship Id="rId107" Type="http://schemas.microsoft.com/office/2007/relationships/diagramDrawing" Target="diagrams/drawing17.xml"/><Relationship Id="rId11" Type="http://schemas.openxmlformats.org/officeDocument/2006/relationships/header" Target="header3.xml"/><Relationship Id="rId32" Type="http://schemas.openxmlformats.org/officeDocument/2006/relationships/diagramColors" Target="diagrams/colors4.xml"/><Relationship Id="rId53" Type="http://schemas.openxmlformats.org/officeDocument/2006/relationships/diagramColors" Target="diagrams/colors8.xml"/><Relationship Id="rId74" Type="http://schemas.microsoft.com/office/2007/relationships/diagramDrawing" Target="diagrams/drawing12.xml"/><Relationship Id="rId128" Type="http://schemas.openxmlformats.org/officeDocument/2006/relationships/diagramData" Target="diagrams/data21.xml"/><Relationship Id="rId149" Type="http://schemas.microsoft.com/office/2007/relationships/diagramDrawing" Target="diagrams/drawing24.xml"/><Relationship Id="rId5" Type="http://schemas.openxmlformats.org/officeDocument/2006/relationships/webSettings" Target="webSettings.xml"/><Relationship Id="rId95" Type="http://schemas.openxmlformats.org/officeDocument/2006/relationships/chart" Target="charts/chart2.xml"/><Relationship Id="rId160" Type="http://schemas.microsoft.com/office/2007/relationships/diagramDrawing" Target="diagrams/drawing26.xml"/><Relationship Id="rId181" Type="http://schemas.microsoft.com/office/2007/relationships/diagramDrawing" Target="diagrams/drawing29.xml"/><Relationship Id="rId22" Type="http://schemas.openxmlformats.org/officeDocument/2006/relationships/diagramColors" Target="diagrams/colors2.xml"/><Relationship Id="rId43" Type="http://schemas.microsoft.com/office/2007/relationships/diagramDrawing" Target="diagrams/drawing6.xml"/><Relationship Id="rId64" Type="http://schemas.microsoft.com/office/2007/relationships/diagramDrawing" Target="diagrams/drawing10.xml"/><Relationship Id="rId118" Type="http://schemas.openxmlformats.org/officeDocument/2006/relationships/diagramLayout" Target="diagrams/layout19.xml"/><Relationship Id="rId139" Type="http://schemas.openxmlformats.org/officeDocument/2006/relationships/diagramData" Target="diagrams/data23.xml"/><Relationship Id="rId85" Type="http://schemas.microsoft.com/office/2007/relationships/diagramDrawing" Target="diagrams/drawing14.xml"/><Relationship Id="rId150" Type="http://schemas.openxmlformats.org/officeDocument/2006/relationships/chart" Target="charts/chart7.xml"/><Relationship Id="rId171" Type="http://schemas.openxmlformats.org/officeDocument/2006/relationships/diagramData" Target="diagrams/data28.xml"/><Relationship Id="rId192" Type="http://schemas.openxmlformats.org/officeDocument/2006/relationships/hyperlink" Target="https://www.gov.uk/government/consultations/classifying-and-measuring-the-creative-industries-consultation-on-proposed-changes" TargetMode="External"/><Relationship Id="rId206" Type="http://schemas.openxmlformats.org/officeDocument/2006/relationships/theme" Target="theme/theme1.xml"/><Relationship Id="rId12" Type="http://schemas.openxmlformats.org/officeDocument/2006/relationships/header" Target="header4.xml"/><Relationship Id="rId33" Type="http://schemas.microsoft.com/office/2007/relationships/diagramDrawing" Target="diagrams/drawing4.xml"/><Relationship Id="rId108" Type="http://schemas.openxmlformats.org/officeDocument/2006/relationships/chart" Target="charts/chart3.xml"/><Relationship Id="rId129" Type="http://schemas.openxmlformats.org/officeDocument/2006/relationships/diagramLayout" Target="diagrams/layout21.xml"/><Relationship Id="rId54" Type="http://schemas.microsoft.com/office/2007/relationships/diagramDrawing" Target="diagrams/drawing8.xml"/><Relationship Id="rId75" Type="http://schemas.openxmlformats.org/officeDocument/2006/relationships/image" Target="media/image2.png"/><Relationship Id="rId96" Type="http://schemas.openxmlformats.org/officeDocument/2006/relationships/diagramData" Target="diagrams/data16.xml"/><Relationship Id="rId140" Type="http://schemas.openxmlformats.org/officeDocument/2006/relationships/diagramLayout" Target="diagrams/layout23.xml"/><Relationship Id="rId161" Type="http://schemas.openxmlformats.org/officeDocument/2006/relationships/hyperlink" Target="http://www.ons.gov.uk/ons/guide-method/method-quality/specific/economy/balance-of-payments/index.html" TargetMode="External"/><Relationship Id="rId182" Type="http://schemas.openxmlformats.org/officeDocument/2006/relationships/chart" Target="charts/chart9.xml"/><Relationship Id="rId6" Type="http://schemas.openxmlformats.org/officeDocument/2006/relationships/footnotes" Target="footnotes.xml"/><Relationship Id="rId23" Type="http://schemas.microsoft.com/office/2007/relationships/diagramDrawing" Target="diagrams/drawing2.xml"/><Relationship Id="rId119" Type="http://schemas.openxmlformats.org/officeDocument/2006/relationships/diagramQuickStyle" Target="diagrams/quickStyle19.xml"/><Relationship Id="rId44" Type="http://schemas.openxmlformats.org/officeDocument/2006/relationships/diagramData" Target="diagrams/data7.xml"/><Relationship Id="rId65" Type="http://schemas.openxmlformats.org/officeDocument/2006/relationships/diagramData" Target="diagrams/data11.xml"/><Relationship Id="rId86" Type="http://schemas.openxmlformats.org/officeDocument/2006/relationships/diagramData" Target="diagrams/data15.xml"/><Relationship Id="rId130" Type="http://schemas.openxmlformats.org/officeDocument/2006/relationships/diagramQuickStyle" Target="diagrams/quickStyle21.xml"/><Relationship Id="rId151" Type="http://schemas.openxmlformats.org/officeDocument/2006/relationships/diagramData" Target="diagrams/data25.xml"/><Relationship Id="rId172" Type="http://schemas.openxmlformats.org/officeDocument/2006/relationships/diagramLayout" Target="diagrams/layout28.xml"/><Relationship Id="rId193" Type="http://schemas.openxmlformats.org/officeDocument/2006/relationships/hyperlink" Target="http://www.ons.gov.uk/ons/guide-method/method-quality/specific/labour-market/labour-market-statistics/index.html" TargetMode="External"/><Relationship Id="rId13" Type="http://schemas.openxmlformats.org/officeDocument/2006/relationships/hyperlink" Target="https://www.gov.uk/government/publications/creative-industries-mapping-documents-2001" TargetMode="External"/><Relationship Id="rId109" Type="http://schemas.openxmlformats.org/officeDocument/2006/relationships/hyperlink" Target="http://www.ons.gov.uk/ons/guide-method/method-quality/specific/economy/national-accounts/index.html" TargetMode="External"/><Relationship Id="rId34" Type="http://schemas.openxmlformats.org/officeDocument/2006/relationships/diagramData" Target="diagrams/data5.xml"/><Relationship Id="rId55" Type="http://schemas.openxmlformats.org/officeDocument/2006/relationships/diagramData" Target="diagrams/data9.xml"/><Relationship Id="rId76" Type="http://schemas.openxmlformats.org/officeDocument/2006/relationships/diagramData" Target="diagrams/data13.xml"/><Relationship Id="rId97" Type="http://schemas.openxmlformats.org/officeDocument/2006/relationships/diagramLayout" Target="diagrams/layout16.xml"/><Relationship Id="rId120" Type="http://schemas.openxmlformats.org/officeDocument/2006/relationships/diagramColors" Target="diagrams/colors19.xml"/><Relationship Id="rId141" Type="http://schemas.openxmlformats.org/officeDocument/2006/relationships/diagramQuickStyle" Target="diagrams/quickStyle23.xml"/><Relationship Id="rId7" Type="http://schemas.openxmlformats.org/officeDocument/2006/relationships/endnotes" Target="endnotes.xml"/><Relationship Id="rId162" Type="http://schemas.openxmlformats.org/officeDocument/2006/relationships/hyperlink" Target="http://www.ons.gov.uk/ons/guide-method/method-quality/specific/economy/balance-of-payments/an-introduction-to-the-uk-bop.pdf" TargetMode="External"/><Relationship Id="rId183" Type="http://schemas.openxmlformats.org/officeDocument/2006/relationships/hyperlink" Target="http://www.ons.gov.uk/ons/guide-method/classifications/current-standard-classifications/soc2010/soc2010-volume-2-the-structure-and-index/soc2010-volume-2-the-coding-index--excel-format-.xls" TargetMode="External"/><Relationship Id="rId24" Type="http://schemas.openxmlformats.org/officeDocument/2006/relationships/diagramData" Target="diagrams/data3.xml"/><Relationship Id="rId40" Type="http://schemas.openxmlformats.org/officeDocument/2006/relationships/diagramLayout" Target="diagrams/layout6.xml"/><Relationship Id="rId45" Type="http://schemas.openxmlformats.org/officeDocument/2006/relationships/diagramLayout" Target="diagrams/layout7.xml"/><Relationship Id="rId66" Type="http://schemas.openxmlformats.org/officeDocument/2006/relationships/diagramLayout" Target="diagrams/layout11.xml"/><Relationship Id="rId87" Type="http://schemas.openxmlformats.org/officeDocument/2006/relationships/diagramLayout" Target="diagrams/layout15.xml"/><Relationship Id="rId110" Type="http://schemas.openxmlformats.org/officeDocument/2006/relationships/header" Target="header7.xml"/><Relationship Id="rId115" Type="http://schemas.openxmlformats.org/officeDocument/2006/relationships/diagramColors" Target="diagrams/colors18.xml"/><Relationship Id="rId131" Type="http://schemas.openxmlformats.org/officeDocument/2006/relationships/diagramColors" Target="diagrams/colors21.xml"/><Relationship Id="rId136" Type="http://schemas.openxmlformats.org/officeDocument/2006/relationships/diagramColors" Target="diagrams/colors22.xml"/><Relationship Id="rId157" Type="http://schemas.openxmlformats.org/officeDocument/2006/relationships/diagramLayout" Target="diagrams/layout26.xml"/><Relationship Id="rId178" Type="http://schemas.openxmlformats.org/officeDocument/2006/relationships/diagramLayout" Target="diagrams/layout29.xml"/><Relationship Id="rId61" Type="http://schemas.openxmlformats.org/officeDocument/2006/relationships/diagramLayout" Target="diagrams/layout10.xml"/><Relationship Id="rId82" Type="http://schemas.openxmlformats.org/officeDocument/2006/relationships/diagramLayout" Target="diagrams/layout14.xml"/><Relationship Id="rId152" Type="http://schemas.openxmlformats.org/officeDocument/2006/relationships/diagramLayout" Target="diagrams/layout25.xml"/><Relationship Id="rId173" Type="http://schemas.openxmlformats.org/officeDocument/2006/relationships/diagramQuickStyle" Target="diagrams/quickStyle28.xml"/><Relationship Id="rId194" Type="http://schemas.openxmlformats.org/officeDocument/2006/relationships/hyperlink" Target="http://www.ons.gov.uk/ons/rel/abs/annual-business-survey/index.html" TargetMode="External"/><Relationship Id="rId199" Type="http://schemas.openxmlformats.org/officeDocument/2006/relationships/hyperlink" Target="http://www.ons.gov.uk/ons/guide-method/classifications/current-standard-classifications/soc2010/index.html" TargetMode="External"/><Relationship Id="rId203" Type="http://schemas.openxmlformats.org/officeDocument/2006/relationships/image" Target="media/image5.png"/><Relationship Id="rId19" Type="http://schemas.openxmlformats.org/officeDocument/2006/relationships/diagramData" Target="diagrams/data2.xml"/><Relationship Id="rId14" Type="http://schemas.openxmlformats.org/officeDocument/2006/relationships/diagramData" Target="diagrams/data1.xml"/><Relationship Id="rId30" Type="http://schemas.openxmlformats.org/officeDocument/2006/relationships/diagramLayout" Target="diagrams/layout4.xml"/><Relationship Id="rId35" Type="http://schemas.openxmlformats.org/officeDocument/2006/relationships/diagramLayout" Target="diagrams/layout5.xml"/><Relationship Id="rId56" Type="http://schemas.openxmlformats.org/officeDocument/2006/relationships/diagramLayout" Target="diagrams/layout9.xml"/><Relationship Id="rId77" Type="http://schemas.openxmlformats.org/officeDocument/2006/relationships/diagramLayout" Target="diagrams/layout13.xml"/><Relationship Id="rId100" Type="http://schemas.microsoft.com/office/2007/relationships/diagramDrawing" Target="diagrams/drawing16.xml"/><Relationship Id="rId105" Type="http://schemas.openxmlformats.org/officeDocument/2006/relationships/diagramQuickStyle" Target="diagrams/quickStyle17.xml"/><Relationship Id="rId126" Type="http://schemas.openxmlformats.org/officeDocument/2006/relationships/diagramColors" Target="diagrams/colors20.xml"/><Relationship Id="rId147" Type="http://schemas.openxmlformats.org/officeDocument/2006/relationships/diagramQuickStyle" Target="diagrams/quickStyle24.xml"/><Relationship Id="rId168" Type="http://schemas.openxmlformats.org/officeDocument/2006/relationships/diagramQuickStyle" Target="diagrams/quickStyle27.xml"/><Relationship Id="rId8" Type="http://schemas.openxmlformats.org/officeDocument/2006/relationships/image" Target="media/image1.png"/><Relationship Id="rId51" Type="http://schemas.openxmlformats.org/officeDocument/2006/relationships/diagramLayout" Target="diagrams/layout8.xml"/><Relationship Id="rId72" Type="http://schemas.openxmlformats.org/officeDocument/2006/relationships/diagramQuickStyle" Target="diagrams/quickStyle12.xml"/><Relationship Id="rId93" Type="http://schemas.openxmlformats.org/officeDocument/2006/relationships/header" Target="header5.xml"/><Relationship Id="rId98" Type="http://schemas.openxmlformats.org/officeDocument/2006/relationships/diagramQuickStyle" Target="diagrams/quickStyle16.xml"/><Relationship Id="rId121" Type="http://schemas.microsoft.com/office/2007/relationships/diagramDrawing" Target="diagrams/drawing19.xml"/><Relationship Id="rId142" Type="http://schemas.openxmlformats.org/officeDocument/2006/relationships/diagramColors" Target="diagrams/colors23.xml"/><Relationship Id="rId163" Type="http://schemas.openxmlformats.org/officeDocument/2006/relationships/hyperlink" Target="http://www.ons.gov.uk/ons/guide-method/method-quality/specific/economy/balance-of-payments/balance-of-payments-glossary/index.html" TargetMode="External"/><Relationship Id="rId184" Type="http://schemas.openxmlformats.org/officeDocument/2006/relationships/hyperlink" Target="http://www.craftscouncil.org.uk/professional-development/research-and-information/public-consultation/" TargetMode="External"/><Relationship Id="rId189" Type="http://schemas.openxmlformats.org/officeDocument/2006/relationships/hyperlink" Target="http://www.ons.gov.uk/ons/rel/abs/annual-business-inquiry/index.html" TargetMode="External"/><Relationship Id="rId3" Type="http://schemas.openxmlformats.org/officeDocument/2006/relationships/styles" Target="styles.xml"/><Relationship Id="rId25" Type="http://schemas.openxmlformats.org/officeDocument/2006/relationships/diagramLayout" Target="diagrams/layout3.xml"/><Relationship Id="rId46" Type="http://schemas.openxmlformats.org/officeDocument/2006/relationships/diagramQuickStyle" Target="diagrams/quickStyle7.xml"/><Relationship Id="rId67" Type="http://schemas.openxmlformats.org/officeDocument/2006/relationships/diagramQuickStyle" Target="diagrams/quickStyle11.xml"/><Relationship Id="rId116" Type="http://schemas.microsoft.com/office/2007/relationships/diagramDrawing" Target="diagrams/drawing18.xml"/><Relationship Id="rId137" Type="http://schemas.microsoft.com/office/2007/relationships/diagramDrawing" Target="diagrams/drawing22.xml"/><Relationship Id="rId158" Type="http://schemas.openxmlformats.org/officeDocument/2006/relationships/diagramQuickStyle" Target="diagrams/quickStyle26.xml"/><Relationship Id="rId20" Type="http://schemas.openxmlformats.org/officeDocument/2006/relationships/diagramLayout" Target="diagrams/layout2.xml"/><Relationship Id="rId41" Type="http://schemas.openxmlformats.org/officeDocument/2006/relationships/diagramQuickStyle" Target="diagrams/quickStyle6.xml"/><Relationship Id="rId62" Type="http://schemas.openxmlformats.org/officeDocument/2006/relationships/diagramQuickStyle" Target="diagrams/quickStyle10.xml"/><Relationship Id="rId83" Type="http://schemas.openxmlformats.org/officeDocument/2006/relationships/diagramQuickStyle" Target="diagrams/quickStyle14.xml"/><Relationship Id="rId88" Type="http://schemas.openxmlformats.org/officeDocument/2006/relationships/diagramQuickStyle" Target="diagrams/quickStyle15.xml"/><Relationship Id="rId111" Type="http://schemas.openxmlformats.org/officeDocument/2006/relationships/footer" Target="footer3.xml"/><Relationship Id="rId132" Type="http://schemas.microsoft.com/office/2007/relationships/diagramDrawing" Target="diagrams/drawing21.xml"/><Relationship Id="rId153" Type="http://schemas.openxmlformats.org/officeDocument/2006/relationships/diagramQuickStyle" Target="diagrams/quickStyle25.xml"/><Relationship Id="rId174" Type="http://schemas.openxmlformats.org/officeDocument/2006/relationships/diagramColors" Target="diagrams/colors28.xml"/><Relationship Id="rId179" Type="http://schemas.openxmlformats.org/officeDocument/2006/relationships/diagramQuickStyle" Target="diagrams/quickStyle29.xml"/><Relationship Id="rId195" Type="http://schemas.openxmlformats.org/officeDocument/2006/relationships/hyperlink" Target="http://www.ons.gov.uk/ons/rel/naa1-rd/united-kingdom-national-accounts/index.html" TargetMode="External"/><Relationship Id="rId190" Type="http://schemas.openxmlformats.org/officeDocument/2006/relationships/hyperlink" Target="http://www.ons.gov.uk/ons/publications/re-reference-tables.html?edition=tcm%3A77-303374" TargetMode="External"/><Relationship Id="rId204" Type="http://schemas.openxmlformats.org/officeDocument/2006/relationships/header" Target="header8.xml"/><Relationship Id="rId15" Type="http://schemas.openxmlformats.org/officeDocument/2006/relationships/diagramLayout" Target="diagrams/layout1.xml"/><Relationship Id="rId36" Type="http://schemas.openxmlformats.org/officeDocument/2006/relationships/diagramQuickStyle" Target="diagrams/quickStyle5.xml"/><Relationship Id="rId57" Type="http://schemas.openxmlformats.org/officeDocument/2006/relationships/diagramQuickStyle" Target="diagrams/quickStyle9.xml"/><Relationship Id="rId106" Type="http://schemas.openxmlformats.org/officeDocument/2006/relationships/diagramColors" Target="diagrams/colors17.xml"/><Relationship Id="rId127" Type="http://schemas.microsoft.com/office/2007/relationships/diagramDrawing" Target="diagrams/drawing20.xml"/><Relationship Id="rId10" Type="http://schemas.openxmlformats.org/officeDocument/2006/relationships/header" Target="header2.xml"/><Relationship Id="rId31" Type="http://schemas.openxmlformats.org/officeDocument/2006/relationships/diagramQuickStyle" Target="diagrams/quickStyle4.xml"/><Relationship Id="rId52" Type="http://schemas.openxmlformats.org/officeDocument/2006/relationships/diagramQuickStyle" Target="diagrams/quickStyle8.xml"/><Relationship Id="rId73" Type="http://schemas.openxmlformats.org/officeDocument/2006/relationships/diagramColors" Target="diagrams/colors12.xml"/><Relationship Id="rId78" Type="http://schemas.openxmlformats.org/officeDocument/2006/relationships/diagramQuickStyle" Target="diagrams/quickStyle13.xml"/><Relationship Id="rId94" Type="http://schemas.openxmlformats.org/officeDocument/2006/relationships/footer" Target="footer1.xml"/><Relationship Id="rId99" Type="http://schemas.openxmlformats.org/officeDocument/2006/relationships/diagramColors" Target="diagrams/colors16.xml"/><Relationship Id="rId101" Type="http://schemas.openxmlformats.org/officeDocument/2006/relationships/header" Target="header6.xml"/><Relationship Id="rId122" Type="http://schemas.openxmlformats.org/officeDocument/2006/relationships/chart" Target="charts/chart4.xml"/><Relationship Id="rId143" Type="http://schemas.microsoft.com/office/2007/relationships/diagramDrawing" Target="diagrams/drawing23.xml"/><Relationship Id="rId148" Type="http://schemas.openxmlformats.org/officeDocument/2006/relationships/diagramColors" Target="diagrams/colors24.xml"/><Relationship Id="rId164" Type="http://schemas.openxmlformats.org/officeDocument/2006/relationships/hyperlink" Target="http://www.ons.gov.uk/ons/guide-method/method-quality/specific/economy/balance-of-payments/bop-methodological-notes.pdf" TargetMode="External"/><Relationship Id="rId169" Type="http://schemas.openxmlformats.org/officeDocument/2006/relationships/diagramColors" Target="diagrams/colors27.xml"/><Relationship Id="rId185" Type="http://schemas.openxmlformats.org/officeDocument/2006/relationships/hyperlink" Target="http://craftscouncil.org.uk/content/files/Measuring_the_craft_economy-v4.pdf"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diagramColors" Target="diagrams/colors29.xml"/><Relationship Id="rId26" Type="http://schemas.openxmlformats.org/officeDocument/2006/relationships/diagramQuickStyle" Target="diagrams/quickStyle3.xml"/><Relationship Id="rId47" Type="http://schemas.openxmlformats.org/officeDocument/2006/relationships/diagramColors" Target="diagrams/colors7.xml"/><Relationship Id="rId68" Type="http://schemas.openxmlformats.org/officeDocument/2006/relationships/diagramColors" Target="diagrams/colors11.xml"/><Relationship Id="rId89" Type="http://schemas.openxmlformats.org/officeDocument/2006/relationships/diagramColors" Target="diagrams/colors15.xml"/><Relationship Id="rId112" Type="http://schemas.openxmlformats.org/officeDocument/2006/relationships/diagramData" Target="diagrams/data18.xml"/><Relationship Id="rId133" Type="http://schemas.openxmlformats.org/officeDocument/2006/relationships/diagramData" Target="diagrams/data22.xml"/><Relationship Id="rId154" Type="http://schemas.openxmlformats.org/officeDocument/2006/relationships/diagramColors" Target="diagrams/colors25.xml"/><Relationship Id="rId175" Type="http://schemas.microsoft.com/office/2007/relationships/diagramDrawing" Target="diagrams/drawing28.xml"/><Relationship Id="rId196" Type="http://schemas.openxmlformats.org/officeDocument/2006/relationships/hyperlink" Target="http://www.ons.gov.uk/ons/rel/itis/international-trade-in-services/index.html" TargetMode="External"/><Relationship Id="rId200" Type="http://schemas.openxmlformats.org/officeDocument/2006/relationships/hyperlink" Target="http://www.ons.gov.uk/ons/guide-method/classifications/current-standard-classifications/standard-industrial-classification/index.html" TargetMode="External"/><Relationship Id="rId16" Type="http://schemas.openxmlformats.org/officeDocument/2006/relationships/diagramQuickStyle" Target="diagrams/quickStyle1.xml"/><Relationship Id="rId37" Type="http://schemas.openxmlformats.org/officeDocument/2006/relationships/diagramColors" Target="diagrams/colors5.xml"/><Relationship Id="rId58" Type="http://schemas.openxmlformats.org/officeDocument/2006/relationships/diagramColors" Target="diagrams/colors9.xml"/><Relationship Id="rId79" Type="http://schemas.openxmlformats.org/officeDocument/2006/relationships/diagramColors" Target="diagrams/colors13.xml"/><Relationship Id="rId102" Type="http://schemas.openxmlformats.org/officeDocument/2006/relationships/footer" Target="footer2.xml"/><Relationship Id="rId123" Type="http://schemas.openxmlformats.org/officeDocument/2006/relationships/diagramData" Target="diagrams/data20.xml"/><Relationship Id="rId144" Type="http://schemas.openxmlformats.org/officeDocument/2006/relationships/chart" Target="charts/chart6.xml"/><Relationship Id="rId90" Type="http://schemas.microsoft.com/office/2007/relationships/diagramDrawing" Target="diagrams/drawing15.xml"/><Relationship Id="rId165" Type="http://schemas.openxmlformats.org/officeDocument/2006/relationships/chart" Target="charts/chart8.xml"/><Relationship Id="rId186" Type="http://schemas.openxmlformats.org/officeDocument/2006/relationships/hyperlink" Target="http://www.ukmusic.org/research/measuring-music/" TargetMode="External"/><Relationship Id="rId27" Type="http://schemas.openxmlformats.org/officeDocument/2006/relationships/diagramColors" Target="diagrams/colors3.xml"/><Relationship Id="rId48" Type="http://schemas.microsoft.com/office/2007/relationships/diagramDrawing" Target="diagrams/drawing7.xml"/><Relationship Id="rId69" Type="http://schemas.microsoft.com/office/2007/relationships/diagramDrawing" Target="diagrams/drawing11.xml"/><Relationship Id="rId113" Type="http://schemas.openxmlformats.org/officeDocument/2006/relationships/diagramLayout" Target="diagrams/layout18.xml"/><Relationship Id="rId134" Type="http://schemas.openxmlformats.org/officeDocument/2006/relationships/diagramLayout" Target="diagrams/layout22.xml"/><Relationship Id="rId80" Type="http://schemas.microsoft.com/office/2007/relationships/diagramDrawing" Target="diagrams/drawing13.xml"/><Relationship Id="rId155" Type="http://schemas.microsoft.com/office/2007/relationships/diagramDrawing" Target="diagrams/drawing25.xml"/><Relationship Id="rId176" Type="http://schemas.openxmlformats.org/officeDocument/2006/relationships/hyperlink" Target="https://www.gov.uk/government/consultations/classifying-and-measuring-the-creative-industries-consultation-on-proposed-changes" TargetMode="External"/><Relationship Id="rId197" Type="http://schemas.openxmlformats.org/officeDocument/2006/relationships/hyperlink" Target="http://www.ons.gov.uk/ons/rel/bop/united-kingdom-balance-of-payments/index.html" TargetMode="External"/><Relationship Id="rId201" Type="http://schemas.openxmlformats.org/officeDocument/2006/relationships/hyperlink" Target="https://www.gov.uk/government/consultations/classifying-and-measuring-the-creative-industries-consultation-on-proposed-changes" TargetMode="External"/><Relationship Id="rId17" Type="http://schemas.openxmlformats.org/officeDocument/2006/relationships/diagramColors" Target="diagrams/colors1.xml"/><Relationship Id="rId38" Type="http://schemas.microsoft.com/office/2007/relationships/diagramDrawing" Target="diagrams/drawing5.xml"/><Relationship Id="rId59" Type="http://schemas.microsoft.com/office/2007/relationships/diagramDrawing" Target="diagrams/drawing9.xml"/><Relationship Id="rId103" Type="http://schemas.openxmlformats.org/officeDocument/2006/relationships/diagramData" Target="diagrams/data17.xml"/><Relationship Id="rId124" Type="http://schemas.openxmlformats.org/officeDocument/2006/relationships/diagramLayout" Target="diagrams/layout20.xml"/><Relationship Id="rId70" Type="http://schemas.openxmlformats.org/officeDocument/2006/relationships/diagramData" Target="diagrams/data12.xml"/><Relationship Id="rId91" Type="http://schemas.openxmlformats.org/officeDocument/2006/relationships/image" Target="media/image3.png"/><Relationship Id="rId145" Type="http://schemas.openxmlformats.org/officeDocument/2006/relationships/diagramData" Target="diagrams/data24.xml"/><Relationship Id="rId166" Type="http://schemas.openxmlformats.org/officeDocument/2006/relationships/diagramData" Target="diagrams/data27.xml"/><Relationship Id="rId187" Type="http://schemas.openxmlformats.org/officeDocument/2006/relationships/hyperlink" Target="http://britishfashioncouncil.com/content.aspx?CategoryID=1745" TargetMode="External"/><Relationship Id="rId1" Type="http://schemas.openxmlformats.org/officeDocument/2006/relationships/customXml" Target="../customXml/item1.xml"/><Relationship Id="rId28" Type="http://schemas.microsoft.com/office/2007/relationships/diagramDrawing" Target="diagrams/drawing3.xml"/><Relationship Id="rId49" Type="http://schemas.openxmlformats.org/officeDocument/2006/relationships/hyperlink" Target="https://www.gov.uk/government/uploads/system/uploads/attachment_data/file/324530/Creative_Industries_-_Focus_on_Employment.pdf" TargetMode="External"/><Relationship Id="rId114" Type="http://schemas.openxmlformats.org/officeDocument/2006/relationships/diagramQuickStyle" Target="diagrams/quickStyle18.xml"/><Relationship Id="rId60" Type="http://schemas.openxmlformats.org/officeDocument/2006/relationships/diagramData" Target="diagrams/data10.xml"/><Relationship Id="rId81" Type="http://schemas.openxmlformats.org/officeDocument/2006/relationships/diagramData" Target="diagrams/data14.xml"/><Relationship Id="rId135" Type="http://schemas.openxmlformats.org/officeDocument/2006/relationships/diagramQuickStyle" Target="diagrams/quickStyle22.xml"/><Relationship Id="rId156" Type="http://schemas.openxmlformats.org/officeDocument/2006/relationships/diagramData" Target="diagrams/data26.xml"/><Relationship Id="rId177" Type="http://schemas.openxmlformats.org/officeDocument/2006/relationships/diagramData" Target="diagrams/data29.xml"/><Relationship Id="rId198" Type="http://schemas.openxmlformats.org/officeDocument/2006/relationships/hyperlink" Target="mailto:evidence@culture.gov.uk" TargetMode="External"/><Relationship Id="rId202" Type="http://schemas.openxmlformats.org/officeDocument/2006/relationships/image" Target="media/image4.png"/><Relationship Id="rId18" Type="http://schemas.microsoft.com/office/2007/relationships/diagramDrawing" Target="diagrams/drawing1.xml"/><Relationship Id="rId39" Type="http://schemas.openxmlformats.org/officeDocument/2006/relationships/diagramData" Target="diagrams/data6.xml"/><Relationship Id="rId50" Type="http://schemas.openxmlformats.org/officeDocument/2006/relationships/diagramData" Target="diagrams/data8.xml"/><Relationship Id="rId104" Type="http://schemas.openxmlformats.org/officeDocument/2006/relationships/diagramLayout" Target="diagrams/layout17.xml"/><Relationship Id="rId125" Type="http://schemas.openxmlformats.org/officeDocument/2006/relationships/diagramQuickStyle" Target="diagrams/quickStyle20.xml"/><Relationship Id="rId146" Type="http://schemas.openxmlformats.org/officeDocument/2006/relationships/diagramLayout" Target="diagrams/layout24.xml"/><Relationship Id="rId167" Type="http://schemas.openxmlformats.org/officeDocument/2006/relationships/diagramLayout" Target="diagrams/layout27.xml"/><Relationship Id="rId188" Type="http://schemas.openxmlformats.org/officeDocument/2006/relationships/hyperlink" Target="http://www.nesta.org.uk/publications/map-uk-games-industry" TargetMode="External"/><Relationship Id="rId71" Type="http://schemas.openxmlformats.org/officeDocument/2006/relationships/diagramLayout" Target="diagrams/layout12.xml"/><Relationship Id="rId92" Type="http://schemas.openxmlformats.org/officeDocument/2006/relationships/chart" Target="charts/chart1.xml"/><Relationship Id="rId2" Type="http://schemas.openxmlformats.org/officeDocument/2006/relationships/numbering" Target="numbering.xml"/><Relationship Id="rId29" Type="http://schemas.openxmlformats.org/officeDocument/2006/relationships/diagramData" Target="diagrams/data4.xml"/></Relationships>
</file>

<file path=word/_rels/footnotes.xml.rels><?xml version="1.0" encoding="UTF-8" standalone="yes"?>
<Relationships xmlns="http://schemas.openxmlformats.org/package/2006/relationships"><Relationship Id="rId3" Type="http://schemas.openxmlformats.org/officeDocument/2006/relationships/hyperlink" Target="http://www.ons.gov.uk/ons/guide-method/method-quality/specific/business-and-energy/annual-business-survey/quality-and-methods/a-comparison-between-abs-and-national-accounts-measures-of-value-added.pdf" TargetMode="External"/><Relationship Id="rId7" Type="http://schemas.openxmlformats.org/officeDocument/2006/relationships/hyperlink" Target="https://www.gov.uk/government/consultations/classifying-and-measuring-the-creative-industries-consultation-on-proposed-changes" TargetMode="External"/><Relationship Id="rId2" Type="http://schemas.openxmlformats.org/officeDocument/2006/relationships/hyperlink" Target="https://www.gov.uk/government/uploads/system/uploads/attachment_data/file/203296/Classifying_and_Measuring_the_Creative_Industries_Consultation_Paper_April_2013-final.pdf" TargetMode="External"/><Relationship Id="rId1" Type="http://schemas.openxmlformats.org/officeDocument/2006/relationships/hyperlink" Target="http://www.creativeskillset.org/research/activity/classifications/article_9067_1.asp" TargetMode="External"/><Relationship Id="rId6" Type="http://schemas.openxmlformats.org/officeDocument/2006/relationships/hyperlink" Target="http://www.ons.gov.uk/ons/rel/naa1-rd/united-kingdom-national-accounts/the-blue-book--2014-edition/index.html" TargetMode="External"/><Relationship Id="rId5" Type="http://schemas.openxmlformats.org/officeDocument/2006/relationships/hyperlink" Target="http://www.ons.gov.uk/ons/rel/naa1-rd/united-kingdom-national-accounts/the-blue-book--2014-edition/rpt---useful-links.html" TargetMode="External"/><Relationship Id="rId4" Type="http://schemas.openxmlformats.org/officeDocument/2006/relationships/hyperlink" Target="http://www.ons.gov.uk/ons/publications/re-reference-tables.html?edition=tcm%3A77-3366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ublication%20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ouglas.cameron\Desktop\Creative_Industries_Economic_Estimates_-_January_201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530256\Documents\EAU\Creative%20Industries%20Economic%20Estimates\Creative%20Industries%20Employment%20timeserie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douglas.cameron\AppData\Local\Microsoft\Windows\INetCache\IE\OQ06JUJP\GVA_Jan%202014%20pub.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ouglas.cameron\AppData\Local\Microsoft\Windows\INetCache\IE\OQ06JUJP\GVA_Jan%202014%20pub.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ouglas.cameron\Downloads\GVA_Jan%202014%20pub%20-%20NG%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pt.culture.gov.uk\data\STRATEGY\ASD\Stats\Participation%20Survey\Data\ITIS\2012%20-%20Protected%20-%20JH%20check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pt.culture.gov.uk\data\STRATEGY\ASD\Stats\Participation%20Survey\Data\ITIS\2012%20-%20Protected%20-%20JH%20check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ept.culture.gov.uk\data\STRATEGY\ASD\Stats\Participation%20Survey\Data\ITIS\2012%20-%20Protected%20-%20JH%20checks.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douglas.cameron\AppData\Roaming\Microsoft\Excel\Book2%20(version%201).xlsb"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0"/>
          <c:order val="0"/>
          <c:tx>
            <c:v>Creative Industries</c:v>
          </c:tx>
          <c:spPr>
            <a:ln w="28575" cap="rnd">
              <a:solidFill>
                <a:schemeClr val="accent1">
                  <a:shade val="76000"/>
                </a:schemeClr>
              </a:solidFill>
              <a:round/>
            </a:ln>
            <a:effectLst/>
          </c:spPr>
          <c:marker>
            <c:symbol val="none"/>
          </c:marker>
          <c:dLbls>
            <c:dLbl>
              <c:idx val="16"/>
              <c:layout>
                <c:manualLayout>
                  <c:x val="-6.6474628849988917E-3"/>
                  <c:y val="5.6818181818181768E-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Sheet1!$B$1:$R$1</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Sheet1!$B$20:$R$20</c:f>
              <c:numCache>
                <c:formatCode>0.0%</c:formatCode>
                <c:ptCount val="17"/>
                <c:pt idx="0">
                  <c:v>3.3598112694953983E-2</c:v>
                </c:pt>
                <c:pt idx="1">
                  <c:v>3.5505284934303896E-2</c:v>
                </c:pt>
                <c:pt idx="2">
                  <c:v>3.7019705653599987E-2</c:v>
                </c:pt>
                <c:pt idx="3">
                  <c:v>3.8980082928800328E-2</c:v>
                </c:pt>
                <c:pt idx="4">
                  <c:v>3.9440324975099868E-2</c:v>
                </c:pt>
                <c:pt idx="5">
                  <c:v>3.8211740621555829E-2</c:v>
                </c:pt>
                <c:pt idx="6">
                  <c:v>3.9408303113399136E-2</c:v>
                </c:pt>
                <c:pt idx="7">
                  <c:v>4.0196272821245396E-2</c:v>
                </c:pt>
                <c:pt idx="8">
                  <c:v>3.6997876242348481E-2</c:v>
                </c:pt>
                <c:pt idx="9">
                  <c:v>3.8840420866651522E-2</c:v>
                </c:pt>
                <c:pt idx="10">
                  <c:v>3.8910348374267649E-2</c:v>
                </c:pt>
                <c:pt idx="11">
                  <c:v>3.8287518782429697E-2</c:v>
                </c:pt>
                <c:pt idx="12">
                  <c:v>5.1022993527276392E-2</c:v>
                </c:pt>
                <c:pt idx="13">
                  <c:v>4.8739344990594916E-2</c:v>
                </c:pt>
                <c:pt idx="14">
                  <c:v>5.1999999999999998E-2</c:v>
                </c:pt>
                <c:pt idx="15">
                  <c:v>5.5800000000000002E-2</c:v>
                </c:pt>
                <c:pt idx="16">
                  <c:v>5.5594008478270264E-2</c:v>
                </c:pt>
              </c:numCache>
            </c:numRef>
          </c:val>
          <c:smooth val="0"/>
        </c:ser>
        <c:ser>
          <c:idx val="1"/>
          <c:order val="1"/>
          <c:tx>
            <c:v>Creative Economy</c:v>
          </c:tx>
          <c:spPr>
            <a:ln w="28575" cap="rnd">
              <a:solidFill>
                <a:schemeClr val="accent1">
                  <a:tint val="77000"/>
                </a:schemeClr>
              </a:solidFill>
              <a:round/>
            </a:ln>
            <a:effectLst/>
          </c:spPr>
          <c:marker>
            <c:symbol val="none"/>
          </c:marker>
          <c:dLbls>
            <c:dLbl>
              <c:idx val="16"/>
              <c:layout>
                <c:manualLayout>
                  <c:x val="-8.8632838466651889E-3"/>
                  <c:y val="5.6818181818181816E-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Sheet1!$B$1:$R$1</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Sheet1!$B$21:$R$21</c:f>
              <c:numCache>
                <c:formatCode>0.0%</c:formatCode>
                <c:ptCount val="17"/>
                <c:pt idx="0">
                  <c:v>6.5197124907524412E-2</c:v>
                </c:pt>
                <c:pt idx="1">
                  <c:v>6.7255153506214346E-2</c:v>
                </c:pt>
                <c:pt idx="2">
                  <c:v>7.0386789905857311E-2</c:v>
                </c:pt>
                <c:pt idx="3">
                  <c:v>7.2604673965236843E-2</c:v>
                </c:pt>
                <c:pt idx="4">
                  <c:v>6.9413729592733231E-2</c:v>
                </c:pt>
                <c:pt idx="5">
                  <c:v>6.7998776278647088E-2</c:v>
                </c:pt>
                <c:pt idx="6">
                  <c:v>6.9663099673916692E-2</c:v>
                </c:pt>
                <c:pt idx="7">
                  <c:v>7.0046043952987788E-2</c:v>
                </c:pt>
                <c:pt idx="8">
                  <c:v>6.7407055521669063E-2</c:v>
                </c:pt>
                <c:pt idx="9">
                  <c:v>7.1716488930206948E-2</c:v>
                </c:pt>
                <c:pt idx="10">
                  <c:v>7.2671688668241322E-2</c:v>
                </c:pt>
                <c:pt idx="11">
                  <c:v>7.2320861550609822E-2</c:v>
                </c:pt>
                <c:pt idx="12">
                  <c:v>7.9684155039498647E-2</c:v>
                </c:pt>
                <c:pt idx="13">
                  <c:v>7.7180784402387917E-2</c:v>
                </c:pt>
                <c:pt idx="14">
                  <c:v>8.0399999999999999E-2</c:v>
                </c:pt>
                <c:pt idx="15">
                  <c:v>8.4599999999999995E-2</c:v>
                </c:pt>
                <c:pt idx="16">
                  <c:v>8.5400000000000004E-2</c:v>
                </c:pt>
              </c:numCache>
            </c:numRef>
          </c:val>
          <c:smooth val="0"/>
        </c:ser>
        <c:dLbls>
          <c:showLegendKey val="0"/>
          <c:showVal val="0"/>
          <c:showCatName val="0"/>
          <c:showSerName val="0"/>
          <c:showPercent val="0"/>
          <c:showBubbleSize val="0"/>
        </c:dLbls>
        <c:smooth val="0"/>
        <c:axId val="-608504032"/>
        <c:axId val="-608490432"/>
      </c:lineChart>
      <c:catAx>
        <c:axId val="-608504032"/>
        <c:scaling>
          <c:orientation val="minMax"/>
        </c:scaling>
        <c:delete val="0"/>
        <c:axPos val="b"/>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490432"/>
        <c:crosses val="autoZero"/>
        <c:auto val="1"/>
        <c:lblAlgn val="ctr"/>
        <c:lblOffset val="100"/>
        <c:noMultiLvlLbl val="0"/>
      </c:catAx>
      <c:valAx>
        <c:axId val="-608490432"/>
        <c:scaling>
          <c:orientation val="minMax"/>
          <c:max val="0.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504032"/>
        <c:crosses val="autoZero"/>
        <c:crossBetween val="midCat"/>
      </c:valAx>
      <c:spPr>
        <a:noFill/>
        <a:ln>
          <a:noFill/>
        </a:ln>
        <a:effectLst/>
      </c:spPr>
    </c:plotArea>
    <c:legend>
      <c:legendPos val="t"/>
      <c:layout>
        <c:manualLayout>
          <c:xMode val="edge"/>
          <c:yMode val="edge"/>
          <c:x val="9.131234845049413E-2"/>
          <c:y val="5.865102639296188E-2"/>
          <c:w val="0.4173225348259359"/>
          <c:h val="4.9487149883390681E-2"/>
        </c:manualLayout>
      </c:layout>
      <c:overlay val="1"/>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346871118195597E-2"/>
          <c:y val="3.5361501185201295E-2"/>
          <c:w val="0.85790737521916971"/>
          <c:h val="0.89425877649529739"/>
        </c:manualLayout>
      </c:layout>
      <c:lineChart>
        <c:grouping val="standard"/>
        <c:varyColors val="0"/>
        <c:ser>
          <c:idx val="0"/>
          <c:order val="0"/>
          <c:tx>
            <c:strRef>
              <c:f>'Employment totals'!$A$17</c:f>
              <c:strCache>
                <c:ptCount val="1"/>
                <c:pt idx="0">
                  <c:v>Creative Jobs in the Creative Industries</c:v>
                </c:pt>
              </c:strCache>
            </c:strRef>
          </c:tx>
          <c:spPr>
            <a:ln>
              <a:solidFill>
                <a:schemeClr val="accent1">
                  <a:lumMod val="60000"/>
                  <a:lumOff val="40000"/>
                </a:schemeClr>
              </a:solidFill>
              <a:prstDash val="dash"/>
            </a:ln>
          </c:spPr>
          <c:marker>
            <c:symbol val="none"/>
          </c:marker>
          <c:dPt>
            <c:idx val="15"/>
            <c:bubble3D val="0"/>
            <c:spPr>
              <a:ln>
                <a:solidFill>
                  <a:schemeClr val="accent1">
                    <a:lumMod val="60000"/>
                    <a:lumOff val="40000"/>
                  </a:schemeClr>
                </a:solidFill>
                <a:prstDash val="solid"/>
              </a:ln>
            </c:spPr>
          </c:dPt>
          <c:dPt>
            <c:idx val="16"/>
            <c:bubble3D val="0"/>
            <c:spPr>
              <a:ln>
                <a:solidFill>
                  <a:schemeClr val="accent1">
                    <a:lumMod val="60000"/>
                    <a:lumOff val="40000"/>
                  </a:schemeClr>
                </a:solidFill>
                <a:prstDash val="solid"/>
              </a:ln>
            </c:spPr>
          </c:dPt>
          <c:dLbls>
            <c:dLbl>
              <c:idx val="0"/>
              <c:layout>
                <c:manualLayout>
                  <c:x val="-7.9705217294249436E-3"/>
                  <c:y val="2.914639189444573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numFmt formatCode="#,##0.0" sourceLinked="0"/>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'Employment totals'!$B$16:$R$16</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'Employment totals'!$B$17:$R$17</c:f>
              <c:numCache>
                <c:formatCode>General</c:formatCode>
                <c:ptCount val="17"/>
                <c:pt idx="0">
                  <c:v>100</c:v>
                </c:pt>
                <c:pt idx="1">
                  <c:v>102.96225475230183</c:v>
                </c:pt>
                <c:pt idx="2">
                  <c:v>113.95508278030412</c:v>
                </c:pt>
                <c:pt idx="3">
                  <c:v>117.9966148720668</c:v>
                </c:pt>
                <c:pt idx="4">
                  <c:v>154.49948848145948</c:v>
                </c:pt>
                <c:pt idx="5">
                  <c:v>155.78578353392359</c:v>
                </c:pt>
                <c:pt idx="6">
                  <c:v>158.1802794873031</c:v>
                </c:pt>
                <c:pt idx="7">
                  <c:v>162.73948976695107</c:v>
                </c:pt>
                <c:pt idx="8">
                  <c:v>155.7831054263815</c:v>
                </c:pt>
                <c:pt idx="9">
                  <c:v>167.64524716254505</c:v>
                </c:pt>
                <c:pt idx="10">
                  <c:v>166.19210601020896</c:v>
                </c:pt>
                <c:pt idx="11">
                  <c:v>169.85281120948693</c:v>
                </c:pt>
                <c:pt idx="12">
                  <c:v>197.52328614507843</c:v>
                </c:pt>
                <c:pt idx="13">
                  <c:v>180.82421437715251</c:v>
                </c:pt>
                <c:pt idx="14">
                  <c:v>219.6048184510897</c:v>
                </c:pt>
                <c:pt idx="15">
                  <c:v>237.81594973727763</c:v>
                </c:pt>
                <c:pt idx="16">
                  <c:v>238.44932217098111</c:v>
                </c:pt>
              </c:numCache>
            </c:numRef>
          </c:val>
          <c:smooth val="0"/>
        </c:ser>
        <c:ser>
          <c:idx val="1"/>
          <c:order val="1"/>
          <c:tx>
            <c:strRef>
              <c:f>'Employment totals'!$A$18</c:f>
              <c:strCache>
                <c:ptCount val="1"/>
                <c:pt idx="0">
                  <c:v>Employment in the Creative Industries</c:v>
                </c:pt>
              </c:strCache>
            </c:strRef>
          </c:tx>
          <c:spPr>
            <a:ln>
              <a:solidFill>
                <a:schemeClr val="accent1"/>
              </a:solidFill>
              <a:prstDash val="dash"/>
            </a:ln>
          </c:spPr>
          <c:marker>
            <c:symbol val="none"/>
          </c:marker>
          <c:dPt>
            <c:idx val="15"/>
            <c:bubble3D val="0"/>
            <c:spPr>
              <a:ln>
                <a:solidFill>
                  <a:schemeClr val="accent1"/>
                </a:solidFill>
                <a:prstDash val="solid"/>
              </a:ln>
            </c:spPr>
          </c:dPt>
          <c:dPt>
            <c:idx val="16"/>
            <c:bubble3D val="0"/>
            <c:spPr>
              <a:ln>
                <a:solidFill>
                  <a:schemeClr val="accent1"/>
                </a:solidFill>
                <a:prstDash val="solid"/>
              </a:ln>
            </c:spPr>
          </c:dPt>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numFmt formatCode="#,##0.0" sourceLinked="0"/>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'Employment totals'!$B$16:$R$16</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'Employment totals'!$B$18:$R$18</c:f>
              <c:numCache>
                <c:formatCode>General</c:formatCode>
                <c:ptCount val="17"/>
                <c:pt idx="0">
                  <c:v>100</c:v>
                </c:pt>
                <c:pt idx="1">
                  <c:v>106.29047297790879</c:v>
                </c:pt>
                <c:pt idx="2">
                  <c:v>112.71705547940203</c:v>
                </c:pt>
                <c:pt idx="3">
                  <c:v>119.71783324810821</c:v>
                </c:pt>
                <c:pt idx="4">
                  <c:v>122.22828585793044</c:v>
                </c:pt>
                <c:pt idx="5">
                  <c:v>119.04405350704934</c:v>
                </c:pt>
                <c:pt idx="6">
                  <c:v>123.82292655886764</c:v>
                </c:pt>
                <c:pt idx="7">
                  <c:v>127.16346463730626</c:v>
                </c:pt>
                <c:pt idx="8">
                  <c:v>118.25468272622972</c:v>
                </c:pt>
                <c:pt idx="9">
                  <c:v>125.24407327354683</c:v>
                </c:pt>
                <c:pt idx="10">
                  <c:v>124.6843805996124</c:v>
                </c:pt>
                <c:pt idx="11">
                  <c:v>122.67808110279867</c:v>
                </c:pt>
                <c:pt idx="12">
                  <c:v>153.58955297636186</c:v>
                </c:pt>
                <c:pt idx="13">
                  <c:v>153.07938397280819</c:v>
                </c:pt>
                <c:pt idx="14">
                  <c:v>166.61868277779448</c:v>
                </c:pt>
                <c:pt idx="15">
                  <c:v>180.90642282256991</c:v>
                </c:pt>
                <c:pt idx="16">
                  <c:v>183.5078657768878</c:v>
                </c:pt>
              </c:numCache>
            </c:numRef>
          </c:val>
          <c:smooth val="0"/>
        </c:ser>
        <c:ser>
          <c:idx val="2"/>
          <c:order val="2"/>
          <c:tx>
            <c:strRef>
              <c:f>'Employment totals'!$A$19</c:f>
              <c:strCache>
                <c:ptCount val="1"/>
                <c:pt idx="0">
                  <c:v>Employment in the Creative Economy</c:v>
                </c:pt>
              </c:strCache>
            </c:strRef>
          </c:tx>
          <c:spPr>
            <a:ln>
              <a:solidFill>
                <a:schemeClr val="accent1">
                  <a:lumMod val="50000"/>
                </a:schemeClr>
              </a:solidFill>
              <a:prstDash val="dash"/>
            </a:ln>
          </c:spPr>
          <c:marker>
            <c:symbol val="none"/>
          </c:marker>
          <c:dPt>
            <c:idx val="15"/>
            <c:bubble3D val="0"/>
            <c:spPr>
              <a:ln>
                <a:solidFill>
                  <a:schemeClr val="accent1">
                    <a:lumMod val="50000"/>
                  </a:schemeClr>
                </a:solidFill>
                <a:prstDash val="solid"/>
              </a:ln>
            </c:spPr>
          </c:dPt>
          <c:dPt>
            <c:idx val="16"/>
            <c:bubble3D val="0"/>
            <c:spPr>
              <a:ln>
                <a:solidFill>
                  <a:schemeClr val="accent1">
                    <a:lumMod val="50000"/>
                  </a:schemeClr>
                </a:solidFill>
                <a:prstDash val="solid"/>
              </a:ln>
            </c:spPr>
          </c:dPt>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numFmt formatCode="#,##0.0" sourceLinked="0"/>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'Employment totals'!$B$16:$R$16</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'Employment totals'!$B$19:$R$19</c:f>
              <c:numCache>
                <c:formatCode>General</c:formatCode>
                <c:ptCount val="17"/>
                <c:pt idx="0">
                  <c:v>100</c:v>
                </c:pt>
                <c:pt idx="1">
                  <c:v>103.75602942731443</c:v>
                </c:pt>
                <c:pt idx="2">
                  <c:v>110.44200207158197</c:v>
                </c:pt>
                <c:pt idx="3">
                  <c:v>114.91245600933154</c:v>
                </c:pt>
                <c:pt idx="4">
                  <c:v>110.85698278682581</c:v>
                </c:pt>
                <c:pt idx="5">
                  <c:v>109.16877081892812</c:v>
                </c:pt>
                <c:pt idx="6">
                  <c:v>112.79830198926122</c:v>
                </c:pt>
                <c:pt idx="7">
                  <c:v>114.19487596250779</c:v>
                </c:pt>
                <c:pt idx="8">
                  <c:v>111.02821215612266</c:v>
                </c:pt>
                <c:pt idx="9">
                  <c:v>114.87049291139198</c:v>
                </c:pt>
                <c:pt idx="10">
                  <c:v>116.09196229521537</c:v>
                </c:pt>
                <c:pt idx="11">
                  <c:v>115.74396752786976</c:v>
                </c:pt>
                <c:pt idx="12">
                  <c:v>126.68775524552565</c:v>
                </c:pt>
                <c:pt idx="13">
                  <c:v>126.22909526342916</c:v>
                </c:pt>
                <c:pt idx="14">
                  <c:v>133.25221205868857</c:v>
                </c:pt>
                <c:pt idx="15">
                  <c:v>141.16873317393262</c:v>
                </c:pt>
                <c:pt idx="16">
                  <c:v>144.80053411605397</c:v>
                </c:pt>
              </c:numCache>
            </c:numRef>
          </c:val>
          <c:smooth val="0"/>
        </c:ser>
        <c:ser>
          <c:idx val="3"/>
          <c:order val="3"/>
          <c:tx>
            <c:strRef>
              <c:f>'Employment totals'!$A$20</c:f>
              <c:strCache>
                <c:ptCount val="1"/>
                <c:pt idx="0">
                  <c:v>Total UK Employment</c:v>
                </c:pt>
              </c:strCache>
            </c:strRef>
          </c:tx>
          <c:spPr>
            <a:ln>
              <a:solidFill>
                <a:schemeClr val="accent6"/>
              </a:solidFill>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numFmt formatCode="#,##0.0" sourceLinked="0"/>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'Employment totals'!$B$16:$R$16</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'Employment totals'!$B$20:$R$20</c:f>
              <c:numCache>
                <c:formatCode>General</c:formatCode>
                <c:ptCount val="17"/>
                <c:pt idx="0">
                  <c:v>100</c:v>
                </c:pt>
                <c:pt idx="1">
                  <c:v>100.58106268178173</c:v>
                </c:pt>
                <c:pt idx="2">
                  <c:v>102.2990395460385</c:v>
                </c:pt>
                <c:pt idx="3">
                  <c:v>103.18842215940461</c:v>
                </c:pt>
                <c:pt idx="4">
                  <c:v>104.12286727755085</c:v>
                </c:pt>
                <c:pt idx="5">
                  <c:v>104.67085404473066</c:v>
                </c:pt>
                <c:pt idx="6">
                  <c:v>105.56700776414145</c:v>
                </c:pt>
                <c:pt idx="7">
                  <c:v>106.28976558510278</c:v>
                </c:pt>
                <c:pt idx="8">
                  <c:v>107.38816819961596</c:v>
                </c:pt>
                <c:pt idx="9">
                  <c:v>107.26957639188188</c:v>
                </c:pt>
                <c:pt idx="10">
                  <c:v>108.34005721728981</c:v>
                </c:pt>
                <c:pt idx="11">
                  <c:v>108.71952429298517</c:v>
                </c:pt>
                <c:pt idx="12">
                  <c:v>103.22266749743856</c:v>
                </c:pt>
                <c:pt idx="13">
                  <c:v>104.08084743929294</c:v>
                </c:pt>
                <c:pt idx="14">
                  <c:v>108.04534085643158</c:v>
                </c:pt>
                <c:pt idx="15">
                  <c:v>108.82134714619716</c:v>
                </c:pt>
                <c:pt idx="16">
                  <c:v>110.60090281654551</c:v>
                </c:pt>
              </c:numCache>
            </c:numRef>
          </c:val>
          <c:smooth val="0"/>
        </c:ser>
        <c:dLbls>
          <c:dLblPos val="r"/>
          <c:showLegendKey val="0"/>
          <c:showVal val="1"/>
          <c:showCatName val="0"/>
          <c:showSerName val="0"/>
          <c:showPercent val="0"/>
          <c:showBubbleSize val="0"/>
        </c:dLbls>
        <c:smooth val="0"/>
        <c:axId val="-608493152"/>
        <c:axId val="-608491520"/>
      </c:lineChart>
      <c:catAx>
        <c:axId val="-608493152"/>
        <c:scaling>
          <c:orientation val="minMax"/>
        </c:scaling>
        <c:delete val="0"/>
        <c:axPos val="b"/>
        <c:majorGridlines>
          <c:spPr>
            <a:ln w="12700">
              <a:noFill/>
              <a:prstDash val="dash"/>
            </a:ln>
          </c:spPr>
        </c:majorGridlines>
        <c:numFmt formatCode="General" sourceLinked="1"/>
        <c:majorTickMark val="out"/>
        <c:minorTickMark val="none"/>
        <c:tickLblPos val="nextTo"/>
        <c:crossAx val="-608491520"/>
        <c:crosses val="autoZero"/>
        <c:auto val="1"/>
        <c:lblAlgn val="ctr"/>
        <c:lblOffset val="100"/>
        <c:noMultiLvlLbl val="0"/>
      </c:catAx>
      <c:valAx>
        <c:axId val="-608491520"/>
        <c:scaling>
          <c:orientation val="minMax"/>
        </c:scaling>
        <c:delete val="0"/>
        <c:axPos val="l"/>
        <c:majorGridlines>
          <c:spPr>
            <a:ln>
              <a:solidFill>
                <a:schemeClr val="bg1">
                  <a:lumMod val="85000"/>
                </a:schemeClr>
              </a:solidFill>
            </a:ln>
          </c:spPr>
        </c:majorGridlines>
        <c:title>
          <c:tx>
            <c:rich>
              <a:bodyPr rot="-5400000" vert="horz"/>
              <a:lstStyle/>
              <a:p>
                <a:pPr>
                  <a:defRPr/>
                </a:pPr>
                <a:r>
                  <a:rPr lang="en-GB"/>
                  <a:t>Employment</a:t>
                </a:r>
                <a:r>
                  <a:rPr lang="en-GB" baseline="0"/>
                  <a:t> as a % of 1997 level</a:t>
                </a:r>
              </a:p>
            </c:rich>
          </c:tx>
          <c:overlay val="0"/>
        </c:title>
        <c:numFmt formatCode="General" sourceLinked="1"/>
        <c:majorTickMark val="out"/>
        <c:minorTickMark val="none"/>
        <c:tickLblPos val="nextTo"/>
        <c:crossAx val="-608493152"/>
        <c:crosses val="autoZero"/>
        <c:crossBetween val="midCat"/>
      </c:valAx>
    </c:plotArea>
    <c:legend>
      <c:legendPos val="r"/>
      <c:layout>
        <c:manualLayout>
          <c:xMode val="edge"/>
          <c:yMode val="edge"/>
          <c:x val="8.7979574795272561E-2"/>
          <c:y val="0.67483430146266599"/>
          <c:w val="0.40209951551629347"/>
          <c:h val="0.21450280908213715"/>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3793960061561E-2"/>
          <c:y val="0.11170413793507099"/>
          <c:w val="0.89323699957213387"/>
          <c:h val="0.82975489618163467"/>
        </c:manualLayout>
      </c:layout>
      <c:lineChart>
        <c:grouping val="standard"/>
        <c:varyColors val="0"/>
        <c:ser>
          <c:idx val="0"/>
          <c:order val="0"/>
          <c:tx>
            <c:v>Creative Industries GVA</c:v>
          </c:tx>
          <c:spPr>
            <a:ln w="28575" cap="rnd" cmpd="sng" algn="ctr">
              <a:solidFill>
                <a:schemeClr val="accent1">
                  <a:lumMod val="60000"/>
                  <a:lumOff val="40000"/>
                </a:schemeClr>
              </a:solidFill>
              <a:prstDash val="solid"/>
              <a:round/>
            </a:ln>
            <a:effectLst/>
          </c:spPr>
          <c:marker>
            <c:symbol val="none"/>
          </c:marker>
          <c:dLbls>
            <c:dLbl>
              <c:idx val="5"/>
              <c:layout>
                <c:manualLayout>
                  <c:x val="0"/>
                  <c:y val="2.351623947555699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'[GVA_Jan 2014 pub.xlsx]Calculation'!$K$2:$P$2</c:f>
              <c:numCache>
                <c:formatCode>General</c:formatCode>
                <c:ptCount val="6"/>
                <c:pt idx="0">
                  <c:v>2008</c:v>
                </c:pt>
                <c:pt idx="1">
                  <c:v>2009</c:v>
                </c:pt>
                <c:pt idx="2">
                  <c:v>2010</c:v>
                </c:pt>
                <c:pt idx="3">
                  <c:v>2011</c:v>
                </c:pt>
                <c:pt idx="4">
                  <c:v>2012</c:v>
                </c:pt>
                <c:pt idx="5">
                  <c:v>2013</c:v>
                </c:pt>
              </c:numCache>
            </c:numRef>
          </c:cat>
          <c:val>
            <c:numRef>
              <c:f>'[GVA_Jan 2014 pub.xlsx]Calculation'!$K$51:$P$51</c:f>
              <c:numCache>
                <c:formatCode>General</c:formatCode>
                <c:ptCount val="6"/>
                <c:pt idx="0">
                  <c:v>106.12135096671179</c:v>
                </c:pt>
                <c:pt idx="1">
                  <c:v>100</c:v>
                </c:pt>
                <c:pt idx="2">
                  <c:v>103.70543927244957</c:v>
                </c:pt>
                <c:pt idx="3">
                  <c:v>113.12437085632962</c:v>
                </c:pt>
                <c:pt idx="4">
                  <c:v>121.51063903641224</c:v>
                </c:pt>
                <c:pt idx="5">
                  <c:v>133.48085667673297</c:v>
                </c:pt>
              </c:numCache>
            </c:numRef>
          </c:val>
          <c:smooth val="0"/>
        </c:ser>
        <c:ser>
          <c:idx val="1"/>
          <c:order val="1"/>
          <c:tx>
            <c:v>UK GVA</c:v>
          </c:tx>
          <c:spPr>
            <a:ln w="28575" cap="rnd" cmpd="sng" algn="ctr">
              <a:solidFill>
                <a:schemeClr val="accent6"/>
              </a:solidFill>
              <a:prstDash val="solid"/>
              <a:round/>
            </a:ln>
            <a:effectLst/>
          </c:spPr>
          <c:marker>
            <c:symbol val="none"/>
          </c:marker>
          <c:dLbls>
            <c:dLbl>
              <c:idx val="5"/>
              <c:layout>
                <c:manualLayout>
                  <c:x val="0"/>
                  <c:y val="2.612915497284106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'[GVA_Jan 2014 pub.xlsx]Calculation'!$K$2:$P$2</c:f>
              <c:numCache>
                <c:formatCode>General</c:formatCode>
                <c:ptCount val="6"/>
                <c:pt idx="0">
                  <c:v>2008</c:v>
                </c:pt>
                <c:pt idx="1">
                  <c:v>2009</c:v>
                </c:pt>
                <c:pt idx="2">
                  <c:v>2010</c:v>
                </c:pt>
                <c:pt idx="3">
                  <c:v>2011</c:v>
                </c:pt>
                <c:pt idx="4">
                  <c:v>2012</c:v>
                </c:pt>
                <c:pt idx="5">
                  <c:v>2013</c:v>
                </c:pt>
              </c:numCache>
            </c:numRef>
          </c:cat>
          <c:val>
            <c:numRef>
              <c:f>'[GVA_Jan 2014 pub.xlsx]Calculation'!$K$52:$P$52</c:f>
              <c:numCache>
                <c:formatCode>General</c:formatCode>
                <c:ptCount val="6"/>
                <c:pt idx="0">
                  <c:v>101.75986546185038</c:v>
                </c:pt>
                <c:pt idx="1">
                  <c:v>100</c:v>
                </c:pt>
                <c:pt idx="2">
                  <c:v>104.13651280327957</c:v>
                </c:pt>
                <c:pt idx="3">
                  <c:v>107.17834185596627</c:v>
                </c:pt>
                <c:pt idx="4">
                  <c:v>109.73215785928512</c:v>
                </c:pt>
                <c:pt idx="5">
                  <c:v>113.40162343890097</c:v>
                </c:pt>
              </c:numCache>
            </c:numRef>
          </c:val>
          <c:smooth val="0"/>
        </c:ser>
        <c:dLbls>
          <c:showLegendKey val="0"/>
          <c:showVal val="0"/>
          <c:showCatName val="0"/>
          <c:showSerName val="0"/>
          <c:showPercent val="0"/>
          <c:showBubbleSize val="0"/>
        </c:dLbls>
        <c:smooth val="0"/>
        <c:axId val="-608502400"/>
        <c:axId val="-608486624"/>
      </c:lineChart>
      <c:catAx>
        <c:axId val="-60850240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608486624"/>
        <c:crosses val="autoZero"/>
        <c:auto val="1"/>
        <c:lblAlgn val="ctr"/>
        <c:lblOffset val="100"/>
        <c:noMultiLvlLbl val="0"/>
      </c:catAx>
      <c:valAx>
        <c:axId val="-60848662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GB"/>
                  <a:t>GVA as a %</a:t>
                </a:r>
                <a:r>
                  <a:rPr lang="en-GB" baseline="0"/>
                  <a:t> of 2009 value</a:t>
                </a:r>
                <a:endParaRPr lang="en-GB"/>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608502400"/>
        <c:crosses val="autoZero"/>
        <c:crossBetween val="midCat"/>
      </c:valAx>
      <c:spPr>
        <a:solidFill>
          <a:schemeClr val="bg1"/>
        </a:solidFill>
        <a:ln>
          <a:noFill/>
        </a:ln>
        <a:effectLst/>
      </c:spPr>
    </c:plotArea>
    <c:legend>
      <c:legendPos val="r"/>
      <c:layout>
        <c:manualLayout>
          <c:xMode val="edge"/>
          <c:yMode val="edge"/>
          <c:x val="0.69954179997573296"/>
          <c:y val="0.54006384039350797"/>
          <c:w val="0.25205758951663892"/>
          <c:h val="0.16661438705090581"/>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0267511396252388"/>
          <c:y val="0.10985669004013408"/>
          <c:w val="0.70940150542856162"/>
          <c:h val="0.84840410457069038"/>
        </c:manualLayout>
      </c:layout>
      <c:barChart>
        <c:barDir val="bar"/>
        <c:grouping val="clustered"/>
        <c:varyColors val="0"/>
        <c:ser>
          <c:idx val="4"/>
          <c:order val="0"/>
          <c:tx>
            <c:strRef>
              <c:f>Final!$B$4</c:f>
              <c:strCache>
                <c:ptCount val="1"/>
                <c:pt idx="0">
                  <c:v>2008</c:v>
                </c:pt>
              </c:strCache>
            </c:strRef>
          </c:tx>
          <c:spPr>
            <a:solidFill>
              <a:schemeClr val="accent1">
                <a:tint val="70000"/>
              </a:schemeClr>
            </a:solidFill>
            <a:ln>
              <a:noFill/>
            </a:ln>
            <a:effectLst/>
          </c:spPr>
          <c:invertIfNegative val="0"/>
          <c:dLbls>
            <c:dLbl>
              <c:idx val="7"/>
              <c:delete val="1"/>
              <c:extLst>
                <c:ext xmlns:c15="http://schemas.microsoft.com/office/drawing/2012/chart" uri="{CE6537A1-D6FC-4f65-9D91-7224C49458BB}"/>
              </c:extLst>
            </c:dLbl>
            <c:numFmt formatCode="&quot;£&quot;#,##0.0&quot;bn&quot;"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Final!$A$5:$A$13</c:f>
              <c:strCache>
                <c:ptCount val="9"/>
                <c:pt idx="0">
                  <c:v>1. Advertising and marketing</c:v>
                </c:pt>
                <c:pt idx="1">
                  <c:v>2. Architecture</c:v>
                </c:pt>
                <c:pt idx="2">
                  <c:v>3. Crafts</c:v>
                </c:pt>
                <c:pt idx="3">
                  <c:v>4. Design: Product, Graphic and Fashion Design</c:v>
                </c:pt>
                <c:pt idx="4">
                  <c:v>5. Film, TV, video, radio and photography</c:v>
                </c:pt>
                <c:pt idx="5">
                  <c:v>6. IT, software and computer services</c:v>
                </c:pt>
                <c:pt idx="6">
                  <c:v>7. Publishing</c:v>
                </c:pt>
                <c:pt idx="7">
                  <c:v>8. Museums, Galleries and Libraries</c:v>
                </c:pt>
                <c:pt idx="8">
                  <c:v>9. Music, performing and visual arts</c:v>
                </c:pt>
              </c:strCache>
            </c:strRef>
          </c:cat>
          <c:val>
            <c:numRef>
              <c:f>Final!$B$5:$B$13</c:f>
              <c:numCache>
                <c:formatCode>_-* #,##0_-;\-* #,##0_-;_-* "-"??_-;_-@_-</c:formatCode>
                <c:ptCount val="9"/>
                <c:pt idx="0">
                  <c:v>8347</c:v>
                </c:pt>
                <c:pt idx="1">
                  <c:v>3565</c:v>
                </c:pt>
                <c:pt idx="2">
                  <c:v>195</c:v>
                </c:pt>
                <c:pt idx="3">
                  <c:v>1856</c:v>
                </c:pt>
                <c:pt idx="4">
                  <c:v>8222</c:v>
                </c:pt>
                <c:pt idx="5">
                  <c:v>26018</c:v>
                </c:pt>
                <c:pt idx="6">
                  <c:v>9255</c:v>
                </c:pt>
                <c:pt idx="7">
                  <c:v>-53</c:v>
                </c:pt>
                <c:pt idx="8">
                  <c:v>3740</c:v>
                </c:pt>
              </c:numCache>
            </c:numRef>
          </c:val>
        </c:ser>
        <c:ser>
          <c:idx val="3"/>
          <c:order val="1"/>
          <c:tx>
            <c:strRef>
              <c:f>Final!$C$4</c:f>
              <c:strCache>
                <c:ptCount val="1"/>
                <c:pt idx="0">
                  <c:v>2009</c:v>
                </c:pt>
              </c:strCache>
            </c:strRef>
          </c:tx>
          <c:spPr>
            <a:solidFill>
              <a:schemeClr val="accent1">
                <a:tint val="90000"/>
              </a:schemeClr>
            </a:solidFill>
            <a:ln>
              <a:noFill/>
            </a:ln>
            <a:effectLst/>
          </c:spPr>
          <c:invertIfNegative val="0"/>
          <c:cat>
            <c:strRef>
              <c:f>Final!$A$5:$A$13</c:f>
              <c:strCache>
                <c:ptCount val="9"/>
                <c:pt idx="0">
                  <c:v>1. Advertising and marketing</c:v>
                </c:pt>
                <c:pt idx="1">
                  <c:v>2. Architecture</c:v>
                </c:pt>
                <c:pt idx="2">
                  <c:v>3. Crafts</c:v>
                </c:pt>
                <c:pt idx="3">
                  <c:v>4. Design: Product, Graphic and Fashion Design</c:v>
                </c:pt>
                <c:pt idx="4">
                  <c:v>5. Film, TV, video, radio and photography</c:v>
                </c:pt>
                <c:pt idx="5">
                  <c:v>6. IT, software and computer services</c:v>
                </c:pt>
                <c:pt idx="6">
                  <c:v>7. Publishing</c:v>
                </c:pt>
                <c:pt idx="7">
                  <c:v>8. Museums, Galleries and Libraries</c:v>
                </c:pt>
                <c:pt idx="8">
                  <c:v>9. Music, performing and visual arts</c:v>
                </c:pt>
              </c:strCache>
            </c:strRef>
          </c:cat>
          <c:val>
            <c:numRef>
              <c:f>Final!$C$5:$C$13</c:f>
              <c:numCache>
                <c:formatCode>_-* #,##0_-;\-* #,##0_-;_-* "-"??_-;_-@_-</c:formatCode>
                <c:ptCount val="9"/>
                <c:pt idx="0">
                  <c:v>6967</c:v>
                </c:pt>
                <c:pt idx="1">
                  <c:v>3205</c:v>
                </c:pt>
                <c:pt idx="2">
                  <c:v>218</c:v>
                </c:pt>
                <c:pt idx="3">
                  <c:v>1886</c:v>
                </c:pt>
                <c:pt idx="4">
                  <c:v>6296</c:v>
                </c:pt>
                <c:pt idx="5">
                  <c:v>26403</c:v>
                </c:pt>
                <c:pt idx="6">
                  <c:v>8968</c:v>
                </c:pt>
                <c:pt idx="7">
                  <c:v>-104</c:v>
                </c:pt>
                <c:pt idx="8">
                  <c:v>3779</c:v>
                </c:pt>
              </c:numCache>
            </c:numRef>
          </c:val>
        </c:ser>
        <c:ser>
          <c:idx val="2"/>
          <c:order val="2"/>
          <c:tx>
            <c:strRef>
              <c:f>Final!$D$4</c:f>
              <c:strCache>
                <c:ptCount val="1"/>
                <c:pt idx="0">
                  <c:v>2010</c:v>
                </c:pt>
              </c:strCache>
            </c:strRef>
          </c:tx>
          <c:spPr>
            <a:solidFill>
              <a:schemeClr val="accent1">
                <a:shade val="90000"/>
              </a:schemeClr>
            </a:solidFill>
            <a:ln>
              <a:noFill/>
            </a:ln>
            <a:effectLst/>
          </c:spPr>
          <c:invertIfNegative val="0"/>
          <c:cat>
            <c:strRef>
              <c:f>Final!$A$5:$A$13</c:f>
              <c:strCache>
                <c:ptCount val="9"/>
                <c:pt idx="0">
                  <c:v>1. Advertising and marketing</c:v>
                </c:pt>
                <c:pt idx="1">
                  <c:v>2. Architecture</c:v>
                </c:pt>
                <c:pt idx="2">
                  <c:v>3. Crafts</c:v>
                </c:pt>
                <c:pt idx="3">
                  <c:v>4. Design: Product, Graphic and Fashion Design</c:v>
                </c:pt>
                <c:pt idx="4">
                  <c:v>5. Film, TV, video, radio and photography</c:v>
                </c:pt>
                <c:pt idx="5">
                  <c:v>6. IT, software and computer services</c:v>
                </c:pt>
                <c:pt idx="6">
                  <c:v>7. Publishing</c:v>
                </c:pt>
                <c:pt idx="7">
                  <c:v>8. Museums, Galleries and Libraries</c:v>
                </c:pt>
                <c:pt idx="8">
                  <c:v>9. Music, performing and visual arts</c:v>
                </c:pt>
              </c:strCache>
            </c:strRef>
          </c:cat>
          <c:val>
            <c:numRef>
              <c:f>Final!$D$5:$D$13</c:f>
              <c:numCache>
                <c:formatCode>_-* #,##0_-;\-* #,##0_-;_-* "-"??_-;_-@_-</c:formatCode>
                <c:ptCount val="9"/>
                <c:pt idx="0">
                  <c:v>6840</c:v>
                </c:pt>
                <c:pt idx="1">
                  <c:v>2638</c:v>
                </c:pt>
                <c:pt idx="2">
                  <c:v>268</c:v>
                </c:pt>
                <c:pt idx="3">
                  <c:v>2049</c:v>
                </c:pt>
                <c:pt idx="4">
                  <c:v>7973</c:v>
                </c:pt>
                <c:pt idx="5">
                  <c:v>26991</c:v>
                </c:pt>
                <c:pt idx="6">
                  <c:v>9580</c:v>
                </c:pt>
                <c:pt idx="7">
                  <c:v>-20</c:v>
                </c:pt>
                <c:pt idx="8">
                  <c:v>3434</c:v>
                </c:pt>
              </c:numCache>
            </c:numRef>
          </c:val>
        </c:ser>
        <c:ser>
          <c:idx val="1"/>
          <c:order val="3"/>
          <c:tx>
            <c:strRef>
              <c:f>Final!$E$4</c:f>
              <c:strCache>
                <c:ptCount val="1"/>
                <c:pt idx="0">
                  <c:v>2011</c:v>
                </c:pt>
              </c:strCache>
            </c:strRef>
          </c:tx>
          <c:spPr>
            <a:solidFill>
              <a:schemeClr val="accent1">
                <a:shade val="70000"/>
              </a:schemeClr>
            </a:solidFill>
            <a:ln>
              <a:noFill/>
            </a:ln>
            <a:effectLst/>
          </c:spPr>
          <c:invertIfNegative val="0"/>
          <c:cat>
            <c:strRef>
              <c:f>Final!$A$5:$A$13</c:f>
              <c:strCache>
                <c:ptCount val="9"/>
                <c:pt idx="0">
                  <c:v>1. Advertising and marketing</c:v>
                </c:pt>
                <c:pt idx="1">
                  <c:v>2. Architecture</c:v>
                </c:pt>
                <c:pt idx="2">
                  <c:v>3. Crafts</c:v>
                </c:pt>
                <c:pt idx="3">
                  <c:v>4. Design: Product, Graphic and Fashion Design</c:v>
                </c:pt>
                <c:pt idx="4">
                  <c:v>5. Film, TV, video, radio and photography</c:v>
                </c:pt>
                <c:pt idx="5">
                  <c:v>6. IT, software and computer services</c:v>
                </c:pt>
                <c:pt idx="6">
                  <c:v>7. Publishing</c:v>
                </c:pt>
                <c:pt idx="7">
                  <c:v>8. Museums, Galleries and Libraries</c:v>
                </c:pt>
                <c:pt idx="8">
                  <c:v>9. Music, performing and visual arts</c:v>
                </c:pt>
              </c:strCache>
            </c:strRef>
          </c:cat>
          <c:val>
            <c:numRef>
              <c:f>Final!$E$5:$E$13</c:f>
              <c:numCache>
                <c:formatCode>_-* #,##0_-;\-* #,##0_-;_-* "-"??_-;_-@_-</c:formatCode>
                <c:ptCount val="9"/>
                <c:pt idx="0">
                  <c:v>8128</c:v>
                </c:pt>
                <c:pt idx="1">
                  <c:v>3235</c:v>
                </c:pt>
                <c:pt idx="2">
                  <c:v>264</c:v>
                </c:pt>
                <c:pt idx="3">
                  <c:v>2504</c:v>
                </c:pt>
                <c:pt idx="4">
                  <c:v>9987</c:v>
                </c:pt>
                <c:pt idx="5">
                  <c:v>27672</c:v>
                </c:pt>
                <c:pt idx="6">
                  <c:v>9286</c:v>
                </c:pt>
                <c:pt idx="7">
                  <c:v>-80</c:v>
                </c:pt>
                <c:pt idx="8">
                  <c:v>4184</c:v>
                </c:pt>
              </c:numCache>
            </c:numRef>
          </c:val>
        </c:ser>
        <c:ser>
          <c:idx val="0"/>
          <c:order val="4"/>
          <c:tx>
            <c:strRef>
              <c:f>Final!$F$4</c:f>
              <c:strCache>
                <c:ptCount val="1"/>
                <c:pt idx="0">
                  <c:v>2012</c:v>
                </c:pt>
              </c:strCache>
            </c:strRef>
          </c:tx>
          <c:spPr>
            <a:solidFill>
              <a:schemeClr val="accent1">
                <a:shade val="50000"/>
              </a:schemeClr>
            </a:solidFill>
            <a:ln>
              <a:noFill/>
            </a:ln>
            <a:effectLst/>
          </c:spPr>
          <c:invertIfNegative val="0"/>
          <c:cat>
            <c:strRef>
              <c:f>Final!$A$5:$A$13</c:f>
              <c:strCache>
                <c:ptCount val="9"/>
                <c:pt idx="0">
                  <c:v>1. Advertising and marketing</c:v>
                </c:pt>
                <c:pt idx="1">
                  <c:v>2. Architecture</c:v>
                </c:pt>
                <c:pt idx="2">
                  <c:v>3. Crafts</c:v>
                </c:pt>
                <c:pt idx="3">
                  <c:v>4. Design: Product, Graphic and Fashion Design</c:v>
                </c:pt>
                <c:pt idx="4">
                  <c:v>5. Film, TV, video, radio and photography</c:v>
                </c:pt>
                <c:pt idx="5">
                  <c:v>6. IT, software and computer services</c:v>
                </c:pt>
                <c:pt idx="6">
                  <c:v>7. Publishing</c:v>
                </c:pt>
                <c:pt idx="7">
                  <c:v>8. Museums, Galleries and Libraries</c:v>
                </c:pt>
                <c:pt idx="8">
                  <c:v>9. Music, performing and visual arts</c:v>
                </c:pt>
              </c:strCache>
            </c:strRef>
          </c:cat>
          <c:val>
            <c:numRef>
              <c:f>Final!$F$5:$F$13</c:f>
              <c:numCache>
                <c:formatCode>_-* #,##0_-;\-* #,##0_-;_-* "-"??_-;_-@_-</c:formatCode>
                <c:ptCount val="9"/>
                <c:pt idx="0">
                  <c:v>9339</c:v>
                </c:pt>
                <c:pt idx="1">
                  <c:v>3497</c:v>
                </c:pt>
                <c:pt idx="2">
                  <c:v>248</c:v>
                </c:pt>
                <c:pt idx="3">
                  <c:v>2500</c:v>
                </c:pt>
                <c:pt idx="4">
                  <c:v>9821</c:v>
                </c:pt>
                <c:pt idx="5">
                  <c:v>30552</c:v>
                </c:pt>
                <c:pt idx="6">
                  <c:v>9624</c:v>
                </c:pt>
                <c:pt idx="7">
                  <c:v>-150</c:v>
                </c:pt>
                <c:pt idx="8">
                  <c:v>4581</c:v>
                </c:pt>
              </c:numCache>
            </c:numRef>
          </c:val>
        </c:ser>
        <c:ser>
          <c:idx val="5"/>
          <c:order val="5"/>
          <c:tx>
            <c:v>2013</c:v>
          </c:tx>
          <c:spPr>
            <a:solidFill>
              <a:schemeClr val="accent1">
                <a:lumMod val="50000"/>
              </a:schemeClr>
            </a:solidFill>
            <a:ln>
              <a:noFill/>
            </a:ln>
            <a:effectLst/>
          </c:spPr>
          <c:invertIfNegative val="0"/>
          <c:dLbls>
            <c:dLbl>
              <c:idx val="7"/>
              <c:delete val="1"/>
              <c:extLst>
                <c:ext xmlns:c15="http://schemas.microsoft.com/office/drawing/2012/chart" uri="{CE6537A1-D6FC-4f65-9D91-7224C49458BB}"/>
              </c:extLst>
            </c:dLbl>
            <c:numFmt formatCode="&quot;£&quot;#,##0.0&quot;bn&quot;"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val>
            <c:numRef>
              <c:f>Final!$G$5:$G$13</c:f>
              <c:numCache>
                <c:formatCode>_-* #,##0_-;\-* #,##0_-;_-* "-"??_-;_-@_-</c:formatCode>
                <c:ptCount val="9"/>
                <c:pt idx="0">
                  <c:v>10248</c:v>
                </c:pt>
                <c:pt idx="1">
                  <c:v>3592</c:v>
                </c:pt>
                <c:pt idx="2">
                  <c:v>172</c:v>
                </c:pt>
                <c:pt idx="3">
                  <c:v>3094</c:v>
                </c:pt>
                <c:pt idx="4">
                  <c:v>9308</c:v>
                </c:pt>
                <c:pt idx="5">
                  <c:v>35073</c:v>
                </c:pt>
                <c:pt idx="6">
                  <c:v>9938</c:v>
                </c:pt>
                <c:pt idx="7">
                  <c:v>31</c:v>
                </c:pt>
                <c:pt idx="8">
                  <c:v>5453</c:v>
                </c:pt>
              </c:numCache>
            </c:numRef>
          </c:val>
        </c:ser>
        <c:dLbls>
          <c:showLegendKey val="0"/>
          <c:showVal val="0"/>
          <c:showCatName val="0"/>
          <c:showSerName val="0"/>
          <c:showPercent val="0"/>
          <c:showBubbleSize val="0"/>
        </c:dLbls>
        <c:gapWidth val="150"/>
        <c:axId val="-608501856"/>
        <c:axId val="-608484992"/>
      </c:barChart>
      <c:catAx>
        <c:axId val="-608501856"/>
        <c:scaling>
          <c:orientation val="maxMin"/>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608484992"/>
        <c:crosses val="autoZero"/>
        <c:auto val="1"/>
        <c:lblAlgn val="ctr"/>
        <c:lblOffset val="100"/>
        <c:noMultiLvlLbl val="0"/>
      </c:catAx>
      <c:valAx>
        <c:axId val="-608484992"/>
        <c:scaling>
          <c:orientation val="minMax"/>
          <c:min val="0"/>
        </c:scaling>
        <c:delete val="0"/>
        <c:axPos val="t"/>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GB" sz="1200"/>
                  <a:t>GVA (£</a:t>
                </a:r>
                <a:r>
                  <a:rPr lang="en-GB" sz="1200" baseline="0"/>
                  <a:t>bn)</a:t>
                </a:r>
                <a:endParaRPr lang="en-GB"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quot;£&quot;#,##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608501856"/>
        <c:crosses val="autoZero"/>
        <c:crossBetween val="between"/>
        <c:dispUnits>
          <c:builtInUnit val="thousands"/>
        </c:dispUnits>
      </c:valAx>
      <c:spPr>
        <a:solidFill>
          <a:schemeClr val="bg1"/>
        </a:solidFill>
        <a:ln>
          <a:noFill/>
        </a:ln>
        <a:effectLst/>
      </c:spPr>
    </c:plotArea>
    <c:legend>
      <c:legendPos val="b"/>
      <c:layout>
        <c:manualLayout>
          <c:xMode val="edge"/>
          <c:yMode val="edge"/>
          <c:x val="0.80504435120792384"/>
          <c:y val="0.21755510122173416"/>
          <c:w val="9.5507404640113397E-2"/>
          <c:h val="0.34590692249767035"/>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721250785688102E-2"/>
          <c:y val="0.111704137935071"/>
          <c:w val="0.90945754794039502"/>
          <c:h val="0.829754896181635"/>
        </c:manualLayout>
      </c:layout>
      <c:lineChart>
        <c:grouping val="standard"/>
        <c:varyColors val="0"/>
        <c:ser>
          <c:idx val="0"/>
          <c:order val="0"/>
          <c:tx>
            <c:v>Creative Industries GVA</c:v>
          </c:tx>
          <c:spPr>
            <a:ln w="28575" cap="rnd" cmpd="sng" algn="ctr">
              <a:solidFill>
                <a:schemeClr val="accent1">
                  <a:lumMod val="60000"/>
                  <a:lumOff val="40000"/>
                </a:schemeClr>
              </a:solidFill>
              <a:prstDash val="solid"/>
              <a:round/>
            </a:ln>
            <a:effectLst/>
          </c:spPr>
          <c:marker>
            <c:symbol val="none"/>
          </c:marker>
          <c:dLbls>
            <c:dLbl>
              <c:idx val="16"/>
              <c:layout>
                <c:manualLayout>
                  <c:x val="0"/>
                  <c:y val="3.9934660419340767E-2"/>
                </c:manualLayout>
              </c:layout>
              <c:numFmt formatCode="#,##0.0" sourceLinked="0"/>
              <c:spPr>
                <a:noFill/>
                <a:ln>
                  <a:noFill/>
                </a:ln>
                <a:effectLst/>
              </c:spPr>
              <c:txPr>
                <a:bodyPr wrap="square" lIns="38100" tIns="19050" rIns="38100" bIns="19050" anchor="ctr">
                  <a:spAutoFit/>
                </a:bodyPr>
                <a:lstStyle/>
                <a:p>
                  <a:pPr>
                    <a:defRPr baseline="0">
                      <a:latin typeface="Calibri" panose="020F050202020403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'[GVA_Jan 2014 pub - NG (1).xlsx]1997-2007'!$C$2:$S$2</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'[GVA_Jan 2014 pub - NG (1).xlsx]1997-2007'!$C$16:$S$16</c:f>
              <c:numCache>
                <c:formatCode>0.0</c:formatCode>
                <c:ptCount val="17"/>
                <c:pt idx="0">
                  <c:v>100</c:v>
                </c:pt>
                <c:pt idx="1">
                  <c:v>119.08348021150456</c:v>
                </c:pt>
                <c:pt idx="2">
                  <c:v>134.60022432302517</c:v>
                </c:pt>
                <c:pt idx="3">
                  <c:v>142.54125941355551</c:v>
                </c:pt>
                <c:pt idx="4">
                  <c:v>151.33792661432463</c:v>
                </c:pt>
                <c:pt idx="5">
                  <c:v>147.36420445441436</c:v>
                </c:pt>
                <c:pt idx="6">
                  <c:v>155.80836404422368</c:v>
                </c:pt>
                <c:pt idx="7">
                  <c:v>172.51402018907228</c:v>
                </c:pt>
                <c:pt idx="8">
                  <c:v>176.09677936228167</c:v>
                </c:pt>
                <c:pt idx="9">
                  <c:v>163.29113924050634</c:v>
                </c:pt>
                <c:pt idx="10">
                  <c:v>181.38439352667842</c:v>
                </c:pt>
                <c:pt idx="11">
                  <c:v>195.94616247396252</c:v>
                </c:pt>
                <c:pt idx="12">
                  <c:v>184.64348662073385</c:v>
                </c:pt>
                <c:pt idx="13">
                  <c:v>191.48533888799872</c:v>
                </c:pt>
                <c:pt idx="14">
                  <c:v>208.87678256689634</c:v>
                </c:pt>
                <c:pt idx="15">
                  <c:v>224.36148053196604</c:v>
                </c:pt>
                <c:pt idx="16">
                  <c:v>246.46370773914435</c:v>
                </c:pt>
              </c:numCache>
            </c:numRef>
          </c:val>
          <c:smooth val="0"/>
        </c:ser>
        <c:ser>
          <c:idx val="1"/>
          <c:order val="1"/>
          <c:tx>
            <c:v>UK GVA</c:v>
          </c:tx>
          <c:spPr>
            <a:ln w="28575" cap="rnd" cmpd="sng" algn="ctr">
              <a:solidFill>
                <a:schemeClr val="accent6"/>
              </a:solidFill>
              <a:prstDash val="solid"/>
              <a:round/>
            </a:ln>
            <a:effectLst/>
          </c:spPr>
          <c:marker>
            <c:symbol val="none"/>
          </c:marker>
          <c:dLbls>
            <c:dLbl>
              <c:idx val="16"/>
              <c:layout>
                <c:manualLayout>
                  <c:x val="0"/>
                  <c:y val="3.1963472409139798E-2"/>
                </c:manualLayout>
              </c:layout>
              <c:numFmt formatCode="#,##0.0" sourceLinked="0"/>
              <c:spPr>
                <a:noFill/>
                <a:ln>
                  <a:noFill/>
                </a:ln>
                <a:effectLst/>
              </c:spPr>
              <c:txPr>
                <a:bodyPr wrap="square" lIns="38100" tIns="19050" rIns="38100" bIns="19050" anchor="ctr">
                  <a:spAutoFit/>
                </a:bodyPr>
                <a:lstStyle/>
                <a:p>
                  <a:pPr>
                    <a:defRPr baseline="0">
                      <a:latin typeface="Calibri" panose="020F050202020403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wrap="square" lIns="38100" tIns="19050" rIns="38100" bIns="19050" anchor="ctr">
                <a:spAutoFit/>
              </a:bodyPr>
              <a:lstStyle/>
              <a:p>
                <a:pPr>
                  <a:defRPr baseline="0">
                    <a:latin typeface="Calibri" panose="020F050202020403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'[GVA_Jan 2014 pub - NG (1).xlsx]1997-2007'!$C$2:$S$2</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'[GVA_Jan 2014 pub - NG (1).xlsx]1997-2007'!$C$17:$S$17</c:f>
              <c:numCache>
                <c:formatCode>0.0</c:formatCode>
                <c:ptCount val="17"/>
                <c:pt idx="0">
                  <c:v>100</c:v>
                </c:pt>
                <c:pt idx="1">
                  <c:v>104.80781320446795</c:v>
                </c:pt>
                <c:pt idx="2">
                  <c:v>108.83011487391809</c:v>
                </c:pt>
                <c:pt idx="3">
                  <c:v>115.71378677521163</c:v>
                </c:pt>
                <c:pt idx="4">
                  <c:v>120.4230459051163</c:v>
                </c:pt>
                <c:pt idx="5">
                  <c:v>126.87732176762322</c:v>
                </c:pt>
                <c:pt idx="6">
                  <c:v>135.41964858360268</c:v>
                </c:pt>
                <c:pt idx="7">
                  <c:v>142.65410186884432</c:v>
                </c:pt>
                <c:pt idx="8">
                  <c:v>151.0280231398871</c:v>
                </c:pt>
                <c:pt idx="9">
                  <c:v>159.9070340430666</c:v>
                </c:pt>
                <c:pt idx="10">
                  <c:v>168.65243813382273</c:v>
                </c:pt>
                <c:pt idx="11">
                  <c:v>173.83071813661678</c:v>
                </c:pt>
                <c:pt idx="12">
                  <c:v>170.82443785441683</c:v>
                </c:pt>
                <c:pt idx="13">
                  <c:v>177.89061259739518</c:v>
                </c:pt>
                <c:pt idx="14">
                  <c:v>183.08679997713952</c:v>
                </c:pt>
                <c:pt idx="15">
                  <c:v>187.44934180864507</c:v>
                </c:pt>
                <c:pt idx="16">
                  <c:v>193.71768575728518</c:v>
                </c:pt>
              </c:numCache>
            </c:numRef>
          </c:val>
          <c:smooth val="0"/>
        </c:ser>
        <c:dLbls>
          <c:showLegendKey val="0"/>
          <c:showVal val="0"/>
          <c:showCatName val="0"/>
          <c:showSerName val="0"/>
          <c:showPercent val="0"/>
          <c:showBubbleSize val="0"/>
        </c:dLbls>
        <c:smooth val="0"/>
        <c:axId val="-608483904"/>
        <c:axId val="-608500224"/>
      </c:lineChart>
      <c:catAx>
        <c:axId val="-60848390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strike="noStrike" baseline="0">
                <a:solidFill>
                  <a:sysClr val="windowText" lastClr="000000"/>
                </a:solidFill>
                <a:latin typeface="Calibri" panose="020F0502020204030204" pitchFamily="34" charset="0"/>
              </a:defRPr>
            </a:pPr>
            <a:endParaRPr lang="en-US"/>
          </a:p>
        </c:txPr>
        <c:crossAx val="-608500224"/>
        <c:crosses val="autoZero"/>
        <c:auto val="1"/>
        <c:lblAlgn val="ctr"/>
        <c:lblOffset val="100"/>
        <c:noMultiLvlLbl val="0"/>
      </c:catAx>
      <c:valAx>
        <c:axId val="-60850022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baseline="0">
                <a:latin typeface="Calibri" panose="020F0502020204030204" pitchFamily="34" charset="0"/>
              </a:defRPr>
            </a:pPr>
            <a:endParaRPr lang="en-US"/>
          </a:p>
        </c:txPr>
        <c:crossAx val="-608483904"/>
        <c:crosses val="autoZero"/>
        <c:crossBetween val="midCat"/>
      </c:valAx>
      <c:spPr>
        <a:solidFill>
          <a:schemeClr val="bg1"/>
        </a:solidFill>
        <a:ln>
          <a:noFill/>
        </a:ln>
        <a:effectLst/>
      </c:spPr>
    </c:plotArea>
    <c:legend>
      <c:legendPos val="r"/>
      <c:layout>
        <c:manualLayout>
          <c:xMode val="edge"/>
          <c:yMode val="edge"/>
          <c:x val="0.6954866499351815"/>
          <c:y val="0.57504113411485502"/>
          <c:w val="0.28855393988160238"/>
          <c:h val="0.21444218137539503"/>
        </c:manualLayout>
      </c:layout>
      <c:overlay val="0"/>
      <c:spPr>
        <a:solidFill>
          <a:schemeClr val="bg1"/>
        </a:solidFill>
        <a:ln>
          <a:noFill/>
        </a:ln>
        <a:effectLst/>
      </c:spPr>
      <c:txPr>
        <a:bodyPr rot="0" vert="horz"/>
        <a:lstStyle/>
        <a:p>
          <a:pPr>
            <a:defRPr baseline="0">
              <a:latin typeface="Calibri" panose="020F0502020204030204" pitchFamily="34" charset="0"/>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latin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v>Creative Industries Service Exports</c:v>
          </c:tx>
          <c:spPr>
            <a:ln>
              <a:solidFill>
                <a:schemeClr val="tx2">
                  <a:lumMod val="40000"/>
                  <a:lumOff val="60000"/>
                </a:schemeClr>
              </a:solidFill>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1.0683760683760684E-2"/>
                  <c:y val="-2.84900284900284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Sheet1!$C$3:$F$3</c:f>
              <c:numCache>
                <c:formatCode>General</c:formatCode>
                <c:ptCount val="4"/>
                <c:pt idx="0">
                  <c:v>2009</c:v>
                </c:pt>
                <c:pt idx="1">
                  <c:v>2010</c:v>
                </c:pt>
                <c:pt idx="2">
                  <c:v>2011</c:v>
                </c:pt>
                <c:pt idx="3">
                  <c:v>2012</c:v>
                </c:pt>
              </c:numCache>
            </c:numRef>
          </c:cat>
          <c:val>
            <c:numRef>
              <c:f>Sheet1!$C$17:$F$17</c:f>
              <c:numCache>
                <c:formatCode>_-* #,##0.0_-;\-* #,##0.0_-;_-* "-"??_-;_-@_-</c:formatCode>
                <c:ptCount val="4"/>
                <c:pt idx="0">
                  <c:v>100</c:v>
                </c:pt>
                <c:pt idx="1">
                  <c:v>110.64421559046831</c:v>
                </c:pt>
                <c:pt idx="2">
                  <c:v>116.53762309253553</c:v>
                </c:pt>
                <c:pt idx="3">
                  <c:v>129.73307800496133</c:v>
                </c:pt>
              </c:numCache>
            </c:numRef>
          </c:val>
          <c:smooth val="0"/>
        </c:ser>
        <c:ser>
          <c:idx val="2"/>
          <c:order val="1"/>
          <c:tx>
            <c:v>UK Service Exports</c:v>
          </c:tx>
          <c:spPr>
            <a:ln>
              <a:solidFill>
                <a:schemeClr val="accent6"/>
              </a:solidFill>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
                  <c:y val="2.49287749287749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Sheet1!$C$3:$F$3</c:f>
              <c:numCache>
                <c:formatCode>General</c:formatCode>
                <c:ptCount val="4"/>
                <c:pt idx="0">
                  <c:v>2009</c:v>
                </c:pt>
                <c:pt idx="1">
                  <c:v>2010</c:v>
                </c:pt>
                <c:pt idx="2">
                  <c:v>2011</c:v>
                </c:pt>
                <c:pt idx="3">
                  <c:v>2012</c:v>
                </c:pt>
              </c:numCache>
            </c:numRef>
          </c:cat>
          <c:val>
            <c:numRef>
              <c:f>Sheet1!$C$18:$F$18</c:f>
              <c:numCache>
                <c:formatCode>_-* #,##0.0_-;\-* #,##0.0_-;_-* "-"??_-;_-@_-</c:formatCode>
                <c:ptCount val="4"/>
                <c:pt idx="0">
                  <c:v>100</c:v>
                </c:pt>
                <c:pt idx="1">
                  <c:v>103.96840378965749</c:v>
                </c:pt>
                <c:pt idx="2">
                  <c:v>112.24323654683388</c:v>
                </c:pt>
                <c:pt idx="3">
                  <c:v>115.38457000601721</c:v>
                </c:pt>
              </c:numCache>
            </c:numRef>
          </c:val>
          <c:smooth val="0"/>
        </c:ser>
        <c:dLbls>
          <c:showLegendKey val="0"/>
          <c:showVal val="0"/>
          <c:showCatName val="0"/>
          <c:showSerName val="0"/>
          <c:showPercent val="0"/>
          <c:showBubbleSize val="0"/>
        </c:dLbls>
        <c:smooth val="0"/>
        <c:axId val="-608499680"/>
        <c:axId val="-608482816"/>
      </c:lineChart>
      <c:catAx>
        <c:axId val="-608499680"/>
        <c:scaling>
          <c:orientation val="minMax"/>
        </c:scaling>
        <c:delete val="0"/>
        <c:axPos val="b"/>
        <c:numFmt formatCode="General" sourceLinked="1"/>
        <c:majorTickMark val="out"/>
        <c:minorTickMark val="none"/>
        <c:tickLblPos val="nextTo"/>
        <c:crossAx val="-608482816"/>
        <c:crosses val="autoZero"/>
        <c:auto val="1"/>
        <c:lblAlgn val="ctr"/>
        <c:lblOffset val="100"/>
        <c:noMultiLvlLbl val="0"/>
      </c:catAx>
      <c:valAx>
        <c:axId val="-608482816"/>
        <c:scaling>
          <c:orientation val="minMax"/>
          <c:max val="140"/>
          <c:min val="0"/>
        </c:scaling>
        <c:delete val="0"/>
        <c:axPos val="l"/>
        <c:majorGridlines/>
        <c:title>
          <c:tx>
            <c:rich>
              <a:bodyPr rot="-5400000" vert="horz"/>
              <a:lstStyle/>
              <a:p>
                <a:pPr>
                  <a:defRPr/>
                </a:pPr>
                <a:r>
                  <a:rPr lang="en-GB"/>
                  <a:t>Exports of services as a % of</a:t>
                </a:r>
                <a:r>
                  <a:rPr lang="en-GB" baseline="0"/>
                  <a:t> 2009 Value</a:t>
                </a:r>
                <a:endParaRPr lang="en-GB"/>
              </a:p>
            </c:rich>
          </c:tx>
          <c:overlay val="0"/>
        </c:title>
        <c:numFmt formatCode="General" sourceLinked="0"/>
        <c:majorTickMark val="out"/>
        <c:minorTickMark val="none"/>
        <c:tickLblPos val="nextTo"/>
        <c:crossAx val="-608499680"/>
        <c:crosses val="autoZero"/>
        <c:crossBetween val="midCat"/>
        <c:majorUnit val="10"/>
      </c:valAx>
    </c:plotArea>
    <c:legend>
      <c:legendPos val="r"/>
      <c:layout>
        <c:manualLayout>
          <c:xMode val="edge"/>
          <c:yMode val="edge"/>
          <c:x val="0.51053856248738139"/>
          <c:y val="0.36218705834847575"/>
          <c:w val="0.44032993623544803"/>
          <c:h val="0.19426986041159269"/>
        </c:manualLayout>
      </c:layout>
      <c:overlay val="1"/>
      <c:spPr>
        <a:solidFill>
          <a:schemeClr val="bg1"/>
        </a:solidFill>
      </c:spPr>
      <c:txPr>
        <a:bodyPr/>
        <a:lstStyle/>
        <a:p>
          <a:pPr>
            <a:defRPr>
              <a:solidFill>
                <a:schemeClr val="tx1"/>
              </a:solidFill>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48839240839575"/>
          <c:y val="7.3114508570072706E-2"/>
          <c:w val="0.55667002728382353"/>
          <c:h val="0.84631295543726781"/>
        </c:manualLayout>
      </c:layout>
      <c:barChart>
        <c:barDir val="bar"/>
        <c:grouping val="clustered"/>
        <c:varyColors val="0"/>
        <c:ser>
          <c:idx val="3"/>
          <c:order val="0"/>
          <c:tx>
            <c:strRef>
              <c:f>Sheet1!$F$48</c:f>
              <c:strCache>
                <c:ptCount val="1"/>
                <c:pt idx="0">
                  <c:v>2012</c:v>
                </c:pt>
              </c:strCache>
            </c:strRef>
          </c:tx>
          <c:spPr>
            <a:solidFill>
              <a:schemeClr val="accent1">
                <a:lumMod val="75000"/>
              </a:schemeClr>
            </a:solidFill>
          </c:spPr>
          <c:invertIfNegative val="0"/>
          <c:dLbls>
            <c:numFmt formatCode="&quot;£&quot;#,##0.0&quot;bn&quot;"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Sheet1!$B$49:$B$55</c:f>
              <c:strCache>
                <c:ptCount val="7"/>
                <c:pt idx="0">
                  <c:v>Music, performing and visual arts</c:v>
                </c:pt>
                <c:pt idx="1">
                  <c:v>Publishing</c:v>
                </c:pt>
                <c:pt idx="2">
                  <c:v>IT, software and computer services</c:v>
                </c:pt>
                <c:pt idx="3">
                  <c:v>Film, TV, video, radio and photography</c:v>
                </c:pt>
                <c:pt idx="4">
                  <c:v>Design: product, graphic and fashion design</c:v>
                </c:pt>
                <c:pt idx="5">
                  <c:v>Architecture</c:v>
                </c:pt>
                <c:pt idx="6">
                  <c:v>Advertising and marketing</c:v>
                </c:pt>
              </c:strCache>
            </c:strRef>
          </c:cat>
          <c:val>
            <c:numRef>
              <c:f>Sheet1!$F$49:$F$55</c:f>
              <c:numCache>
                <c:formatCode>"£"#,##0_);[Red]\("£"#,##0\)</c:formatCode>
                <c:ptCount val="7"/>
                <c:pt idx="0">
                  <c:v>573.65489700000012</c:v>
                </c:pt>
                <c:pt idx="1">
                  <c:v>1414.9580619999999</c:v>
                </c:pt>
                <c:pt idx="2">
                  <c:v>8011.3973080000023</c:v>
                </c:pt>
                <c:pt idx="3">
                  <c:v>4344.8124739999985</c:v>
                </c:pt>
                <c:pt idx="4">
                  <c:v>189.92187999999996</c:v>
                </c:pt>
                <c:pt idx="5">
                  <c:v>373.463369</c:v>
                </c:pt>
                <c:pt idx="6">
                  <c:v>2343.0701130000011</c:v>
                </c:pt>
              </c:numCache>
            </c:numRef>
          </c:val>
        </c:ser>
        <c:ser>
          <c:idx val="2"/>
          <c:order val="1"/>
          <c:tx>
            <c:strRef>
              <c:f>Sheet1!$E$48</c:f>
              <c:strCache>
                <c:ptCount val="1"/>
                <c:pt idx="0">
                  <c:v>2011</c:v>
                </c:pt>
              </c:strCache>
            </c:strRef>
          </c:tx>
          <c:spPr>
            <a:solidFill>
              <a:schemeClr val="tx2">
                <a:lumMod val="60000"/>
                <a:lumOff val="40000"/>
              </a:schemeClr>
            </a:solidFill>
          </c:spPr>
          <c:invertIfNegative val="0"/>
          <c:cat>
            <c:strRef>
              <c:f>Sheet1!$B$49:$B$55</c:f>
              <c:strCache>
                <c:ptCount val="7"/>
                <c:pt idx="0">
                  <c:v>Music, performing and visual arts</c:v>
                </c:pt>
                <c:pt idx="1">
                  <c:v>Publishing</c:v>
                </c:pt>
                <c:pt idx="2">
                  <c:v>IT, software and computer services</c:v>
                </c:pt>
                <c:pt idx="3">
                  <c:v>Film, TV, video, radio and photography</c:v>
                </c:pt>
                <c:pt idx="4">
                  <c:v>Design: product, graphic and fashion design</c:v>
                </c:pt>
                <c:pt idx="5">
                  <c:v>Architecture</c:v>
                </c:pt>
                <c:pt idx="6">
                  <c:v>Advertising and marketing</c:v>
                </c:pt>
              </c:strCache>
            </c:strRef>
          </c:cat>
          <c:val>
            <c:numRef>
              <c:f>Sheet1!$E$49:$E$55</c:f>
              <c:numCache>
                <c:formatCode>"£"#,##0_);[Red]\("£"#,##0\)</c:formatCode>
                <c:ptCount val="7"/>
                <c:pt idx="0">
                  <c:v>275</c:v>
                </c:pt>
                <c:pt idx="1">
                  <c:v>1245</c:v>
                </c:pt>
                <c:pt idx="2">
                  <c:v>7210</c:v>
                </c:pt>
                <c:pt idx="3">
                  <c:v>4257</c:v>
                </c:pt>
                <c:pt idx="4">
                  <c:v>131</c:v>
                </c:pt>
                <c:pt idx="5">
                  <c:v>362</c:v>
                </c:pt>
                <c:pt idx="6">
                  <c:v>2013</c:v>
                </c:pt>
              </c:numCache>
            </c:numRef>
          </c:val>
        </c:ser>
        <c:ser>
          <c:idx val="1"/>
          <c:order val="2"/>
          <c:tx>
            <c:strRef>
              <c:f>Sheet1!$D$48</c:f>
              <c:strCache>
                <c:ptCount val="1"/>
                <c:pt idx="0">
                  <c:v>2010</c:v>
                </c:pt>
              </c:strCache>
            </c:strRef>
          </c:tx>
          <c:spPr>
            <a:solidFill>
              <a:schemeClr val="tx2">
                <a:lumMod val="40000"/>
                <a:lumOff val="60000"/>
              </a:schemeClr>
            </a:solidFill>
          </c:spPr>
          <c:invertIfNegative val="0"/>
          <c:cat>
            <c:strRef>
              <c:f>Sheet1!$B$49:$B$55</c:f>
              <c:strCache>
                <c:ptCount val="7"/>
                <c:pt idx="0">
                  <c:v>Music, performing and visual arts</c:v>
                </c:pt>
                <c:pt idx="1">
                  <c:v>Publishing</c:v>
                </c:pt>
                <c:pt idx="2">
                  <c:v>IT, software and computer services</c:v>
                </c:pt>
                <c:pt idx="3">
                  <c:v>Film, TV, video, radio and photography</c:v>
                </c:pt>
                <c:pt idx="4">
                  <c:v>Design: product, graphic and fashion design</c:v>
                </c:pt>
                <c:pt idx="5">
                  <c:v>Architecture</c:v>
                </c:pt>
                <c:pt idx="6">
                  <c:v>Advertising and marketing</c:v>
                </c:pt>
              </c:strCache>
            </c:strRef>
          </c:cat>
          <c:val>
            <c:numRef>
              <c:f>Sheet1!$D$49:$D$55</c:f>
              <c:numCache>
                <c:formatCode>"£"#,##0_);[Red]\("£"#,##0\)</c:formatCode>
                <c:ptCount val="7"/>
                <c:pt idx="0">
                  <c:v>357</c:v>
                </c:pt>
                <c:pt idx="1">
                  <c:v>1032</c:v>
                </c:pt>
                <c:pt idx="2">
                  <c:v>6286</c:v>
                </c:pt>
                <c:pt idx="3">
                  <c:v>4658</c:v>
                </c:pt>
                <c:pt idx="4">
                  <c:v>122</c:v>
                </c:pt>
                <c:pt idx="5">
                  <c:v>384</c:v>
                </c:pt>
                <c:pt idx="6">
                  <c:v>1861</c:v>
                </c:pt>
              </c:numCache>
            </c:numRef>
          </c:val>
        </c:ser>
        <c:ser>
          <c:idx val="0"/>
          <c:order val="3"/>
          <c:tx>
            <c:strRef>
              <c:f>Sheet1!$C$48</c:f>
              <c:strCache>
                <c:ptCount val="1"/>
                <c:pt idx="0">
                  <c:v>2009</c:v>
                </c:pt>
              </c:strCache>
            </c:strRef>
          </c:tx>
          <c:spPr>
            <a:solidFill>
              <a:schemeClr val="tx2">
                <a:lumMod val="20000"/>
                <a:lumOff val="80000"/>
              </a:schemeClr>
            </a:solidFill>
          </c:spPr>
          <c:invertIfNegative val="0"/>
          <c:dLbls>
            <c:numFmt formatCode="&quot;£&quot;#,##0.0&quot;bn&quot;;[Red]\(&quot;£&quot;#,##0\)&quot;bn&quot;"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Sheet1!$B$49:$B$55</c:f>
              <c:strCache>
                <c:ptCount val="7"/>
                <c:pt idx="0">
                  <c:v>Music, performing and visual arts</c:v>
                </c:pt>
                <c:pt idx="1">
                  <c:v>Publishing</c:v>
                </c:pt>
                <c:pt idx="2">
                  <c:v>IT, software and computer services</c:v>
                </c:pt>
                <c:pt idx="3">
                  <c:v>Film, TV, video, radio and photography</c:v>
                </c:pt>
                <c:pt idx="4">
                  <c:v>Design: product, graphic and fashion design</c:v>
                </c:pt>
                <c:pt idx="5">
                  <c:v>Architecture</c:v>
                </c:pt>
                <c:pt idx="6">
                  <c:v>Advertising and marketing</c:v>
                </c:pt>
              </c:strCache>
            </c:strRef>
          </c:cat>
          <c:val>
            <c:numRef>
              <c:f>Sheet1!$C$49:$C$55</c:f>
              <c:numCache>
                <c:formatCode>"£"#,##0_);[Red]\("£"#,##0\)</c:formatCode>
                <c:ptCount val="7"/>
                <c:pt idx="0">
                  <c:v>286</c:v>
                </c:pt>
                <c:pt idx="1">
                  <c:v>806</c:v>
                </c:pt>
                <c:pt idx="2">
                  <c:v>5811</c:v>
                </c:pt>
                <c:pt idx="3">
                  <c:v>3826</c:v>
                </c:pt>
                <c:pt idx="4">
                  <c:v>116</c:v>
                </c:pt>
                <c:pt idx="5">
                  <c:v>319</c:v>
                </c:pt>
                <c:pt idx="6">
                  <c:v>2136</c:v>
                </c:pt>
              </c:numCache>
            </c:numRef>
          </c:val>
        </c:ser>
        <c:dLbls>
          <c:showLegendKey val="0"/>
          <c:showVal val="0"/>
          <c:showCatName val="0"/>
          <c:showSerName val="0"/>
          <c:showPercent val="0"/>
          <c:showBubbleSize val="0"/>
        </c:dLbls>
        <c:gapWidth val="150"/>
        <c:axId val="-608481184"/>
        <c:axId val="-608480640"/>
      </c:barChart>
      <c:catAx>
        <c:axId val="-608481184"/>
        <c:scaling>
          <c:orientation val="minMax"/>
        </c:scaling>
        <c:delete val="0"/>
        <c:axPos val="l"/>
        <c:numFmt formatCode="General" sourceLinked="0"/>
        <c:majorTickMark val="out"/>
        <c:minorTickMark val="none"/>
        <c:tickLblPos val="nextTo"/>
        <c:crossAx val="-608480640"/>
        <c:crosses val="autoZero"/>
        <c:auto val="1"/>
        <c:lblAlgn val="ctr"/>
        <c:lblOffset val="100"/>
        <c:noMultiLvlLbl val="0"/>
      </c:catAx>
      <c:valAx>
        <c:axId val="-608480640"/>
        <c:scaling>
          <c:orientation val="minMax"/>
        </c:scaling>
        <c:delete val="0"/>
        <c:axPos val="b"/>
        <c:majorGridlines/>
        <c:numFmt formatCode="&quot;£&quot;#,##0;[Red]\-&quot;£&quot;#,##0&quot;bn&quot;" sourceLinked="0"/>
        <c:majorTickMark val="out"/>
        <c:minorTickMark val="none"/>
        <c:tickLblPos val="nextTo"/>
        <c:crossAx val="-608481184"/>
        <c:crosses val="autoZero"/>
        <c:crossBetween val="between"/>
        <c:dispUnits>
          <c:builtInUnit val="thousands"/>
          <c:dispUnitsLbl>
            <c:layout>
              <c:manualLayout>
                <c:xMode val="edge"/>
                <c:yMode val="edge"/>
                <c:x val="0.56833435723259795"/>
                <c:y val="0.95053179322161863"/>
              </c:manualLayout>
            </c:layout>
            <c:tx>
              <c:rich>
                <a:bodyPr/>
                <a:lstStyle/>
                <a:p>
                  <a:pPr>
                    <a:defRPr/>
                  </a:pPr>
                  <a:r>
                    <a:rPr lang="en-GB"/>
                    <a:t>Exports (£bn)</a:t>
                  </a:r>
                </a:p>
              </c:rich>
            </c:tx>
          </c:dispUnitsLbl>
        </c:dispUnits>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mn-lt"/>
                <a:cs typeface="Arial" panose="020B0604020202020204" pitchFamily="34" charset="0"/>
              </a:rPr>
              <a:t>Figure 11:</a:t>
            </a:r>
            <a:r>
              <a:rPr lang="en-US" sz="1200" baseline="0">
                <a:latin typeface="+mn-lt"/>
                <a:cs typeface="Arial" panose="020B0604020202020204" pitchFamily="34" charset="0"/>
              </a:rPr>
              <a:t> </a:t>
            </a:r>
            <a:r>
              <a:rPr lang="en-US" sz="1200">
                <a:latin typeface="+mn-lt"/>
                <a:cs typeface="Arial" panose="020B0604020202020204" pitchFamily="34" charset="0"/>
              </a:rPr>
              <a:t>Export</a:t>
            </a:r>
            <a:r>
              <a:rPr lang="en-US" sz="1200" baseline="0">
                <a:latin typeface="+mn-lt"/>
                <a:cs typeface="Arial" panose="020B0604020202020204" pitchFamily="34" charset="0"/>
              </a:rPr>
              <a:t> of Services from the Creative Industries as a percentage of the UK total</a:t>
            </a:r>
            <a:endParaRPr lang="en-US" sz="1200">
              <a:latin typeface="+mn-lt"/>
              <a:cs typeface="Arial" panose="020B0604020202020204" pitchFamily="34" charset="0"/>
            </a:endParaRPr>
          </a:p>
        </c:rich>
      </c:tx>
      <c:overlay val="0"/>
    </c:title>
    <c:autoTitleDeleted val="0"/>
    <c:plotArea>
      <c:layout/>
      <c:lineChart>
        <c:grouping val="standard"/>
        <c:varyColors val="0"/>
        <c:ser>
          <c:idx val="0"/>
          <c:order val="0"/>
          <c:tx>
            <c:strRef>
              <c:f>'Time Series'!$B$14</c:f>
              <c:strCache>
                <c:ptCount val="1"/>
                <c:pt idx="0">
                  <c:v>Percentage of UK total</c:v>
                </c:pt>
              </c:strCache>
            </c:strRef>
          </c:tx>
          <c:marker>
            <c:symbol val="none"/>
          </c:marker>
          <c:dLbls>
            <c:dLbl>
              <c:idx val="0"/>
              <c:layout>
                <c:manualLayout>
                  <c:x val="-5.5396645340787219E-3"/>
                  <c:y val="4.301305395228891E-2"/>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2.9944441104185267E-2"/>
                  <c:y val="-3.1148865825647336E-2"/>
                </c:manualLayout>
              </c:layout>
              <c:showLegendKey val="0"/>
              <c:showVal val="1"/>
              <c:showCatName val="0"/>
              <c:showSerName val="0"/>
              <c:showPercent val="0"/>
              <c:showBubbleSize val="0"/>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layout>
                <c:manualLayout>
                  <c:x val="-2.6182257373651579E-2"/>
                  <c:y val="-4.78098449757488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'Time Series'!$C$2:$R$2</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'Time Series'!$C$14:$R$14</c:f>
              <c:numCache>
                <c:formatCode>0.0%</c:formatCode>
                <c:ptCount val="16"/>
                <c:pt idx="0">
                  <c:v>3.9899133081663408E-2</c:v>
                </c:pt>
                <c:pt idx="1">
                  <c:v>4.3025032486541291E-2</c:v>
                </c:pt>
                <c:pt idx="2">
                  <c:v>3.8215802214373588E-2</c:v>
                </c:pt>
                <c:pt idx="3">
                  <c:v>4.2257675950736255E-2</c:v>
                </c:pt>
                <c:pt idx="4">
                  <c:v>5.4174662472889962E-2</c:v>
                </c:pt>
                <c:pt idx="5">
                  <c:v>4.8734013693321275E-2</c:v>
                </c:pt>
                <c:pt idx="6">
                  <c:v>6.326783094052997E-2</c:v>
                </c:pt>
                <c:pt idx="7">
                  <c:v>7.8647755294776051E-2</c:v>
                </c:pt>
                <c:pt idx="8">
                  <c:v>7.3509682122389466E-2</c:v>
                </c:pt>
                <c:pt idx="9">
                  <c:v>7.2025339068060953E-2</c:v>
                </c:pt>
                <c:pt idx="10">
                  <c:v>7.0105399666891277E-2</c:v>
                </c:pt>
                <c:pt idx="11">
                  <c:v>7.939855967698195E-2</c:v>
                </c:pt>
                <c:pt idx="12">
                  <c:v>7.8477293910827431E-2</c:v>
                </c:pt>
                <c:pt idx="13">
                  <c:v>8.3516321400809113E-2</c:v>
                </c:pt>
                <c:pt idx="14">
                  <c:v>8.1479807429520462E-2</c:v>
                </c:pt>
                <c:pt idx="15">
                  <c:v>8.7947932696977912E-2</c:v>
                </c:pt>
              </c:numCache>
            </c:numRef>
          </c:val>
          <c:smooth val="0"/>
        </c:ser>
        <c:dLbls>
          <c:showLegendKey val="0"/>
          <c:showVal val="0"/>
          <c:showCatName val="0"/>
          <c:showSerName val="0"/>
          <c:showPercent val="0"/>
          <c:showBubbleSize val="0"/>
        </c:dLbls>
        <c:smooth val="0"/>
        <c:axId val="-608479552"/>
        <c:axId val="-608495872"/>
      </c:lineChart>
      <c:catAx>
        <c:axId val="-608479552"/>
        <c:scaling>
          <c:orientation val="minMax"/>
        </c:scaling>
        <c:delete val="0"/>
        <c:axPos val="b"/>
        <c:numFmt formatCode="General" sourceLinked="1"/>
        <c:majorTickMark val="out"/>
        <c:minorTickMark val="none"/>
        <c:tickLblPos val="nextTo"/>
        <c:crossAx val="-608495872"/>
        <c:crosses val="autoZero"/>
        <c:auto val="1"/>
        <c:lblAlgn val="ctr"/>
        <c:lblOffset val="100"/>
        <c:noMultiLvlLbl val="0"/>
      </c:catAx>
      <c:valAx>
        <c:axId val="-608495872"/>
        <c:scaling>
          <c:orientation val="minMax"/>
        </c:scaling>
        <c:delete val="0"/>
        <c:axPos val="l"/>
        <c:majorGridlines/>
        <c:numFmt formatCode="0.0%" sourceLinked="1"/>
        <c:majorTickMark val="out"/>
        <c:minorTickMark val="none"/>
        <c:tickLblPos val="nextTo"/>
        <c:crossAx val="-608479552"/>
        <c:crosses val="autoZero"/>
        <c:crossBetween val="midCat"/>
        <c:majorUnit val="2.0000000000000004E-2"/>
      </c:valAx>
      <c:spPr>
        <a:noFill/>
        <a:ln w="25400">
          <a:noFill/>
        </a:ln>
      </c:spPr>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0"/>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2818869375721109E-2"/>
                  <c:y val="1.62999185004074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dLblPos val="r"/>
              <c:showLegendKey val="0"/>
              <c:showVal val="1"/>
              <c:showCatName val="0"/>
              <c:showSerName val="0"/>
              <c:showPercent val="0"/>
              <c:showBubbleSize val="0"/>
              <c:extLst>
                <c:ext xmlns:c15="http://schemas.microsoft.com/office/drawing/2012/chart" uri="{CE6537A1-D6FC-4f65-9D91-7224C49458BB}"/>
              </c:extLst>
            </c:dLbl>
            <c:dLbl>
              <c:idx val="3"/>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1666666666666567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6"/>
                <c:pt idx="0">
                  <c:v>2008</c:v>
                </c:pt>
                <c:pt idx="1">
                  <c:v>2009</c:v>
                </c:pt>
                <c:pt idx="2">
                  <c:v>2010</c:v>
                </c:pt>
                <c:pt idx="3">
                  <c:v>2011</c:v>
                </c:pt>
                <c:pt idx="4">
                  <c:v>2012</c:v>
                </c:pt>
                <c:pt idx="5">
                  <c:v>2013</c:v>
                </c:pt>
              </c:numCache>
            </c:numRef>
          </c:cat>
          <c:val>
            <c:numRef>
              <c:f>Sheet1!$B$5:$G$5</c:f>
              <c:numCache>
                <c:formatCode>General</c:formatCode>
                <c:ptCount val="6"/>
                <c:pt idx="0">
                  <c:v>156</c:v>
                </c:pt>
                <c:pt idx="1">
                  <c:v>368</c:v>
                </c:pt>
                <c:pt idx="2">
                  <c:v>443</c:v>
                </c:pt>
                <c:pt idx="3">
                  <c:v>734</c:v>
                </c:pt>
                <c:pt idx="4">
                  <c:v>529</c:v>
                </c:pt>
                <c:pt idx="5">
                  <c:v>547</c:v>
                </c:pt>
              </c:numCache>
            </c:numRef>
          </c:val>
          <c:smooth val="0"/>
        </c:ser>
        <c:dLbls>
          <c:showLegendKey val="0"/>
          <c:showVal val="0"/>
          <c:showCatName val="0"/>
          <c:showSerName val="0"/>
          <c:showPercent val="0"/>
          <c:showBubbleSize val="0"/>
        </c:dLbls>
        <c:smooth val="0"/>
        <c:axId val="-608476832"/>
        <c:axId val="-608476288"/>
      </c:lineChart>
      <c:catAx>
        <c:axId val="-60847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476288"/>
        <c:crosses val="autoZero"/>
        <c:auto val="1"/>
        <c:lblAlgn val="ctr"/>
        <c:lblOffset val="100"/>
        <c:noMultiLvlLbl val="0"/>
      </c:catAx>
      <c:valAx>
        <c:axId val="-608476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GVA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47683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4621C125-FE6D-4433-839B-CEAE6F58459F}" type="presOf" srcId="{6377A826-4A9A-4CF4-AE65-F975D924CB96}" destId="{EDB85C69-5113-424D-8B71-DD83170CE113}" srcOrd="1" destOrd="0" presId="urn:microsoft.com/office/officeart/2005/8/layout/venn1"/>
    <dgm:cxn modelId="{2EEDDB44-CCA3-4CF1-9C82-9F39F308161F}" srcId="{53ADF431-7BC7-4D34-BE48-157E337331AC}" destId="{6377A826-4A9A-4CF4-AE65-F975D924CB96}" srcOrd="1" destOrd="0" parTransId="{462C7AFE-7497-4550-BA65-C5913065A782}" sibTransId="{7FE5D9DC-BC0B-41BB-89CC-D7B30B9C2571}"/>
    <dgm:cxn modelId="{EEDFB63D-6AE5-4F15-B953-69A445E053DD}" srcId="{53ADF431-7BC7-4D34-BE48-157E337331AC}" destId="{818ECE77-C95C-4E16-ACC4-582373FA5196}" srcOrd="0" destOrd="0" parTransId="{7CDAD97E-80AC-4DB2-83CA-27B8B4D7D27A}" sibTransId="{F213B647-2C7F-43B2-987D-85C474D94A47}"/>
    <dgm:cxn modelId="{55EE5FEE-555E-4864-ACB3-396CFFD4B53E}" type="presOf" srcId="{6377A826-4A9A-4CF4-AE65-F975D924CB96}" destId="{F4D22E04-1D0A-487E-A9E6-EB1BD43AB0EA}" srcOrd="0" destOrd="0" presId="urn:microsoft.com/office/officeart/2005/8/layout/venn1"/>
    <dgm:cxn modelId="{6028F190-1668-4F12-970E-6E8CED94AC65}" type="presOf" srcId="{818ECE77-C95C-4E16-ACC4-582373FA5196}" destId="{8276B58E-1E74-4EDC-9A01-DB0BE233FDA0}" srcOrd="1" destOrd="0" presId="urn:microsoft.com/office/officeart/2005/8/layout/venn1"/>
    <dgm:cxn modelId="{CF316557-7D65-4E1F-93FD-D68EA08C3D3C}" type="presOf" srcId="{818ECE77-C95C-4E16-ACC4-582373FA5196}" destId="{2059DCDE-9EA4-4C17-9BBA-DABFAD3477AA}" srcOrd="0" destOrd="0" presId="urn:microsoft.com/office/officeart/2005/8/layout/venn1"/>
    <dgm:cxn modelId="{292DE7F6-4F82-48A6-BC5E-6369E1FC354B}" type="presOf" srcId="{53ADF431-7BC7-4D34-BE48-157E337331AC}" destId="{1D1B7A99-0AD2-4C2C-90E8-092574A8B504}" srcOrd="0" destOrd="0" presId="urn:microsoft.com/office/officeart/2005/8/layout/venn1"/>
    <dgm:cxn modelId="{EE822598-3CEC-4E93-AD8B-7FE58BF92B62}" type="presParOf" srcId="{1D1B7A99-0AD2-4C2C-90E8-092574A8B504}" destId="{2059DCDE-9EA4-4C17-9BBA-DABFAD3477AA}" srcOrd="0" destOrd="0" presId="urn:microsoft.com/office/officeart/2005/8/layout/venn1"/>
    <dgm:cxn modelId="{7CA6CE75-D595-4F7D-B8D1-41E35A9951CC}" type="presParOf" srcId="{1D1B7A99-0AD2-4C2C-90E8-092574A8B504}" destId="{8276B58E-1E74-4EDC-9A01-DB0BE233FDA0}" srcOrd="1" destOrd="0" presId="urn:microsoft.com/office/officeart/2005/8/layout/venn1"/>
    <dgm:cxn modelId="{8DA404CE-4B68-4F71-B6A7-F03F0E55FB68}" type="presParOf" srcId="{1D1B7A99-0AD2-4C2C-90E8-092574A8B504}" destId="{F4D22E04-1D0A-487E-A9E6-EB1BD43AB0EA}" srcOrd="2" destOrd="0" presId="urn:microsoft.com/office/officeart/2005/8/layout/venn1"/>
    <dgm:cxn modelId="{93E4A12B-AA11-4EF9-AC6F-095A9572B65B}"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1930B18E-97DA-4D8E-B8EE-8537034BC761}" type="presOf" srcId="{818ECE77-C95C-4E16-ACC4-582373FA5196}" destId="{2059DCDE-9EA4-4C17-9BBA-DABFAD3477AA}" srcOrd="0" destOrd="0" presId="urn:microsoft.com/office/officeart/2005/8/layout/venn1"/>
    <dgm:cxn modelId="{EEDFB63D-6AE5-4F15-B953-69A445E053DD}" srcId="{53ADF431-7BC7-4D34-BE48-157E337331AC}" destId="{818ECE77-C95C-4E16-ACC4-582373FA5196}" srcOrd="0" destOrd="0" parTransId="{7CDAD97E-80AC-4DB2-83CA-27B8B4D7D27A}" sibTransId="{F213B647-2C7F-43B2-987D-85C474D94A47}"/>
    <dgm:cxn modelId="{76DBC48F-90BA-456F-AE22-96B4957A6851}" type="presOf" srcId="{6377A826-4A9A-4CF4-AE65-F975D924CB96}" destId="{EDB85C69-5113-424D-8B71-DD83170CE113}" srcOrd="1" destOrd="0" presId="urn:microsoft.com/office/officeart/2005/8/layout/venn1"/>
    <dgm:cxn modelId="{2EEDDB44-CCA3-4CF1-9C82-9F39F308161F}" srcId="{53ADF431-7BC7-4D34-BE48-157E337331AC}" destId="{6377A826-4A9A-4CF4-AE65-F975D924CB96}" srcOrd="1" destOrd="0" parTransId="{462C7AFE-7497-4550-BA65-C5913065A782}" sibTransId="{7FE5D9DC-BC0B-41BB-89CC-D7B30B9C2571}"/>
    <dgm:cxn modelId="{72018F52-D245-4E49-8A77-67FB681DCD78}" type="presOf" srcId="{818ECE77-C95C-4E16-ACC4-582373FA5196}" destId="{8276B58E-1E74-4EDC-9A01-DB0BE233FDA0}" srcOrd="1" destOrd="0" presId="urn:microsoft.com/office/officeart/2005/8/layout/venn1"/>
    <dgm:cxn modelId="{542F6797-0EFE-41A0-B249-F83A56DF5B84}" type="presOf" srcId="{6377A826-4A9A-4CF4-AE65-F975D924CB96}" destId="{F4D22E04-1D0A-487E-A9E6-EB1BD43AB0EA}" srcOrd="0" destOrd="0" presId="urn:microsoft.com/office/officeart/2005/8/layout/venn1"/>
    <dgm:cxn modelId="{31E1E773-C056-4FED-8F5A-FCF11E179B5B}" type="presOf" srcId="{53ADF431-7BC7-4D34-BE48-157E337331AC}" destId="{1D1B7A99-0AD2-4C2C-90E8-092574A8B504}" srcOrd="0" destOrd="0" presId="urn:microsoft.com/office/officeart/2005/8/layout/venn1"/>
    <dgm:cxn modelId="{40BBA763-6A9C-4552-BF0D-E03264ADBB94}" type="presParOf" srcId="{1D1B7A99-0AD2-4C2C-90E8-092574A8B504}" destId="{2059DCDE-9EA4-4C17-9BBA-DABFAD3477AA}" srcOrd="0" destOrd="0" presId="urn:microsoft.com/office/officeart/2005/8/layout/venn1"/>
    <dgm:cxn modelId="{F1008160-B8A0-4D3D-BBD9-126B79ECFD22}" type="presParOf" srcId="{1D1B7A99-0AD2-4C2C-90E8-092574A8B504}" destId="{8276B58E-1E74-4EDC-9A01-DB0BE233FDA0}" srcOrd="1" destOrd="0" presId="urn:microsoft.com/office/officeart/2005/8/layout/venn1"/>
    <dgm:cxn modelId="{38A58808-B968-4950-978E-77E4E5899F26}" type="presParOf" srcId="{1D1B7A99-0AD2-4C2C-90E8-092574A8B504}" destId="{F4D22E04-1D0A-487E-A9E6-EB1BD43AB0EA}" srcOrd="2" destOrd="0" presId="urn:microsoft.com/office/officeart/2005/8/layout/venn1"/>
    <dgm:cxn modelId="{CB1F72F3-4A52-4C4D-9468-B4CE285957B9}"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2EEDDB44-CCA3-4CF1-9C82-9F39F308161F}" srcId="{53ADF431-7BC7-4D34-BE48-157E337331AC}" destId="{6377A826-4A9A-4CF4-AE65-F975D924CB96}" srcOrd="1" destOrd="0" parTransId="{462C7AFE-7497-4550-BA65-C5913065A782}" sibTransId="{7FE5D9DC-BC0B-41BB-89CC-D7B30B9C2571}"/>
    <dgm:cxn modelId="{4E6025DC-8CDF-4F8B-86CD-1390F3D3473E}" type="presOf" srcId="{53ADF431-7BC7-4D34-BE48-157E337331AC}" destId="{1D1B7A99-0AD2-4C2C-90E8-092574A8B504}" srcOrd="0" destOrd="0" presId="urn:microsoft.com/office/officeart/2005/8/layout/venn1"/>
    <dgm:cxn modelId="{3096F902-D8D6-47E5-A803-34C2BF5D5CD7}" type="presOf" srcId="{818ECE77-C95C-4E16-ACC4-582373FA5196}" destId="{2059DCDE-9EA4-4C17-9BBA-DABFAD3477AA}" srcOrd="0" destOrd="0" presId="urn:microsoft.com/office/officeart/2005/8/layout/venn1"/>
    <dgm:cxn modelId="{037E6B8A-BCD3-4279-A53D-5D372B21E81E}" type="presOf" srcId="{6377A826-4A9A-4CF4-AE65-F975D924CB96}" destId="{EDB85C69-5113-424D-8B71-DD83170CE113}" srcOrd="1" destOrd="0" presId="urn:microsoft.com/office/officeart/2005/8/layout/venn1"/>
    <dgm:cxn modelId="{EEDFB63D-6AE5-4F15-B953-69A445E053DD}" srcId="{53ADF431-7BC7-4D34-BE48-157E337331AC}" destId="{818ECE77-C95C-4E16-ACC4-582373FA5196}" srcOrd="0" destOrd="0" parTransId="{7CDAD97E-80AC-4DB2-83CA-27B8B4D7D27A}" sibTransId="{F213B647-2C7F-43B2-987D-85C474D94A47}"/>
    <dgm:cxn modelId="{8A75677A-08B5-4BC4-89A0-16C477B2FCC0}" type="presOf" srcId="{818ECE77-C95C-4E16-ACC4-582373FA5196}" destId="{8276B58E-1E74-4EDC-9A01-DB0BE233FDA0}" srcOrd="1" destOrd="0" presId="urn:microsoft.com/office/officeart/2005/8/layout/venn1"/>
    <dgm:cxn modelId="{DDED2C03-3B52-4A9D-BB87-D940C0012830}" type="presOf" srcId="{6377A826-4A9A-4CF4-AE65-F975D924CB96}" destId="{F4D22E04-1D0A-487E-A9E6-EB1BD43AB0EA}" srcOrd="0" destOrd="0" presId="urn:microsoft.com/office/officeart/2005/8/layout/venn1"/>
    <dgm:cxn modelId="{5D9C036A-D0E7-487F-8E2B-0FB62A4237D1}" type="presParOf" srcId="{1D1B7A99-0AD2-4C2C-90E8-092574A8B504}" destId="{2059DCDE-9EA4-4C17-9BBA-DABFAD3477AA}" srcOrd="0" destOrd="0" presId="urn:microsoft.com/office/officeart/2005/8/layout/venn1"/>
    <dgm:cxn modelId="{6FD3887B-EAF9-4280-8D69-14333D586C60}" type="presParOf" srcId="{1D1B7A99-0AD2-4C2C-90E8-092574A8B504}" destId="{8276B58E-1E74-4EDC-9A01-DB0BE233FDA0}" srcOrd="1" destOrd="0" presId="urn:microsoft.com/office/officeart/2005/8/layout/venn1"/>
    <dgm:cxn modelId="{C9B8C75F-8EEF-4DCD-A345-CF16CFC96ED8}" type="presParOf" srcId="{1D1B7A99-0AD2-4C2C-90E8-092574A8B504}" destId="{F4D22E04-1D0A-487E-A9E6-EB1BD43AB0EA}" srcOrd="2" destOrd="0" presId="urn:microsoft.com/office/officeart/2005/8/layout/venn1"/>
    <dgm:cxn modelId="{2BDF93EB-088E-4EFB-BA51-EA7CFABDDEBC}"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2EEDDB44-CCA3-4CF1-9C82-9F39F308161F}" srcId="{53ADF431-7BC7-4D34-BE48-157E337331AC}" destId="{6377A826-4A9A-4CF4-AE65-F975D924CB96}" srcOrd="1" destOrd="0" parTransId="{462C7AFE-7497-4550-BA65-C5913065A782}" sibTransId="{7FE5D9DC-BC0B-41BB-89CC-D7B30B9C2571}"/>
    <dgm:cxn modelId="{F7C095BC-0F15-4527-A259-37DDD2CD237E}" type="presOf" srcId="{53ADF431-7BC7-4D34-BE48-157E337331AC}" destId="{1D1B7A99-0AD2-4C2C-90E8-092574A8B504}" srcOrd="0" destOrd="0" presId="urn:microsoft.com/office/officeart/2005/8/layout/venn1"/>
    <dgm:cxn modelId="{56051E7A-D92B-4223-8189-C7B2D3C9D350}" type="presOf" srcId="{818ECE77-C95C-4E16-ACC4-582373FA5196}" destId="{2059DCDE-9EA4-4C17-9BBA-DABFAD3477AA}" srcOrd="0" destOrd="0" presId="urn:microsoft.com/office/officeart/2005/8/layout/venn1"/>
    <dgm:cxn modelId="{394E0DA4-201F-46DA-B055-17E1EB68B905}" type="presOf" srcId="{6377A826-4A9A-4CF4-AE65-F975D924CB96}" destId="{F4D22E04-1D0A-487E-A9E6-EB1BD43AB0EA}" srcOrd="0" destOrd="0" presId="urn:microsoft.com/office/officeart/2005/8/layout/venn1"/>
    <dgm:cxn modelId="{9F9EE4F6-79CB-4B02-81BE-CD3FB2172422}" type="presOf" srcId="{818ECE77-C95C-4E16-ACC4-582373FA5196}" destId="{8276B58E-1E74-4EDC-9A01-DB0BE233FDA0}" srcOrd="1" destOrd="0" presId="urn:microsoft.com/office/officeart/2005/8/layout/venn1"/>
    <dgm:cxn modelId="{EEDFB63D-6AE5-4F15-B953-69A445E053DD}" srcId="{53ADF431-7BC7-4D34-BE48-157E337331AC}" destId="{818ECE77-C95C-4E16-ACC4-582373FA5196}" srcOrd="0" destOrd="0" parTransId="{7CDAD97E-80AC-4DB2-83CA-27B8B4D7D27A}" sibTransId="{F213B647-2C7F-43B2-987D-85C474D94A47}"/>
    <dgm:cxn modelId="{B8C7A524-B252-4A35-9C34-781CFBC70B6F}" type="presOf" srcId="{6377A826-4A9A-4CF4-AE65-F975D924CB96}" destId="{EDB85C69-5113-424D-8B71-DD83170CE113}" srcOrd="1" destOrd="0" presId="urn:microsoft.com/office/officeart/2005/8/layout/venn1"/>
    <dgm:cxn modelId="{51C8EA3A-9127-4275-8A4A-1AC4BA106A94}" type="presParOf" srcId="{1D1B7A99-0AD2-4C2C-90E8-092574A8B504}" destId="{2059DCDE-9EA4-4C17-9BBA-DABFAD3477AA}" srcOrd="0" destOrd="0" presId="urn:microsoft.com/office/officeart/2005/8/layout/venn1"/>
    <dgm:cxn modelId="{75E2D2D9-42B9-407C-BE11-5AA63981DC6A}" type="presParOf" srcId="{1D1B7A99-0AD2-4C2C-90E8-092574A8B504}" destId="{8276B58E-1E74-4EDC-9A01-DB0BE233FDA0}" srcOrd="1" destOrd="0" presId="urn:microsoft.com/office/officeart/2005/8/layout/venn1"/>
    <dgm:cxn modelId="{5896771E-4B4D-41E4-B123-72C8328364E4}" type="presParOf" srcId="{1D1B7A99-0AD2-4C2C-90E8-092574A8B504}" destId="{F4D22E04-1D0A-487E-A9E6-EB1BD43AB0EA}" srcOrd="2" destOrd="0" presId="urn:microsoft.com/office/officeart/2005/8/layout/venn1"/>
    <dgm:cxn modelId="{224831CF-7AAE-4B13-A23D-D729122F9B21}"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EEDFB63D-6AE5-4F15-B953-69A445E053DD}" srcId="{53ADF431-7BC7-4D34-BE48-157E337331AC}" destId="{818ECE77-C95C-4E16-ACC4-582373FA5196}" srcOrd="1" destOrd="0" parTransId="{7CDAD97E-80AC-4DB2-83CA-27B8B4D7D27A}" sibTransId="{F213B647-2C7F-43B2-987D-85C474D94A47}"/>
    <dgm:cxn modelId="{86D4FBB9-15E9-46EF-8F50-AE1C44A8B0ED}" type="presOf" srcId="{40DA085F-D077-472E-8A17-C8B13376BE78}" destId="{7E4D8247-C4F7-4E7B-889B-62FE1195AB05}"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68D2116C-774C-4601-A6F6-4C8AAF200855}" type="presOf" srcId="{53ADF431-7BC7-4D34-BE48-157E337331AC}" destId="{1D1B7A99-0AD2-4C2C-90E8-092574A8B504}" srcOrd="0" destOrd="0" presId="urn:microsoft.com/office/officeart/2005/8/layout/venn1"/>
    <dgm:cxn modelId="{415EDE59-6B30-4327-A488-68E2DEFA7E23}" type="presOf" srcId="{818ECE77-C95C-4E16-ACC4-582373FA5196}" destId="{6BACDCF8-B7D6-40AA-807F-11134339ED3F}" srcOrd="1" destOrd="0" presId="urn:microsoft.com/office/officeart/2005/8/layout/venn1"/>
    <dgm:cxn modelId="{112C063D-4340-4585-AFAF-9796C956CEF2}" type="presOf" srcId="{818ECE77-C95C-4E16-ACC4-582373FA5196}" destId="{83858349-6A85-4DCC-A3C1-FDA70132D15E}" srcOrd="0" destOrd="0" presId="urn:microsoft.com/office/officeart/2005/8/layout/venn1"/>
    <dgm:cxn modelId="{E6754131-BDB8-4B83-AB09-A9A1549C835B}" type="presOf" srcId="{40DA085F-D077-472E-8A17-C8B13376BE78}" destId="{30786365-93A6-4B4D-A0C2-17ECCB5344E4}" srcOrd="0" destOrd="0" presId="urn:microsoft.com/office/officeart/2005/8/layout/venn1"/>
    <dgm:cxn modelId="{F0E53784-EDC3-488D-8AD5-D33D91836876}" type="presParOf" srcId="{1D1B7A99-0AD2-4C2C-90E8-092574A8B504}" destId="{30786365-93A6-4B4D-A0C2-17ECCB5344E4}" srcOrd="0" destOrd="0" presId="urn:microsoft.com/office/officeart/2005/8/layout/venn1"/>
    <dgm:cxn modelId="{0D17C34C-C2A9-49E9-B5D6-7D254977619F}" type="presParOf" srcId="{1D1B7A99-0AD2-4C2C-90E8-092574A8B504}" destId="{7E4D8247-C4F7-4E7B-889B-62FE1195AB05}" srcOrd="1" destOrd="0" presId="urn:microsoft.com/office/officeart/2005/8/layout/venn1"/>
    <dgm:cxn modelId="{DF68386C-3CB7-407A-960F-2417CC840E6C}" type="presParOf" srcId="{1D1B7A99-0AD2-4C2C-90E8-092574A8B504}" destId="{83858349-6A85-4DCC-A3C1-FDA70132D15E}" srcOrd="2" destOrd="0" presId="urn:microsoft.com/office/officeart/2005/8/layout/venn1"/>
    <dgm:cxn modelId="{B0E0876C-1699-45E9-A342-AA2E059CA600}"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8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41A5F596-9005-40A7-AE2C-AC4B0678A71A}" type="presOf" srcId="{818ECE77-C95C-4E16-ACC4-582373FA5196}" destId="{83858349-6A85-4DCC-A3C1-FDA70132D15E}" srcOrd="0" destOrd="0" presId="urn:microsoft.com/office/officeart/2005/8/layout/venn1"/>
    <dgm:cxn modelId="{4C73289B-2A4C-4273-B5AA-65325EE425F9}" type="presOf" srcId="{53ADF431-7BC7-4D34-BE48-157E337331AC}" destId="{1D1B7A99-0AD2-4C2C-90E8-092574A8B504}"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9C01F9C1-1DBB-4CC8-92B1-38C7D42D04F4}" type="presOf" srcId="{40DA085F-D077-472E-8A17-C8B13376BE78}" destId="{30786365-93A6-4B4D-A0C2-17ECCB5344E4}"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85E084BB-4625-4F6C-8867-EFB62DAB95EE}" type="presOf" srcId="{818ECE77-C95C-4E16-ACC4-582373FA5196}" destId="{6BACDCF8-B7D6-40AA-807F-11134339ED3F}" srcOrd="1" destOrd="0" presId="urn:microsoft.com/office/officeart/2005/8/layout/venn1"/>
    <dgm:cxn modelId="{814380EB-5555-4672-AC1C-E62006E4CFBE}" type="presOf" srcId="{40DA085F-D077-472E-8A17-C8B13376BE78}" destId="{7E4D8247-C4F7-4E7B-889B-62FE1195AB05}" srcOrd="1" destOrd="0" presId="urn:microsoft.com/office/officeart/2005/8/layout/venn1"/>
    <dgm:cxn modelId="{53A5A6F9-896C-4290-AB5F-EF075EC2DB68}" type="presParOf" srcId="{1D1B7A99-0AD2-4C2C-90E8-092574A8B504}" destId="{30786365-93A6-4B4D-A0C2-17ECCB5344E4}" srcOrd="0" destOrd="0" presId="urn:microsoft.com/office/officeart/2005/8/layout/venn1"/>
    <dgm:cxn modelId="{4CA946CD-6B9B-4C8E-A539-D900D2C32527}" type="presParOf" srcId="{1D1B7A99-0AD2-4C2C-90E8-092574A8B504}" destId="{7E4D8247-C4F7-4E7B-889B-62FE1195AB05}" srcOrd="1" destOrd="0" presId="urn:microsoft.com/office/officeart/2005/8/layout/venn1"/>
    <dgm:cxn modelId="{0436D48E-08E8-4F13-AB03-68EA47773FE5}" type="presParOf" srcId="{1D1B7A99-0AD2-4C2C-90E8-092574A8B504}" destId="{83858349-6A85-4DCC-A3C1-FDA70132D15E}" srcOrd="2" destOrd="0" presId="urn:microsoft.com/office/officeart/2005/8/layout/venn1"/>
    <dgm:cxn modelId="{801B31C3-03D9-4515-9054-2ADA625CB1C0}"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8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394989B4-10BD-487B-8CA0-EF19124E9B99}" type="presOf" srcId="{40DA085F-D077-472E-8A17-C8B13376BE78}" destId="{30786365-93A6-4B4D-A0C2-17ECCB5344E4}"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E22D9E1B-6846-44FC-80D0-B34DB50FCB2B}" type="presOf" srcId="{818ECE77-C95C-4E16-ACC4-582373FA5196}" destId="{6BACDCF8-B7D6-40AA-807F-11134339ED3F}" srcOrd="1"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DB07A04C-D7F5-45D5-A671-689C30A5A73B}" type="presOf" srcId="{53ADF431-7BC7-4D34-BE48-157E337331AC}" destId="{1D1B7A99-0AD2-4C2C-90E8-092574A8B504}" srcOrd="0" destOrd="0" presId="urn:microsoft.com/office/officeart/2005/8/layout/venn1"/>
    <dgm:cxn modelId="{434F3EDA-A7DA-433F-BA72-923A7C4F2DA2}" type="presOf" srcId="{40DA085F-D077-472E-8A17-C8B13376BE78}" destId="{7E4D8247-C4F7-4E7B-889B-62FE1195AB05}" srcOrd="1" destOrd="0" presId="urn:microsoft.com/office/officeart/2005/8/layout/venn1"/>
    <dgm:cxn modelId="{543DBB12-4084-4E8D-9266-1E23A2023B7A}" type="presOf" srcId="{818ECE77-C95C-4E16-ACC4-582373FA5196}" destId="{83858349-6A85-4DCC-A3C1-FDA70132D15E}" srcOrd="0" destOrd="0" presId="urn:microsoft.com/office/officeart/2005/8/layout/venn1"/>
    <dgm:cxn modelId="{60CFBF8B-518E-4236-B6F8-AFF455EF38E1}" type="presParOf" srcId="{1D1B7A99-0AD2-4C2C-90E8-092574A8B504}" destId="{30786365-93A6-4B4D-A0C2-17ECCB5344E4}" srcOrd="0" destOrd="0" presId="urn:microsoft.com/office/officeart/2005/8/layout/venn1"/>
    <dgm:cxn modelId="{F818E282-5BF1-4277-B91B-AD3F096346C9}" type="presParOf" srcId="{1D1B7A99-0AD2-4C2C-90E8-092574A8B504}" destId="{7E4D8247-C4F7-4E7B-889B-62FE1195AB05}" srcOrd="1" destOrd="0" presId="urn:microsoft.com/office/officeart/2005/8/layout/venn1"/>
    <dgm:cxn modelId="{EF581148-CF31-4155-8D37-B06D699680C7}" type="presParOf" srcId="{1D1B7A99-0AD2-4C2C-90E8-092574A8B504}" destId="{83858349-6A85-4DCC-A3C1-FDA70132D15E}" srcOrd="2" destOrd="0" presId="urn:microsoft.com/office/officeart/2005/8/layout/venn1"/>
    <dgm:cxn modelId="{4BEEBCB2-8766-4538-9361-C7973EC9D8A8}"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9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DED15B83-6A1E-49A4-847E-A12285BB0D51}" type="presOf" srcId="{40DA085F-D077-472E-8A17-C8B13376BE78}" destId="{30786365-93A6-4B4D-A0C2-17ECCB5344E4}"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9AEBB737-012E-4226-8C6B-FE8E5E5B9E16}" type="presOf" srcId="{818ECE77-C95C-4E16-ACC4-582373FA5196}" destId="{83858349-6A85-4DCC-A3C1-FDA70132D15E}" srcOrd="0" destOrd="0" presId="urn:microsoft.com/office/officeart/2005/8/layout/venn1"/>
    <dgm:cxn modelId="{BDEF918A-E12E-4CE8-91C7-BDF16BE0327C}" type="presOf" srcId="{53ADF431-7BC7-4D34-BE48-157E337331AC}" destId="{1D1B7A99-0AD2-4C2C-90E8-092574A8B504}" srcOrd="0" destOrd="0" presId="urn:microsoft.com/office/officeart/2005/8/layout/venn1"/>
    <dgm:cxn modelId="{720AAFEB-3211-4D9A-B123-6412F38CE5F1}" type="presOf" srcId="{40DA085F-D077-472E-8A17-C8B13376BE78}" destId="{7E4D8247-C4F7-4E7B-889B-62FE1195AB05}" srcOrd="1" destOrd="0" presId="urn:microsoft.com/office/officeart/2005/8/layout/venn1"/>
    <dgm:cxn modelId="{AF8B62E0-9FF4-450B-A746-35BE8F92B2F4}" type="presOf" srcId="{818ECE77-C95C-4E16-ACC4-582373FA5196}" destId="{6BACDCF8-B7D6-40AA-807F-11134339ED3F}"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B99FC0ED-2379-44E6-80A9-4F81496CFEAA}" type="presParOf" srcId="{1D1B7A99-0AD2-4C2C-90E8-092574A8B504}" destId="{30786365-93A6-4B4D-A0C2-17ECCB5344E4}" srcOrd="0" destOrd="0" presId="urn:microsoft.com/office/officeart/2005/8/layout/venn1"/>
    <dgm:cxn modelId="{C069BA2B-DB7F-4844-A29F-A41E475A38A9}" type="presParOf" srcId="{1D1B7A99-0AD2-4C2C-90E8-092574A8B504}" destId="{7E4D8247-C4F7-4E7B-889B-62FE1195AB05}" srcOrd="1" destOrd="0" presId="urn:microsoft.com/office/officeart/2005/8/layout/venn1"/>
    <dgm:cxn modelId="{C1652641-416D-4953-8D9E-5ED44C314C8C}" type="presParOf" srcId="{1D1B7A99-0AD2-4C2C-90E8-092574A8B504}" destId="{83858349-6A85-4DCC-A3C1-FDA70132D15E}" srcOrd="2" destOrd="0" presId="urn:microsoft.com/office/officeart/2005/8/layout/venn1"/>
    <dgm:cxn modelId="{2CFFD4FD-A84F-4233-BD38-EB009AACCB92}"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EEDFB63D-6AE5-4F15-B953-69A445E053DD}" srcId="{53ADF431-7BC7-4D34-BE48-157E337331AC}" destId="{818ECE77-C95C-4E16-ACC4-582373FA5196}" srcOrd="1" destOrd="0" parTransId="{7CDAD97E-80AC-4DB2-83CA-27B8B4D7D27A}" sibTransId="{F213B647-2C7F-43B2-987D-85C474D94A47}"/>
    <dgm:cxn modelId="{A2D6CB1B-6B25-41A7-A907-E22EFFC32704}" type="presOf" srcId="{818ECE77-C95C-4E16-ACC4-582373FA5196}" destId="{83858349-6A85-4DCC-A3C1-FDA70132D15E}" srcOrd="0" destOrd="0" presId="urn:microsoft.com/office/officeart/2005/8/layout/venn1"/>
    <dgm:cxn modelId="{3783E4BF-B840-4E24-9AB3-EA2C404DB989}" type="presOf" srcId="{53ADF431-7BC7-4D34-BE48-157E337331AC}" destId="{1D1B7A99-0AD2-4C2C-90E8-092574A8B504}" srcOrd="0" destOrd="0" presId="urn:microsoft.com/office/officeart/2005/8/layout/venn1"/>
    <dgm:cxn modelId="{4030C5A6-FC86-4563-ABC3-ECC26A1B390B}" type="presOf" srcId="{40DA085F-D077-472E-8A17-C8B13376BE78}" destId="{30786365-93A6-4B4D-A0C2-17ECCB5344E4}" srcOrd="0" destOrd="0" presId="urn:microsoft.com/office/officeart/2005/8/layout/venn1"/>
    <dgm:cxn modelId="{C2F8A5D3-B475-4877-9400-E2BBDD2105CC}" type="presOf" srcId="{818ECE77-C95C-4E16-ACC4-582373FA5196}" destId="{6BACDCF8-B7D6-40AA-807F-11134339ED3F}"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D716C71E-6CDA-46EA-BB58-49D662642EC5}" type="presOf" srcId="{40DA085F-D077-472E-8A17-C8B13376BE78}" destId="{7E4D8247-C4F7-4E7B-889B-62FE1195AB05}" srcOrd="1" destOrd="0" presId="urn:microsoft.com/office/officeart/2005/8/layout/venn1"/>
    <dgm:cxn modelId="{59A5FC38-397E-4F6D-BE95-3DC9A75F3EBF}" type="presParOf" srcId="{1D1B7A99-0AD2-4C2C-90E8-092574A8B504}" destId="{30786365-93A6-4B4D-A0C2-17ECCB5344E4}" srcOrd="0" destOrd="0" presId="urn:microsoft.com/office/officeart/2005/8/layout/venn1"/>
    <dgm:cxn modelId="{3A9B0059-ACEE-44C0-AE56-AAFF16550781}" type="presParOf" srcId="{1D1B7A99-0AD2-4C2C-90E8-092574A8B504}" destId="{7E4D8247-C4F7-4E7B-889B-62FE1195AB05}" srcOrd="1" destOrd="0" presId="urn:microsoft.com/office/officeart/2005/8/layout/venn1"/>
    <dgm:cxn modelId="{287265D3-3B09-4E7D-82E5-A521BC226648}" type="presParOf" srcId="{1D1B7A99-0AD2-4C2C-90E8-092574A8B504}" destId="{83858349-6A85-4DCC-A3C1-FDA70132D15E}" srcOrd="2" destOrd="0" presId="urn:microsoft.com/office/officeart/2005/8/layout/venn1"/>
    <dgm:cxn modelId="{8FBFC74F-870A-44F4-A29A-44552B7D7FA9}"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07"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5790E7C7-DBD1-4590-BF2A-9E003DBAC25A}" type="presOf" srcId="{40DA085F-D077-472E-8A17-C8B13376BE78}" destId="{30786365-93A6-4B4D-A0C2-17ECCB5344E4}"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0C7BF78E-EB9C-482C-8A30-E2E26422541B}" type="presOf" srcId="{40DA085F-D077-472E-8A17-C8B13376BE78}" destId="{7E4D8247-C4F7-4E7B-889B-62FE1195AB05}" srcOrd="1"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8FD88E86-6D33-48A1-A432-2C84FD3A0954}" type="presOf" srcId="{818ECE77-C95C-4E16-ACC4-582373FA5196}" destId="{6BACDCF8-B7D6-40AA-807F-11134339ED3F}" srcOrd="1" destOrd="0" presId="urn:microsoft.com/office/officeart/2005/8/layout/venn1"/>
    <dgm:cxn modelId="{73574B74-A35D-4CA3-B00F-E20E0D7333EB}" type="presOf" srcId="{818ECE77-C95C-4E16-ACC4-582373FA5196}" destId="{83858349-6A85-4DCC-A3C1-FDA70132D15E}" srcOrd="0" destOrd="0" presId="urn:microsoft.com/office/officeart/2005/8/layout/venn1"/>
    <dgm:cxn modelId="{385AA869-DEE5-469F-947A-C863F1DDAF88}" type="presOf" srcId="{53ADF431-7BC7-4D34-BE48-157E337331AC}" destId="{1D1B7A99-0AD2-4C2C-90E8-092574A8B504}" srcOrd="0" destOrd="0" presId="urn:microsoft.com/office/officeart/2005/8/layout/venn1"/>
    <dgm:cxn modelId="{FE3ED4DB-6D90-45BB-B1C4-9E4B4B6986E6}" type="presParOf" srcId="{1D1B7A99-0AD2-4C2C-90E8-092574A8B504}" destId="{30786365-93A6-4B4D-A0C2-17ECCB5344E4}" srcOrd="0" destOrd="0" presId="urn:microsoft.com/office/officeart/2005/8/layout/venn1"/>
    <dgm:cxn modelId="{22C4543B-D13D-4074-844F-91BCAE08FFD7}" type="presParOf" srcId="{1D1B7A99-0AD2-4C2C-90E8-092574A8B504}" destId="{7E4D8247-C4F7-4E7B-889B-62FE1195AB05}" srcOrd="1" destOrd="0" presId="urn:microsoft.com/office/officeart/2005/8/layout/venn1"/>
    <dgm:cxn modelId="{EF3EC53C-20AF-4AF5-A71A-8C683BDD0882}" type="presParOf" srcId="{1D1B7A99-0AD2-4C2C-90E8-092574A8B504}" destId="{83858349-6A85-4DCC-A3C1-FDA70132D15E}" srcOrd="2" destOrd="0" presId="urn:microsoft.com/office/officeart/2005/8/layout/venn1"/>
    <dgm:cxn modelId="{14F81475-38C2-4CA3-8E04-13ECFED7B107}"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16"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EEDFB63D-6AE5-4F15-B953-69A445E053DD}" srcId="{53ADF431-7BC7-4D34-BE48-157E337331AC}" destId="{818ECE77-C95C-4E16-ACC4-582373FA5196}" srcOrd="1" destOrd="0" parTransId="{7CDAD97E-80AC-4DB2-83CA-27B8B4D7D27A}" sibTransId="{F213B647-2C7F-43B2-987D-85C474D94A47}"/>
    <dgm:cxn modelId="{92B069E2-FB0E-4EA8-8830-EB80CCEC1C5D}" type="presOf" srcId="{818ECE77-C95C-4E16-ACC4-582373FA5196}" destId="{6BACDCF8-B7D6-40AA-807F-11134339ED3F}" srcOrd="1" destOrd="0" presId="urn:microsoft.com/office/officeart/2005/8/layout/venn1"/>
    <dgm:cxn modelId="{1B872FF6-5798-42A1-97FF-048FACD05FD0}" type="presOf" srcId="{818ECE77-C95C-4E16-ACC4-582373FA5196}" destId="{83858349-6A85-4DCC-A3C1-FDA70132D15E}"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DB64BAB6-7699-45C5-8290-F45C11644E5D}" type="presOf" srcId="{40DA085F-D077-472E-8A17-C8B13376BE78}" destId="{30786365-93A6-4B4D-A0C2-17ECCB5344E4}" srcOrd="0" destOrd="0" presId="urn:microsoft.com/office/officeart/2005/8/layout/venn1"/>
    <dgm:cxn modelId="{5DE51A29-6EB6-464E-9ED8-8C51230B3DA6}" type="presOf" srcId="{40DA085F-D077-472E-8A17-C8B13376BE78}" destId="{7E4D8247-C4F7-4E7B-889B-62FE1195AB05}" srcOrd="1" destOrd="0" presId="urn:microsoft.com/office/officeart/2005/8/layout/venn1"/>
    <dgm:cxn modelId="{3073478D-FE23-4A11-909E-F72A834559FB}" type="presOf" srcId="{53ADF431-7BC7-4D34-BE48-157E337331AC}" destId="{1D1B7A99-0AD2-4C2C-90E8-092574A8B504}" srcOrd="0" destOrd="0" presId="urn:microsoft.com/office/officeart/2005/8/layout/venn1"/>
    <dgm:cxn modelId="{080727B6-216B-4C76-8778-7357890ED97F}" type="presParOf" srcId="{1D1B7A99-0AD2-4C2C-90E8-092574A8B504}" destId="{30786365-93A6-4B4D-A0C2-17ECCB5344E4}" srcOrd="0" destOrd="0" presId="urn:microsoft.com/office/officeart/2005/8/layout/venn1"/>
    <dgm:cxn modelId="{7C6CBF68-E79D-4F87-9669-FB38B2CF4E9B}" type="presParOf" srcId="{1D1B7A99-0AD2-4C2C-90E8-092574A8B504}" destId="{7E4D8247-C4F7-4E7B-889B-62FE1195AB05}" srcOrd="1" destOrd="0" presId="urn:microsoft.com/office/officeart/2005/8/layout/venn1"/>
    <dgm:cxn modelId="{DE97206A-3033-4500-B041-D7C7CA39EB6F}" type="presParOf" srcId="{1D1B7A99-0AD2-4C2C-90E8-092574A8B504}" destId="{83858349-6A85-4DCC-A3C1-FDA70132D15E}" srcOrd="2" destOrd="0" presId="urn:microsoft.com/office/officeart/2005/8/layout/venn1"/>
    <dgm:cxn modelId="{EFD4D0B8-5777-439F-B029-E09ADA67FA36}"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EEDFB63D-6AE5-4F15-B953-69A445E053DD}" srcId="{53ADF431-7BC7-4D34-BE48-157E337331AC}" destId="{818ECE77-C95C-4E16-ACC4-582373FA5196}" srcOrd="1" destOrd="0" parTransId="{7CDAD97E-80AC-4DB2-83CA-27B8B4D7D27A}" sibTransId="{F213B647-2C7F-43B2-987D-85C474D94A47}"/>
    <dgm:cxn modelId="{1C287B17-D390-4B63-97AE-1E676FAB2B6A}" type="presOf" srcId="{53ADF431-7BC7-4D34-BE48-157E337331AC}" destId="{1D1B7A99-0AD2-4C2C-90E8-092574A8B504}"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81218BCA-FDC1-4902-A0E2-751C29F3372F}" type="presOf" srcId="{40DA085F-D077-472E-8A17-C8B13376BE78}" destId="{30786365-93A6-4B4D-A0C2-17ECCB5344E4}" srcOrd="0" destOrd="0" presId="urn:microsoft.com/office/officeart/2005/8/layout/venn1"/>
    <dgm:cxn modelId="{EA96D7CB-A440-4C39-8716-D246319085B8}" type="presOf" srcId="{40DA085F-D077-472E-8A17-C8B13376BE78}" destId="{7E4D8247-C4F7-4E7B-889B-62FE1195AB05}" srcOrd="1" destOrd="0" presId="urn:microsoft.com/office/officeart/2005/8/layout/venn1"/>
    <dgm:cxn modelId="{445FFDF5-D794-4BFF-A59A-14F8AF172991}" type="presOf" srcId="{818ECE77-C95C-4E16-ACC4-582373FA5196}" destId="{83858349-6A85-4DCC-A3C1-FDA70132D15E}" srcOrd="0" destOrd="0" presId="urn:microsoft.com/office/officeart/2005/8/layout/venn1"/>
    <dgm:cxn modelId="{7707F82F-DC29-45AD-8AA3-6EBF3843085D}" type="presOf" srcId="{818ECE77-C95C-4E16-ACC4-582373FA5196}" destId="{6BACDCF8-B7D6-40AA-807F-11134339ED3F}" srcOrd="1" destOrd="0" presId="urn:microsoft.com/office/officeart/2005/8/layout/venn1"/>
    <dgm:cxn modelId="{F2E535ED-FE83-4928-9F78-B241DFC8BBD1}" type="presParOf" srcId="{1D1B7A99-0AD2-4C2C-90E8-092574A8B504}" destId="{30786365-93A6-4B4D-A0C2-17ECCB5344E4}" srcOrd="0" destOrd="0" presId="urn:microsoft.com/office/officeart/2005/8/layout/venn1"/>
    <dgm:cxn modelId="{62282680-74FA-4573-8BA8-1CEFC0CDD3C6}" type="presParOf" srcId="{1D1B7A99-0AD2-4C2C-90E8-092574A8B504}" destId="{7E4D8247-C4F7-4E7B-889B-62FE1195AB05}" srcOrd="1" destOrd="0" presId="urn:microsoft.com/office/officeart/2005/8/layout/venn1"/>
    <dgm:cxn modelId="{AD4E9E5A-8D44-4A14-B006-3AEA3B2A6E37}" type="presParOf" srcId="{1D1B7A99-0AD2-4C2C-90E8-092574A8B504}" destId="{83858349-6A85-4DCC-A3C1-FDA70132D15E}" srcOrd="2" destOrd="0" presId="urn:microsoft.com/office/officeart/2005/8/layout/venn1"/>
    <dgm:cxn modelId="{C14860A2-AC68-4F76-84D2-FD386484343B}"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7549F97E-0D5C-4637-814C-5F9715405AF5}" type="presOf" srcId="{40DA085F-D077-472E-8A17-C8B13376BE78}" destId="{30786365-93A6-4B4D-A0C2-17ECCB5344E4}"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2BD99C42-CBB7-41EA-B774-891AE1C5ED5B}" type="presOf" srcId="{818ECE77-C95C-4E16-ACC4-582373FA5196}" destId="{83858349-6A85-4DCC-A3C1-FDA70132D15E}" srcOrd="0" destOrd="0" presId="urn:microsoft.com/office/officeart/2005/8/layout/venn1"/>
    <dgm:cxn modelId="{548B47DF-CE2F-4CC5-969A-82E434507498}" type="presOf" srcId="{53ADF431-7BC7-4D34-BE48-157E337331AC}" destId="{1D1B7A99-0AD2-4C2C-90E8-092574A8B504}"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2143CFC3-C965-441D-A43A-809CCA7FF222}" type="presOf" srcId="{818ECE77-C95C-4E16-ACC4-582373FA5196}" destId="{6BACDCF8-B7D6-40AA-807F-11134339ED3F}" srcOrd="1" destOrd="0" presId="urn:microsoft.com/office/officeart/2005/8/layout/venn1"/>
    <dgm:cxn modelId="{85072753-7DC2-42F2-8F96-69E11D593CB9}" type="presOf" srcId="{40DA085F-D077-472E-8A17-C8B13376BE78}" destId="{7E4D8247-C4F7-4E7B-889B-62FE1195AB05}" srcOrd="1" destOrd="0" presId="urn:microsoft.com/office/officeart/2005/8/layout/venn1"/>
    <dgm:cxn modelId="{33F2D90A-17A7-40E2-99B2-6A71BF7A00E7}" type="presParOf" srcId="{1D1B7A99-0AD2-4C2C-90E8-092574A8B504}" destId="{30786365-93A6-4B4D-A0C2-17ECCB5344E4}" srcOrd="0" destOrd="0" presId="urn:microsoft.com/office/officeart/2005/8/layout/venn1"/>
    <dgm:cxn modelId="{4B7C9C5C-96CA-4C0A-9EE4-FD6DB0089A24}" type="presParOf" srcId="{1D1B7A99-0AD2-4C2C-90E8-092574A8B504}" destId="{7E4D8247-C4F7-4E7B-889B-62FE1195AB05}" srcOrd="1" destOrd="0" presId="urn:microsoft.com/office/officeart/2005/8/layout/venn1"/>
    <dgm:cxn modelId="{DB95B4D5-E151-488B-884B-3032944B4A83}" type="presParOf" srcId="{1D1B7A99-0AD2-4C2C-90E8-092574A8B504}" destId="{83858349-6A85-4DCC-A3C1-FDA70132D15E}" srcOrd="2" destOrd="0" presId="urn:microsoft.com/office/officeart/2005/8/layout/venn1"/>
    <dgm:cxn modelId="{68539DEA-EA70-495C-898A-1E8A38FF5546}"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27"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4CB9BC86-01DD-4219-8638-0FDBE5C078AC}" type="presOf" srcId="{818ECE77-C95C-4E16-ACC4-582373FA5196}" destId="{6BACDCF8-B7D6-40AA-807F-11134339ED3F}" srcOrd="1"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005D3373-583D-49C7-99D4-96BDB3BD03BE}" type="presOf" srcId="{818ECE77-C95C-4E16-ACC4-582373FA5196}" destId="{83858349-6A85-4DCC-A3C1-FDA70132D15E}" srcOrd="0" destOrd="0" presId="urn:microsoft.com/office/officeart/2005/8/layout/venn1"/>
    <dgm:cxn modelId="{03AA02CE-2F24-46BF-813A-4614F15DDEAA}" type="presOf" srcId="{40DA085F-D077-472E-8A17-C8B13376BE78}" destId="{7E4D8247-C4F7-4E7B-889B-62FE1195AB05}"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2EDF33BF-0833-404D-8D96-53234BD3D6BB}" type="presOf" srcId="{40DA085F-D077-472E-8A17-C8B13376BE78}" destId="{30786365-93A6-4B4D-A0C2-17ECCB5344E4}" srcOrd="0" destOrd="0" presId="urn:microsoft.com/office/officeart/2005/8/layout/venn1"/>
    <dgm:cxn modelId="{67003F69-0BAA-46A1-8383-C59C40390D5F}" type="presOf" srcId="{53ADF431-7BC7-4D34-BE48-157E337331AC}" destId="{1D1B7A99-0AD2-4C2C-90E8-092574A8B504}" srcOrd="0" destOrd="0" presId="urn:microsoft.com/office/officeart/2005/8/layout/venn1"/>
    <dgm:cxn modelId="{9E9D5C58-ED44-47BB-9787-D4066DF9CF2B}" type="presParOf" srcId="{1D1B7A99-0AD2-4C2C-90E8-092574A8B504}" destId="{30786365-93A6-4B4D-A0C2-17ECCB5344E4}" srcOrd="0" destOrd="0" presId="urn:microsoft.com/office/officeart/2005/8/layout/venn1"/>
    <dgm:cxn modelId="{C3CBC1AB-AA1F-47CA-93FC-C9956900BA7B}" type="presParOf" srcId="{1D1B7A99-0AD2-4C2C-90E8-092574A8B504}" destId="{7E4D8247-C4F7-4E7B-889B-62FE1195AB05}" srcOrd="1" destOrd="0" presId="urn:microsoft.com/office/officeart/2005/8/layout/venn1"/>
    <dgm:cxn modelId="{92A5C4FF-3CA2-449C-84C6-FC24F27DC797}" type="presParOf" srcId="{1D1B7A99-0AD2-4C2C-90E8-092574A8B504}" destId="{83858349-6A85-4DCC-A3C1-FDA70132D15E}" srcOrd="2" destOrd="0" presId="urn:microsoft.com/office/officeart/2005/8/layout/venn1"/>
    <dgm:cxn modelId="{BD9EC925-BCEB-4200-82A3-063E49CAF7AA}"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32"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616813EC-3E33-4D43-B52B-A84093682229}" srcId="{53ADF431-7BC7-4D34-BE48-157E337331AC}" destId="{40DA085F-D077-472E-8A17-C8B13376BE78}" srcOrd="0" destOrd="0" parTransId="{146E1FAD-6883-4CCF-B2CD-7DCBBE39BB0A}" sibTransId="{FC5101DD-0910-4D52-A00A-35D3EE42A45C}"/>
    <dgm:cxn modelId="{1269D5AF-195C-414E-B307-79A80A35A613}" type="presOf" srcId="{53ADF431-7BC7-4D34-BE48-157E337331AC}" destId="{1D1B7A99-0AD2-4C2C-90E8-092574A8B504}"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5057A000-E5BD-44C5-97C9-C57193F62E43}" type="presOf" srcId="{818ECE77-C95C-4E16-ACC4-582373FA5196}" destId="{6BACDCF8-B7D6-40AA-807F-11134339ED3F}" srcOrd="1" destOrd="0" presId="urn:microsoft.com/office/officeart/2005/8/layout/venn1"/>
    <dgm:cxn modelId="{BCFFEDD6-1145-42FF-BF23-9F93786F7749}" type="presOf" srcId="{818ECE77-C95C-4E16-ACC4-582373FA5196}" destId="{83858349-6A85-4DCC-A3C1-FDA70132D15E}" srcOrd="0" destOrd="0" presId="urn:microsoft.com/office/officeart/2005/8/layout/venn1"/>
    <dgm:cxn modelId="{C363D99E-6D9E-42AF-AD48-93E9A3D18E17}" type="presOf" srcId="{40DA085F-D077-472E-8A17-C8B13376BE78}" destId="{7E4D8247-C4F7-4E7B-889B-62FE1195AB05}" srcOrd="1" destOrd="0" presId="urn:microsoft.com/office/officeart/2005/8/layout/venn1"/>
    <dgm:cxn modelId="{179586C7-6A5A-4B40-BC13-A7109EC2DA2D}" type="presOf" srcId="{40DA085F-D077-472E-8A17-C8B13376BE78}" destId="{30786365-93A6-4B4D-A0C2-17ECCB5344E4}" srcOrd="0" destOrd="0" presId="urn:microsoft.com/office/officeart/2005/8/layout/venn1"/>
    <dgm:cxn modelId="{7C1E6402-C13F-47DA-9C64-2D33682F4E42}" type="presParOf" srcId="{1D1B7A99-0AD2-4C2C-90E8-092574A8B504}" destId="{30786365-93A6-4B4D-A0C2-17ECCB5344E4}" srcOrd="0" destOrd="0" presId="urn:microsoft.com/office/officeart/2005/8/layout/venn1"/>
    <dgm:cxn modelId="{74CC042F-7ED5-4BFB-9905-1065E7915930}" type="presParOf" srcId="{1D1B7A99-0AD2-4C2C-90E8-092574A8B504}" destId="{7E4D8247-C4F7-4E7B-889B-62FE1195AB05}" srcOrd="1" destOrd="0" presId="urn:microsoft.com/office/officeart/2005/8/layout/venn1"/>
    <dgm:cxn modelId="{8246EDBD-704C-42AC-AD0A-61894B9B5062}" type="presParOf" srcId="{1D1B7A99-0AD2-4C2C-90E8-092574A8B504}" destId="{83858349-6A85-4DCC-A3C1-FDA70132D15E}" srcOrd="2" destOrd="0" presId="urn:microsoft.com/office/officeart/2005/8/layout/venn1"/>
    <dgm:cxn modelId="{516A1AE6-FB7B-44D5-9540-AD73707C96C4}"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37"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616813EC-3E33-4D43-B52B-A84093682229}" srcId="{53ADF431-7BC7-4D34-BE48-157E337331AC}" destId="{40DA085F-D077-472E-8A17-C8B13376BE78}" srcOrd="0" destOrd="0" parTransId="{146E1FAD-6883-4CCF-B2CD-7DCBBE39BB0A}" sibTransId="{FC5101DD-0910-4D52-A00A-35D3EE42A45C}"/>
    <dgm:cxn modelId="{0CBADA91-A451-4146-A8B7-A08E00824805}" type="presOf" srcId="{40DA085F-D077-472E-8A17-C8B13376BE78}" destId="{30786365-93A6-4B4D-A0C2-17ECCB5344E4}" srcOrd="0" destOrd="0" presId="urn:microsoft.com/office/officeart/2005/8/layout/venn1"/>
    <dgm:cxn modelId="{0AE12B85-1323-46AD-A000-653243E42ED0}" type="presOf" srcId="{818ECE77-C95C-4E16-ACC4-582373FA5196}" destId="{6BACDCF8-B7D6-40AA-807F-11134339ED3F}" srcOrd="1"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AC237F58-6DFB-4648-8FAB-5F1058F5F3EA}" type="presOf" srcId="{40DA085F-D077-472E-8A17-C8B13376BE78}" destId="{7E4D8247-C4F7-4E7B-889B-62FE1195AB05}" srcOrd="1" destOrd="0" presId="urn:microsoft.com/office/officeart/2005/8/layout/venn1"/>
    <dgm:cxn modelId="{C4CF6F1E-41FC-42D0-B2D2-6732F4FFD1EB}" type="presOf" srcId="{53ADF431-7BC7-4D34-BE48-157E337331AC}" destId="{1D1B7A99-0AD2-4C2C-90E8-092574A8B504}" srcOrd="0" destOrd="0" presId="urn:microsoft.com/office/officeart/2005/8/layout/venn1"/>
    <dgm:cxn modelId="{78566EF0-AF80-4A31-950F-C5F3DCFF0A5D}" type="presOf" srcId="{818ECE77-C95C-4E16-ACC4-582373FA5196}" destId="{83858349-6A85-4DCC-A3C1-FDA70132D15E}" srcOrd="0" destOrd="0" presId="urn:microsoft.com/office/officeart/2005/8/layout/venn1"/>
    <dgm:cxn modelId="{0DACB4AF-1B07-4069-BF58-AB76B4979ADB}" type="presParOf" srcId="{1D1B7A99-0AD2-4C2C-90E8-092574A8B504}" destId="{30786365-93A6-4B4D-A0C2-17ECCB5344E4}" srcOrd="0" destOrd="0" presId="urn:microsoft.com/office/officeart/2005/8/layout/venn1"/>
    <dgm:cxn modelId="{08310E4D-4CD8-4929-841E-FDC3A749CF2F}" type="presParOf" srcId="{1D1B7A99-0AD2-4C2C-90E8-092574A8B504}" destId="{7E4D8247-C4F7-4E7B-889B-62FE1195AB05}" srcOrd="1" destOrd="0" presId="urn:microsoft.com/office/officeart/2005/8/layout/venn1"/>
    <dgm:cxn modelId="{EDC0733C-629C-4C5B-9A4D-02060D6315C5}" type="presParOf" srcId="{1D1B7A99-0AD2-4C2C-90E8-092574A8B504}" destId="{83858349-6A85-4DCC-A3C1-FDA70132D15E}" srcOrd="2" destOrd="0" presId="urn:microsoft.com/office/officeart/2005/8/layout/venn1"/>
    <dgm:cxn modelId="{02FAE58D-8E05-4FA7-801B-9ACDD4221FD3}"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43"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0FAFB021-0289-4633-9639-69D5C30D92AF}" type="presOf" srcId="{40DA085F-D077-472E-8A17-C8B13376BE78}" destId="{7E4D8247-C4F7-4E7B-889B-62FE1195AB05}" srcOrd="1"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2AB25AB7-AE0A-4509-B0AA-16B8B252C6EE}" type="presOf" srcId="{40DA085F-D077-472E-8A17-C8B13376BE78}" destId="{30786365-93A6-4B4D-A0C2-17ECCB5344E4}"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9A07DE2A-2552-4F18-ABE3-8A4D086B2C55}" type="presOf" srcId="{53ADF431-7BC7-4D34-BE48-157E337331AC}" destId="{1D1B7A99-0AD2-4C2C-90E8-092574A8B504}" srcOrd="0" destOrd="0" presId="urn:microsoft.com/office/officeart/2005/8/layout/venn1"/>
    <dgm:cxn modelId="{C901D44B-D258-47FD-8C45-1B9D204EB8BC}" type="presOf" srcId="{818ECE77-C95C-4E16-ACC4-582373FA5196}" destId="{83858349-6A85-4DCC-A3C1-FDA70132D15E}" srcOrd="0" destOrd="0" presId="urn:microsoft.com/office/officeart/2005/8/layout/venn1"/>
    <dgm:cxn modelId="{233506CD-AA8E-4082-AA21-66267E802AB6}" type="presOf" srcId="{818ECE77-C95C-4E16-ACC4-582373FA5196}" destId="{6BACDCF8-B7D6-40AA-807F-11134339ED3F}" srcOrd="1" destOrd="0" presId="urn:microsoft.com/office/officeart/2005/8/layout/venn1"/>
    <dgm:cxn modelId="{B3639E85-C5BF-4505-8F40-C93FCCFB22B8}" type="presParOf" srcId="{1D1B7A99-0AD2-4C2C-90E8-092574A8B504}" destId="{30786365-93A6-4B4D-A0C2-17ECCB5344E4}" srcOrd="0" destOrd="0" presId="urn:microsoft.com/office/officeart/2005/8/layout/venn1"/>
    <dgm:cxn modelId="{0040AE2B-8F04-4188-B6E5-C4118DE44C71}" type="presParOf" srcId="{1D1B7A99-0AD2-4C2C-90E8-092574A8B504}" destId="{7E4D8247-C4F7-4E7B-889B-62FE1195AB05}" srcOrd="1" destOrd="0" presId="urn:microsoft.com/office/officeart/2005/8/layout/venn1"/>
    <dgm:cxn modelId="{97AC2CE6-2884-4518-BB6B-959D7FC53CC4}" type="presParOf" srcId="{1D1B7A99-0AD2-4C2C-90E8-092574A8B504}" destId="{83858349-6A85-4DCC-A3C1-FDA70132D15E}" srcOrd="2" destOrd="0" presId="urn:microsoft.com/office/officeart/2005/8/layout/venn1"/>
    <dgm:cxn modelId="{C10EC15B-DDBA-4E5D-A8AD-FFE174364CAA}"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49"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D8586EEF-92F6-478A-A7BE-74D950951519}" type="presOf" srcId="{818ECE77-C95C-4E16-ACC4-582373FA5196}" destId="{6BACDCF8-B7D6-40AA-807F-11134339ED3F}" srcOrd="1"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3709263C-1596-4A02-92A2-7087B8316D1A}" type="presOf" srcId="{40DA085F-D077-472E-8A17-C8B13376BE78}" destId="{7E4D8247-C4F7-4E7B-889B-62FE1195AB05}"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8C58328D-D69B-45E7-AE3E-43B27878912F}" type="presOf" srcId="{53ADF431-7BC7-4D34-BE48-157E337331AC}" destId="{1D1B7A99-0AD2-4C2C-90E8-092574A8B504}" srcOrd="0" destOrd="0" presId="urn:microsoft.com/office/officeart/2005/8/layout/venn1"/>
    <dgm:cxn modelId="{B134AD16-605D-4DB8-97FF-5455886459F4}" type="presOf" srcId="{818ECE77-C95C-4E16-ACC4-582373FA5196}" destId="{83858349-6A85-4DCC-A3C1-FDA70132D15E}" srcOrd="0" destOrd="0" presId="urn:microsoft.com/office/officeart/2005/8/layout/venn1"/>
    <dgm:cxn modelId="{C3B0FCEC-FFDA-4435-A339-50FA546189F8}" type="presOf" srcId="{40DA085F-D077-472E-8A17-C8B13376BE78}" destId="{30786365-93A6-4B4D-A0C2-17ECCB5344E4}" srcOrd="0" destOrd="0" presId="urn:microsoft.com/office/officeart/2005/8/layout/venn1"/>
    <dgm:cxn modelId="{3D9B7299-EA68-4D38-83FE-BA1BF5848C96}" type="presParOf" srcId="{1D1B7A99-0AD2-4C2C-90E8-092574A8B504}" destId="{30786365-93A6-4B4D-A0C2-17ECCB5344E4}" srcOrd="0" destOrd="0" presId="urn:microsoft.com/office/officeart/2005/8/layout/venn1"/>
    <dgm:cxn modelId="{C1708B71-0833-4A52-8C1A-444B1D3D8DE3}" type="presParOf" srcId="{1D1B7A99-0AD2-4C2C-90E8-092574A8B504}" destId="{7E4D8247-C4F7-4E7B-889B-62FE1195AB05}" srcOrd="1" destOrd="0" presId="urn:microsoft.com/office/officeart/2005/8/layout/venn1"/>
    <dgm:cxn modelId="{100E3E2C-A677-4F2E-A72E-7AF195135367}" type="presParOf" srcId="{1D1B7A99-0AD2-4C2C-90E8-092574A8B504}" destId="{83858349-6A85-4DCC-A3C1-FDA70132D15E}" srcOrd="2" destOrd="0" presId="urn:microsoft.com/office/officeart/2005/8/layout/venn1"/>
    <dgm:cxn modelId="{C13C3027-31E6-4E9A-8CFA-587DAF445677}"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55"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EEDFB63D-6AE5-4F15-B953-69A445E053DD}" srcId="{53ADF431-7BC7-4D34-BE48-157E337331AC}" destId="{818ECE77-C95C-4E16-ACC4-582373FA5196}" srcOrd="1" destOrd="0" parTransId="{7CDAD97E-80AC-4DB2-83CA-27B8B4D7D27A}" sibTransId="{F213B647-2C7F-43B2-987D-85C474D94A47}"/>
    <dgm:cxn modelId="{3443EF6B-EE94-42A8-9DC5-F1FDEDF2E8B5}" type="presOf" srcId="{53ADF431-7BC7-4D34-BE48-157E337331AC}" destId="{1D1B7A99-0AD2-4C2C-90E8-092574A8B504}" srcOrd="0" destOrd="0" presId="urn:microsoft.com/office/officeart/2005/8/layout/venn1"/>
    <dgm:cxn modelId="{0591DD35-C44E-4841-958D-F9FAB5A5E9A6}" type="presOf" srcId="{40DA085F-D077-472E-8A17-C8B13376BE78}" destId="{30786365-93A6-4B4D-A0C2-17ECCB5344E4}"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27323032-0832-43BD-B3E1-64151E83A9D6}" type="presOf" srcId="{818ECE77-C95C-4E16-ACC4-582373FA5196}" destId="{6BACDCF8-B7D6-40AA-807F-11134339ED3F}" srcOrd="1" destOrd="0" presId="urn:microsoft.com/office/officeart/2005/8/layout/venn1"/>
    <dgm:cxn modelId="{B535123D-F968-433C-A9E7-23ED77258F4C}" type="presOf" srcId="{40DA085F-D077-472E-8A17-C8B13376BE78}" destId="{7E4D8247-C4F7-4E7B-889B-62FE1195AB05}" srcOrd="1" destOrd="0" presId="urn:microsoft.com/office/officeart/2005/8/layout/venn1"/>
    <dgm:cxn modelId="{CFFB3706-4FDC-4CD7-9DCB-50A3835133D9}" type="presOf" srcId="{818ECE77-C95C-4E16-ACC4-582373FA5196}" destId="{83858349-6A85-4DCC-A3C1-FDA70132D15E}" srcOrd="0" destOrd="0" presId="urn:microsoft.com/office/officeart/2005/8/layout/venn1"/>
    <dgm:cxn modelId="{D0EAE90A-6D9C-4EAD-B7D8-ADA6D99CF46B}" type="presParOf" srcId="{1D1B7A99-0AD2-4C2C-90E8-092574A8B504}" destId="{30786365-93A6-4B4D-A0C2-17ECCB5344E4}" srcOrd="0" destOrd="0" presId="urn:microsoft.com/office/officeart/2005/8/layout/venn1"/>
    <dgm:cxn modelId="{FEE96D25-11C9-4B93-945B-124B960B0D8D}" type="presParOf" srcId="{1D1B7A99-0AD2-4C2C-90E8-092574A8B504}" destId="{7E4D8247-C4F7-4E7B-889B-62FE1195AB05}" srcOrd="1" destOrd="0" presId="urn:microsoft.com/office/officeart/2005/8/layout/venn1"/>
    <dgm:cxn modelId="{E380290D-EA76-49C5-ADC3-888682B64AD3}" type="presParOf" srcId="{1D1B7A99-0AD2-4C2C-90E8-092574A8B504}" destId="{83858349-6A85-4DCC-A3C1-FDA70132D15E}" srcOrd="2" destOrd="0" presId="urn:microsoft.com/office/officeart/2005/8/layout/venn1"/>
    <dgm:cxn modelId="{E88D2C13-0477-4DF4-B728-75FFB46DE4C1}"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60"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noFill/>
        <a:ln>
          <a:solidFill>
            <a:schemeClr val="accent1">
              <a:lumMod val="60000"/>
              <a:lumOff val="4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solidFill>
          <a:schemeClr val="accent1">
            <a:lumMod val="60000"/>
            <a:lumOff val="40000"/>
          </a:schemeClr>
        </a:solidFill>
        <a:ln>
          <a:no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EEDFB63D-6AE5-4F15-B953-69A445E053DD}" srcId="{53ADF431-7BC7-4D34-BE48-157E337331AC}" destId="{818ECE77-C95C-4E16-ACC4-582373FA5196}" srcOrd="1" destOrd="0" parTransId="{7CDAD97E-80AC-4DB2-83CA-27B8B4D7D27A}" sibTransId="{F213B647-2C7F-43B2-987D-85C474D94A47}"/>
    <dgm:cxn modelId="{DE67CB08-8D07-4957-817D-505F1AD4FB24}" type="presOf" srcId="{818ECE77-C95C-4E16-ACC4-582373FA5196}" destId="{6BACDCF8-B7D6-40AA-807F-11134339ED3F}" srcOrd="1" destOrd="0" presId="urn:microsoft.com/office/officeart/2005/8/layout/venn1"/>
    <dgm:cxn modelId="{B5594B14-5FB0-4274-B46B-6D1582084521}" type="presOf" srcId="{40DA085F-D077-472E-8A17-C8B13376BE78}" destId="{7E4D8247-C4F7-4E7B-889B-62FE1195AB05}"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2B496B08-47F7-4345-A3F0-E12436F6247E}" type="presOf" srcId="{40DA085F-D077-472E-8A17-C8B13376BE78}" destId="{30786365-93A6-4B4D-A0C2-17ECCB5344E4}" srcOrd="0" destOrd="0" presId="urn:microsoft.com/office/officeart/2005/8/layout/venn1"/>
    <dgm:cxn modelId="{DF88F329-0276-4499-AC08-2E0BC4C7E9C4}" type="presOf" srcId="{53ADF431-7BC7-4D34-BE48-157E337331AC}" destId="{1D1B7A99-0AD2-4C2C-90E8-092574A8B504}" srcOrd="0" destOrd="0" presId="urn:microsoft.com/office/officeart/2005/8/layout/venn1"/>
    <dgm:cxn modelId="{D1920DE9-EEA9-4689-BC50-D993BB4DC690}" type="presOf" srcId="{818ECE77-C95C-4E16-ACC4-582373FA5196}" destId="{83858349-6A85-4DCC-A3C1-FDA70132D15E}" srcOrd="0" destOrd="0" presId="urn:microsoft.com/office/officeart/2005/8/layout/venn1"/>
    <dgm:cxn modelId="{71F8718F-A1F3-43D6-B2EB-BAFB197C0DDE}" type="presParOf" srcId="{1D1B7A99-0AD2-4C2C-90E8-092574A8B504}" destId="{30786365-93A6-4B4D-A0C2-17ECCB5344E4}" srcOrd="0" destOrd="0" presId="urn:microsoft.com/office/officeart/2005/8/layout/venn1"/>
    <dgm:cxn modelId="{FBF53EBF-887C-470B-A3FC-9439E2526998}" type="presParOf" srcId="{1D1B7A99-0AD2-4C2C-90E8-092574A8B504}" destId="{7E4D8247-C4F7-4E7B-889B-62FE1195AB05}" srcOrd="1" destOrd="0" presId="urn:microsoft.com/office/officeart/2005/8/layout/venn1"/>
    <dgm:cxn modelId="{41E03FE9-49CB-497E-AF4B-37EAA6610C2D}" type="presParOf" srcId="{1D1B7A99-0AD2-4C2C-90E8-092574A8B504}" destId="{83858349-6A85-4DCC-A3C1-FDA70132D15E}" srcOrd="2" destOrd="0" presId="urn:microsoft.com/office/officeart/2005/8/layout/venn1"/>
    <dgm:cxn modelId="{866725DE-A0A1-4176-9927-0D407BEA98FA}"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70"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1D242B81-E5FE-40C3-A235-E56B2639C079}" type="presOf" srcId="{40DA085F-D077-472E-8A17-C8B13376BE78}" destId="{7E4D8247-C4F7-4E7B-889B-62FE1195AB05}" srcOrd="1" destOrd="0" presId="urn:microsoft.com/office/officeart/2005/8/layout/venn1"/>
    <dgm:cxn modelId="{B739E0D6-4632-4392-BDC6-EB788D342196}" type="presOf" srcId="{818ECE77-C95C-4E16-ACC4-582373FA5196}" destId="{83858349-6A85-4DCC-A3C1-FDA70132D15E}"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7C9CCA41-F25E-43B9-A80C-16ADE9C6FDDC}" type="presOf" srcId="{40DA085F-D077-472E-8A17-C8B13376BE78}" destId="{30786365-93A6-4B4D-A0C2-17ECCB5344E4}" srcOrd="0" destOrd="0" presId="urn:microsoft.com/office/officeart/2005/8/layout/venn1"/>
    <dgm:cxn modelId="{3C4333B0-F5C3-4C76-9972-470A9CFF1316}" type="presOf" srcId="{818ECE77-C95C-4E16-ACC4-582373FA5196}" destId="{6BACDCF8-B7D6-40AA-807F-11134339ED3F}"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1CF7F601-2D2C-410A-A979-CD8D57D93C0F}" type="presOf" srcId="{53ADF431-7BC7-4D34-BE48-157E337331AC}" destId="{1D1B7A99-0AD2-4C2C-90E8-092574A8B504}" srcOrd="0" destOrd="0" presId="urn:microsoft.com/office/officeart/2005/8/layout/venn1"/>
    <dgm:cxn modelId="{3964B9BC-F1E7-432E-9E9F-4AC3457817B9}" type="presParOf" srcId="{1D1B7A99-0AD2-4C2C-90E8-092574A8B504}" destId="{30786365-93A6-4B4D-A0C2-17ECCB5344E4}" srcOrd="0" destOrd="0" presId="urn:microsoft.com/office/officeart/2005/8/layout/venn1"/>
    <dgm:cxn modelId="{8C84ED0D-0F90-49AA-BE20-48BE77A6374C}" type="presParOf" srcId="{1D1B7A99-0AD2-4C2C-90E8-092574A8B504}" destId="{7E4D8247-C4F7-4E7B-889B-62FE1195AB05}" srcOrd="1" destOrd="0" presId="urn:microsoft.com/office/officeart/2005/8/layout/venn1"/>
    <dgm:cxn modelId="{1E50A4A5-4234-45B8-BF19-2FF597CD8EF1}" type="presParOf" srcId="{1D1B7A99-0AD2-4C2C-90E8-092574A8B504}" destId="{83858349-6A85-4DCC-A3C1-FDA70132D15E}" srcOrd="2" destOrd="0" presId="urn:microsoft.com/office/officeart/2005/8/layout/venn1"/>
    <dgm:cxn modelId="{2AF807FD-AB29-4FBB-A2E1-3DF1833CDFFF}"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75"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9B4F7916-5E82-4279-B05E-43E8CA35D461}" type="presOf" srcId="{818ECE77-C95C-4E16-ACC4-582373FA5196}" destId="{6BACDCF8-B7D6-40AA-807F-11134339ED3F}"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61EF6E64-BAC0-47CC-93C7-00940D1E47B1}" type="presOf" srcId="{40DA085F-D077-472E-8A17-C8B13376BE78}" destId="{7E4D8247-C4F7-4E7B-889B-62FE1195AB05}" srcOrd="1"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73E7DF89-578A-438C-BF6B-64C91BEB0B13}" type="presOf" srcId="{40DA085F-D077-472E-8A17-C8B13376BE78}" destId="{30786365-93A6-4B4D-A0C2-17ECCB5344E4}" srcOrd="0" destOrd="0" presId="urn:microsoft.com/office/officeart/2005/8/layout/venn1"/>
    <dgm:cxn modelId="{B3A105B8-6045-4884-ACCB-DA1E7630E8C2}" type="presOf" srcId="{818ECE77-C95C-4E16-ACC4-582373FA5196}" destId="{83858349-6A85-4DCC-A3C1-FDA70132D15E}" srcOrd="0" destOrd="0" presId="urn:microsoft.com/office/officeart/2005/8/layout/venn1"/>
    <dgm:cxn modelId="{F243D215-A68E-44C0-A36C-C85D1C28D150}" type="presOf" srcId="{53ADF431-7BC7-4D34-BE48-157E337331AC}" destId="{1D1B7A99-0AD2-4C2C-90E8-092574A8B504}" srcOrd="0" destOrd="0" presId="urn:microsoft.com/office/officeart/2005/8/layout/venn1"/>
    <dgm:cxn modelId="{B4D49C08-280D-4395-8CC6-A625A274B237}" type="presParOf" srcId="{1D1B7A99-0AD2-4C2C-90E8-092574A8B504}" destId="{30786365-93A6-4B4D-A0C2-17ECCB5344E4}" srcOrd="0" destOrd="0" presId="urn:microsoft.com/office/officeart/2005/8/layout/venn1"/>
    <dgm:cxn modelId="{2AC1145D-48F7-4B95-9B53-C3FDBA02AC02}" type="presParOf" srcId="{1D1B7A99-0AD2-4C2C-90E8-092574A8B504}" destId="{7E4D8247-C4F7-4E7B-889B-62FE1195AB05}" srcOrd="1" destOrd="0" presId="urn:microsoft.com/office/officeart/2005/8/layout/venn1"/>
    <dgm:cxn modelId="{EFA54EAA-37B5-4192-BA9B-10809B1B68A2}" type="presParOf" srcId="{1D1B7A99-0AD2-4C2C-90E8-092574A8B504}" destId="{83858349-6A85-4DCC-A3C1-FDA70132D15E}" srcOrd="2" destOrd="0" presId="urn:microsoft.com/office/officeart/2005/8/layout/venn1"/>
    <dgm:cxn modelId="{CDC5521A-40FA-4BC4-BA01-791942F41426}"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8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2EEDDB44-CCA3-4CF1-9C82-9F39F308161F}" srcId="{53ADF431-7BC7-4D34-BE48-157E337331AC}" destId="{6377A826-4A9A-4CF4-AE65-F975D924CB96}" srcOrd="1" destOrd="0" parTransId="{462C7AFE-7497-4550-BA65-C5913065A782}" sibTransId="{7FE5D9DC-BC0B-41BB-89CC-D7B30B9C2571}"/>
    <dgm:cxn modelId="{E6046C5E-475E-478A-9146-C427C9729B16}" type="presOf" srcId="{6377A826-4A9A-4CF4-AE65-F975D924CB96}" destId="{EDB85C69-5113-424D-8B71-DD83170CE113}" srcOrd="1" destOrd="0" presId="urn:microsoft.com/office/officeart/2005/8/layout/venn1"/>
    <dgm:cxn modelId="{A3C79221-D27A-470E-84F3-E2F38DBE6C50}" type="presOf" srcId="{818ECE77-C95C-4E16-ACC4-582373FA5196}" destId="{2059DCDE-9EA4-4C17-9BBA-DABFAD3477AA}" srcOrd="0" destOrd="0" presId="urn:microsoft.com/office/officeart/2005/8/layout/venn1"/>
    <dgm:cxn modelId="{EEDFB63D-6AE5-4F15-B953-69A445E053DD}" srcId="{53ADF431-7BC7-4D34-BE48-157E337331AC}" destId="{818ECE77-C95C-4E16-ACC4-582373FA5196}" srcOrd="0" destOrd="0" parTransId="{7CDAD97E-80AC-4DB2-83CA-27B8B4D7D27A}" sibTransId="{F213B647-2C7F-43B2-987D-85C474D94A47}"/>
    <dgm:cxn modelId="{F3157378-FA93-44C1-9757-E100392A8993}" type="presOf" srcId="{818ECE77-C95C-4E16-ACC4-582373FA5196}" destId="{8276B58E-1E74-4EDC-9A01-DB0BE233FDA0}" srcOrd="1" destOrd="0" presId="urn:microsoft.com/office/officeart/2005/8/layout/venn1"/>
    <dgm:cxn modelId="{BA631F10-9DED-483A-8CA4-60012F769E7F}" type="presOf" srcId="{53ADF431-7BC7-4D34-BE48-157E337331AC}" destId="{1D1B7A99-0AD2-4C2C-90E8-092574A8B504}" srcOrd="0" destOrd="0" presId="urn:microsoft.com/office/officeart/2005/8/layout/venn1"/>
    <dgm:cxn modelId="{1B0ACDD9-66C5-4861-9EE3-9DB88269DA23}" type="presOf" srcId="{6377A826-4A9A-4CF4-AE65-F975D924CB96}" destId="{F4D22E04-1D0A-487E-A9E6-EB1BD43AB0EA}" srcOrd="0" destOrd="0" presId="urn:microsoft.com/office/officeart/2005/8/layout/venn1"/>
    <dgm:cxn modelId="{CF358651-E1A8-4360-95C1-03CFE5E9B95F}" type="presParOf" srcId="{1D1B7A99-0AD2-4C2C-90E8-092574A8B504}" destId="{2059DCDE-9EA4-4C17-9BBA-DABFAD3477AA}" srcOrd="0" destOrd="0" presId="urn:microsoft.com/office/officeart/2005/8/layout/venn1"/>
    <dgm:cxn modelId="{975619CD-9056-4C27-BB79-E3AFCE5C1E61}" type="presParOf" srcId="{1D1B7A99-0AD2-4C2C-90E8-092574A8B504}" destId="{8276B58E-1E74-4EDC-9A01-DB0BE233FDA0}" srcOrd="1" destOrd="0" presId="urn:microsoft.com/office/officeart/2005/8/layout/venn1"/>
    <dgm:cxn modelId="{913E6AFD-8BDE-45CD-8E56-7DA1AACD4B9B}" type="presParOf" srcId="{1D1B7A99-0AD2-4C2C-90E8-092574A8B504}" destId="{F4D22E04-1D0A-487E-A9E6-EB1BD43AB0EA}" srcOrd="2" destOrd="0" presId="urn:microsoft.com/office/officeart/2005/8/layout/venn1"/>
    <dgm:cxn modelId="{61C3FC6D-9312-49BE-A6B7-AC536F0C31DC}"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9555" custLinFactNeighborY="2364"/>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EEDFB63D-6AE5-4F15-B953-69A445E053DD}" srcId="{53ADF431-7BC7-4D34-BE48-157E337331AC}" destId="{818ECE77-C95C-4E16-ACC4-582373FA5196}" srcOrd="1" destOrd="0" parTransId="{7CDAD97E-80AC-4DB2-83CA-27B8B4D7D27A}" sibTransId="{F213B647-2C7F-43B2-987D-85C474D94A47}"/>
    <dgm:cxn modelId="{8126F947-D64F-4BBB-B954-9BB6890FCC1C}" type="presOf" srcId="{40DA085F-D077-472E-8A17-C8B13376BE78}" destId="{7E4D8247-C4F7-4E7B-889B-62FE1195AB05}"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7CD071EC-7542-4C87-937D-165772340655}" type="presOf" srcId="{40DA085F-D077-472E-8A17-C8B13376BE78}" destId="{30786365-93A6-4B4D-A0C2-17ECCB5344E4}" srcOrd="0" destOrd="0" presId="urn:microsoft.com/office/officeart/2005/8/layout/venn1"/>
    <dgm:cxn modelId="{7B4B9F49-C05F-44C1-9856-FEBA580CB6CD}" type="presOf" srcId="{818ECE77-C95C-4E16-ACC4-582373FA5196}" destId="{83858349-6A85-4DCC-A3C1-FDA70132D15E}" srcOrd="0" destOrd="0" presId="urn:microsoft.com/office/officeart/2005/8/layout/venn1"/>
    <dgm:cxn modelId="{42005ADC-3633-4992-989E-8BA746C774CA}" type="presOf" srcId="{53ADF431-7BC7-4D34-BE48-157E337331AC}" destId="{1D1B7A99-0AD2-4C2C-90E8-092574A8B504}" srcOrd="0" destOrd="0" presId="urn:microsoft.com/office/officeart/2005/8/layout/venn1"/>
    <dgm:cxn modelId="{DD8CFE10-4641-4B16-A109-52515778CCDE}" type="presOf" srcId="{818ECE77-C95C-4E16-ACC4-582373FA5196}" destId="{6BACDCF8-B7D6-40AA-807F-11134339ED3F}" srcOrd="1" destOrd="0" presId="urn:microsoft.com/office/officeart/2005/8/layout/venn1"/>
    <dgm:cxn modelId="{B737EBEF-2D08-4C15-9B2E-A6C11B0D9B19}" type="presParOf" srcId="{1D1B7A99-0AD2-4C2C-90E8-092574A8B504}" destId="{30786365-93A6-4B4D-A0C2-17ECCB5344E4}" srcOrd="0" destOrd="0" presId="urn:microsoft.com/office/officeart/2005/8/layout/venn1"/>
    <dgm:cxn modelId="{7707E041-5E70-4E91-939A-2ABED27AF83B}" type="presParOf" srcId="{1D1B7A99-0AD2-4C2C-90E8-092574A8B504}" destId="{7E4D8247-C4F7-4E7B-889B-62FE1195AB05}" srcOrd="1" destOrd="0" presId="urn:microsoft.com/office/officeart/2005/8/layout/venn1"/>
    <dgm:cxn modelId="{B22AA5C4-5763-4ED5-9CC1-8CA4F56098DC}" type="presParOf" srcId="{1D1B7A99-0AD2-4C2C-90E8-092574A8B504}" destId="{83858349-6A85-4DCC-A3C1-FDA70132D15E}" srcOrd="2" destOrd="0" presId="urn:microsoft.com/office/officeart/2005/8/layout/venn1"/>
    <dgm:cxn modelId="{95442E88-C829-4B77-AA5C-5D231D882E15}"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616813EC-3E33-4D43-B52B-A84093682229}" srcId="{53ADF431-7BC7-4D34-BE48-157E337331AC}" destId="{40DA085F-D077-472E-8A17-C8B13376BE78}" srcOrd="0" destOrd="0" parTransId="{146E1FAD-6883-4CCF-B2CD-7DCBBE39BB0A}" sibTransId="{FC5101DD-0910-4D52-A00A-35D3EE42A45C}"/>
    <dgm:cxn modelId="{08217457-9391-4256-973A-5825A6A1669F}" type="presOf" srcId="{818ECE77-C95C-4E16-ACC4-582373FA5196}" destId="{6BACDCF8-B7D6-40AA-807F-11134339ED3F}" srcOrd="1" destOrd="0" presId="urn:microsoft.com/office/officeart/2005/8/layout/venn1"/>
    <dgm:cxn modelId="{17B5F20E-46D7-4F90-BC6E-BEAA96494C76}" type="presOf" srcId="{818ECE77-C95C-4E16-ACC4-582373FA5196}" destId="{83858349-6A85-4DCC-A3C1-FDA70132D15E}"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008AAE5F-958A-4728-A9ED-1F3AC1B77B88}" type="presOf" srcId="{40DA085F-D077-472E-8A17-C8B13376BE78}" destId="{30786365-93A6-4B4D-A0C2-17ECCB5344E4}" srcOrd="0" destOrd="0" presId="urn:microsoft.com/office/officeart/2005/8/layout/venn1"/>
    <dgm:cxn modelId="{43426114-7F78-4E99-9676-19EC1FB335CD}" type="presOf" srcId="{40DA085F-D077-472E-8A17-C8B13376BE78}" destId="{7E4D8247-C4F7-4E7B-889B-62FE1195AB05}" srcOrd="1" destOrd="0" presId="urn:microsoft.com/office/officeart/2005/8/layout/venn1"/>
    <dgm:cxn modelId="{665AE0DD-1967-4303-9072-6DE77FBF39B7}" type="presOf" srcId="{53ADF431-7BC7-4D34-BE48-157E337331AC}" destId="{1D1B7A99-0AD2-4C2C-90E8-092574A8B504}" srcOrd="0" destOrd="0" presId="urn:microsoft.com/office/officeart/2005/8/layout/venn1"/>
    <dgm:cxn modelId="{331AA2A1-5825-4BA2-B7EB-3AB4F34C60AA}" type="presParOf" srcId="{1D1B7A99-0AD2-4C2C-90E8-092574A8B504}" destId="{30786365-93A6-4B4D-A0C2-17ECCB5344E4}" srcOrd="0" destOrd="0" presId="urn:microsoft.com/office/officeart/2005/8/layout/venn1"/>
    <dgm:cxn modelId="{E30F402E-A49A-42D9-8AF0-554F8839D2EC}" type="presParOf" srcId="{1D1B7A99-0AD2-4C2C-90E8-092574A8B504}" destId="{7E4D8247-C4F7-4E7B-889B-62FE1195AB05}" srcOrd="1" destOrd="0" presId="urn:microsoft.com/office/officeart/2005/8/layout/venn1"/>
    <dgm:cxn modelId="{FA29D8C5-956A-47A7-83F5-565324A06574}" type="presParOf" srcId="{1D1B7A99-0AD2-4C2C-90E8-092574A8B504}" destId="{83858349-6A85-4DCC-A3C1-FDA70132D15E}" srcOrd="2" destOrd="0" presId="urn:microsoft.com/office/officeart/2005/8/layout/venn1"/>
    <dgm:cxn modelId="{3F632531-819E-47C6-84CC-F6421485AE53}"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7"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91EC4874-FDA0-4F94-ABD7-D2767608BD03}" type="presOf" srcId="{818ECE77-C95C-4E16-ACC4-582373FA5196}" destId="{6BACDCF8-B7D6-40AA-807F-11134339ED3F}" srcOrd="1"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AE34EE63-6ED2-4405-A10B-74D63E17158F}" type="presOf" srcId="{40DA085F-D077-472E-8A17-C8B13376BE78}" destId="{7E4D8247-C4F7-4E7B-889B-62FE1195AB05}"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B46E083C-20F2-48A5-9DA5-B214C984BF92}" type="presOf" srcId="{53ADF431-7BC7-4D34-BE48-157E337331AC}" destId="{1D1B7A99-0AD2-4C2C-90E8-092574A8B504}" srcOrd="0" destOrd="0" presId="urn:microsoft.com/office/officeart/2005/8/layout/venn1"/>
    <dgm:cxn modelId="{27E0A00E-8002-4421-BAC2-B07C952406AC}" type="presOf" srcId="{818ECE77-C95C-4E16-ACC4-582373FA5196}" destId="{83858349-6A85-4DCC-A3C1-FDA70132D15E}" srcOrd="0" destOrd="0" presId="urn:microsoft.com/office/officeart/2005/8/layout/venn1"/>
    <dgm:cxn modelId="{3044A295-BE25-40BB-9532-71ADC9495DDC}" type="presOf" srcId="{40DA085F-D077-472E-8A17-C8B13376BE78}" destId="{30786365-93A6-4B4D-A0C2-17ECCB5344E4}" srcOrd="0" destOrd="0" presId="urn:microsoft.com/office/officeart/2005/8/layout/venn1"/>
    <dgm:cxn modelId="{E913278F-2574-469D-A02C-5317E1C3784E}" type="presParOf" srcId="{1D1B7A99-0AD2-4C2C-90E8-092574A8B504}" destId="{30786365-93A6-4B4D-A0C2-17ECCB5344E4}" srcOrd="0" destOrd="0" presId="urn:microsoft.com/office/officeart/2005/8/layout/venn1"/>
    <dgm:cxn modelId="{8D7B3362-ABE6-4120-8EAC-6BE81A60613E}" type="presParOf" srcId="{1D1B7A99-0AD2-4C2C-90E8-092574A8B504}" destId="{7E4D8247-C4F7-4E7B-889B-62FE1195AB05}" srcOrd="1" destOrd="0" presId="urn:microsoft.com/office/officeart/2005/8/layout/venn1"/>
    <dgm:cxn modelId="{756C61E0-621C-43DE-97C6-A12151EAE31B}" type="presParOf" srcId="{1D1B7A99-0AD2-4C2C-90E8-092574A8B504}" destId="{83858349-6A85-4DCC-A3C1-FDA70132D15E}" srcOrd="2" destOrd="0" presId="urn:microsoft.com/office/officeart/2005/8/layout/venn1"/>
    <dgm:cxn modelId="{B15C398E-A8CC-4806-A785-028E6B97A3C5}"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15FBF115-9B84-4291-B624-87092A7F067D}" type="presOf" srcId="{6377A826-4A9A-4CF4-AE65-F975D924CB96}" destId="{F4D22E04-1D0A-487E-A9E6-EB1BD43AB0EA}" srcOrd="0" destOrd="0" presId="urn:microsoft.com/office/officeart/2005/8/layout/venn1"/>
    <dgm:cxn modelId="{E802D07B-7200-42B7-989C-22BE8E72C2F0}" type="presOf" srcId="{818ECE77-C95C-4E16-ACC4-582373FA5196}" destId="{2059DCDE-9EA4-4C17-9BBA-DABFAD3477AA}" srcOrd="0" destOrd="0" presId="urn:microsoft.com/office/officeart/2005/8/layout/venn1"/>
    <dgm:cxn modelId="{EEDFB63D-6AE5-4F15-B953-69A445E053DD}" srcId="{53ADF431-7BC7-4D34-BE48-157E337331AC}" destId="{818ECE77-C95C-4E16-ACC4-582373FA5196}" srcOrd="0" destOrd="0" parTransId="{7CDAD97E-80AC-4DB2-83CA-27B8B4D7D27A}" sibTransId="{F213B647-2C7F-43B2-987D-85C474D94A47}"/>
    <dgm:cxn modelId="{D77A42DA-0965-49FD-9D3C-3C0A749F30F6}" type="presOf" srcId="{6377A826-4A9A-4CF4-AE65-F975D924CB96}" destId="{EDB85C69-5113-424D-8B71-DD83170CE113}" srcOrd="1" destOrd="0" presId="urn:microsoft.com/office/officeart/2005/8/layout/venn1"/>
    <dgm:cxn modelId="{2EEDDB44-CCA3-4CF1-9C82-9F39F308161F}" srcId="{53ADF431-7BC7-4D34-BE48-157E337331AC}" destId="{6377A826-4A9A-4CF4-AE65-F975D924CB96}" srcOrd="1" destOrd="0" parTransId="{462C7AFE-7497-4550-BA65-C5913065A782}" sibTransId="{7FE5D9DC-BC0B-41BB-89CC-D7B30B9C2571}"/>
    <dgm:cxn modelId="{1BA49F3C-C295-4EED-86CB-9A7A229DB7A6}" type="presOf" srcId="{818ECE77-C95C-4E16-ACC4-582373FA5196}" destId="{8276B58E-1E74-4EDC-9A01-DB0BE233FDA0}" srcOrd="1" destOrd="0" presId="urn:microsoft.com/office/officeart/2005/8/layout/venn1"/>
    <dgm:cxn modelId="{8D9F9D84-CB7B-4193-BFAB-BEF8DCD97435}" type="presOf" srcId="{53ADF431-7BC7-4D34-BE48-157E337331AC}" destId="{1D1B7A99-0AD2-4C2C-90E8-092574A8B504}" srcOrd="0" destOrd="0" presId="urn:microsoft.com/office/officeart/2005/8/layout/venn1"/>
    <dgm:cxn modelId="{C7AEBECC-C944-40C8-A653-95359B4CA762}" type="presParOf" srcId="{1D1B7A99-0AD2-4C2C-90E8-092574A8B504}" destId="{2059DCDE-9EA4-4C17-9BBA-DABFAD3477AA}" srcOrd="0" destOrd="0" presId="urn:microsoft.com/office/officeart/2005/8/layout/venn1"/>
    <dgm:cxn modelId="{8FEF7BA3-DDE0-4F2D-A97B-7E13D850203D}" type="presParOf" srcId="{1D1B7A99-0AD2-4C2C-90E8-092574A8B504}" destId="{8276B58E-1E74-4EDC-9A01-DB0BE233FDA0}" srcOrd="1" destOrd="0" presId="urn:microsoft.com/office/officeart/2005/8/layout/venn1"/>
    <dgm:cxn modelId="{9B732C96-AB1A-4B48-92BA-EC5B08855B4D}" type="presParOf" srcId="{1D1B7A99-0AD2-4C2C-90E8-092574A8B504}" destId="{F4D22E04-1D0A-487E-A9E6-EB1BD43AB0EA}" srcOrd="2" destOrd="0" presId="urn:microsoft.com/office/officeart/2005/8/layout/venn1"/>
    <dgm:cxn modelId="{B30757B5-034C-4C77-8254-29C8AA6050F8}"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040C331B-C874-4507-BED5-A251B4171EB9}" type="presOf" srcId="{818ECE77-C95C-4E16-ACC4-582373FA5196}" destId="{2059DCDE-9EA4-4C17-9BBA-DABFAD3477AA}" srcOrd="0" destOrd="0" presId="urn:microsoft.com/office/officeart/2005/8/layout/venn1"/>
    <dgm:cxn modelId="{D1A997CF-DC72-4B20-A82D-60A2D6911A70}" type="presOf" srcId="{6377A826-4A9A-4CF4-AE65-F975D924CB96}" destId="{F4D22E04-1D0A-487E-A9E6-EB1BD43AB0EA}" srcOrd="0" destOrd="0" presId="urn:microsoft.com/office/officeart/2005/8/layout/venn1"/>
    <dgm:cxn modelId="{2EEDDB44-CCA3-4CF1-9C82-9F39F308161F}" srcId="{53ADF431-7BC7-4D34-BE48-157E337331AC}" destId="{6377A826-4A9A-4CF4-AE65-F975D924CB96}" srcOrd="1" destOrd="0" parTransId="{462C7AFE-7497-4550-BA65-C5913065A782}" sibTransId="{7FE5D9DC-BC0B-41BB-89CC-D7B30B9C2571}"/>
    <dgm:cxn modelId="{EEDFB63D-6AE5-4F15-B953-69A445E053DD}" srcId="{53ADF431-7BC7-4D34-BE48-157E337331AC}" destId="{818ECE77-C95C-4E16-ACC4-582373FA5196}" srcOrd="0" destOrd="0" parTransId="{7CDAD97E-80AC-4DB2-83CA-27B8B4D7D27A}" sibTransId="{F213B647-2C7F-43B2-987D-85C474D94A47}"/>
    <dgm:cxn modelId="{0B04FE91-8B19-4B7E-AE11-422809FBE29D}" type="presOf" srcId="{53ADF431-7BC7-4D34-BE48-157E337331AC}" destId="{1D1B7A99-0AD2-4C2C-90E8-092574A8B504}" srcOrd="0" destOrd="0" presId="urn:microsoft.com/office/officeart/2005/8/layout/venn1"/>
    <dgm:cxn modelId="{97AD168D-F216-4E26-8A7E-20174C698F00}" type="presOf" srcId="{818ECE77-C95C-4E16-ACC4-582373FA5196}" destId="{8276B58E-1E74-4EDC-9A01-DB0BE233FDA0}" srcOrd="1" destOrd="0" presId="urn:microsoft.com/office/officeart/2005/8/layout/venn1"/>
    <dgm:cxn modelId="{ED82F18C-915A-4ACD-84B3-919959995337}" type="presOf" srcId="{6377A826-4A9A-4CF4-AE65-F975D924CB96}" destId="{EDB85C69-5113-424D-8B71-DD83170CE113}" srcOrd="1" destOrd="0" presId="urn:microsoft.com/office/officeart/2005/8/layout/venn1"/>
    <dgm:cxn modelId="{9672BEE2-60BA-4FA8-8042-6264550BBC02}" type="presParOf" srcId="{1D1B7A99-0AD2-4C2C-90E8-092574A8B504}" destId="{2059DCDE-9EA4-4C17-9BBA-DABFAD3477AA}" srcOrd="0" destOrd="0" presId="urn:microsoft.com/office/officeart/2005/8/layout/venn1"/>
    <dgm:cxn modelId="{8E4BE48E-3DCF-41A0-9459-EF98678FE6E5}" type="presParOf" srcId="{1D1B7A99-0AD2-4C2C-90E8-092574A8B504}" destId="{8276B58E-1E74-4EDC-9A01-DB0BE233FDA0}" srcOrd="1" destOrd="0" presId="urn:microsoft.com/office/officeart/2005/8/layout/venn1"/>
    <dgm:cxn modelId="{B4933168-AC28-4449-B560-04E9ADCB6A4F}" type="presParOf" srcId="{1D1B7A99-0AD2-4C2C-90E8-092574A8B504}" destId="{F4D22E04-1D0A-487E-A9E6-EB1BD43AB0EA}" srcOrd="2" destOrd="0" presId="urn:microsoft.com/office/officeart/2005/8/layout/venn1"/>
    <dgm:cxn modelId="{412FA3C4-A654-4310-8F37-38AB680D3E3D}"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EEDFB63D-6AE5-4F15-B953-69A445E053DD}" srcId="{53ADF431-7BC7-4D34-BE48-157E337331AC}" destId="{818ECE77-C95C-4E16-ACC4-582373FA5196}" srcOrd="0" destOrd="0" parTransId="{7CDAD97E-80AC-4DB2-83CA-27B8B4D7D27A}" sibTransId="{F213B647-2C7F-43B2-987D-85C474D94A47}"/>
    <dgm:cxn modelId="{9581882E-FF13-40A8-BF7F-AE81E715F99F}" type="presOf" srcId="{53ADF431-7BC7-4D34-BE48-157E337331AC}" destId="{1D1B7A99-0AD2-4C2C-90E8-092574A8B504}" srcOrd="0" destOrd="0" presId="urn:microsoft.com/office/officeart/2005/8/layout/venn1"/>
    <dgm:cxn modelId="{2E776E1C-1CDF-4876-A117-471030CAFA8D}" type="presOf" srcId="{818ECE77-C95C-4E16-ACC4-582373FA5196}" destId="{8276B58E-1E74-4EDC-9A01-DB0BE233FDA0}" srcOrd="1" destOrd="0" presId="urn:microsoft.com/office/officeart/2005/8/layout/venn1"/>
    <dgm:cxn modelId="{2EEDDB44-CCA3-4CF1-9C82-9F39F308161F}" srcId="{53ADF431-7BC7-4D34-BE48-157E337331AC}" destId="{6377A826-4A9A-4CF4-AE65-F975D924CB96}" srcOrd="1" destOrd="0" parTransId="{462C7AFE-7497-4550-BA65-C5913065A782}" sibTransId="{7FE5D9DC-BC0B-41BB-89CC-D7B30B9C2571}"/>
    <dgm:cxn modelId="{099A19AF-14E5-4315-A71A-65EDA2773B51}" type="presOf" srcId="{818ECE77-C95C-4E16-ACC4-582373FA5196}" destId="{2059DCDE-9EA4-4C17-9BBA-DABFAD3477AA}" srcOrd="0" destOrd="0" presId="urn:microsoft.com/office/officeart/2005/8/layout/venn1"/>
    <dgm:cxn modelId="{16E4221F-BF15-49F7-8A68-56BFDD4A3BB2}" type="presOf" srcId="{6377A826-4A9A-4CF4-AE65-F975D924CB96}" destId="{F4D22E04-1D0A-487E-A9E6-EB1BD43AB0EA}" srcOrd="0" destOrd="0" presId="urn:microsoft.com/office/officeart/2005/8/layout/venn1"/>
    <dgm:cxn modelId="{3366D0FD-FFD2-40F9-8779-9A091D7690F8}" type="presOf" srcId="{6377A826-4A9A-4CF4-AE65-F975D924CB96}" destId="{EDB85C69-5113-424D-8B71-DD83170CE113}" srcOrd="1" destOrd="0" presId="urn:microsoft.com/office/officeart/2005/8/layout/venn1"/>
    <dgm:cxn modelId="{B3250EC9-9377-4A60-892C-54305CCC31C8}" type="presParOf" srcId="{1D1B7A99-0AD2-4C2C-90E8-092574A8B504}" destId="{2059DCDE-9EA4-4C17-9BBA-DABFAD3477AA}" srcOrd="0" destOrd="0" presId="urn:microsoft.com/office/officeart/2005/8/layout/venn1"/>
    <dgm:cxn modelId="{90613F58-2A84-4CCB-95F0-07B06998A819}" type="presParOf" srcId="{1D1B7A99-0AD2-4C2C-90E8-092574A8B504}" destId="{8276B58E-1E74-4EDC-9A01-DB0BE233FDA0}" srcOrd="1" destOrd="0" presId="urn:microsoft.com/office/officeart/2005/8/layout/venn1"/>
    <dgm:cxn modelId="{2B0D2FA0-F028-4480-AE80-47675E646378}" type="presParOf" srcId="{1D1B7A99-0AD2-4C2C-90E8-092574A8B504}" destId="{F4D22E04-1D0A-487E-A9E6-EB1BD43AB0EA}" srcOrd="2" destOrd="0" presId="urn:microsoft.com/office/officeart/2005/8/layout/venn1"/>
    <dgm:cxn modelId="{F663E074-7972-4AD3-BAC8-4697EB19C402}"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738587" y="5337"/>
          <a:ext cx="975737" cy="975737"/>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874839" y="120397"/>
        <a:ext cx="562587" cy="745617"/>
      </dsp:txXfrm>
    </dsp:sp>
    <dsp:sp modelId="{F4D22E04-1D0A-487E-A9E6-EB1BD43AB0EA}">
      <dsp:nvSpPr>
        <dsp:cNvPr id="0" name=""/>
        <dsp:cNvSpPr/>
      </dsp:nvSpPr>
      <dsp:spPr>
        <a:xfrm>
          <a:off x="172533" y="5337"/>
          <a:ext cx="975737" cy="975737"/>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355850">
            <a:lnSpc>
              <a:spcPct val="90000"/>
            </a:lnSpc>
            <a:spcBef>
              <a:spcPct val="0"/>
            </a:spcBef>
            <a:spcAft>
              <a:spcPct val="35000"/>
            </a:spcAft>
          </a:pPr>
          <a:endParaRPr lang="en-GB" sz="5300" kern="1200">
            <a:solidFill>
              <a:sysClr val="windowText" lastClr="000000">
                <a:hueOff val="0"/>
                <a:satOff val="0"/>
                <a:lumOff val="0"/>
                <a:alphaOff val="0"/>
              </a:sysClr>
            </a:solidFill>
            <a:latin typeface="Calibri"/>
            <a:ea typeface="+mn-ea"/>
            <a:cs typeface="+mn-cs"/>
          </a:endParaRPr>
        </a:p>
      </dsp:txBody>
      <dsp:txXfrm>
        <a:off x="449432" y="120397"/>
        <a:ext cx="562587" cy="74561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566507"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666500" y="88358"/>
        <a:ext cx="412876" cy="547200"/>
      </dsp:txXfrm>
    </dsp:sp>
    <dsp:sp modelId="{F4D22E04-1D0A-487E-A9E6-EB1BD43AB0EA}">
      <dsp:nvSpPr>
        <dsp:cNvPr id="0" name=""/>
        <dsp:cNvSpPr/>
      </dsp:nvSpPr>
      <dsp:spPr>
        <a:xfrm>
          <a:off x="151086"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733550">
            <a:lnSpc>
              <a:spcPct val="90000"/>
            </a:lnSpc>
            <a:spcBef>
              <a:spcPct val="0"/>
            </a:spcBef>
            <a:spcAft>
              <a:spcPct val="35000"/>
            </a:spcAft>
          </a:pPr>
          <a:endParaRPr lang="en-GB" sz="3900" kern="1200">
            <a:solidFill>
              <a:sysClr val="windowText" lastClr="000000">
                <a:hueOff val="0"/>
                <a:satOff val="0"/>
                <a:lumOff val="0"/>
                <a:alphaOff val="0"/>
              </a:sysClr>
            </a:solidFill>
            <a:latin typeface="Calibri"/>
            <a:ea typeface="+mn-ea"/>
            <a:cs typeface="+mn-cs"/>
          </a:endParaRPr>
        </a:p>
      </dsp:txBody>
      <dsp:txXfrm>
        <a:off x="354299" y="88358"/>
        <a:ext cx="412876" cy="54720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566507"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666500" y="88358"/>
        <a:ext cx="412876" cy="547200"/>
      </dsp:txXfrm>
    </dsp:sp>
    <dsp:sp modelId="{F4D22E04-1D0A-487E-A9E6-EB1BD43AB0EA}">
      <dsp:nvSpPr>
        <dsp:cNvPr id="0" name=""/>
        <dsp:cNvSpPr/>
      </dsp:nvSpPr>
      <dsp:spPr>
        <a:xfrm>
          <a:off x="151086"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733550">
            <a:lnSpc>
              <a:spcPct val="90000"/>
            </a:lnSpc>
            <a:spcBef>
              <a:spcPct val="0"/>
            </a:spcBef>
            <a:spcAft>
              <a:spcPct val="35000"/>
            </a:spcAft>
          </a:pPr>
          <a:endParaRPr lang="en-GB" sz="3900" kern="1200">
            <a:solidFill>
              <a:sysClr val="windowText" lastClr="000000">
                <a:hueOff val="0"/>
                <a:satOff val="0"/>
                <a:lumOff val="0"/>
                <a:alphaOff val="0"/>
              </a:sysClr>
            </a:solidFill>
            <a:latin typeface="Calibri"/>
            <a:ea typeface="+mn-ea"/>
            <a:cs typeface="+mn-cs"/>
          </a:endParaRPr>
        </a:p>
      </dsp:txBody>
      <dsp:txXfrm>
        <a:off x="354299" y="88358"/>
        <a:ext cx="412876" cy="54720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566507"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666500" y="88358"/>
        <a:ext cx="412876" cy="547200"/>
      </dsp:txXfrm>
    </dsp:sp>
    <dsp:sp modelId="{F4D22E04-1D0A-487E-A9E6-EB1BD43AB0EA}">
      <dsp:nvSpPr>
        <dsp:cNvPr id="0" name=""/>
        <dsp:cNvSpPr/>
      </dsp:nvSpPr>
      <dsp:spPr>
        <a:xfrm>
          <a:off x="151086"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733550">
            <a:lnSpc>
              <a:spcPct val="90000"/>
            </a:lnSpc>
            <a:spcBef>
              <a:spcPct val="0"/>
            </a:spcBef>
            <a:spcAft>
              <a:spcPct val="35000"/>
            </a:spcAft>
          </a:pPr>
          <a:endParaRPr lang="en-GB" sz="3900" kern="1200">
            <a:solidFill>
              <a:sysClr val="windowText" lastClr="000000">
                <a:hueOff val="0"/>
                <a:satOff val="0"/>
                <a:lumOff val="0"/>
                <a:alphaOff val="0"/>
              </a:sysClr>
            </a:solidFill>
            <a:latin typeface="Calibri"/>
            <a:ea typeface="+mn-ea"/>
            <a:cs typeface="+mn-cs"/>
          </a:endParaRPr>
        </a:p>
      </dsp:txBody>
      <dsp:txXfrm>
        <a:off x="354299" y="88358"/>
        <a:ext cx="412876" cy="547200"/>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203445" y="2551"/>
          <a:ext cx="932792" cy="932792"/>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333700" y="112547"/>
        <a:ext cx="537826" cy="712800"/>
      </dsp:txXfrm>
    </dsp:sp>
    <dsp:sp modelId="{83858349-6A85-4DCC-A3C1-FDA70132D15E}">
      <dsp:nvSpPr>
        <dsp:cNvPr id="0" name=""/>
        <dsp:cNvSpPr/>
      </dsp:nvSpPr>
      <dsp:spPr>
        <a:xfrm>
          <a:off x="740259" y="5102"/>
          <a:ext cx="932792" cy="932792"/>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1004970" y="115098"/>
        <a:ext cx="537826" cy="712800"/>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solidFill>
          <a:schemeClr val="accent1">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7"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30" y="88358"/>
        <a:ext cx="412876" cy="5472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424880" y="2937"/>
          <a:ext cx="537062" cy="537062"/>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499875" y="66268"/>
        <a:ext cx="309657" cy="410400"/>
      </dsp:txXfrm>
    </dsp:sp>
    <dsp:sp modelId="{F4D22E04-1D0A-487E-A9E6-EB1BD43AB0EA}">
      <dsp:nvSpPr>
        <dsp:cNvPr id="0" name=""/>
        <dsp:cNvSpPr/>
      </dsp:nvSpPr>
      <dsp:spPr>
        <a:xfrm>
          <a:off x="113314" y="2937"/>
          <a:ext cx="537062" cy="537062"/>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89050">
            <a:lnSpc>
              <a:spcPct val="90000"/>
            </a:lnSpc>
            <a:spcBef>
              <a:spcPct val="0"/>
            </a:spcBef>
            <a:spcAft>
              <a:spcPct val="35000"/>
            </a:spcAft>
          </a:pPr>
          <a:endParaRPr lang="en-GB" sz="2900" kern="1200">
            <a:solidFill>
              <a:sysClr val="windowText" lastClr="000000">
                <a:hueOff val="0"/>
                <a:satOff val="0"/>
                <a:lumOff val="0"/>
                <a:alphaOff val="0"/>
              </a:sysClr>
            </a:solidFill>
            <a:latin typeface="Calibri"/>
            <a:ea typeface="+mn-ea"/>
            <a:cs typeface="+mn-cs"/>
          </a:endParaRPr>
        </a:p>
      </dsp:txBody>
      <dsp:txXfrm>
        <a:off x="265724" y="66268"/>
        <a:ext cx="309657" cy="4104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29189" y="2936"/>
          <a:ext cx="536813" cy="53681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04149" y="66238"/>
        <a:ext cx="309514" cy="410210"/>
      </dsp:txXfrm>
    </dsp:sp>
    <dsp:sp modelId="{83858349-6A85-4DCC-A3C1-FDA70132D15E}">
      <dsp:nvSpPr>
        <dsp:cNvPr id="0" name=""/>
        <dsp:cNvSpPr/>
      </dsp:nvSpPr>
      <dsp:spPr>
        <a:xfrm>
          <a:off x="419069" y="2936"/>
          <a:ext cx="536813" cy="53681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571408" y="66238"/>
        <a:ext cx="309514" cy="41021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10188" y="1468"/>
          <a:ext cx="537062" cy="537062"/>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185183" y="64800"/>
        <a:ext cx="309657" cy="410400"/>
      </dsp:txXfrm>
    </dsp:sp>
    <dsp:sp modelId="{83858349-6A85-4DCC-A3C1-FDA70132D15E}">
      <dsp:nvSpPr>
        <dsp:cNvPr id="0" name=""/>
        <dsp:cNvSpPr/>
      </dsp:nvSpPr>
      <dsp:spPr>
        <a:xfrm>
          <a:off x="419263" y="2937"/>
          <a:ext cx="537062" cy="537062"/>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571672" y="66268"/>
        <a:ext cx="309657" cy="4104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10188" y="1468"/>
          <a:ext cx="537062" cy="537062"/>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185183" y="64800"/>
        <a:ext cx="309657" cy="410400"/>
      </dsp:txXfrm>
    </dsp:sp>
    <dsp:sp modelId="{83858349-6A85-4DCC-A3C1-FDA70132D15E}">
      <dsp:nvSpPr>
        <dsp:cNvPr id="0" name=""/>
        <dsp:cNvSpPr/>
      </dsp:nvSpPr>
      <dsp:spPr>
        <a:xfrm>
          <a:off x="419263" y="2937"/>
          <a:ext cx="537062" cy="537062"/>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571672" y="66268"/>
        <a:ext cx="309657" cy="41040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566507"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666500" y="88358"/>
        <a:ext cx="412876" cy="547200"/>
      </dsp:txXfrm>
    </dsp:sp>
    <dsp:sp modelId="{F4D22E04-1D0A-487E-A9E6-EB1BD43AB0EA}">
      <dsp:nvSpPr>
        <dsp:cNvPr id="0" name=""/>
        <dsp:cNvSpPr/>
      </dsp:nvSpPr>
      <dsp:spPr>
        <a:xfrm>
          <a:off x="151086"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733550">
            <a:lnSpc>
              <a:spcPct val="90000"/>
            </a:lnSpc>
            <a:spcBef>
              <a:spcPct val="0"/>
            </a:spcBef>
            <a:spcAft>
              <a:spcPct val="35000"/>
            </a:spcAft>
          </a:pPr>
          <a:endParaRPr lang="en-GB" sz="3900" kern="1200">
            <a:solidFill>
              <a:sysClr val="windowText" lastClr="000000">
                <a:hueOff val="0"/>
                <a:satOff val="0"/>
                <a:lumOff val="0"/>
                <a:alphaOff val="0"/>
              </a:sysClr>
            </a:solidFill>
            <a:latin typeface="Calibri"/>
            <a:ea typeface="+mn-ea"/>
            <a:cs typeface="+mn-cs"/>
          </a:endParaRPr>
        </a:p>
      </dsp:txBody>
      <dsp:txXfrm>
        <a:off x="354299" y="88358"/>
        <a:ext cx="412876" cy="54720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566507"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666500" y="88358"/>
        <a:ext cx="412876" cy="547200"/>
      </dsp:txXfrm>
    </dsp:sp>
    <dsp:sp modelId="{F4D22E04-1D0A-487E-A9E6-EB1BD43AB0EA}">
      <dsp:nvSpPr>
        <dsp:cNvPr id="0" name=""/>
        <dsp:cNvSpPr/>
      </dsp:nvSpPr>
      <dsp:spPr>
        <a:xfrm>
          <a:off x="151086"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733550">
            <a:lnSpc>
              <a:spcPct val="90000"/>
            </a:lnSpc>
            <a:spcBef>
              <a:spcPct val="0"/>
            </a:spcBef>
            <a:spcAft>
              <a:spcPct val="35000"/>
            </a:spcAft>
          </a:pPr>
          <a:endParaRPr lang="en-GB" sz="3900" kern="1200">
            <a:solidFill>
              <a:sysClr val="windowText" lastClr="000000">
                <a:hueOff val="0"/>
                <a:satOff val="0"/>
                <a:lumOff val="0"/>
                <a:alphaOff val="0"/>
              </a:sysClr>
            </a:solidFill>
            <a:latin typeface="Calibri"/>
            <a:ea typeface="+mn-ea"/>
            <a:cs typeface="+mn-cs"/>
          </a:endParaRPr>
        </a:p>
      </dsp:txBody>
      <dsp:txXfrm>
        <a:off x="354299" y="88358"/>
        <a:ext cx="412876" cy="54720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566507"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666500" y="88358"/>
        <a:ext cx="412876" cy="547200"/>
      </dsp:txXfrm>
    </dsp:sp>
    <dsp:sp modelId="{F4D22E04-1D0A-487E-A9E6-EB1BD43AB0EA}">
      <dsp:nvSpPr>
        <dsp:cNvPr id="0" name=""/>
        <dsp:cNvSpPr/>
      </dsp:nvSpPr>
      <dsp:spPr>
        <a:xfrm>
          <a:off x="151086"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733550">
            <a:lnSpc>
              <a:spcPct val="90000"/>
            </a:lnSpc>
            <a:spcBef>
              <a:spcPct val="0"/>
            </a:spcBef>
            <a:spcAft>
              <a:spcPct val="35000"/>
            </a:spcAft>
          </a:pPr>
          <a:endParaRPr lang="en-GB" sz="3900" kern="1200">
            <a:solidFill>
              <a:sysClr val="windowText" lastClr="000000">
                <a:hueOff val="0"/>
                <a:satOff val="0"/>
                <a:lumOff val="0"/>
                <a:alphaOff val="0"/>
              </a:sysClr>
            </a:solidFill>
            <a:latin typeface="Calibri"/>
            <a:ea typeface="+mn-ea"/>
            <a:cs typeface="+mn-cs"/>
          </a:endParaRPr>
        </a:p>
      </dsp:txBody>
      <dsp:txXfrm>
        <a:off x="354299" y="88358"/>
        <a:ext cx="412876" cy="54720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7.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8.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9.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0.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7.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8.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9.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9.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0.08982</cdr:x>
      <cdr:y>0.18105</cdr:y>
    </cdr:from>
    <cdr:to>
      <cdr:x>0.42437</cdr:x>
      <cdr:y>0.36339</cdr:y>
    </cdr:to>
    <cdr:sp macro="" textlink="">
      <cdr:nvSpPr>
        <cdr:cNvPr id="2" name="Text Box 2"/>
        <cdr:cNvSpPr txBox="1">
          <a:spLocks xmlns:a="http://schemas.openxmlformats.org/drawingml/2006/main" noChangeArrowheads="1"/>
        </cdr:cNvSpPr>
      </cdr:nvSpPr>
      <cdr:spPr bwMode="auto">
        <a:xfrm xmlns:a="http://schemas.openxmlformats.org/drawingml/2006/main">
          <a:off x="562610" y="576898"/>
          <a:ext cx="2095500" cy="581025"/>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11ED-B141-46B0-8035-296D5AE1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Template>
  <TotalTime>1</TotalTime>
  <Pages>46</Pages>
  <Words>12331</Words>
  <Characters>70288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82455</CharactersWithSpaces>
  <SharedDoc>false</SharedDoc>
  <HLinks>
    <vt:vector size="48" baseType="variant">
      <vt:variant>
        <vt:i4>2293883</vt:i4>
      </vt:variant>
      <vt:variant>
        <vt:i4>42</vt:i4>
      </vt:variant>
      <vt:variant>
        <vt:i4>0</vt:i4>
      </vt:variant>
      <vt:variant>
        <vt:i4>5</vt:i4>
      </vt:variant>
      <vt:variant>
        <vt:lpwstr>http://www.artscouncil.org.uk/what-we-do/supporting-museums/cultural-property/tax-incentives/private-treaty-sales/</vt:lpwstr>
      </vt:variant>
      <vt:variant>
        <vt:lpwstr/>
      </vt:variant>
      <vt:variant>
        <vt:i4>7667772</vt:i4>
      </vt:variant>
      <vt:variant>
        <vt:i4>39</vt:i4>
      </vt:variant>
      <vt:variant>
        <vt:i4>0</vt:i4>
      </vt:variant>
      <vt:variant>
        <vt:i4>5</vt:i4>
      </vt:variant>
      <vt:variant>
        <vt:lpwstr>http://www.nhmf.org.uk/Pages/home.aspx</vt:lpwstr>
      </vt:variant>
      <vt:variant>
        <vt:lpwstr/>
      </vt:variant>
      <vt:variant>
        <vt:i4>4653081</vt:i4>
      </vt:variant>
      <vt:variant>
        <vt:i4>36</vt:i4>
      </vt:variant>
      <vt:variant>
        <vt:i4>0</vt:i4>
      </vt:variant>
      <vt:variant>
        <vt:i4>5</vt:i4>
      </vt:variant>
      <vt:variant>
        <vt:lpwstr>http://www.hlf.org.uk/Pages/Home.aspx</vt:lpwstr>
      </vt:variant>
      <vt:variant>
        <vt:lpwstr/>
      </vt:variant>
      <vt:variant>
        <vt:i4>2556022</vt:i4>
      </vt:variant>
      <vt:variant>
        <vt:i4>33</vt:i4>
      </vt:variant>
      <vt:variant>
        <vt:i4>0</vt:i4>
      </vt:variant>
      <vt:variant>
        <vt:i4>5</vt:i4>
      </vt:variant>
      <vt:variant>
        <vt:lpwstr>http://www.artfund.org/</vt:lpwstr>
      </vt:variant>
      <vt:variant>
        <vt:lpwstr/>
      </vt:variant>
      <vt:variant>
        <vt:i4>3670141</vt:i4>
      </vt:variant>
      <vt:variant>
        <vt:i4>30</vt:i4>
      </vt:variant>
      <vt:variant>
        <vt:i4>0</vt:i4>
      </vt:variant>
      <vt:variant>
        <vt:i4>5</vt:i4>
      </vt:variant>
      <vt:variant>
        <vt:lpwstr>http://www.artscouncil.org.uk/what-we-do/supporting-museums/cultural-property/export-controls/export-licensing/</vt:lpwstr>
      </vt:variant>
      <vt:variant>
        <vt:lpwstr/>
      </vt:variant>
      <vt:variant>
        <vt:i4>131110</vt:i4>
      </vt:variant>
      <vt:variant>
        <vt:i4>27</vt:i4>
      </vt:variant>
      <vt:variant>
        <vt:i4>0</vt:i4>
      </vt:variant>
      <vt:variant>
        <vt:i4>5</vt:i4>
      </vt:variant>
      <vt:variant>
        <vt:lpwstr>mailto:evidence@culture.gsi.gov.uk</vt:lpwstr>
      </vt:variant>
      <vt:variant>
        <vt:lpwstr/>
      </vt:variant>
      <vt:variant>
        <vt:i4>5374029</vt:i4>
      </vt:variant>
      <vt:variant>
        <vt:i4>24</vt:i4>
      </vt:variant>
      <vt:variant>
        <vt:i4>0</vt:i4>
      </vt:variant>
      <vt:variant>
        <vt:i4>5</vt:i4>
      </vt:variant>
      <vt:variant>
        <vt:lpwstr>https://www.gov.uk/government/publications/export-of-objects-of-cultural-interest-statistical-release-2011-12</vt:lpwstr>
      </vt:variant>
      <vt:variant>
        <vt:lpwstr/>
      </vt:variant>
      <vt:variant>
        <vt:i4>327763</vt:i4>
      </vt:variant>
      <vt:variant>
        <vt:i4>21</vt:i4>
      </vt:variant>
      <vt:variant>
        <vt:i4>0</vt:i4>
      </vt:variant>
      <vt:variant>
        <vt:i4>5</vt:i4>
      </vt:variant>
      <vt:variant>
        <vt:lpwstr>https://www.gov.uk/government/publications/creative-industries-mapping-documents-2001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Penny</dc:creator>
  <cp:keywords/>
  <dc:description/>
  <cp:lastModifiedBy>Douglas Cameron</cp:lastModifiedBy>
  <cp:revision>2</cp:revision>
  <cp:lastPrinted>2015-01-12T19:50:00Z</cp:lastPrinted>
  <dcterms:created xsi:type="dcterms:W3CDTF">2015-01-12T19:51:00Z</dcterms:created>
  <dcterms:modified xsi:type="dcterms:W3CDTF">2015-01-12T19:51:00Z</dcterms:modified>
</cp:coreProperties>
</file>