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48" w:rsidRDefault="00036F48" w:rsidP="00914B97">
      <w:pPr>
        <w:spacing w:after="0"/>
        <w:outlineLvl w:val="0"/>
        <w:rPr>
          <w:rFonts w:ascii="Arial" w:eastAsia="Times New Roman" w:hAnsi="Arial" w:cs="Arial"/>
          <w:b/>
          <w:bCs/>
          <w:kern w:val="36"/>
          <w:lang w:eastAsia="en-GB"/>
        </w:rPr>
      </w:pPr>
      <w:r>
        <w:rPr>
          <w:rFonts w:ascii="Arial" w:eastAsia="Times New Roman" w:hAnsi="Arial" w:cs="Arial"/>
          <w:b/>
          <w:bCs/>
          <w:noProof/>
          <w:kern w:val="36"/>
          <w:lang w:eastAsia="en-GB"/>
        </w:rPr>
        <w:drawing>
          <wp:anchor distT="0" distB="0" distL="114300" distR="114300" simplePos="0" relativeHeight="251658240" behindDoc="0" locked="0" layoutInCell="1" allowOverlap="1">
            <wp:simplePos x="0" y="0"/>
            <wp:positionH relativeFrom="column">
              <wp:posOffset>-509270</wp:posOffset>
            </wp:positionH>
            <wp:positionV relativeFrom="paragraph">
              <wp:posOffset>-230505</wp:posOffset>
            </wp:positionV>
            <wp:extent cx="1286510" cy="800100"/>
            <wp:effectExtent l="0" t="0" r="8890" b="0"/>
            <wp:wrapThrough wrapText="bothSides">
              <wp:wrapPolygon edited="0">
                <wp:start x="0" y="0"/>
                <wp:lineTo x="0" y="20571"/>
                <wp:lineTo x="5117" y="21086"/>
                <wp:lineTo x="7676" y="21086"/>
                <wp:lineTo x="13114" y="21086"/>
                <wp:lineTo x="14713" y="20057"/>
                <wp:lineTo x="14393" y="16457"/>
                <wp:lineTo x="21429" y="14914"/>
                <wp:lineTo x="21429" y="9257"/>
                <wp:lineTo x="7996" y="6686"/>
                <wp:lineTo x="8316" y="4114"/>
                <wp:lineTo x="67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510" cy="800100"/>
                    </a:xfrm>
                    <a:prstGeom prst="rect">
                      <a:avLst/>
                    </a:prstGeom>
                    <a:noFill/>
                    <a:ln>
                      <a:noFill/>
                    </a:ln>
                  </pic:spPr>
                </pic:pic>
              </a:graphicData>
            </a:graphic>
          </wp:anchor>
        </w:drawing>
      </w:r>
    </w:p>
    <w:p w:rsidR="00036F48" w:rsidRDefault="00036F48" w:rsidP="00914B97">
      <w:pPr>
        <w:spacing w:after="0"/>
        <w:outlineLvl w:val="0"/>
        <w:rPr>
          <w:rFonts w:ascii="Arial" w:eastAsia="Times New Roman" w:hAnsi="Arial" w:cs="Arial"/>
          <w:b/>
          <w:bCs/>
          <w:kern w:val="36"/>
          <w:lang w:eastAsia="en-GB"/>
        </w:rPr>
      </w:pPr>
    </w:p>
    <w:p w:rsidR="00036F48" w:rsidRDefault="00036F48" w:rsidP="00914B97">
      <w:pPr>
        <w:spacing w:after="0"/>
        <w:outlineLvl w:val="0"/>
        <w:rPr>
          <w:rFonts w:ascii="Arial" w:eastAsia="Times New Roman" w:hAnsi="Arial" w:cs="Arial"/>
          <w:b/>
          <w:bCs/>
          <w:kern w:val="36"/>
          <w:lang w:eastAsia="en-GB"/>
        </w:rPr>
      </w:pPr>
    </w:p>
    <w:p w:rsidR="00036F48" w:rsidRDefault="00036F48" w:rsidP="00914B97">
      <w:pPr>
        <w:spacing w:after="0"/>
        <w:outlineLvl w:val="0"/>
        <w:rPr>
          <w:rFonts w:ascii="Arial" w:eastAsia="Times New Roman" w:hAnsi="Arial" w:cs="Arial"/>
          <w:b/>
          <w:bCs/>
          <w:kern w:val="36"/>
          <w:lang w:eastAsia="en-GB"/>
        </w:rPr>
      </w:pPr>
    </w:p>
    <w:p w:rsidR="008A3289" w:rsidRDefault="008A3289" w:rsidP="008A3289">
      <w:pPr>
        <w:spacing w:after="0"/>
        <w:rPr>
          <w:rFonts w:ascii="Arial" w:eastAsia="Times New Roman" w:hAnsi="Arial" w:cs="Arial"/>
          <w:lang w:eastAsia="en-GB"/>
        </w:rPr>
      </w:pPr>
      <w:r>
        <w:rPr>
          <w:sz w:val="20"/>
          <w:szCs w:val="20"/>
        </w:rPr>
        <w:t>PHE Gateway: 2014-090</w:t>
      </w:r>
    </w:p>
    <w:p w:rsidR="00036F48" w:rsidRDefault="00036F48" w:rsidP="00914B97">
      <w:pPr>
        <w:spacing w:after="0"/>
        <w:outlineLvl w:val="0"/>
        <w:rPr>
          <w:rFonts w:ascii="Arial" w:eastAsia="Times New Roman" w:hAnsi="Arial" w:cs="Arial"/>
          <w:b/>
          <w:bCs/>
          <w:kern w:val="36"/>
          <w:lang w:eastAsia="en-GB"/>
        </w:rPr>
      </w:pPr>
    </w:p>
    <w:p w:rsidR="00202934" w:rsidRPr="00202934" w:rsidRDefault="00202934" w:rsidP="00202934">
      <w:pPr>
        <w:spacing w:after="0"/>
        <w:jc w:val="center"/>
        <w:outlineLvl w:val="0"/>
        <w:rPr>
          <w:rFonts w:ascii="Arial" w:eastAsia="Times New Roman" w:hAnsi="Arial" w:cs="Arial"/>
          <w:b/>
          <w:bCs/>
          <w:kern w:val="36"/>
          <w:sz w:val="28"/>
          <w:lang w:eastAsia="en-GB"/>
        </w:rPr>
      </w:pPr>
      <w:r w:rsidRPr="00202934">
        <w:rPr>
          <w:rFonts w:ascii="Arial" w:eastAsia="Times New Roman" w:hAnsi="Arial" w:cs="Arial"/>
          <w:b/>
          <w:bCs/>
          <w:kern w:val="36"/>
          <w:sz w:val="28"/>
          <w:lang w:eastAsia="en-GB"/>
        </w:rPr>
        <w:t>Making it work: a guide to whole system commissioning for sexual and reproductive health and HIV</w:t>
      </w:r>
    </w:p>
    <w:p w:rsidR="00036F48" w:rsidRDefault="00036F48" w:rsidP="00036F48">
      <w:pPr>
        <w:spacing w:after="0"/>
        <w:jc w:val="center"/>
        <w:outlineLvl w:val="0"/>
        <w:rPr>
          <w:rFonts w:ascii="Arial" w:eastAsia="Times New Roman" w:hAnsi="Arial" w:cs="Arial"/>
          <w:b/>
          <w:bCs/>
          <w:kern w:val="36"/>
          <w:lang w:eastAsia="en-GB"/>
        </w:rPr>
      </w:pPr>
    </w:p>
    <w:p w:rsidR="00036F48" w:rsidRPr="00202934" w:rsidRDefault="00202934" w:rsidP="00036F48">
      <w:pPr>
        <w:spacing w:after="0"/>
        <w:jc w:val="center"/>
        <w:outlineLvl w:val="0"/>
        <w:rPr>
          <w:rFonts w:ascii="Arial" w:eastAsia="Times New Roman" w:hAnsi="Arial" w:cs="Arial"/>
          <w:b/>
          <w:bCs/>
          <w:kern w:val="36"/>
          <w:sz w:val="24"/>
          <w:lang w:eastAsia="en-GB"/>
        </w:rPr>
      </w:pPr>
      <w:r w:rsidRPr="00202934">
        <w:rPr>
          <w:rFonts w:ascii="Arial" w:eastAsia="Times New Roman" w:hAnsi="Arial" w:cs="Arial"/>
          <w:b/>
          <w:bCs/>
          <w:kern w:val="36"/>
          <w:sz w:val="24"/>
          <w:lang w:eastAsia="en-GB"/>
        </w:rPr>
        <w:t>Opportunity to comment: feedback form</w:t>
      </w:r>
    </w:p>
    <w:p w:rsidR="00914B97" w:rsidRPr="00F6370E" w:rsidRDefault="00914B97" w:rsidP="00914B97">
      <w:pPr>
        <w:spacing w:after="0"/>
        <w:outlineLvl w:val="0"/>
        <w:rPr>
          <w:rFonts w:ascii="Arial" w:eastAsia="Times New Roman" w:hAnsi="Arial" w:cs="Arial"/>
          <w:b/>
          <w:bCs/>
          <w:kern w:val="36"/>
          <w:lang w:eastAsia="en-GB"/>
        </w:rPr>
      </w:pPr>
    </w:p>
    <w:p w:rsidR="00084B98" w:rsidRDefault="00084B98" w:rsidP="00914B97">
      <w:pPr>
        <w:pStyle w:val="NormalWeb"/>
        <w:spacing w:before="0" w:beforeAutospacing="0" w:after="0" w:afterAutospacing="0" w:line="276" w:lineRule="auto"/>
        <w:rPr>
          <w:rFonts w:ascii="Arial" w:hAnsi="Arial" w:cs="Arial"/>
          <w:sz w:val="22"/>
        </w:rPr>
      </w:pPr>
      <w:r w:rsidRPr="0022125E">
        <w:rPr>
          <w:rFonts w:ascii="Arial" w:hAnsi="Arial" w:cs="Arial"/>
          <w:sz w:val="22"/>
        </w:rPr>
        <w:t>Commissioning responsibilities for sexual and reproductive health</w:t>
      </w:r>
      <w:r w:rsidR="00A2050C">
        <w:rPr>
          <w:rFonts w:ascii="Arial" w:hAnsi="Arial" w:cs="Arial"/>
          <w:sz w:val="22"/>
        </w:rPr>
        <w:t xml:space="preserve"> (SRH)</w:t>
      </w:r>
      <w:r w:rsidR="0022125E">
        <w:rPr>
          <w:rFonts w:ascii="Arial" w:hAnsi="Arial" w:cs="Arial"/>
          <w:sz w:val="22"/>
        </w:rPr>
        <w:t xml:space="preserve"> and HIV</w:t>
      </w:r>
      <w:r w:rsidRPr="0022125E">
        <w:rPr>
          <w:rFonts w:ascii="Arial" w:hAnsi="Arial" w:cs="Arial"/>
          <w:sz w:val="22"/>
        </w:rPr>
        <w:t xml:space="preserve"> have undergone major changes over the</w:t>
      </w:r>
      <w:r w:rsidR="003B0544">
        <w:rPr>
          <w:rFonts w:ascii="Arial" w:hAnsi="Arial" w:cs="Arial"/>
          <w:sz w:val="22"/>
        </w:rPr>
        <w:t xml:space="preserve"> past</w:t>
      </w:r>
      <w:r w:rsidRPr="0022125E">
        <w:rPr>
          <w:rFonts w:ascii="Arial" w:hAnsi="Arial" w:cs="Arial"/>
          <w:sz w:val="22"/>
        </w:rPr>
        <w:t xml:space="preserve"> </w:t>
      </w:r>
      <w:r w:rsidR="0022125E">
        <w:rPr>
          <w:rFonts w:ascii="Arial" w:hAnsi="Arial" w:cs="Arial"/>
          <w:sz w:val="22"/>
        </w:rPr>
        <w:t>18 months</w:t>
      </w:r>
      <w:r w:rsidRPr="0022125E">
        <w:rPr>
          <w:rFonts w:ascii="Arial" w:hAnsi="Arial" w:cs="Arial"/>
          <w:sz w:val="22"/>
        </w:rPr>
        <w:t xml:space="preserve">, now shared between NHS England, Local Authorities and Clinical Commissioning Groups (CCGs). These changes </w:t>
      </w:r>
      <w:r w:rsidR="0022125E">
        <w:rPr>
          <w:rFonts w:ascii="Arial" w:hAnsi="Arial" w:cs="Arial"/>
          <w:sz w:val="22"/>
        </w:rPr>
        <w:t>have brought</w:t>
      </w:r>
      <w:r w:rsidRPr="0022125E">
        <w:rPr>
          <w:rFonts w:ascii="Arial" w:hAnsi="Arial" w:cs="Arial"/>
          <w:sz w:val="22"/>
        </w:rPr>
        <w:t xml:space="preserve"> both new opportunities and new challenges.</w:t>
      </w:r>
    </w:p>
    <w:p w:rsidR="00914B97" w:rsidRPr="0022125E" w:rsidRDefault="00914B97" w:rsidP="00914B97">
      <w:pPr>
        <w:pStyle w:val="NormalWeb"/>
        <w:spacing w:before="0" w:beforeAutospacing="0" w:after="0" w:afterAutospacing="0" w:line="276" w:lineRule="auto"/>
        <w:rPr>
          <w:rFonts w:ascii="Arial" w:hAnsi="Arial" w:cs="Arial"/>
          <w:sz w:val="22"/>
        </w:rPr>
      </w:pPr>
    </w:p>
    <w:p w:rsidR="00914B97" w:rsidRDefault="0022125E" w:rsidP="00914B97">
      <w:pPr>
        <w:pStyle w:val="NormalWeb"/>
        <w:spacing w:before="0" w:beforeAutospacing="0" w:after="0" w:afterAutospacing="0" w:line="276" w:lineRule="auto"/>
        <w:rPr>
          <w:rFonts w:ascii="Arial" w:hAnsi="Arial" w:cs="Arial"/>
          <w:sz w:val="22"/>
        </w:rPr>
      </w:pPr>
      <w:r>
        <w:rPr>
          <w:rFonts w:ascii="Arial" w:hAnsi="Arial" w:cs="Arial"/>
          <w:sz w:val="22"/>
        </w:rPr>
        <w:t xml:space="preserve">This January, </w:t>
      </w:r>
      <w:r w:rsidRPr="0022125E">
        <w:rPr>
          <w:rFonts w:ascii="Arial" w:hAnsi="Arial" w:cs="Arial"/>
          <w:sz w:val="22"/>
        </w:rPr>
        <w:t xml:space="preserve">PHE announced plans to develop a </w:t>
      </w:r>
      <w:r w:rsidR="00F6370E">
        <w:rPr>
          <w:rFonts w:ascii="Arial" w:hAnsi="Arial" w:cs="Arial"/>
          <w:sz w:val="22"/>
        </w:rPr>
        <w:t>guide to whole system commissioning for</w:t>
      </w:r>
      <w:r w:rsidRPr="0022125E">
        <w:rPr>
          <w:rFonts w:ascii="Arial" w:hAnsi="Arial" w:cs="Arial"/>
          <w:sz w:val="22"/>
        </w:rPr>
        <w:t xml:space="preserve"> </w:t>
      </w:r>
      <w:r w:rsidR="00A2050C">
        <w:rPr>
          <w:rFonts w:ascii="Arial" w:hAnsi="Arial" w:cs="Arial"/>
          <w:sz w:val="22"/>
        </w:rPr>
        <w:t>SRH</w:t>
      </w:r>
      <w:r w:rsidRPr="0022125E">
        <w:rPr>
          <w:rFonts w:ascii="Arial" w:hAnsi="Arial" w:cs="Arial"/>
          <w:sz w:val="22"/>
        </w:rPr>
        <w:t xml:space="preserve"> </w:t>
      </w:r>
      <w:r w:rsidR="00F6370E">
        <w:rPr>
          <w:rFonts w:ascii="Arial" w:hAnsi="Arial" w:cs="Arial"/>
          <w:sz w:val="22"/>
        </w:rPr>
        <w:t>and HIV</w:t>
      </w:r>
      <w:r w:rsidRPr="0022125E">
        <w:rPr>
          <w:rFonts w:ascii="Arial" w:hAnsi="Arial" w:cs="Arial"/>
          <w:sz w:val="22"/>
        </w:rPr>
        <w:t xml:space="preserve">. </w:t>
      </w:r>
      <w:r w:rsidR="00914B97">
        <w:rPr>
          <w:rFonts w:ascii="Arial" w:hAnsi="Arial" w:cs="Arial"/>
          <w:sz w:val="22"/>
        </w:rPr>
        <w:t xml:space="preserve">The guide will consider </w:t>
      </w:r>
      <w:r w:rsidR="00914B97" w:rsidRPr="0022125E">
        <w:rPr>
          <w:rFonts w:ascii="Arial" w:hAnsi="Arial" w:cs="Arial"/>
          <w:sz w:val="22"/>
        </w:rPr>
        <w:t xml:space="preserve">all those involved in commissioning </w:t>
      </w:r>
      <w:r w:rsidR="00A2050C">
        <w:rPr>
          <w:rFonts w:ascii="Arial" w:hAnsi="Arial" w:cs="Arial"/>
          <w:sz w:val="22"/>
        </w:rPr>
        <w:t xml:space="preserve">SRH and </w:t>
      </w:r>
      <w:r w:rsidR="00914B97" w:rsidRPr="0022125E">
        <w:rPr>
          <w:rFonts w:ascii="Arial" w:hAnsi="Arial" w:cs="Arial"/>
          <w:sz w:val="22"/>
        </w:rPr>
        <w:t xml:space="preserve">HIV, services </w:t>
      </w:r>
      <w:r w:rsidR="00914B97">
        <w:rPr>
          <w:rFonts w:ascii="Arial" w:hAnsi="Arial" w:cs="Arial"/>
          <w:sz w:val="22"/>
        </w:rPr>
        <w:t xml:space="preserve">and recommend </w:t>
      </w:r>
      <w:r w:rsidR="00914B97" w:rsidRPr="0022125E">
        <w:rPr>
          <w:rFonts w:ascii="Arial" w:hAnsi="Arial" w:cs="Arial"/>
          <w:sz w:val="22"/>
        </w:rPr>
        <w:t>a flexible and adaptable</w:t>
      </w:r>
      <w:r w:rsidR="00914B97" w:rsidRPr="00914B97">
        <w:rPr>
          <w:rFonts w:ascii="Arial" w:hAnsi="Arial" w:cs="Arial"/>
          <w:sz w:val="22"/>
        </w:rPr>
        <w:t xml:space="preserve"> </w:t>
      </w:r>
      <w:r w:rsidR="00914B97" w:rsidRPr="0022125E">
        <w:rPr>
          <w:rFonts w:ascii="Arial" w:hAnsi="Arial" w:cs="Arial"/>
          <w:sz w:val="22"/>
        </w:rPr>
        <w:t>approach, which meets the needs of local populations.</w:t>
      </w:r>
      <w:r w:rsidR="00914B97" w:rsidRPr="00914B97">
        <w:rPr>
          <w:rFonts w:ascii="Arial" w:hAnsi="Arial" w:cs="Arial"/>
          <w:sz w:val="22"/>
        </w:rPr>
        <w:t xml:space="preserve"> </w:t>
      </w:r>
      <w:r w:rsidR="00914B97">
        <w:rPr>
          <w:rFonts w:ascii="Arial" w:hAnsi="Arial" w:cs="Arial"/>
          <w:sz w:val="22"/>
        </w:rPr>
        <w:t>It will also support local teams to achieve the effective</w:t>
      </w:r>
      <w:r w:rsidR="00914B97" w:rsidRPr="0022125E">
        <w:rPr>
          <w:rFonts w:ascii="Arial" w:hAnsi="Arial" w:cs="Arial"/>
          <w:sz w:val="22"/>
        </w:rPr>
        <w:t xml:space="preserve"> partnership </w:t>
      </w:r>
      <w:r w:rsidR="00914B97">
        <w:rPr>
          <w:rFonts w:ascii="Arial" w:hAnsi="Arial" w:cs="Arial"/>
          <w:sz w:val="22"/>
        </w:rPr>
        <w:t>working required</w:t>
      </w:r>
      <w:r w:rsidR="00914B97" w:rsidRPr="0022125E">
        <w:rPr>
          <w:rFonts w:ascii="Arial" w:hAnsi="Arial" w:cs="Arial"/>
          <w:sz w:val="22"/>
        </w:rPr>
        <w:t xml:space="preserve"> to develop and maintain high quality services via seamless, integrated care pathways.</w:t>
      </w:r>
      <w:r w:rsidR="00914B97">
        <w:rPr>
          <w:rFonts w:ascii="Arial" w:hAnsi="Arial" w:cs="Arial"/>
          <w:sz w:val="22"/>
        </w:rPr>
        <w:t xml:space="preserve">  </w:t>
      </w:r>
      <w:r w:rsidR="003B0544" w:rsidRPr="006E0BE4">
        <w:rPr>
          <w:rFonts w:ascii="Arial" w:eastAsia="ヒラギノ角ゴ Pro W3" w:hAnsi="Arial" w:cs="Arial"/>
          <w:color w:val="000000"/>
          <w:sz w:val="22"/>
          <w:lang w:eastAsia="en-US"/>
        </w:rPr>
        <w:t xml:space="preserve">It is intended to focus on how to pull the whole system together and </w:t>
      </w:r>
      <w:r w:rsidR="003B0544">
        <w:rPr>
          <w:rFonts w:ascii="Arial" w:eastAsia="ヒラギノ角ゴ Pro W3" w:hAnsi="Arial" w:cs="Arial"/>
          <w:color w:val="000000"/>
          <w:sz w:val="22"/>
          <w:lang w:eastAsia="en-US"/>
        </w:rPr>
        <w:t xml:space="preserve">will </w:t>
      </w:r>
      <w:r w:rsidR="00CD7C32">
        <w:rPr>
          <w:rFonts w:ascii="Arial" w:eastAsia="ヒラギノ角ゴ Pro W3" w:hAnsi="Arial" w:cs="Arial"/>
          <w:color w:val="000000"/>
          <w:sz w:val="22"/>
          <w:lang w:eastAsia="en-US"/>
        </w:rPr>
        <w:t xml:space="preserve">therefore </w:t>
      </w:r>
      <w:r w:rsidR="003B0544">
        <w:rPr>
          <w:rFonts w:ascii="Arial" w:eastAsia="ヒラギノ角ゴ Pro W3" w:hAnsi="Arial" w:cs="Arial"/>
          <w:color w:val="000000"/>
          <w:sz w:val="22"/>
          <w:lang w:eastAsia="en-US"/>
        </w:rPr>
        <w:t xml:space="preserve">complement rather than </w:t>
      </w:r>
      <w:r w:rsidR="00CD7C32">
        <w:rPr>
          <w:rFonts w:ascii="Arial" w:eastAsia="ヒラギノ角ゴ Pro W3" w:hAnsi="Arial" w:cs="Arial"/>
          <w:color w:val="000000"/>
          <w:sz w:val="22"/>
          <w:lang w:eastAsia="en-US"/>
        </w:rPr>
        <w:t>reproduce</w:t>
      </w:r>
      <w:r w:rsidR="003B0544" w:rsidRPr="006E0BE4">
        <w:rPr>
          <w:rFonts w:ascii="Arial" w:eastAsia="ヒラギノ角ゴ Pro W3" w:hAnsi="Arial" w:cs="Arial"/>
          <w:color w:val="000000"/>
          <w:sz w:val="22"/>
          <w:lang w:eastAsia="en-US"/>
        </w:rPr>
        <w:t xml:space="preserve"> existing </w:t>
      </w:r>
      <w:r w:rsidR="003B0544">
        <w:rPr>
          <w:rFonts w:ascii="Arial" w:eastAsia="ヒラギノ角ゴ Pro W3" w:hAnsi="Arial" w:cs="Arial"/>
          <w:color w:val="000000"/>
          <w:sz w:val="22"/>
          <w:lang w:eastAsia="en-US"/>
        </w:rPr>
        <w:t>guidance.</w:t>
      </w:r>
      <w:r w:rsidR="003B0544">
        <w:rPr>
          <w:rFonts w:ascii="Arial" w:hAnsi="Arial" w:cs="Arial"/>
          <w:sz w:val="22"/>
        </w:rPr>
        <w:t xml:space="preserve"> </w:t>
      </w:r>
    </w:p>
    <w:p w:rsidR="003B0544" w:rsidRDefault="003B0544" w:rsidP="00914B97">
      <w:pPr>
        <w:pStyle w:val="NormalWeb"/>
        <w:spacing w:before="0" w:beforeAutospacing="0" w:after="0" w:afterAutospacing="0" w:line="276" w:lineRule="auto"/>
        <w:rPr>
          <w:rFonts w:ascii="Arial" w:hAnsi="Arial" w:cs="Arial"/>
          <w:sz w:val="22"/>
        </w:rPr>
      </w:pPr>
    </w:p>
    <w:p w:rsidR="00BA7511" w:rsidRDefault="00BA7511" w:rsidP="00BA7511">
      <w:pPr>
        <w:pStyle w:val="NormalWeb"/>
        <w:spacing w:before="0" w:beforeAutospacing="0" w:after="0" w:afterAutospacing="0" w:line="276" w:lineRule="auto"/>
        <w:rPr>
          <w:rFonts w:ascii="Arial" w:hAnsi="Arial" w:cs="Arial"/>
          <w:sz w:val="22"/>
        </w:rPr>
      </w:pPr>
      <w:r>
        <w:rPr>
          <w:rFonts w:ascii="Arial" w:hAnsi="Arial" w:cs="Arial"/>
          <w:sz w:val="22"/>
        </w:rPr>
        <w:t xml:space="preserve">Consultation with a range of stakeholders has been undertaken within PHE and externally, including working with an </w:t>
      </w:r>
      <w:r w:rsidRPr="00FF1334">
        <w:rPr>
          <w:rFonts w:ascii="Arial" w:hAnsi="Arial" w:cs="Arial"/>
          <w:sz w:val="22"/>
        </w:rPr>
        <w:t>expert steering committee and advisory group, running workshops and undertaking key informant interviews across England</w:t>
      </w:r>
      <w:r>
        <w:rPr>
          <w:rFonts w:ascii="Arial" w:hAnsi="Arial" w:cs="Arial"/>
          <w:sz w:val="22"/>
        </w:rPr>
        <w:t xml:space="preserve">. </w:t>
      </w:r>
      <w:r w:rsidRPr="00FF1334">
        <w:rPr>
          <w:rFonts w:ascii="Arial" w:hAnsi="Arial" w:cs="Arial"/>
          <w:sz w:val="22"/>
        </w:rPr>
        <w:t xml:space="preserve"> </w:t>
      </w:r>
      <w:r>
        <w:rPr>
          <w:rFonts w:ascii="Arial" w:hAnsi="Arial" w:cs="Arial"/>
          <w:sz w:val="22"/>
        </w:rPr>
        <w:t>Stakeholders are now being offered a final opportunity to comment on the draft guide, before its publication in July.</w:t>
      </w:r>
    </w:p>
    <w:p w:rsidR="00914B97" w:rsidRDefault="00914B97" w:rsidP="00914B97">
      <w:pPr>
        <w:pStyle w:val="NormalWeb"/>
        <w:spacing w:before="0" w:beforeAutospacing="0" w:after="0" w:afterAutospacing="0" w:line="276" w:lineRule="auto"/>
        <w:rPr>
          <w:rFonts w:ascii="Arial" w:hAnsi="Arial" w:cs="Arial"/>
          <w:sz w:val="22"/>
        </w:rPr>
      </w:pPr>
    </w:p>
    <w:p w:rsidR="00084B98" w:rsidRDefault="0022125E" w:rsidP="00914B97">
      <w:pPr>
        <w:spacing w:after="0"/>
        <w:rPr>
          <w:rFonts w:ascii="Arial" w:hAnsi="Arial" w:cs="Arial"/>
        </w:rPr>
      </w:pPr>
      <w:r w:rsidRPr="0022125E">
        <w:rPr>
          <w:rFonts w:ascii="Arial" w:hAnsi="Arial" w:cs="Arial"/>
        </w:rPr>
        <w:t>Th</w:t>
      </w:r>
      <w:r w:rsidR="00914B97">
        <w:rPr>
          <w:rFonts w:ascii="Arial" w:hAnsi="Arial" w:cs="Arial"/>
        </w:rPr>
        <w:t>is</w:t>
      </w:r>
      <w:r w:rsidRPr="0022125E">
        <w:rPr>
          <w:rFonts w:ascii="Arial" w:hAnsi="Arial" w:cs="Arial"/>
        </w:rPr>
        <w:t xml:space="preserve"> initiative underpins PHE’s commitment to improving </w:t>
      </w:r>
      <w:r w:rsidR="00A2050C">
        <w:rPr>
          <w:rFonts w:ascii="Arial" w:hAnsi="Arial" w:cs="Arial"/>
        </w:rPr>
        <w:t>SRH</w:t>
      </w:r>
      <w:r w:rsidRPr="0022125E">
        <w:rPr>
          <w:rFonts w:ascii="Arial" w:hAnsi="Arial" w:cs="Arial"/>
        </w:rPr>
        <w:t>, reducing sexually transmitted infections and securing be</w:t>
      </w:r>
      <w:r>
        <w:rPr>
          <w:rFonts w:ascii="Arial" w:hAnsi="Arial" w:cs="Arial"/>
        </w:rPr>
        <w:t xml:space="preserve">st outcomes for people with HIV. </w:t>
      </w:r>
      <w:r w:rsidR="00BA7511" w:rsidRPr="00D24420">
        <w:rPr>
          <w:rFonts w:ascii="Arial" w:hAnsi="Arial" w:cs="Arial"/>
        </w:rPr>
        <w:t>The work is being supported by NHS England, Local Government Association, Association of Directors of Public Health and Department of Health, and MEDFASH has been appointed by PHE as project delivery agent.</w:t>
      </w:r>
    </w:p>
    <w:p w:rsidR="00914B97" w:rsidRPr="0022125E" w:rsidRDefault="00914B97" w:rsidP="00914B97">
      <w:pPr>
        <w:spacing w:after="0"/>
        <w:rPr>
          <w:rFonts w:ascii="Arial" w:eastAsia="Times New Roman" w:hAnsi="Arial" w:cs="Arial"/>
          <w:lang w:eastAsia="en-GB"/>
        </w:rPr>
      </w:pPr>
    </w:p>
    <w:p w:rsidR="004A5EA8" w:rsidRPr="00084B98" w:rsidRDefault="004A5EA8" w:rsidP="004A5EA8">
      <w:pPr>
        <w:spacing w:after="0"/>
        <w:outlineLvl w:val="1"/>
        <w:rPr>
          <w:rFonts w:ascii="Arial" w:eastAsia="Times New Roman" w:hAnsi="Arial" w:cs="Arial"/>
          <w:b/>
          <w:bCs/>
          <w:lang w:eastAsia="en-GB"/>
        </w:rPr>
      </w:pPr>
      <w:r w:rsidRPr="00084B98">
        <w:rPr>
          <w:rFonts w:ascii="Arial" w:eastAsia="Times New Roman" w:hAnsi="Arial" w:cs="Arial"/>
          <w:b/>
          <w:bCs/>
          <w:lang w:eastAsia="en-GB"/>
        </w:rPr>
        <w:t>How to have your say</w:t>
      </w:r>
    </w:p>
    <w:p w:rsidR="00202934" w:rsidRDefault="00202934" w:rsidP="00202934">
      <w:pPr>
        <w:spacing w:after="0"/>
        <w:rPr>
          <w:rFonts w:ascii="Arial" w:eastAsia="Times New Roman" w:hAnsi="Arial" w:cs="Arial"/>
          <w:lang w:eastAsia="en-GB"/>
        </w:rPr>
      </w:pPr>
      <w:r>
        <w:rPr>
          <w:rFonts w:ascii="Arial" w:eastAsia="Times New Roman" w:hAnsi="Arial" w:cs="Arial"/>
          <w:lang w:eastAsia="en-GB"/>
        </w:rPr>
        <w:t>The final draft guide is available below. At this stage we are requesting comments on a set of specific questions, outlined on the feedback form.</w:t>
      </w:r>
      <w:r w:rsidRPr="00202934">
        <w:rPr>
          <w:rFonts w:ascii="Arial" w:eastAsia="Times New Roman" w:hAnsi="Arial" w:cs="Arial"/>
          <w:lang w:eastAsia="en-GB"/>
        </w:rPr>
        <w:t xml:space="preserve"> </w:t>
      </w:r>
      <w:r>
        <w:rPr>
          <w:rFonts w:ascii="Arial" w:eastAsia="Times New Roman" w:hAnsi="Arial" w:cs="Arial"/>
          <w:lang w:eastAsia="en-GB"/>
        </w:rPr>
        <w:t xml:space="preserve">Please return this form by </w:t>
      </w:r>
      <w:r w:rsidRPr="00613490">
        <w:rPr>
          <w:rFonts w:ascii="Arial" w:eastAsia="Times New Roman" w:hAnsi="Arial" w:cs="Arial"/>
          <w:lang w:eastAsia="en-GB"/>
        </w:rPr>
        <w:t xml:space="preserve">Thursday </w:t>
      </w:r>
      <w:r w:rsidRPr="002D0D01">
        <w:rPr>
          <w:rFonts w:ascii="Arial" w:eastAsia="Times New Roman" w:hAnsi="Arial" w:cs="Arial"/>
          <w:lang w:eastAsia="en-GB"/>
        </w:rPr>
        <w:t>12 June, 2014</w:t>
      </w:r>
      <w:r>
        <w:rPr>
          <w:rFonts w:ascii="Arial" w:eastAsia="Times New Roman" w:hAnsi="Arial" w:cs="Arial"/>
          <w:lang w:eastAsia="en-GB"/>
        </w:rPr>
        <w:t xml:space="preserve"> (</w:t>
      </w:r>
      <w:r w:rsidRPr="002D0D01">
        <w:rPr>
          <w:rFonts w:ascii="Arial" w:eastAsia="Times New Roman" w:hAnsi="Arial" w:cs="Arial"/>
          <w:lang w:eastAsia="en-GB"/>
        </w:rPr>
        <w:t>5pm</w:t>
      </w:r>
      <w:r>
        <w:t xml:space="preserve">) to </w:t>
      </w:r>
      <w:hyperlink r:id="rId9" w:history="1">
        <w:r w:rsidRPr="006F0E83">
          <w:rPr>
            <w:rStyle w:val="Hyperlink"/>
            <w:rFonts w:ascii="Arial" w:eastAsia="Times New Roman" w:hAnsi="Arial" w:cs="Arial"/>
          </w:rPr>
          <w:t>SRHcommissioningguide@phe.gov.uk</w:t>
        </w:r>
      </w:hyperlink>
      <w:r>
        <w:rPr>
          <w:rFonts w:ascii="Arial" w:eastAsia="Times New Roman" w:hAnsi="Arial" w:cs="Arial"/>
          <w:lang w:eastAsia="en-GB"/>
        </w:rPr>
        <w:t>.</w:t>
      </w:r>
    </w:p>
    <w:p w:rsidR="00202934" w:rsidRDefault="00202934" w:rsidP="00202934">
      <w:pPr>
        <w:spacing w:after="0"/>
        <w:rPr>
          <w:rFonts w:ascii="Arial" w:eastAsia="Times New Roman" w:hAnsi="Arial" w:cs="Arial"/>
          <w:lang w:eastAsia="en-GB"/>
        </w:rPr>
      </w:pPr>
    </w:p>
    <w:p w:rsidR="004A5EA8" w:rsidRDefault="004A5EA8" w:rsidP="004A5EA8">
      <w:pPr>
        <w:spacing w:after="0"/>
        <w:rPr>
          <w:rFonts w:ascii="Arial" w:eastAsia="Times New Roman" w:hAnsi="Arial" w:cs="Arial"/>
          <w:lang w:eastAsia="en-GB"/>
        </w:rPr>
      </w:pPr>
      <w:r>
        <w:rPr>
          <w:rFonts w:ascii="Arial" w:eastAsia="Times New Roman" w:hAnsi="Arial" w:cs="Arial"/>
          <w:lang w:eastAsia="en-GB"/>
        </w:rPr>
        <w:t>Your input is greatly</w:t>
      </w:r>
      <w:r w:rsidRPr="00084B98">
        <w:rPr>
          <w:rFonts w:ascii="Arial" w:eastAsia="Times New Roman" w:hAnsi="Arial" w:cs="Arial"/>
          <w:lang w:eastAsia="en-GB"/>
        </w:rPr>
        <w:t xml:space="preserve"> valued and will be used to </w:t>
      </w:r>
      <w:r>
        <w:rPr>
          <w:rFonts w:ascii="Arial" w:eastAsia="Times New Roman" w:hAnsi="Arial" w:cs="Arial"/>
          <w:lang w:eastAsia="en-GB"/>
        </w:rPr>
        <w:t>finalise the</w:t>
      </w:r>
      <w:r w:rsidRPr="00084B98">
        <w:rPr>
          <w:rFonts w:ascii="Arial" w:eastAsia="Times New Roman" w:hAnsi="Arial" w:cs="Arial"/>
          <w:lang w:eastAsia="en-GB"/>
        </w:rPr>
        <w:t xml:space="preserve"> </w:t>
      </w:r>
      <w:r w:rsidR="00003F7F">
        <w:rPr>
          <w:rFonts w:ascii="Arial" w:eastAsia="Times New Roman" w:hAnsi="Arial" w:cs="Arial"/>
          <w:lang w:eastAsia="en-GB"/>
        </w:rPr>
        <w:t xml:space="preserve">guide </w:t>
      </w:r>
      <w:r w:rsidR="008D02A1">
        <w:rPr>
          <w:rFonts w:ascii="Arial" w:eastAsia="Times New Roman" w:hAnsi="Arial" w:cs="Arial"/>
          <w:lang w:eastAsia="en-GB"/>
        </w:rPr>
        <w:t>- although PHE reserves the right not to accept all comments</w:t>
      </w:r>
      <w:r w:rsidRPr="00084B98">
        <w:rPr>
          <w:rFonts w:ascii="Arial" w:eastAsia="Times New Roman" w:hAnsi="Arial" w:cs="Arial"/>
          <w:lang w:eastAsia="en-GB"/>
        </w:rPr>
        <w:t xml:space="preserve">. </w:t>
      </w:r>
      <w:r w:rsidR="00A2050C">
        <w:rPr>
          <w:rFonts w:ascii="Arial" w:eastAsia="Times New Roman" w:hAnsi="Arial" w:cs="Arial"/>
          <w:lang w:eastAsia="en-GB"/>
        </w:rPr>
        <w:t xml:space="preserve">We will not be able to </w:t>
      </w:r>
      <w:r w:rsidR="00B76EC4" w:rsidRPr="002D0D01">
        <w:rPr>
          <w:rFonts w:ascii="Arial" w:eastAsia="Times New Roman" w:hAnsi="Arial" w:cs="Arial"/>
          <w:lang w:eastAsia="en-GB"/>
        </w:rPr>
        <w:t>consider comments received after this date</w:t>
      </w:r>
      <w:r w:rsidR="000D336D">
        <w:rPr>
          <w:rFonts w:ascii="Arial" w:eastAsia="Times New Roman" w:hAnsi="Arial" w:cs="Arial"/>
          <w:lang w:eastAsia="en-GB"/>
        </w:rPr>
        <w:t>. A</w:t>
      </w:r>
      <w:r w:rsidR="00B76EC4" w:rsidRPr="002D0D01">
        <w:rPr>
          <w:rFonts w:ascii="Arial" w:eastAsia="Times New Roman" w:hAnsi="Arial" w:cs="Arial"/>
          <w:lang w:eastAsia="en-GB"/>
        </w:rPr>
        <w:t>ll comments must be included on the f</w:t>
      </w:r>
      <w:r w:rsidR="00202934">
        <w:rPr>
          <w:rFonts w:ascii="Arial" w:eastAsia="Times New Roman" w:hAnsi="Arial" w:cs="Arial"/>
          <w:lang w:eastAsia="en-GB"/>
        </w:rPr>
        <w:t>eedback form to be considered</w:t>
      </w:r>
      <w:r w:rsidR="000D336D">
        <w:rPr>
          <w:rFonts w:ascii="Arial" w:eastAsia="Times New Roman" w:hAnsi="Arial" w:cs="Arial"/>
          <w:lang w:eastAsia="en-GB"/>
        </w:rPr>
        <w:t xml:space="preserve"> and c</w:t>
      </w:r>
      <w:r w:rsidR="00B76EC4" w:rsidRPr="002D0D01">
        <w:rPr>
          <w:rFonts w:ascii="Arial" w:eastAsia="Times New Roman" w:hAnsi="Arial" w:cs="Arial"/>
          <w:lang w:eastAsia="en-GB"/>
        </w:rPr>
        <w:t>omments made in covering emails will not be taken into account.</w:t>
      </w:r>
    </w:p>
    <w:p w:rsidR="00E12D2A" w:rsidRDefault="00E12D2A" w:rsidP="004A5EA8">
      <w:pPr>
        <w:spacing w:after="0"/>
        <w:rPr>
          <w:rFonts w:ascii="Arial" w:eastAsia="Times New Roman" w:hAnsi="Arial" w:cs="Arial"/>
          <w:lang w:eastAsia="en-GB"/>
        </w:rPr>
      </w:pPr>
    </w:p>
    <w:p w:rsidR="00BA7511" w:rsidRDefault="00BA7511" w:rsidP="004A5EA8">
      <w:pPr>
        <w:spacing w:after="0"/>
        <w:rPr>
          <w:rFonts w:ascii="Arial" w:eastAsia="Times New Roman" w:hAnsi="Arial" w:cs="Arial"/>
          <w:lang w:eastAsia="en-GB"/>
        </w:rPr>
      </w:pPr>
    </w:p>
    <w:p w:rsidR="00202934" w:rsidRDefault="00202934" w:rsidP="004A5EA8">
      <w:pPr>
        <w:spacing w:after="0"/>
        <w:rPr>
          <w:rFonts w:ascii="Arial" w:eastAsia="Times New Roman" w:hAnsi="Arial" w:cs="Arial"/>
          <w:lang w:eastAsia="en-GB"/>
        </w:rPr>
      </w:pPr>
    </w:p>
    <w:p w:rsidR="00202934" w:rsidRPr="00084B98" w:rsidRDefault="00202934" w:rsidP="004A5EA8">
      <w:pPr>
        <w:spacing w:after="0"/>
        <w:rPr>
          <w:rFonts w:ascii="Arial" w:eastAsia="Times New Roman" w:hAnsi="Arial" w:cs="Arial"/>
          <w:lang w:eastAsia="en-GB"/>
        </w:rPr>
      </w:pPr>
    </w:p>
    <w:p w:rsidR="008A3289" w:rsidRDefault="008A3289" w:rsidP="008A3289">
      <w:pPr>
        <w:spacing w:after="0"/>
        <w:rPr>
          <w:sz w:val="20"/>
          <w:szCs w:val="20"/>
        </w:rPr>
      </w:pPr>
    </w:p>
    <w:p w:rsidR="008A3289" w:rsidRDefault="008A3289" w:rsidP="008A3289">
      <w:pPr>
        <w:spacing w:after="0"/>
        <w:ind w:left="-567"/>
        <w:rPr>
          <w:sz w:val="20"/>
          <w:szCs w:val="20"/>
        </w:rPr>
      </w:pPr>
      <w:bookmarkStart w:id="0" w:name="_GoBack"/>
      <w:bookmarkEnd w:id="0"/>
      <w:r>
        <w:rPr>
          <w:sz w:val="20"/>
          <w:szCs w:val="20"/>
        </w:rPr>
        <w:lastRenderedPageBreak/>
        <w:t>PHE Gateway: 2014-090</w:t>
      </w:r>
    </w:p>
    <w:p w:rsidR="008A3289" w:rsidRDefault="008A3289" w:rsidP="008A3289">
      <w:pPr>
        <w:spacing w:after="0"/>
        <w:rPr>
          <w:rFonts w:ascii="Arial" w:eastAsia="Times New Roman" w:hAnsi="Arial" w:cs="Arial"/>
          <w:lang w:eastAsia="en-GB"/>
        </w:rPr>
      </w:pPr>
    </w:p>
    <w:p w:rsidR="00202934" w:rsidRPr="00202934" w:rsidRDefault="00202934" w:rsidP="00202934">
      <w:pPr>
        <w:spacing w:after="0"/>
        <w:jc w:val="center"/>
        <w:outlineLvl w:val="0"/>
        <w:rPr>
          <w:rFonts w:ascii="Arial" w:eastAsia="Times New Roman" w:hAnsi="Arial" w:cs="Arial"/>
          <w:b/>
          <w:bCs/>
          <w:kern w:val="36"/>
          <w:sz w:val="28"/>
          <w:lang w:eastAsia="en-GB"/>
        </w:rPr>
      </w:pPr>
      <w:r w:rsidRPr="00202934">
        <w:rPr>
          <w:rFonts w:ascii="Arial" w:eastAsia="Times New Roman" w:hAnsi="Arial" w:cs="Arial"/>
          <w:b/>
          <w:bCs/>
          <w:kern w:val="36"/>
          <w:sz w:val="28"/>
          <w:lang w:eastAsia="en-GB"/>
        </w:rPr>
        <w:t>Making it work: a guide to whole system commissioning for sexual and reproductive health and HIV</w:t>
      </w:r>
    </w:p>
    <w:p w:rsidR="00202934" w:rsidRDefault="00202934" w:rsidP="00202934">
      <w:pPr>
        <w:spacing w:after="0"/>
        <w:jc w:val="center"/>
        <w:outlineLvl w:val="0"/>
        <w:rPr>
          <w:rFonts w:ascii="Arial" w:eastAsia="Times New Roman" w:hAnsi="Arial" w:cs="Arial"/>
          <w:b/>
          <w:bCs/>
          <w:kern w:val="36"/>
          <w:lang w:eastAsia="en-GB"/>
        </w:rPr>
      </w:pPr>
    </w:p>
    <w:p w:rsidR="00202934" w:rsidRPr="00202934" w:rsidRDefault="00202934" w:rsidP="00202934">
      <w:pPr>
        <w:spacing w:after="0"/>
        <w:jc w:val="center"/>
        <w:outlineLvl w:val="0"/>
        <w:rPr>
          <w:rFonts w:ascii="Arial" w:eastAsia="Times New Roman" w:hAnsi="Arial" w:cs="Arial"/>
          <w:b/>
          <w:bCs/>
          <w:kern w:val="36"/>
          <w:sz w:val="24"/>
          <w:lang w:eastAsia="en-GB"/>
        </w:rPr>
      </w:pPr>
      <w:r w:rsidRPr="00202934">
        <w:rPr>
          <w:rFonts w:ascii="Arial" w:eastAsia="Times New Roman" w:hAnsi="Arial" w:cs="Arial"/>
          <w:b/>
          <w:bCs/>
          <w:kern w:val="36"/>
          <w:sz w:val="24"/>
          <w:lang w:eastAsia="en-GB"/>
        </w:rPr>
        <w:t>Opportunity to comment: feedback form</w:t>
      </w:r>
    </w:p>
    <w:p w:rsidR="00202934" w:rsidRDefault="004A5EA8" w:rsidP="004A5EA8">
      <w:pPr>
        <w:spacing w:after="0"/>
        <w:jc w:val="center"/>
        <w:outlineLvl w:val="0"/>
        <w:rPr>
          <w:rFonts w:ascii="Arial" w:eastAsia="Times New Roman" w:hAnsi="Arial" w:cs="Arial"/>
        </w:rPr>
      </w:pPr>
      <w:r>
        <w:rPr>
          <w:rFonts w:ascii="Arial" w:eastAsia="Times New Roman" w:hAnsi="Arial" w:cs="Arial"/>
          <w:lang w:eastAsia="en-GB"/>
        </w:rPr>
        <w:t xml:space="preserve">Please return </w:t>
      </w:r>
      <w:r w:rsidRPr="00084B98">
        <w:rPr>
          <w:rFonts w:ascii="Arial" w:eastAsia="Times New Roman" w:hAnsi="Arial" w:cs="Arial"/>
          <w:lang w:eastAsia="en-GB"/>
        </w:rPr>
        <w:t xml:space="preserve">to </w:t>
      </w:r>
      <w:hyperlink r:id="rId10" w:history="1">
        <w:r w:rsidR="00202934" w:rsidRPr="006F0E83">
          <w:rPr>
            <w:rStyle w:val="Hyperlink"/>
            <w:rFonts w:ascii="Arial" w:eastAsia="Times New Roman" w:hAnsi="Arial" w:cs="Arial"/>
          </w:rPr>
          <w:t>SRHcommissioningguide@phe.gov.uk</w:t>
        </w:r>
      </w:hyperlink>
      <w:r w:rsidR="00202934">
        <w:rPr>
          <w:rFonts w:ascii="Arial" w:eastAsia="Times New Roman" w:hAnsi="Arial" w:cs="Arial"/>
        </w:rPr>
        <w:t xml:space="preserve"> </w:t>
      </w:r>
    </w:p>
    <w:p w:rsidR="004A5EA8" w:rsidRDefault="00613490" w:rsidP="004A5EA8">
      <w:pPr>
        <w:spacing w:after="0"/>
        <w:jc w:val="center"/>
        <w:outlineLvl w:val="0"/>
        <w:rPr>
          <w:rFonts w:ascii="Arial" w:eastAsia="Times New Roman" w:hAnsi="Arial" w:cs="Arial"/>
          <w:color w:val="FF0000"/>
          <w:lang w:eastAsia="en-GB"/>
        </w:rPr>
      </w:pPr>
      <w:proofErr w:type="gramStart"/>
      <w:r>
        <w:rPr>
          <w:rFonts w:ascii="Arial" w:eastAsia="Times New Roman" w:hAnsi="Arial" w:cs="Arial"/>
          <w:lang w:eastAsia="en-GB"/>
        </w:rPr>
        <w:t>by</w:t>
      </w:r>
      <w:proofErr w:type="gramEnd"/>
      <w:r>
        <w:rPr>
          <w:rFonts w:ascii="Arial" w:eastAsia="Times New Roman" w:hAnsi="Arial" w:cs="Arial"/>
          <w:lang w:eastAsia="en-GB"/>
        </w:rPr>
        <w:t xml:space="preserve"> </w:t>
      </w:r>
      <w:r w:rsidR="004A161E" w:rsidRPr="004A161E">
        <w:rPr>
          <w:rFonts w:ascii="Arial" w:eastAsia="Times New Roman" w:hAnsi="Arial" w:cs="Arial"/>
          <w:lang w:eastAsia="en-GB"/>
        </w:rPr>
        <w:t>Thursday 12 June, 2014</w:t>
      </w:r>
      <w:r w:rsidR="00A2050C">
        <w:rPr>
          <w:rFonts w:ascii="Arial" w:eastAsia="Times New Roman" w:hAnsi="Arial" w:cs="Arial"/>
          <w:lang w:eastAsia="en-GB"/>
        </w:rPr>
        <w:t xml:space="preserve"> (5pm)</w:t>
      </w:r>
    </w:p>
    <w:p w:rsidR="008D02A1" w:rsidRDefault="008D02A1" w:rsidP="004A5EA8">
      <w:pPr>
        <w:spacing w:after="0"/>
        <w:jc w:val="center"/>
        <w:outlineLvl w:val="0"/>
        <w:rPr>
          <w:rFonts w:ascii="Arial" w:eastAsia="Times New Roman" w:hAnsi="Arial" w:cs="Arial"/>
          <w:color w:val="FF0000"/>
          <w:lang w:eastAsia="en-GB"/>
        </w:rPr>
      </w:pPr>
    </w:p>
    <w:p w:rsidR="008D02A1" w:rsidRPr="008D02A1" w:rsidRDefault="008D02A1" w:rsidP="008D02A1">
      <w:pPr>
        <w:spacing w:after="0" w:line="360" w:lineRule="auto"/>
        <w:ind w:left="-567"/>
        <w:outlineLvl w:val="0"/>
        <w:rPr>
          <w:rFonts w:ascii="Arial" w:eastAsia="Times New Roman" w:hAnsi="Arial" w:cs="Arial"/>
          <w:lang w:eastAsia="en-GB"/>
        </w:rPr>
      </w:pPr>
      <w:r w:rsidRPr="008D02A1">
        <w:rPr>
          <w:rFonts w:ascii="Arial" w:eastAsia="Times New Roman" w:hAnsi="Arial" w:cs="Arial"/>
          <w:lang w:eastAsia="en-GB"/>
        </w:rPr>
        <w:t>Name:</w:t>
      </w:r>
    </w:p>
    <w:p w:rsidR="008D02A1" w:rsidRPr="008D02A1" w:rsidRDefault="008D02A1" w:rsidP="008D02A1">
      <w:pPr>
        <w:spacing w:after="0" w:line="360" w:lineRule="auto"/>
        <w:ind w:left="-567"/>
        <w:outlineLvl w:val="0"/>
        <w:rPr>
          <w:rFonts w:ascii="Arial" w:eastAsia="Times New Roman" w:hAnsi="Arial" w:cs="Arial"/>
          <w:lang w:eastAsia="en-GB"/>
        </w:rPr>
      </w:pPr>
      <w:r w:rsidRPr="008D02A1">
        <w:rPr>
          <w:rFonts w:ascii="Arial" w:eastAsia="Times New Roman" w:hAnsi="Arial" w:cs="Arial"/>
          <w:lang w:eastAsia="en-GB"/>
        </w:rPr>
        <w:t>Role:</w:t>
      </w:r>
    </w:p>
    <w:p w:rsidR="008D02A1" w:rsidRPr="008D02A1" w:rsidRDefault="008D02A1" w:rsidP="008D02A1">
      <w:pPr>
        <w:spacing w:after="0" w:line="360" w:lineRule="auto"/>
        <w:ind w:left="-567"/>
        <w:outlineLvl w:val="0"/>
        <w:rPr>
          <w:rFonts w:ascii="Arial" w:eastAsia="Times New Roman" w:hAnsi="Arial" w:cs="Arial"/>
          <w:b/>
          <w:bCs/>
          <w:kern w:val="36"/>
          <w:lang w:eastAsia="en-GB"/>
        </w:rPr>
      </w:pPr>
      <w:r w:rsidRPr="008D02A1">
        <w:rPr>
          <w:rFonts w:ascii="Arial" w:eastAsia="Times New Roman" w:hAnsi="Arial" w:cs="Arial"/>
          <w:lang w:eastAsia="en-GB"/>
        </w:rPr>
        <w:t>Organisation:</w:t>
      </w:r>
    </w:p>
    <w:p w:rsidR="004A5EA8" w:rsidRDefault="004A5EA8" w:rsidP="00914B97">
      <w:pPr>
        <w:spacing w:after="0"/>
        <w:rPr>
          <w:rFonts w:ascii="Arial" w:eastAsia="Times New Roman" w:hAnsi="Arial" w:cs="Arial"/>
          <w:lang w:eastAsia="en-GB"/>
        </w:rPr>
      </w:pPr>
    </w:p>
    <w:p w:rsidR="004A161E" w:rsidRDefault="004A161E" w:rsidP="004A161E">
      <w:pPr>
        <w:spacing w:after="0"/>
        <w:rPr>
          <w:rFonts w:ascii="Arial" w:eastAsia="Times New Roman" w:hAnsi="Arial" w:cs="Arial"/>
          <w:lang w:eastAsia="en-GB"/>
        </w:rPr>
      </w:pPr>
    </w:p>
    <w:tbl>
      <w:tblPr>
        <w:tblStyle w:val="TableGrid"/>
        <w:tblW w:w="10348" w:type="dxa"/>
        <w:tblInd w:w="-459" w:type="dxa"/>
        <w:tblLook w:val="04A0" w:firstRow="1" w:lastRow="0" w:firstColumn="1" w:lastColumn="0" w:noHBand="0" w:noVBand="1"/>
      </w:tblPr>
      <w:tblGrid>
        <w:gridCol w:w="3969"/>
        <w:gridCol w:w="6379"/>
      </w:tblGrid>
      <w:tr w:rsidR="00B76EC4" w:rsidRPr="004A5EA8" w:rsidTr="000F67E8">
        <w:tc>
          <w:tcPr>
            <w:tcW w:w="10348" w:type="dxa"/>
            <w:gridSpan w:val="2"/>
          </w:tcPr>
          <w:p w:rsidR="00B76EC4" w:rsidRDefault="00B76EC4" w:rsidP="000F67E8">
            <w:pPr>
              <w:jc w:val="center"/>
              <w:outlineLvl w:val="0"/>
              <w:rPr>
                <w:rFonts w:ascii="Arial" w:eastAsia="Times New Roman" w:hAnsi="Arial" w:cs="Arial"/>
                <w:b/>
                <w:bCs/>
                <w:i/>
                <w:kern w:val="36"/>
                <w:lang w:eastAsia="en-GB"/>
              </w:rPr>
            </w:pPr>
            <w:r w:rsidRPr="004A5EA8">
              <w:rPr>
                <w:rFonts w:ascii="Arial" w:eastAsia="Times New Roman" w:hAnsi="Arial" w:cs="Arial"/>
                <w:b/>
                <w:bCs/>
                <w:i/>
                <w:kern w:val="36"/>
                <w:lang w:eastAsia="en-GB"/>
              </w:rPr>
              <w:t xml:space="preserve">Please keep responses to each question </w:t>
            </w:r>
            <w:r>
              <w:rPr>
                <w:rFonts w:ascii="Arial" w:eastAsia="Times New Roman" w:hAnsi="Arial" w:cs="Arial"/>
                <w:b/>
                <w:bCs/>
                <w:i/>
                <w:kern w:val="36"/>
                <w:lang w:eastAsia="en-GB"/>
              </w:rPr>
              <w:t>to approx 200</w:t>
            </w:r>
            <w:r w:rsidRPr="004A5EA8">
              <w:rPr>
                <w:rFonts w:ascii="Arial" w:eastAsia="Times New Roman" w:hAnsi="Arial" w:cs="Arial"/>
                <w:b/>
                <w:bCs/>
                <w:i/>
                <w:kern w:val="36"/>
                <w:lang w:eastAsia="en-GB"/>
              </w:rPr>
              <w:t xml:space="preserve"> words</w:t>
            </w:r>
            <w:r w:rsidR="003B0544">
              <w:rPr>
                <w:rFonts w:ascii="Arial" w:eastAsia="Times New Roman" w:hAnsi="Arial" w:cs="Arial"/>
                <w:b/>
                <w:bCs/>
                <w:i/>
                <w:kern w:val="36"/>
                <w:lang w:eastAsia="en-GB"/>
              </w:rPr>
              <w:t xml:space="preserve"> or less</w:t>
            </w:r>
          </w:p>
          <w:p w:rsidR="00B76EC4" w:rsidRPr="004A5EA8" w:rsidRDefault="00B76EC4" w:rsidP="000F67E8">
            <w:pPr>
              <w:jc w:val="center"/>
              <w:outlineLvl w:val="0"/>
              <w:rPr>
                <w:rFonts w:ascii="Arial" w:eastAsia="Times New Roman" w:hAnsi="Arial" w:cs="Arial"/>
                <w:b/>
                <w:bCs/>
                <w:kern w:val="36"/>
                <w:lang w:eastAsia="en-GB"/>
              </w:rPr>
            </w:pPr>
          </w:p>
        </w:tc>
      </w:tr>
      <w:tr w:rsidR="00B76EC4" w:rsidRPr="004A5EA8" w:rsidTr="000D336D">
        <w:tc>
          <w:tcPr>
            <w:tcW w:w="3969" w:type="dxa"/>
          </w:tcPr>
          <w:p w:rsidR="00B76EC4" w:rsidRPr="004A5EA8" w:rsidRDefault="00B76EC4" w:rsidP="000D336D">
            <w:pPr>
              <w:pStyle w:val="ListParagraph"/>
              <w:numPr>
                <w:ilvl w:val="0"/>
                <w:numId w:val="4"/>
              </w:numPr>
              <w:rPr>
                <w:rFonts w:ascii="Arial" w:hAnsi="Arial" w:cs="Arial"/>
                <w:sz w:val="20"/>
              </w:rPr>
            </w:pPr>
            <w:r w:rsidRPr="004A5EA8">
              <w:rPr>
                <w:rFonts w:ascii="Arial" w:hAnsi="Arial" w:cs="Arial"/>
                <w:sz w:val="20"/>
              </w:rPr>
              <w:t xml:space="preserve">Does the guide provide clarity on the commissioning responsibilities of </w:t>
            </w:r>
            <w:r w:rsidRPr="000D336D">
              <w:rPr>
                <w:rFonts w:ascii="Arial" w:hAnsi="Arial" w:cs="Arial"/>
                <w:sz w:val="20"/>
              </w:rPr>
              <w:t>NHS England, Local Authorities and CCGs</w:t>
            </w:r>
            <w:r w:rsidRPr="004A5EA8">
              <w:rPr>
                <w:rFonts w:ascii="Arial" w:hAnsi="Arial" w:cs="Arial"/>
                <w:sz w:val="20"/>
              </w:rPr>
              <w:t>?</w:t>
            </w:r>
            <w:r>
              <w:rPr>
                <w:rFonts w:ascii="Arial" w:hAnsi="Arial" w:cs="Arial"/>
                <w:sz w:val="20"/>
              </w:rPr>
              <w:t xml:space="preserve"> [Section 2]</w:t>
            </w:r>
          </w:p>
          <w:p w:rsidR="00B76EC4" w:rsidRPr="000D336D" w:rsidRDefault="00B76EC4" w:rsidP="000D336D">
            <w:pPr>
              <w:jc w:val="both"/>
              <w:rPr>
                <w:rFonts w:ascii="Arial" w:hAnsi="Arial" w:cs="Arial"/>
                <w:sz w:val="20"/>
              </w:rPr>
            </w:pPr>
          </w:p>
        </w:tc>
        <w:tc>
          <w:tcPr>
            <w:tcW w:w="6379" w:type="dxa"/>
          </w:tcPr>
          <w:p w:rsidR="00B76EC4" w:rsidRPr="004A5EA8" w:rsidRDefault="00B76EC4" w:rsidP="000D336D">
            <w:pPr>
              <w:rPr>
                <w:rFonts w:ascii="Arial" w:eastAsia="Times New Roman" w:hAnsi="Arial" w:cs="Arial"/>
                <w:lang w:eastAsia="en-GB"/>
              </w:rPr>
            </w:pPr>
          </w:p>
        </w:tc>
      </w:tr>
      <w:tr w:rsidR="00B76EC4" w:rsidRPr="004A5EA8" w:rsidTr="000D336D">
        <w:tc>
          <w:tcPr>
            <w:tcW w:w="3969" w:type="dxa"/>
          </w:tcPr>
          <w:p w:rsidR="00B76EC4" w:rsidRPr="000D336D" w:rsidRDefault="00B76EC4" w:rsidP="000D336D">
            <w:pPr>
              <w:pStyle w:val="ListParagraph"/>
              <w:numPr>
                <w:ilvl w:val="0"/>
                <w:numId w:val="4"/>
              </w:numPr>
              <w:rPr>
                <w:rFonts w:ascii="Arial" w:hAnsi="Arial" w:cs="Arial"/>
                <w:sz w:val="20"/>
              </w:rPr>
            </w:pPr>
            <w:r w:rsidRPr="000D336D">
              <w:rPr>
                <w:rFonts w:ascii="Arial" w:hAnsi="Arial" w:cs="Arial"/>
                <w:sz w:val="20"/>
              </w:rPr>
              <w:t>If you answered ‘no’ to question 1, please detail areas where the responsibility for commissioning is still unclear.</w:t>
            </w:r>
          </w:p>
          <w:p w:rsidR="00B76EC4" w:rsidRPr="000D336D" w:rsidRDefault="00B76EC4" w:rsidP="000D336D">
            <w:pPr>
              <w:rPr>
                <w:rFonts w:ascii="Arial" w:hAnsi="Arial" w:cs="Arial"/>
                <w:sz w:val="20"/>
              </w:rPr>
            </w:pPr>
          </w:p>
        </w:tc>
        <w:tc>
          <w:tcPr>
            <w:tcW w:w="6379" w:type="dxa"/>
          </w:tcPr>
          <w:p w:rsidR="00B76EC4" w:rsidRPr="004A5EA8" w:rsidRDefault="00B76EC4" w:rsidP="000D336D">
            <w:pPr>
              <w:rPr>
                <w:rFonts w:ascii="Arial" w:eastAsia="Times New Roman" w:hAnsi="Arial" w:cs="Arial"/>
                <w:lang w:eastAsia="en-GB"/>
              </w:rPr>
            </w:pPr>
          </w:p>
        </w:tc>
      </w:tr>
      <w:tr w:rsidR="00B76EC4" w:rsidRPr="004A5EA8" w:rsidTr="000D336D">
        <w:tc>
          <w:tcPr>
            <w:tcW w:w="3969" w:type="dxa"/>
          </w:tcPr>
          <w:p w:rsidR="00B76EC4" w:rsidRDefault="00B76EC4" w:rsidP="000D336D">
            <w:pPr>
              <w:pStyle w:val="ListParagraph"/>
              <w:numPr>
                <w:ilvl w:val="0"/>
                <w:numId w:val="4"/>
              </w:numPr>
              <w:rPr>
                <w:rFonts w:ascii="Arial" w:hAnsi="Arial" w:cs="Arial"/>
                <w:sz w:val="20"/>
              </w:rPr>
            </w:pPr>
            <w:r w:rsidRPr="000D336D">
              <w:rPr>
                <w:rFonts w:ascii="Arial" w:hAnsi="Arial" w:cs="Arial"/>
                <w:sz w:val="20"/>
              </w:rPr>
              <w:t>Does the document address all the key interfaces in commissioning responsibilities? [Section 6]</w:t>
            </w:r>
          </w:p>
          <w:p w:rsidR="000D336D" w:rsidRPr="000D336D" w:rsidRDefault="000D336D" w:rsidP="000D336D">
            <w:pPr>
              <w:pStyle w:val="ListParagraph"/>
              <w:ind w:left="360"/>
              <w:rPr>
                <w:rFonts w:ascii="Arial" w:hAnsi="Arial" w:cs="Arial"/>
                <w:sz w:val="20"/>
              </w:rPr>
            </w:pPr>
          </w:p>
        </w:tc>
        <w:tc>
          <w:tcPr>
            <w:tcW w:w="6379" w:type="dxa"/>
          </w:tcPr>
          <w:p w:rsidR="00B76EC4" w:rsidRPr="004A5EA8" w:rsidRDefault="00B76EC4" w:rsidP="000D336D">
            <w:pPr>
              <w:rPr>
                <w:rFonts w:ascii="Arial" w:hAnsi="Arial" w:cs="Arial"/>
              </w:rPr>
            </w:pPr>
          </w:p>
        </w:tc>
      </w:tr>
      <w:tr w:rsidR="00B76EC4" w:rsidRPr="004A5EA8" w:rsidTr="000D336D">
        <w:tc>
          <w:tcPr>
            <w:tcW w:w="3969" w:type="dxa"/>
          </w:tcPr>
          <w:p w:rsidR="00B76EC4" w:rsidRDefault="00B76EC4" w:rsidP="000D336D">
            <w:pPr>
              <w:pStyle w:val="ListParagraph"/>
              <w:numPr>
                <w:ilvl w:val="0"/>
                <w:numId w:val="4"/>
              </w:numPr>
              <w:rPr>
                <w:rFonts w:ascii="Arial" w:hAnsi="Arial" w:cs="Arial"/>
                <w:sz w:val="20"/>
              </w:rPr>
            </w:pPr>
            <w:r w:rsidRPr="000D336D">
              <w:rPr>
                <w:rFonts w:ascii="Arial" w:hAnsi="Arial" w:cs="Arial"/>
                <w:sz w:val="20"/>
              </w:rPr>
              <w:t>If you answered ‘no’ to question 3, please detail additional interfaces that you think the document should address.</w:t>
            </w:r>
          </w:p>
          <w:p w:rsidR="000D336D" w:rsidRPr="000D336D" w:rsidRDefault="000D336D" w:rsidP="000D336D">
            <w:pPr>
              <w:pStyle w:val="ListParagraph"/>
              <w:ind w:left="360"/>
              <w:rPr>
                <w:rFonts w:ascii="Arial" w:hAnsi="Arial" w:cs="Arial"/>
                <w:sz w:val="20"/>
              </w:rPr>
            </w:pPr>
          </w:p>
        </w:tc>
        <w:tc>
          <w:tcPr>
            <w:tcW w:w="6379" w:type="dxa"/>
          </w:tcPr>
          <w:p w:rsidR="00B76EC4" w:rsidRPr="004A5EA8" w:rsidRDefault="00B76EC4" w:rsidP="000D336D">
            <w:pPr>
              <w:rPr>
                <w:rFonts w:ascii="Arial" w:hAnsi="Arial" w:cs="Arial"/>
              </w:rPr>
            </w:pPr>
          </w:p>
        </w:tc>
      </w:tr>
      <w:tr w:rsidR="00B76EC4" w:rsidRPr="004A5EA8" w:rsidTr="000D336D">
        <w:tc>
          <w:tcPr>
            <w:tcW w:w="3969" w:type="dxa"/>
          </w:tcPr>
          <w:p w:rsidR="00B76EC4" w:rsidRPr="004A5EA8" w:rsidRDefault="00B76EC4" w:rsidP="000D336D">
            <w:pPr>
              <w:pStyle w:val="ListParagraph"/>
              <w:numPr>
                <w:ilvl w:val="0"/>
                <w:numId w:val="4"/>
              </w:numPr>
              <w:rPr>
                <w:rFonts w:ascii="Arial" w:hAnsi="Arial" w:cs="Arial"/>
                <w:sz w:val="20"/>
              </w:rPr>
            </w:pPr>
            <w:r w:rsidRPr="004A5EA8">
              <w:rPr>
                <w:rFonts w:ascii="Arial" w:hAnsi="Arial" w:cs="Arial"/>
                <w:sz w:val="20"/>
              </w:rPr>
              <w:t xml:space="preserve">Would you recommend any other useful documents for </w:t>
            </w:r>
            <w:r>
              <w:rPr>
                <w:rFonts w:ascii="Arial" w:hAnsi="Arial" w:cs="Arial"/>
                <w:sz w:val="20"/>
              </w:rPr>
              <w:t xml:space="preserve">inclusion in </w:t>
            </w:r>
            <w:r w:rsidRPr="004A5EA8">
              <w:rPr>
                <w:rFonts w:ascii="Arial" w:hAnsi="Arial" w:cs="Arial"/>
                <w:sz w:val="20"/>
              </w:rPr>
              <w:t>Annex</w:t>
            </w:r>
            <w:r>
              <w:rPr>
                <w:rFonts w:ascii="Arial" w:hAnsi="Arial" w:cs="Arial"/>
                <w:sz w:val="20"/>
              </w:rPr>
              <w:t xml:space="preserve"> 1</w:t>
            </w:r>
            <w:r w:rsidRPr="004A5EA8">
              <w:rPr>
                <w:rFonts w:ascii="Arial" w:hAnsi="Arial" w:cs="Arial"/>
                <w:sz w:val="20"/>
              </w:rPr>
              <w:t>?</w:t>
            </w:r>
          </w:p>
          <w:p w:rsidR="00B76EC4" w:rsidRPr="000D336D" w:rsidRDefault="00B76EC4" w:rsidP="000D336D">
            <w:pPr>
              <w:rPr>
                <w:rFonts w:ascii="Arial" w:hAnsi="Arial" w:cs="Arial"/>
                <w:sz w:val="20"/>
              </w:rPr>
            </w:pPr>
          </w:p>
        </w:tc>
        <w:tc>
          <w:tcPr>
            <w:tcW w:w="6379" w:type="dxa"/>
          </w:tcPr>
          <w:p w:rsidR="00B76EC4" w:rsidRPr="004A5EA8" w:rsidRDefault="00B76EC4" w:rsidP="000D336D">
            <w:pPr>
              <w:rPr>
                <w:rFonts w:ascii="Arial" w:hAnsi="Arial" w:cs="Arial"/>
              </w:rPr>
            </w:pPr>
          </w:p>
        </w:tc>
      </w:tr>
      <w:tr w:rsidR="00B76EC4" w:rsidRPr="004A5EA8" w:rsidTr="000D336D">
        <w:tc>
          <w:tcPr>
            <w:tcW w:w="3969" w:type="dxa"/>
          </w:tcPr>
          <w:p w:rsidR="00B76EC4" w:rsidRDefault="00B76EC4" w:rsidP="000D336D">
            <w:pPr>
              <w:pStyle w:val="ListParagraph"/>
              <w:numPr>
                <w:ilvl w:val="0"/>
                <w:numId w:val="4"/>
              </w:numPr>
              <w:rPr>
                <w:rFonts w:ascii="Arial" w:hAnsi="Arial" w:cs="Arial"/>
                <w:sz w:val="20"/>
              </w:rPr>
            </w:pPr>
            <w:r>
              <w:rPr>
                <w:rFonts w:ascii="Arial" w:hAnsi="Arial" w:cs="Arial"/>
                <w:sz w:val="20"/>
              </w:rPr>
              <w:t>If you answered yes to question 5, please detail the additional documents you feel should be added.</w:t>
            </w:r>
          </w:p>
          <w:p w:rsidR="000D336D" w:rsidRPr="004A5EA8" w:rsidRDefault="000D336D" w:rsidP="000D336D">
            <w:pPr>
              <w:pStyle w:val="ListParagraph"/>
              <w:ind w:left="360"/>
              <w:rPr>
                <w:rFonts w:ascii="Arial" w:hAnsi="Arial" w:cs="Arial"/>
                <w:sz w:val="20"/>
              </w:rPr>
            </w:pPr>
          </w:p>
        </w:tc>
        <w:tc>
          <w:tcPr>
            <w:tcW w:w="6379" w:type="dxa"/>
          </w:tcPr>
          <w:p w:rsidR="00B76EC4" w:rsidRPr="004A5EA8" w:rsidRDefault="00B76EC4" w:rsidP="000D336D">
            <w:pPr>
              <w:rPr>
                <w:rFonts w:ascii="Arial" w:eastAsia="Times New Roman" w:hAnsi="Arial" w:cs="Arial"/>
                <w:lang w:eastAsia="en-GB"/>
              </w:rPr>
            </w:pPr>
          </w:p>
        </w:tc>
      </w:tr>
      <w:tr w:rsidR="00B76EC4" w:rsidRPr="004A5EA8" w:rsidTr="000D336D">
        <w:tc>
          <w:tcPr>
            <w:tcW w:w="3969" w:type="dxa"/>
          </w:tcPr>
          <w:p w:rsidR="000D336D" w:rsidRDefault="00B76EC4" w:rsidP="000D336D">
            <w:pPr>
              <w:pStyle w:val="ListParagraph"/>
              <w:numPr>
                <w:ilvl w:val="0"/>
                <w:numId w:val="4"/>
              </w:numPr>
              <w:rPr>
                <w:rFonts w:ascii="Arial" w:hAnsi="Arial" w:cs="Arial"/>
                <w:sz w:val="20"/>
              </w:rPr>
            </w:pPr>
            <w:r>
              <w:rPr>
                <w:rFonts w:ascii="Arial" w:hAnsi="Arial" w:cs="Arial"/>
                <w:sz w:val="20"/>
              </w:rPr>
              <w:t>Do you have any other comments?</w:t>
            </w:r>
          </w:p>
          <w:p w:rsidR="00A2050C" w:rsidRPr="00A2050C" w:rsidRDefault="00A2050C" w:rsidP="00A2050C">
            <w:pPr>
              <w:pStyle w:val="ListParagraph"/>
              <w:ind w:left="360"/>
              <w:rPr>
                <w:rFonts w:ascii="Arial" w:hAnsi="Arial" w:cs="Arial"/>
                <w:sz w:val="20"/>
              </w:rPr>
            </w:pPr>
            <w:r>
              <w:rPr>
                <w:rFonts w:ascii="Arial" w:hAnsi="Arial" w:cs="Arial"/>
                <w:sz w:val="20"/>
              </w:rPr>
              <w:t xml:space="preserve">If yes, </w:t>
            </w:r>
            <w:r w:rsidRPr="00A2050C">
              <w:rPr>
                <w:rFonts w:ascii="Arial" w:hAnsi="Arial" w:cs="Arial"/>
                <w:sz w:val="20"/>
              </w:rPr>
              <w:t xml:space="preserve">please </w:t>
            </w:r>
            <w:r>
              <w:rPr>
                <w:rFonts w:ascii="Arial" w:hAnsi="Arial" w:cs="Arial"/>
                <w:sz w:val="20"/>
              </w:rPr>
              <w:t xml:space="preserve">summarise here. </w:t>
            </w:r>
            <w:r w:rsidRPr="00A2050C">
              <w:rPr>
                <w:rFonts w:ascii="Arial" w:hAnsi="Arial" w:cs="Arial"/>
                <w:sz w:val="20"/>
              </w:rPr>
              <w:t xml:space="preserve"> </w:t>
            </w:r>
          </w:p>
          <w:p w:rsidR="00A2050C" w:rsidRDefault="00A2050C" w:rsidP="00A2050C">
            <w:pPr>
              <w:pStyle w:val="ListParagraph"/>
              <w:ind w:left="360"/>
              <w:rPr>
                <w:rFonts w:ascii="Arial" w:hAnsi="Arial" w:cs="Arial"/>
                <w:sz w:val="20"/>
              </w:rPr>
            </w:pPr>
          </w:p>
          <w:p w:rsidR="00A2050C" w:rsidRDefault="00A2050C" w:rsidP="00A2050C">
            <w:pPr>
              <w:pStyle w:val="ListParagraph"/>
              <w:ind w:left="360"/>
              <w:rPr>
                <w:rFonts w:ascii="Arial" w:hAnsi="Arial" w:cs="Arial"/>
                <w:sz w:val="20"/>
              </w:rPr>
            </w:pPr>
            <w:r>
              <w:rPr>
                <w:rFonts w:ascii="Arial" w:hAnsi="Arial" w:cs="Arial"/>
                <w:sz w:val="20"/>
              </w:rPr>
              <w:t>Does your comment relate to:</w:t>
            </w:r>
          </w:p>
          <w:p w:rsidR="00A2050C" w:rsidRDefault="00A2050C" w:rsidP="00A2050C">
            <w:pPr>
              <w:pStyle w:val="ListParagraph"/>
              <w:ind w:left="360"/>
              <w:rPr>
                <w:rFonts w:ascii="Arial" w:hAnsi="Arial" w:cs="Arial"/>
                <w:sz w:val="20"/>
              </w:rPr>
            </w:pPr>
            <w:r>
              <w:rPr>
                <w:rFonts w:ascii="Arial" w:hAnsi="Arial" w:cs="Arial"/>
                <w:sz w:val="20"/>
              </w:rPr>
              <w:t>Document as a whole [  ]</w:t>
            </w:r>
          </w:p>
          <w:p w:rsidR="00A2050C" w:rsidRDefault="00A2050C" w:rsidP="00A2050C">
            <w:pPr>
              <w:pStyle w:val="ListParagraph"/>
              <w:ind w:left="360"/>
              <w:rPr>
                <w:rFonts w:ascii="Arial" w:hAnsi="Arial" w:cs="Arial"/>
                <w:sz w:val="20"/>
              </w:rPr>
            </w:pPr>
            <w:r>
              <w:rPr>
                <w:rFonts w:ascii="Arial" w:hAnsi="Arial" w:cs="Arial"/>
                <w:sz w:val="20"/>
              </w:rPr>
              <w:t xml:space="preserve">Specific section [insert number] </w:t>
            </w:r>
          </w:p>
          <w:p w:rsidR="00B76EC4" w:rsidRDefault="00A2050C" w:rsidP="00A2050C">
            <w:pPr>
              <w:pStyle w:val="ListParagraph"/>
              <w:ind w:left="360"/>
              <w:rPr>
                <w:rFonts w:ascii="Arial" w:hAnsi="Arial" w:cs="Arial"/>
                <w:sz w:val="20"/>
              </w:rPr>
            </w:pPr>
            <w:r>
              <w:rPr>
                <w:rFonts w:ascii="Arial" w:hAnsi="Arial" w:cs="Arial"/>
                <w:sz w:val="20"/>
              </w:rPr>
              <w:t>Specific paragraph [insert number]</w:t>
            </w:r>
          </w:p>
          <w:p w:rsidR="00A2050C" w:rsidRDefault="00A2050C" w:rsidP="00A2050C">
            <w:pPr>
              <w:pStyle w:val="ListParagraph"/>
              <w:ind w:left="360"/>
              <w:rPr>
                <w:rFonts w:ascii="Arial" w:hAnsi="Arial" w:cs="Arial"/>
                <w:sz w:val="20"/>
              </w:rPr>
            </w:pPr>
          </w:p>
        </w:tc>
        <w:tc>
          <w:tcPr>
            <w:tcW w:w="6379" w:type="dxa"/>
          </w:tcPr>
          <w:p w:rsidR="00B76EC4" w:rsidRPr="004A5EA8" w:rsidRDefault="00B76EC4" w:rsidP="000D336D">
            <w:pPr>
              <w:rPr>
                <w:rFonts w:ascii="Arial" w:eastAsia="Times New Roman" w:hAnsi="Arial" w:cs="Arial"/>
                <w:lang w:eastAsia="en-GB"/>
              </w:rPr>
            </w:pPr>
          </w:p>
        </w:tc>
      </w:tr>
    </w:tbl>
    <w:p w:rsidR="00613490" w:rsidRDefault="00613490" w:rsidP="000D336D">
      <w:pPr>
        <w:spacing w:after="0" w:line="240" w:lineRule="auto"/>
        <w:ind w:left="-567" w:right="-755"/>
        <w:rPr>
          <w:rFonts w:ascii="Arial" w:eastAsia="Times New Roman" w:hAnsi="Arial" w:cs="Arial"/>
          <w:sz w:val="18"/>
          <w:lang w:eastAsia="en-GB"/>
        </w:rPr>
      </w:pPr>
    </w:p>
    <w:sectPr w:rsidR="00613490" w:rsidSect="00202934">
      <w:footerReference w:type="default" r:id="rId11"/>
      <w:pgSz w:w="11906" w:h="16838"/>
      <w:pgMar w:top="1134" w:right="1440" w:bottom="1440" w:left="1440"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34" w:rsidRDefault="00202934" w:rsidP="00202934">
      <w:pPr>
        <w:spacing w:after="0" w:line="240" w:lineRule="auto"/>
      </w:pPr>
      <w:r>
        <w:separator/>
      </w:r>
    </w:p>
  </w:endnote>
  <w:endnote w:type="continuationSeparator" w:id="0">
    <w:p w:rsidR="00202934" w:rsidRDefault="00202934" w:rsidP="0020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34" w:rsidRPr="00084B98" w:rsidRDefault="00202934" w:rsidP="00202934">
    <w:pPr>
      <w:spacing w:after="0" w:line="240" w:lineRule="auto"/>
      <w:ind w:left="-567" w:right="-755"/>
      <w:rPr>
        <w:rFonts w:ascii="Arial" w:hAnsi="Arial" w:cs="Arial"/>
      </w:rPr>
    </w:pPr>
    <w:r>
      <w:rPr>
        <w:rFonts w:ascii="Arial" w:eastAsia="Times New Roman" w:hAnsi="Arial" w:cs="Arial"/>
        <w:sz w:val="18"/>
        <w:lang w:eastAsia="en-GB"/>
      </w:rPr>
      <w:t xml:space="preserve">Note: </w:t>
    </w:r>
    <w:r w:rsidRPr="004A161E">
      <w:rPr>
        <w:rFonts w:ascii="Arial" w:eastAsia="Times New Roman" w:hAnsi="Arial" w:cs="Arial"/>
        <w:sz w:val="18"/>
        <w:lang w:eastAsia="en-GB"/>
      </w:rPr>
      <w:t xml:space="preserve">All responses will be considered but PHE reserves the right not to accept all comments. </w:t>
    </w:r>
    <w:r>
      <w:rPr>
        <w:rFonts w:ascii="Arial" w:eastAsia="Times New Roman" w:hAnsi="Arial" w:cs="Arial"/>
        <w:sz w:val="18"/>
        <w:lang w:eastAsia="en-GB"/>
      </w:rPr>
      <w:t xml:space="preserve">PHE </w:t>
    </w:r>
    <w:r w:rsidRPr="004A161E">
      <w:rPr>
        <w:rFonts w:ascii="Arial" w:eastAsia="Times New Roman" w:hAnsi="Arial" w:cs="Arial"/>
        <w:sz w:val="18"/>
        <w:lang w:eastAsia="en-GB"/>
      </w:rPr>
      <w:t xml:space="preserve">will not provide individual feedback to responses received. </w:t>
    </w:r>
    <w:r>
      <w:rPr>
        <w:rFonts w:ascii="Arial" w:eastAsia="Times New Roman" w:hAnsi="Arial" w:cs="Arial"/>
        <w:sz w:val="18"/>
        <w:lang w:eastAsia="en-GB"/>
      </w:rPr>
      <w:t>PHE</w:t>
    </w:r>
    <w:r w:rsidRPr="004A161E">
      <w:rPr>
        <w:rFonts w:ascii="Arial" w:eastAsia="Times New Roman" w:hAnsi="Arial" w:cs="Arial"/>
        <w:sz w:val="18"/>
        <w:lang w:eastAsia="en-GB"/>
      </w:rPr>
      <w:t xml:space="preserve"> will not publish a summary of the overall feedback received. Responses received will not be attributed by name in any published form. </w:t>
    </w:r>
  </w:p>
  <w:p w:rsidR="00202934" w:rsidRDefault="0020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34" w:rsidRDefault="00202934" w:rsidP="00202934">
      <w:pPr>
        <w:spacing w:after="0" w:line="240" w:lineRule="auto"/>
      </w:pPr>
      <w:r>
        <w:separator/>
      </w:r>
    </w:p>
  </w:footnote>
  <w:footnote w:type="continuationSeparator" w:id="0">
    <w:p w:rsidR="00202934" w:rsidRDefault="00202934" w:rsidP="00202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5A99"/>
    <w:multiLevelType w:val="hybridMultilevel"/>
    <w:tmpl w:val="12D85B54"/>
    <w:lvl w:ilvl="0" w:tplc="E5349E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47A93"/>
    <w:multiLevelType w:val="multilevel"/>
    <w:tmpl w:val="35BA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6000D"/>
    <w:multiLevelType w:val="hybridMultilevel"/>
    <w:tmpl w:val="0D3034FE"/>
    <w:lvl w:ilvl="0" w:tplc="3D1EF65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820F9B"/>
    <w:multiLevelType w:val="hybridMultilevel"/>
    <w:tmpl w:val="A17ED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5B7826"/>
    <w:multiLevelType w:val="multilevel"/>
    <w:tmpl w:val="277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46760"/>
    <w:multiLevelType w:val="multilevel"/>
    <w:tmpl w:val="0FDC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98"/>
    <w:rsid w:val="00003F7F"/>
    <w:rsid w:val="00036F48"/>
    <w:rsid w:val="00084B98"/>
    <w:rsid w:val="000D336D"/>
    <w:rsid w:val="00202934"/>
    <w:rsid w:val="0022125E"/>
    <w:rsid w:val="00222D61"/>
    <w:rsid w:val="002D0D01"/>
    <w:rsid w:val="00391B8B"/>
    <w:rsid w:val="003B0544"/>
    <w:rsid w:val="003D521E"/>
    <w:rsid w:val="004A161E"/>
    <w:rsid w:val="004A5EA8"/>
    <w:rsid w:val="004A5F24"/>
    <w:rsid w:val="004E0F9E"/>
    <w:rsid w:val="00613490"/>
    <w:rsid w:val="00701E35"/>
    <w:rsid w:val="0086405C"/>
    <w:rsid w:val="008A3289"/>
    <w:rsid w:val="008D02A1"/>
    <w:rsid w:val="00914B97"/>
    <w:rsid w:val="00A2050C"/>
    <w:rsid w:val="00A61AAD"/>
    <w:rsid w:val="00B76EC4"/>
    <w:rsid w:val="00BA7511"/>
    <w:rsid w:val="00CD7C32"/>
    <w:rsid w:val="00E12D2A"/>
    <w:rsid w:val="00E57116"/>
    <w:rsid w:val="00F10C11"/>
    <w:rsid w:val="00F6370E"/>
    <w:rsid w:val="00F7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4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B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4B9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84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4B98"/>
    <w:rPr>
      <w:color w:val="0000FF"/>
      <w:u w:val="single"/>
    </w:rPr>
  </w:style>
  <w:style w:type="paragraph" w:customStyle="1" w:styleId="last-child">
    <w:name w:val="last-child"/>
    <w:basedOn w:val="Normal"/>
    <w:rsid w:val="00084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125E"/>
    <w:pPr>
      <w:ind w:left="720"/>
      <w:contextualSpacing/>
    </w:pPr>
  </w:style>
  <w:style w:type="paragraph" w:customStyle="1" w:styleId="js-hide-other-departments">
    <w:name w:val="js-hide-other-departments"/>
    <w:basedOn w:val="Normal"/>
    <w:rsid w:val="00F63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ganisation">
    <w:name w:val="organisation"/>
    <w:basedOn w:val="DefaultParagraphFont"/>
    <w:rsid w:val="00F6370E"/>
  </w:style>
  <w:style w:type="table" w:styleId="TableGrid">
    <w:name w:val="Table Grid"/>
    <w:basedOn w:val="TableNormal"/>
    <w:uiPriority w:val="59"/>
    <w:rsid w:val="004A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7F"/>
    <w:rPr>
      <w:rFonts w:ascii="Tahoma" w:hAnsi="Tahoma" w:cs="Tahoma"/>
      <w:sz w:val="16"/>
      <w:szCs w:val="16"/>
    </w:rPr>
  </w:style>
  <w:style w:type="paragraph" w:styleId="Header">
    <w:name w:val="header"/>
    <w:basedOn w:val="Normal"/>
    <w:link w:val="HeaderChar"/>
    <w:uiPriority w:val="99"/>
    <w:unhideWhenUsed/>
    <w:rsid w:val="0020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34"/>
  </w:style>
  <w:style w:type="paragraph" w:styleId="Footer">
    <w:name w:val="footer"/>
    <w:basedOn w:val="Normal"/>
    <w:link w:val="FooterChar"/>
    <w:uiPriority w:val="99"/>
    <w:unhideWhenUsed/>
    <w:rsid w:val="0020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4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B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4B9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84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4B98"/>
    <w:rPr>
      <w:color w:val="0000FF"/>
      <w:u w:val="single"/>
    </w:rPr>
  </w:style>
  <w:style w:type="paragraph" w:customStyle="1" w:styleId="last-child">
    <w:name w:val="last-child"/>
    <w:basedOn w:val="Normal"/>
    <w:rsid w:val="00084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125E"/>
    <w:pPr>
      <w:ind w:left="720"/>
      <w:contextualSpacing/>
    </w:pPr>
  </w:style>
  <w:style w:type="paragraph" w:customStyle="1" w:styleId="js-hide-other-departments">
    <w:name w:val="js-hide-other-departments"/>
    <w:basedOn w:val="Normal"/>
    <w:rsid w:val="00F63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ganisation">
    <w:name w:val="organisation"/>
    <w:basedOn w:val="DefaultParagraphFont"/>
    <w:rsid w:val="00F6370E"/>
  </w:style>
  <w:style w:type="table" w:styleId="TableGrid">
    <w:name w:val="Table Grid"/>
    <w:basedOn w:val="TableNormal"/>
    <w:uiPriority w:val="59"/>
    <w:rsid w:val="004A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7F"/>
    <w:rPr>
      <w:rFonts w:ascii="Tahoma" w:hAnsi="Tahoma" w:cs="Tahoma"/>
      <w:sz w:val="16"/>
      <w:szCs w:val="16"/>
    </w:rPr>
  </w:style>
  <w:style w:type="paragraph" w:styleId="Header">
    <w:name w:val="header"/>
    <w:basedOn w:val="Normal"/>
    <w:link w:val="HeaderChar"/>
    <w:uiPriority w:val="99"/>
    <w:unhideWhenUsed/>
    <w:rsid w:val="0020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34"/>
  </w:style>
  <w:style w:type="paragraph" w:styleId="Footer">
    <w:name w:val="footer"/>
    <w:basedOn w:val="Normal"/>
    <w:link w:val="FooterChar"/>
    <w:uiPriority w:val="99"/>
    <w:unhideWhenUsed/>
    <w:rsid w:val="0020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4854">
      <w:bodyDiv w:val="1"/>
      <w:marLeft w:val="0"/>
      <w:marRight w:val="0"/>
      <w:marTop w:val="0"/>
      <w:marBottom w:val="0"/>
      <w:divBdr>
        <w:top w:val="none" w:sz="0" w:space="0" w:color="auto"/>
        <w:left w:val="none" w:sz="0" w:space="0" w:color="auto"/>
        <w:bottom w:val="none" w:sz="0" w:space="0" w:color="auto"/>
        <w:right w:val="none" w:sz="0" w:space="0" w:color="auto"/>
      </w:divBdr>
    </w:div>
    <w:div w:id="1781759944">
      <w:bodyDiv w:val="1"/>
      <w:marLeft w:val="0"/>
      <w:marRight w:val="0"/>
      <w:marTop w:val="0"/>
      <w:marBottom w:val="0"/>
      <w:divBdr>
        <w:top w:val="none" w:sz="0" w:space="0" w:color="auto"/>
        <w:left w:val="none" w:sz="0" w:space="0" w:color="auto"/>
        <w:bottom w:val="none" w:sz="0" w:space="0" w:color="auto"/>
        <w:right w:val="none" w:sz="0" w:space="0" w:color="auto"/>
      </w:divBdr>
      <w:divsChild>
        <w:div w:id="1467971218">
          <w:marLeft w:val="0"/>
          <w:marRight w:val="0"/>
          <w:marTop w:val="0"/>
          <w:marBottom w:val="0"/>
          <w:divBdr>
            <w:top w:val="none" w:sz="0" w:space="0" w:color="auto"/>
            <w:left w:val="none" w:sz="0" w:space="0" w:color="auto"/>
            <w:bottom w:val="none" w:sz="0" w:space="0" w:color="auto"/>
            <w:right w:val="none" w:sz="0" w:space="0" w:color="auto"/>
          </w:divBdr>
          <w:divsChild>
            <w:div w:id="1111516626">
              <w:marLeft w:val="0"/>
              <w:marRight w:val="0"/>
              <w:marTop w:val="0"/>
              <w:marBottom w:val="0"/>
              <w:divBdr>
                <w:top w:val="none" w:sz="0" w:space="0" w:color="auto"/>
                <w:left w:val="none" w:sz="0" w:space="0" w:color="auto"/>
                <w:bottom w:val="none" w:sz="0" w:space="0" w:color="auto"/>
                <w:right w:val="none" w:sz="0" w:space="0" w:color="auto"/>
              </w:divBdr>
              <w:divsChild>
                <w:div w:id="904949005">
                  <w:marLeft w:val="0"/>
                  <w:marRight w:val="0"/>
                  <w:marTop w:val="0"/>
                  <w:marBottom w:val="0"/>
                  <w:divBdr>
                    <w:top w:val="none" w:sz="0" w:space="0" w:color="auto"/>
                    <w:left w:val="none" w:sz="0" w:space="0" w:color="auto"/>
                    <w:bottom w:val="none" w:sz="0" w:space="0" w:color="auto"/>
                    <w:right w:val="none" w:sz="0" w:space="0" w:color="auto"/>
                  </w:divBdr>
                  <w:divsChild>
                    <w:div w:id="674576683">
                      <w:marLeft w:val="0"/>
                      <w:marRight w:val="0"/>
                      <w:marTop w:val="0"/>
                      <w:marBottom w:val="0"/>
                      <w:divBdr>
                        <w:top w:val="none" w:sz="0" w:space="0" w:color="auto"/>
                        <w:left w:val="none" w:sz="0" w:space="0" w:color="auto"/>
                        <w:bottom w:val="none" w:sz="0" w:space="0" w:color="auto"/>
                        <w:right w:val="none" w:sz="0" w:space="0" w:color="auto"/>
                      </w:divBdr>
                      <w:divsChild>
                        <w:div w:id="107166281">
                          <w:marLeft w:val="0"/>
                          <w:marRight w:val="0"/>
                          <w:marTop w:val="0"/>
                          <w:marBottom w:val="0"/>
                          <w:divBdr>
                            <w:top w:val="none" w:sz="0" w:space="0" w:color="auto"/>
                            <w:left w:val="none" w:sz="0" w:space="0" w:color="auto"/>
                            <w:bottom w:val="none" w:sz="0" w:space="0" w:color="auto"/>
                            <w:right w:val="none" w:sz="0" w:space="0" w:color="auto"/>
                          </w:divBdr>
                          <w:divsChild>
                            <w:div w:id="1767460719">
                              <w:marLeft w:val="0"/>
                              <w:marRight w:val="0"/>
                              <w:marTop w:val="0"/>
                              <w:marBottom w:val="0"/>
                              <w:divBdr>
                                <w:top w:val="none" w:sz="0" w:space="0" w:color="auto"/>
                                <w:left w:val="none" w:sz="0" w:space="0" w:color="auto"/>
                                <w:bottom w:val="none" w:sz="0" w:space="0" w:color="auto"/>
                                <w:right w:val="none" w:sz="0" w:space="0" w:color="auto"/>
                              </w:divBdr>
                              <w:divsChild>
                                <w:div w:id="99742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63228">
      <w:bodyDiv w:val="1"/>
      <w:marLeft w:val="0"/>
      <w:marRight w:val="0"/>
      <w:marTop w:val="0"/>
      <w:marBottom w:val="0"/>
      <w:divBdr>
        <w:top w:val="none" w:sz="0" w:space="0" w:color="auto"/>
        <w:left w:val="none" w:sz="0" w:space="0" w:color="auto"/>
        <w:bottom w:val="none" w:sz="0" w:space="0" w:color="auto"/>
        <w:right w:val="none" w:sz="0" w:space="0" w:color="auto"/>
      </w:divBdr>
      <w:divsChild>
        <w:div w:id="940800622">
          <w:marLeft w:val="0"/>
          <w:marRight w:val="0"/>
          <w:marTop w:val="0"/>
          <w:marBottom w:val="0"/>
          <w:divBdr>
            <w:top w:val="none" w:sz="0" w:space="0" w:color="auto"/>
            <w:left w:val="none" w:sz="0" w:space="0" w:color="auto"/>
            <w:bottom w:val="none" w:sz="0" w:space="0" w:color="auto"/>
            <w:right w:val="none" w:sz="0" w:space="0" w:color="auto"/>
          </w:divBdr>
          <w:divsChild>
            <w:div w:id="1399281671">
              <w:marLeft w:val="0"/>
              <w:marRight w:val="0"/>
              <w:marTop w:val="0"/>
              <w:marBottom w:val="0"/>
              <w:divBdr>
                <w:top w:val="none" w:sz="0" w:space="0" w:color="auto"/>
                <w:left w:val="none" w:sz="0" w:space="0" w:color="auto"/>
                <w:bottom w:val="none" w:sz="0" w:space="0" w:color="auto"/>
                <w:right w:val="none" w:sz="0" w:space="0" w:color="auto"/>
              </w:divBdr>
              <w:divsChild>
                <w:div w:id="878012749">
                  <w:marLeft w:val="0"/>
                  <w:marRight w:val="0"/>
                  <w:marTop w:val="0"/>
                  <w:marBottom w:val="0"/>
                  <w:divBdr>
                    <w:top w:val="none" w:sz="0" w:space="0" w:color="auto"/>
                    <w:left w:val="none" w:sz="0" w:space="0" w:color="auto"/>
                    <w:bottom w:val="none" w:sz="0" w:space="0" w:color="auto"/>
                    <w:right w:val="none" w:sz="0" w:space="0" w:color="auto"/>
                  </w:divBdr>
                  <w:divsChild>
                    <w:div w:id="4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2911">
      <w:bodyDiv w:val="1"/>
      <w:marLeft w:val="0"/>
      <w:marRight w:val="0"/>
      <w:marTop w:val="0"/>
      <w:marBottom w:val="0"/>
      <w:divBdr>
        <w:top w:val="none" w:sz="0" w:space="0" w:color="auto"/>
        <w:left w:val="none" w:sz="0" w:space="0" w:color="auto"/>
        <w:bottom w:val="none" w:sz="0" w:space="0" w:color="auto"/>
        <w:right w:val="none" w:sz="0" w:space="0" w:color="auto"/>
      </w:divBdr>
      <w:divsChild>
        <w:div w:id="1882863039">
          <w:marLeft w:val="0"/>
          <w:marRight w:val="0"/>
          <w:marTop w:val="0"/>
          <w:marBottom w:val="0"/>
          <w:divBdr>
            <w:top w:val="none" w:sz="0" w:space="0" w:color="auto"/>
            <w:left w:val="none" w:sz="0" w:space="0" w:color="auto"/>
            <w:bottom w:val="none" w:sz="0" w:space="0" w:color="auto"/>
            <w:right w:val="none" w:sz="0" w:space="0" w:color="auto"/>
          </w:divBdr>
          <w:divsChild>
            <w:div w:id="359816665">
              <w:marLeft w:val="0"/>
              <w:marRight w:val="0"/>
              <w:marTop w:val="0"/>
              <w:marBottom w:val="0"/>
              <w:divBdr>
                <w:top w:val="none" w:sz="0" w:space="0" w:color="auto"/>
                <w:left w:val="none" w:sz="0" w:space="0" w:color="auto"/>
                <w:bottom w:val="none" w:sz="0" w:space="0" w:color="auto"/>
                <w:right w:val="none" w:sz="0" w:space="0" w:color="auto"/>
              </w:divBdr>
              <w:divsChild>
                <w:div w:id="553855873">
                  <w:marLeft w:val="0"/>
                  <w:marRight w:val="0"/>
                  <w:marTop w:val="0"/>
                  <w:marBottom w:val="0"/>
                  <w:divBdr>
                    <w:top w:val="none" w:sz="0" w:space="0" w:color="auto"/>
                    <w:left w:val="none" w:sz="0" w:space="0" w:color="auto"/>
                    <w:bottom w:val="none" w:sz="0" w:space="0" w:color="auto"/>
                    <w:right w:val="none" w:sz="0" w:space="0" w:color="auto"/>
                  </w:divBdr>
                  <w:divsChild>
                    <w:div w:id="1224944720">
                      <w:marLeft w:val="0"/>
                      <w:marRight w:val="0"/>
                      <w:marTop w:val="0"/>
                      <w:marBottom w:val="0"/>
                      <w:divBdr>
                        <w:top w:val="none" w:sz="0" w:space="0" w:color="auto"/>
                        <w:left w:val="none" w:sz="0" w:space="0" w:color="auto"/>
                        <w:bottom w:val="none" w:sz="0" w:space="0" w:color="auto"/>
                        <w:right w:val="none" w:sz="0" w:space="0" w:color="auto"/>
                      </w:divBdr>
                      <w:divsChild>
                        <w:div w:id="913514376">
                          <w:marLeft w:val="0"/>
                          <w:marRight w:val="0"/>
                          <w:marTop w:val="0"/>
                          <w:marBottom w:val="0"/>
                          <w:divBdr>
                            <w:top w:val="none" w:sz="0" w:space="0" w:color="auto"/>
                            <w:left w:val="none" w:sz="0" w:space="0" w:color="auto"/>
                            <w:bottom w:val="none" w:sz="0" w:space="0" w:color="auto"/>
                            <w:right w:val="none" w:sz="0" w:space="0" w:color="auto"/>
                          </w:divBdr>
                        </w:div>
                        <w:div w:id="378164869">
                          <w:marLeft w:val="0"/>
                          <w:marRight w:val="0"/>
                          <w:marTop w:val="0"/>
                          <w:marBottom w:val="0"/>
                          <w:divBdr>
                            <w:top w:val="none" w:sz="0" w:space="0" w:color="auto"/>
                            <w:left w:val="none" w:sz="0" w:space="0" w:color="auto"/>
                            <w:bottom w:val="none" w:sz="0" w:space="0" w:color="auto"/>
                            <w:right w:val="none" w:sz="0" w:space="0" w:color="auto"/>
                          </w:divBdr>
                          <w:divsChild>
                            <w:div w:id="1866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Hcommissioningguide@phe.gov.uk" TargetMode="External"/><Relationship Id="rId4" Type="http://schemas.openxmlformats.org/officeDocument/2006/relationships/settings" Target="settings.xml"/><Relationship Id="rId9" Type="http://schemas.openxmlformats.org/officeDocument/2006/relationships/hyperlink" Target="mailto:SRHcommissioningguide@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2014-05-22T15:10:00Z</dcterms:created>
  <dcterms:modified xsi:type="dcterms:W3CDTF">2014-05-22T15:10:00Z</dcterms:modified>
</cp:coreProperties>
</file>