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2A" w:rsidRDefault="0061262A" w:rsidP="0061262A">
      <w:pPr>
        <w:tabs>
          <w:tab w:val="left" w:pos="2460"/>
        </w:tabs>
        <w:spacing w:before="800" w:after="240"/>
        <w:rPr>
          <w:rFonts w:cs="Arial"/>
          <w:b/>
          <w:sz w:val="36"/>
          <w:szCs w:val="36"/>
        </w:rPr>
      </w:pPr>
    </w:p>
    <w:p w:rsidR="0061262A" w:rsidRDefault="0061262A" w:rsidP="0061262A">
      <w:pPr>
        <w:spacing w:before="800" w:after="240"/>
        <w:rPr>
          <w:rFonts w:cs="Arial"/>
          <w:b/>
          <w:sz w:val="36"/>
          <w:szCs w:val="36"/>
        </w:rPr>
      </w:pPr>
      <w:r>
        <w:rPr>
          <w:rFonts w:cs="Arial"/>
          <w:b/>
          <w:noProof/>
          <w:sz w:val="36"/>
          <w:szCs w:val="36"/>
          <w:lang w:eastAsia="en-GB"/>
        </w:rPr>
        <w:drawing>
          <wp:anchor distT="0" distB="0" distL="114300" distR="114300" simplePos="0" relativeHeight="251658240" behindDoc="0" locked="0" layoutInCell="1" allowOverlap="1">
            <wp:simplePos x="0" y="0"/>
            <wp:positionH relativeFrom="column">
              <wp:posOffset>-66675</wp:posOffset>
            </wp:positionH>
            <wp:positionV relativeFrom="paragraph">
              <wp:posOffset>250190</wp:posOffset>
            </wp:positionV>
            <wp:extent cx="2065655" cy="1791970"/>
            <wp:effectExtent l="19050" t="0" r="0" b="0"/>
            <wp:wrapTopAndBottom/>
            <wp:docPr id="3" name="Picture 3"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_UK_PS_BK test"/>
                    <pic:cNvPicPr>
                      <a:picLocks noChangeAspect="1" noChangeArrowheads="1"/>
                    </pic:cNvPicPr>
                  </pic:nvPicPr>
                  <pic:blipFill>
                    <a:blip r:embed="rId7" cstate="print"/>
                    <a:srcRect/>
                    <a:stretch>
                      <a:fillRect/>
                    </a:stretch>
                  </pic:blipFill>
                  <pic:spPr bwMode="auto">
                    <a:xfrm>
                      <a:off x="0" y="0"/>
                      <a:ext cx="2065655" cy="1791970"/>
                    </a:xfrm>
                    <a:prstGeom prst="rect">
                      <a:avLst/>
                    </a:prstGeom>
                    <a:noFill/>
                    <a:ln w="9525">
                      <a:noFill/>
                      <a:miter lim="800000"/>
                      <a:headEnd/>
                      <a:tailEnd/>
                    </a:ln>
                  </pic:spPr>
                </pic:pic>
              </a:graphicData>
            </a:graphic>
          </wp:anchor>
        </w:drawing>
      </w:r>
    </w:p>
    <w:p w:rsidR="0061262A" w:rsidRPr="00CB72A7" w:rsidRDefault="0061262A" w:rsidP="0061262A">
      <w:pPr>
        <w:spacing w:before="800" w:after="240"/>
        <w:rPr>
          <w:rFonts w:cs="Arial"/>
          <w:b/>
          <w:sz w:val="24"/>
          <w:szCs w:val="24"/>
        </w:rPr>
      </w:pPr>
    </w:p>
    <w:p w:rsidR="0061262A" w:rsidRPr="00DC5494" w:rsidRDefault="0061262A" w:rsidP="0061262A">
      <w:pPr>
        <w:spacing w:before="800" w:after="240"/>
        <w:rPr>
          <w:rFonts w:cs="Arial"/>
          <w:b/>
          <w:sz w:val="36"/>
          <w:szCs w:val="36"/>
        </w:rPr>
      </w:pPr>
      <w:r w:rsidRPr="00DC5494">
        <w:rPr>
          <w:rFonts w:cs="Arial"/>
          <w:b/>
          <w:sz w:val="36"/>
          <w:szCs w:val="36"/>
        </w:rPr>
        <w:t>Regional Prosperity Fund Latin America</w:t>
      </w:r>
    </w:p>
    <w:p w:rsidR="0061262A" w:rsidRPr="00CB72A7" w:rsidRDefault="0061262A" w:rsidP="0061262A">
      <w:pPr>
        <w:spacing w:before="800" w:after="240"/>
        <w:rPr>
          <w:rFonts w:cs="Arial"/>
          <w:b/>
          <w:sz w:val="24"/>
          <w:szCs w:val="24"/>
        </w:rPr>
      </w:pPr>
      <w:r w:rsidRPr="00CB72A7">
        <w:rPr>
          <w:rFonts w:cs="Arial"/>
          <w:b/>
          <w:sz w:val="24"/>
          <w:szCs w:val="24"/>
        </w:rPr>
        <w:t>Strategy 2015/16</w:t>
      </w:r>
    </w:p>
    <w:p w:rsidR="0061262A" w:rsidRPr="00CB72A7" w:rsidRDefault="0061262A" w:rsidP="0061262A">
      <w:pPr>
        <w:rPr>
          <w:rFonts w:cs="Arial"/>
          <w:b/>
          <w:sz w:val="24"/>
          <w:szCs w:val="24"/>
        </w:rPr>
      </w:pPr>
    </w:p>
    <w:p w:rsidR="0061262A" w:rsidRDefault="0061262A" w:rsidP="0061262A">
      <w:pPr>
        <w:tabs>
          <w:tab w:val="left" w:pos="2268"/>
        </w:tabs>
        <w:rPr>
          <w:rFonts w:cs="Arial"/>
          <w:b/>
          <w:sz w:val="24"/>
          <w:szCs w:val="24"/>
        </w:rPr>
      </w:pPr>
      <w:r w:rsidRPr="00CB72A7">
        <w:rPr>
          <w:rFonts w:cs="Arial"/>
          <w:b/>
          <w:sz w:val="24"/>
          <w:szCs w:val="24"/>
        </w:rPr>
        <w:t>Department</w:t>
      </w:r>
      <w:r w:rsidRPr="00CB72A7">
        <w:rPr>
          <w:rFonts w:cs="Arial"/>
          <w:b/>
          <w:sz w:val="24"/>
          <w:szCs w:val="24"/>
        </w:rPr>
        <w:tab/>
        <w:t>Prosperity Directorate</w:t>
      </w:r>
    </w:p>
    <w:p w:rsidR="00CB72A7" w:rsidRPr="00CB72A7" w:rsidRDefault="00CB72A7" w:rsidP="0061262A">
      <w:pPr>
        <w:tabs>
          <w:tab w:val="left" w:pos="2268"/>
        </w:tabs>
        <w:rPr>
          <w:rFonts w:cs="Arial"/>
          <w:b/>
          <w:sz w:val="24"/>
          <w:szCs w:val="24"/>
        </w:rPr>
      </w:pPr>
      <w:r>
        <w:rPr>
          <w:rFonts w:cs="Arial"/>
          <w:b/>
          <w:sz w:val="24"/>
          <w:szCs w:val="24"/>
        </w:rPr>
        <w:t xml:space="preserve">Post </w:t>
      </w:r>
      <w:r>
        <w:rPr>
          <w:rFonts w:cs="Arial"/>
          <w:b/>
          <w:sz w:val="24"/>
          <w:szCs w:val="24"/>
        </w:rPr>
        <w:tab/>
        <w:t>Mexico City</w:t>
      </w:r>
    </w:p>
    <w:p w:rsidR="0061262A" w:rsidRPr="00CB72A7" w:rsidRDefault="0061262A" w:rsidP="0061262A">
      <w:pPr>
        <w:tabs>
          <w:tab w:val="left" w:pos="2268"/>
        </w:tabs>
        <w:rPr>
          <w:rFonts w:cs="Arial"/>
          <w:b/>
          <w:sz w:val="24"/>
          <w:szCs w:val="24"/>
        </w:rPr>
      </w:pPr>
      <w:r w:rsidRPr="00CB72A7">
        <w:rPr>
          <w:rFonts w:cs="Arial"/>
          <w:b/>
          <w:sz w:val="24"/>
          <w:szCs w:val="24"/>
        </w:rPr>
        <w:t>Updated</w:t>
      </w:r>
      <w:r w:rsidRPr="00CB72A7">
        <w:rPr>
          <w:rFonts w:cs="Arial"/>
          <w:b/>
          <w:sz w:val="24"/>
          <w:szCs w:val="24"/>
        </w:rPr>
        <w:tab/>
        <w:t>October 2014</w:t>
      </w:r>
    </w:p>
    <w:p w:rsidR="0061262A" w:rsidRPr="00CB72A7" w:rsidRDefault="0061262A" w:rsidP="0061262A">
      <w:pPr>
        <w:tabs>
          <w:tab w:val="left" w:pos="2268"/>
        </w:tabs>
        <w:rPr>
          <w:rFonts w:cs="Arial"/>
          <w:b/>
          <w:sz w:val="24"/>
          <w:szCs w:val="24"/>
        </w:rPr>
      </w:pPr>
    </w:p>
    <w:p w:rsidR="0061262A" w:rsidRPr="00CB72A7" w:rsidRDefault="0061262A" w:rsidP="0061262A">
      <w:pPr>
        <w:tabs>
          <w:tab w:val="left" w:pos="2268"/>
        </w:tabs>
        <w:rPr>
          <w:rFonts w:cs="Arial"/>
          <w:b/>
          <w:sz w:val="24"/>
          <w:szCs w:val="24"/>
        </w:rPr>
      </w:pPr>
    </w:p>
    <w:p w:rsidR="0061262A" w:rsidRPr="00CB72A7" w:rsidRDefault="0061262A" w:rsidP="0061262A">
      <w:pPr>
        <w:tabs>
          <w:tab w:val="left" w:pos="2268"/>
        </w:tabs>
        <w:rPr>
          <w:rFonts w:cs="Arial"/>
          <w:b/>
          <w:sz w:val="24"/>
          <w:szCs w:val="24"/>
        </w:rPr>
      </w:pPr>
    </w:p>
    <w:p w:rsidR="0061262A" w:rsidRPr="00CB72A7" w:rsidRDefault="0061262A" w:rsidP="0061262A">
      <w:pPr>
        <w:tabs>
          <w:tab w:val="left" w:pos="2268"/>
        </w:tabs>
        <w:rPr>
          <w:rFonts w:cs="Arial"/>
          <w:b/>
          <w:sz w:val="24"/>
          <w:szCs w:val="24"/>
        </w:rPr>
      </w:pPr>
    </w:p>
    <w:p w:rsidR="00CB72A7" w:rsidRPr="00CB72A7" w:rsidRDefault="00CB72A7" w:rsidP="00CB72A7">
      <w:pPr>
        <w:autoSpaceDE w:val="0"/>
        <w:autoSpaceDN w:val="0"/>
        <w:jc w:val="both"/>
        <w:rPr>
          <w:b/>
          <w:bCs/>
          <w:sz w:val="24"/>
          <w:szCs w:val="24"/>
        </w:rPr>
      </w:pPr>
      <w:r w:rsidRPr="00CB72A7">
        <w:rPr>
          <w:b/>
          <w:bCs/>
          <w:sz w:val="24"/>
          <w:szCs w:val="24"/>
        </w:rPr>
        <w:lastRenderedPageBreak/>
        <w:t>Contents</w:t>
      </w:r>
    </w:p>
    <w:p w:rsidR="00CB72A7" w:rsidRPr="00690B65" w:rsidRDefault="00CB72A7" w:rsidP="00690B65">
      <w:pPr>
        <w:pStyle w:val="ListParagraph"/>
        <w:numPr>
          <w:ilvl w:val="0"/>
          <w:numId w:val="18"/>
        </w:numPr>
        <w:autoSpaceDE w:val="0"/>
        <w:autoSpaceDN w:val="0"/>
        <w:spacing w:after="0" w:line="240" w:lineRule="auto"/>
        <w:contextualSpacing w:val="0"/>
        <w:jc w:val="both"/>
        <w:rPr>
          <w:b/>
          <w:bCs/>
          <w:sz w:val="24"/>
          <w:szCs w:val="24"/>
        </w:rPr>
      </w:pPr>
      <w:r w:rsidRPr="00CB72A7">
        <w:rPr>
          <w:b/>
          <w:bCs/>
          <w:sz w:val="24"/>
          <w:szCs w:val="24"/>
        </w:rPr>
        <w:t>Introduction to the Prosperity Fund</w:t>
      </w:r>
      <w:r w:rsidR="00690B65">
        <w:rPr>
          <w:b/>
          <w:bCs/>
          <w:sz w:val="24"/>
          <w:szCs w:val="24"/>
        </w:rPr>
        <w:t xml:space="preserve"> - </w:t>
      </w:r>
      <w:r w:rsidR="00690B65" w:rsidRPr="00CB72A7">
        <w:rPr>
          <w:b/>
          <w:bCs/>
          <w:sz w:val="24"/>
          <w:szCs w:val="24"/>
        </w:rPr>
        <w:t>Conditions for Global Growth</w:t>
      </w:r>
    </w:p>
    <w:p w:rsidR="00CB72A7" w:rsidRPr="00CB72A7" w:rsidRDefault="00CB72A7" w:rsidP="00CB72A7">
      <w:pPr>
        <w:pStyle w:val="ListParagraph"/>
        <w:numPr>
          <w:ilvl w:val="0"/>
          <w:numId w:val="18"/>
        </w:numPr>
        <w:autoSpaceDE w:val="0"/>
        <w:autoSpaceDN w:val="0"/>
        <w:spacing w:after="0" w:line="240" w:lineRule="auto"/>
        <w:contextualSpacing w:val="0"/>
        <w:jc w:val="both"/>
        <w:rPr>
          <w:b/>
          <w:bCs/>
          <w:sz w:val="24"/>
          <w:szCs w:val="24"/>
        </w:rPr>
      </w:pPr>
      <w:r w:rsidRPr="00CB72A7">
        <w:rPr>
          <w:b/>
          <w:bCs/>
          <w:sz w:val="24"/>
          <w:szCs w:val="24"/>
        </w:rPr>
        <w:t>How to bid: General Guidance on Project Proposals</w:t>
      </w:r>
    </w:p>
    <w:p w:rsidR="00CB72A7" w:rsidRPr="00CB72A7" w:rsidRDefault="00CB72A7" w:rsidP="00CB72A7">
      <w:pPr>
        <w:numPr>
          <w:ilvl w:val="0"/>
          <w:numId w:val="18"/>
        </w:numPr>
        <w:spacing w:after="0" w:line="240" w:lineRule="auto"/>
        <w:jc w:val="both"/>
        <w:rPr>
          <w:b/>
          <w:bCs/>
          <w:snapToGrid w:val="0"/>
          <w:sz w:val="24"/>
          <w:szCs w:val="24"/>
        </w:rPr>
      </w:pPr>
      <w:r w:rsidRPr="00CB72A7">
        <w:rPr>
          <w:b/>
          <w:bCs/>
          <w:snapToGrid w:val="0"/>
          <w:sz w:val="24"/>
          <w:szCs w:val="24"/>
        </w:rPr>
        <w:t>Priorities For Fiscal Year April 2015-March 2016</w:t>
      </w:r>
    </w:p>
    <w:p w:rsidR="00CB72A7" w:rsidRPr="00CB72A7" w:rsidRDefault="00CB72A7" w:rsidP="00CB72A7">
      <w:pPr>
        <w:autoSpaceDE w:val="0"/>
        <w:autoSpaceDN w:val="0"/>
        <w:jc w:val="both"/>
        <w:rPr>
          <w:b/>
          <w:bCs/>
          <w:sz w:val="24"/>
          <w:szCs w:val="24"/>
        </w:rPr>
      </w:pPr>
    </w:p>
    <w:p w:rsidR="00CB72A7" w:rsidRPr="00CB72A7" w:rsidRDefault="00CB72A7" w:rsidP="00CB72A7">
      <w:pPr>
        <w:autoSpaceDE w:val="0"/>
        <w:autoSpaceDN w:val="0"/>
        <w:jc w:val="both"/>
        <w:rPr>
          <w:b/>
          <w:sz w:val="24"/>
          <w:szCs w:val="24"/>
        </w:rPr>
      </w:pPr>
      <w:r w:rsidRPr="00CB72A7">
        <w:rPr>
          <w:b/>
          <w:sz w:val="24"/>
          <w:szCs w:val="24"/>
        </w:rPr>
        <w:t>Annex 1: Mexico Proposed Programme Board</w:t>
      </w:r>
    </w:p>
    <w:p w:rsidR="00CB72A7" w:rsidRPr="00CB72A7" w:rsidRDefault="00CB72A7" w:rsidP="00CB72A7">
      <w:pPr>
        <w:rPr>
          <w:b/>
          <w:sz w:val="24"/>
          <w:szCs w:val="24"/>
        </w:rPr>
      </w:pPr>
      <w:r w:rsidRPr="00CB72A7">
        <w:rPr>
          <w:b/>
          <w:sz w:val="24"/>
          <w:szCs w:val="24"/>
        </w:rPr>
        <w:t>Annex 2: Activity Based Budget Example</w:t>
      </w:r>
    </w:p>
    <w:p w:rsidR="00CB72A7" w:rsidRDefault="00CB72A7" w:rsidP="00CB72A7">
      <w:pPr>
        <w:rPr>
          <w:b/>
          <w:sz w:val="24"/>
          <w:szCs w:val="24"/>
        </w:rPr>
      </w:pPr>
      <w:r w:rsidRPr="00CB72A7">
        <w:rPr>
          <w:b/>
          <w:sz w:val="24"/>
          <w:szCs w:val="24"/>
        </w:rPr>
        <w:t>Annex 3: Indicative timetable</w:t>
      </w:r>
    </w:p>
    <w:p w:rsidR="00CB72A7" w:rsidRPr="00CB72A7" w:rsidRDefault="00CB72A7" w:rsidP="00CB72A7">
      <w:pPr>
        <w:rPr>
          <w:b/>
          <w:sz w:val="24"/>
          <w:szCs w:val="24"/>
        </w:rPr>
      </w:pPr>
    </w:p>
    <w:p w:rsidR="00CB72A7" w:rsidRPr="00CB72A7" w:rsidRDefault="00CB72A7" w:rsidP="00CB72A7">
      <w:pPr>
        <w:numPr>
          <w:ilvl w:val="0"/>
          <w:numId w:val="19"/>
        </w:numPr>
        <w:spacing w:after="0" w:line="240" w:lineRule="auto"/>
        <w:rPr>
          <w:rFonts w:cs="Arial"/>
          <w:b/>
          <w:sz w:val="24"/>
          <w:szCs w:val="24"/>
        </w:rPr>
      </w:pPr>
      <w:r w:rsidRPr="00CB72A7">
        <w:rPr>
          <w:rFonts w:cs="Arial"/>
          <w:b/>
          <w:sz w:val="24"/>
          <w:szCs w:val="24"/>
        </w:rPr>
        <w:t>Introduction</w:t>
      </w:r>
      <w:r>
        <w:rPr>
          <w:rFonts w:cs="Arial"/>
          <w:b/>
          <w:sz w:val="24"/>
          <w:szCs w:val="24"/>
        </w:rPr>
        <w:t xml:space="preserve"> to the Prosperity Fund</w:t>
      </w:r>
    </w:p>
    <w:p w:rsidR="00CB72A7" w:rsidRPr="00CB72A7" w:rsidRDefault="00CB72A7" w:rsidP="00CB72A7">
      <w:pPr>
        <w:jc w:val="both"/>
        <w:rPr>
          <w:rFonts w:cs="Arial"/>
          <w:sz w:val="24"/>
          <w:szCs w:val="24"/>
        </w:rPr>
      </w:pPr>
    </w:p>
    <w:p w:rsidR="00CB72A7" w:rsidRPr="00CB72A7" w:rsidRDefault="00CB72A7" w:rsidP="00CB72A7">
      <w:pPr>
        <w:jc w:val="both"/>
        <w:rPr>
          <w:snapToGrid w:val="0"/>
          <w:sz w:val="24"/>
          <w:szCs w:val="24"/>
        </w:rPr>
      </w:pPr>
      <w:r w:rsidRPr="00CB72A7">
        <w:rPr>
          <w:sz w:val="24"/>
          <w:szCs w:val="24"/>
        </w:rPr>
        <w:t xml:space="preserve">The Foreign &amp; Commonwealth Office’s programme funds seek to create real, measurable outcomes in support of the FCO’s policy goals.  Since 2011, the Prosperity Fund has supported the FCO’s Prosperity Priority on opening markets, ensuring access to resources, and promoting sustainable global growth, mainly in the emerging powers.  </w:t>
      </w:r>
    </w:p>
    <w:p w:rsidR="00CB72A7" w:rsidRPr="00CB72A7" w:rsidRDefault="00CB72A7" w:rsidP="00CB72A7">
      <w:pPr>
        <w:jc w:val="both"/>
        <w:rPr>
          <w:snapToGrid w:val="0"/>
          <w:sz w:val="24"/>
          <w:szCs w:val="24"/>
        </w:rPr>
      </w:pPr>
      <w:r w:rsidRPr="00CB72A7">
        <w:rPr>
          <w:snapToGrid w:val="0"/>
          <w:sz w:val="24"/>
          <w:szCs w:val="24"/>
        </w:rPr>
        <w:t xml:space="preserve">At the end of 2013, the FCO conducted a refresh of our Prosperity strategy so that we now organise our work around creating the </w:t>
      </w:r>
      <w:r w:rsidRPr="00CB72A7">
        <w:rPr>
          <w:b/>
          <w:snapToGrid w:val="0"/>
          <w:sz w:val="24"/>
          <w:szCs w:val="24"/>
        </w:rPr>
        <w:t>four Conditions for Global Growth</w:t>
      </w:r>
      <w:r w:rsidRPr="00CB72A7">
        <w:rPr>
          <w:snapToGrid w:val="0"/>
          <w:sz w:val="24"/>
          <w:szCs w:val="24"/>
        </w:rPr>
        <w:t xml:space="preserve"> – Sustainability, Openness, Opportunity and Reputation. We do this by opening up new markets, building the UK’s reputation internationally, delivering energy security and a low carbon future and creating opportunities for British business to strengthen the UK economy.   This combination of economic and commercial diplomacy defines both the distinctive FCO contribution to the government’s growth strategy and the way in which the FCO compliments and works with other government departments such as UK Trade &amp; Investment (UKTI), Business, Innovation &amp; Skills (BIS), Energy &amp; Climate Change (DECC) and Cabinet Office towards the same economic growth goals.</w:t>
      </w:r>
    </w:p>
    <w:p w:rsidR="00CB72A7" w:rsidRPr="002A200B" w:rsidRDefault="00CB72A7" w:rsidP="002A200B">
      <w:pPr>
        <w:jc w:val="both"/>
        <w:rPr>
          <w:snapToGrid w:val="0"/>
          <w:sz w:val="24"/>
          <w:szCs w:val="24"/>
        </w:rPr>
      </w:pPr>
      <w:r w:rsidRPr="00CB72A7">
        <w:rPr>
          <w:snapToGrid w:val="0"/>
          <w:sz w:val="24"/>
          <w:szCs w:val="24"/>
        </w:rPr>
        <w:t>The role of the FCO’s economic diplomacy is to create the long-term economic conditions in which British companies can thrive overseas. This work is designed to be win-win: it helps the host country’s economy but it also creates opportunities for the UK.</w:t>
      </w:r>
    </w:p>
    <w:p w:rsidR="00CB72A7" w:rsidRPr="00CB72A7" w:rsidRDefault="00CB72A7" w:rsidP="00CB72A7">
      <w:pPr>
        <w:shd w:val="clear" w:color="auto" w:fill="FFFFFF"/>
        <w:spacing w:after="0" w:line="240" w:lineRule="auto"/>
        <w:jc w:val="both"/>
        <w:textAlignment w:val="baseline"/>
        <w:rPr>
          <w:rFonts w:eastAsia="Times New Roman" w:cs="Arial"/>
          <w:color w:val="0B0C0C"/>
          <w:sz w:val="24"/>
          <w:szCs w:val="24"/>
          <w:u w:val="single"/>
          <w:lang w:eastAsia="en-GB"/>
        </w:rPr>
      </w:pPr>
    </w:p>
    <w:p w:rsidR="00E80ED3" w:rsidRPr="00CB72A7" w:rsidRDefault="00E80ED3" w:rsidP="00CB72A7">
      <w:pPr>
        <w:shd w:val="clear" w:color="auto" w:fill="FFFFFF"/>
        <w:spacing w:after="0" w:line="240" w:lineRule="auto"/>
        <w:jc w:val="both"/>
        <w:textAlignment w:val="baseline"/>
        <w:rPr>
          <w:rFonts w:eastAsia="Times New Roman" w:cs="Arial"/>
          <w:b/>
          <w:bCs/>
          <w:color w:val="0B0C0C"/>
          <w:sz w:val="24"/>
          <w:szCs w:val="24"/>
          <w:u w:val="single"/>
          <w:lang w:eastAsia="en-GB"/>
        </w:rPr>
      </w:pPr>
      <w:r w:rsidRPr="00CB72A7">
        <w:rPr>
          <w:rFonts w:eastAsia="Times New Roman" w:cs="Arial"/>
          <w:b/>
          <w:bCs/>
          <w:color w:val="0B0C0C"/>
          <w:sz w:val="24"/>
          <w:szCs w:val="24"/>
          <w:u w:val="single"/>
          <w:lang w:eastAsia="en-GB"/>
        </w:rPr>
        <w:t>Latin America Prosperity Fund</w:t>
      </w:r>
    </w:p>
    <w:p w:rsidR="00CB72A7" w:rsidRPr="00CB72A7" w:rsidRDefault="00CB72A7" w:rsidP="00CB72A7">
      <w:pPr>
        <w:shd w:val="clear" w:color="auto" w:fill="FFFFFF"/>
        <w:spacing w:after="0" w:line="240" w:lineRule="auto"/>
        <w:jc w:val="both"/>
        <w:textAlignment w:val="baseline"/>
        <w:rPr>
          <w:rFonts w:eastAsia="Times New Roman" w:cs="Arial"/>
          <w:color w:val="0B0C0C"/>
          <w:sz w:val="24"/>
          <w:szCs w:val="24"/>
          <w:lang w:eastAsia="en-GB"/>
        </w:rPr>
      </w:pPr>
    </w:p>
    <w:p w:rsidR="00E80ED3" w:rsidRPr="00CB72A7" w:rsidRDefault="00E80ED3" w:rsidP="00E80ED3">
      <w:pPr>
        <w:numPr>
          <w:ilvl w:val="0"/>
          <w:numId w:val="2"/>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The Latin America Prosperity Fund aims to create the conditions for global growth, focussing on f</w:t>
      </w:r>
      <w:r w:rsidR="00CB72A7" w:rsidRPr="00CB72A7">
        <w:rPr>
          <w:rFonts w:eastAsia="Times New Roman" w:cs="Arial"/>
          <w:color w:val="0B0C0C"/>
          <w:sz w:val="24"/>
          <w:szCs w:val="24"/>
          <w:lang w:eastAsia="en-GB"/>
        </w:rPr>
        <w:t>our thematic areas listed below</w:t>
      </w:r>
      <w:r w:rsidRPr="00CB72A7">
        <w:rPr>
          <w:rFonts w:eastAsia="Times New Roman" w:cs="Arial"/>
          <w:color w:val="0B0C0C"/>
          <w:sz w:val="24"/>
          <w:szCs w:val="24"/>
          <w:lang w:eastAsia="en-GB"/>
        </w:rPr>
        <w:t>:</w:t>
      </w:r>
    </w:p>
    <w:p w:rsidR="00E80ED3" w:rsidRPr="00CB72A7" w:rsidRDefault="00E80ED3" w:rsidP="00CB72A7">
      <w:pPr>
        <w:pStyle w:val="ListParagraph"/>
        <w:numPr>
          <w:ilvl w:val="0"/>
          <w:numId w:val="17"/>
        </w:numPr>
        <w:shd w:val="clear" w:color="auto" w:fill="FFFFFF"/>
        <w:spacing w:after="0" w:line="240" w:lineRule="auto"/>
        <w:ind w:left="1134"/>
        <w:jc w:val="both"/>
        <w:textAlignment w:val="baseline"/>
        <w:rPr>
          <w:rFonts w:eastAsia="Times New Roman" w:cs="Arial"/>
          <w:color w:val="0B0C0C"/>
          <w:sz w:val="24"/>
          <w:szCs w:val="24"/>
          <w:lang w:eastAsia="en-GB"/>
        </w:rPr>
      </w:pPr>
      <w:r w:rsidRPr="00CB72A7">
        <w:rPr>
          <w:rFonts w:eastAsia="Times New Roman" w:cs="Arial"/>
          <w:b/>
          <w:color w:val="0B0C0C"/>
          <w:sz w:val="24"/>
          <w:szCs w:val="24"/>
          <w:lang w:eastAsia="en-GB"/>
        </w:rPr>
        <w:t>Openness</w:t>
      </w:r>
      <w:r w:rsidRPr="00CB72A7">
        <w:rPr>
          <w:rFonts w:eastAsia="Times New Roman" w:cs="Arial"/>
          <w:color w:val="0B0C0C"/>
          <w:sz w:val="24"/>
          <w:szCs w:val="24"/>
          <w:lang w:eastAsia="en-GB"/>
        </w:rPr>
        <w:t>: Promoting transparency; national structural economic reform; and a strong, rules-based international economic system. Promoting British companies in Latin America by reducing trade barriers and bureaucracy and improving the business environment.</w:t>
      </w:r>
    </w:p>
    <w:p w:rsidR="00E80ED3" w:rsidRPr="00CB72A7" w:rsidRDefault="00E80ED3" w:rsidP="00CB72A7">
      <w:pPr>
        <w:pStyle w:val="ListParagraph"/>
        <w:numPr>
          <w:ilvl w:val="0"/>
          <w:numId w:val="17"/>
        </w:numPr>
        <w:shd w:val="clear" w:color="auto" w:fill="FFFFFF"/>
        <w:spacing w:after="0" w:line="240" w:lineRule="auto"/>
        <w:ind w:left="1134"/>
        <w:jc w:val="both"/>
        <w:textAlignment w:val="baseline"/>
        <w:rPr>
          <w:rFonts w:eastAsia="Times New Roman" w:cs="Arial"/>
          <w:color w:val="0B0C0C"/>
          <w:sz w:val="24"/>
          <w:szCs w:val="24"/>
          <w:lang w:eastAsia="en-GB"/>
        </w:rPr>
      </w:pPr>
      <w:r w:rsidRPr="00CB72A7">
        <w:rPr>
          <w:rFonts w:eastAsia="Times New Roman" w:cs="Arial"/>
          <w:b/>
          <w:color w:val="0B0C0C"/>
          <w:sz w:val="24"/>
          <w:szCs w:val="24"/>
          <w:lang w:eastAsia="en-GB"/>
        </w:rPr>
        <w:lastRenderedPageBreak/>
        <w:t>Sustainability</w:t>
      </w:r>
      <w:r w:rsidRPr="00CB72A7">
        <w:rPr>
          <w:rFonts w:eastAsia="Times New Roman" w:cs="Arial"/>
          <w:color w:val="0B0C0C"/>
          <w:sz w:val="24"/>
          <w:szCs w:val="24"/>
          <w:lang w:eastAsia="en-GB"/>
        </w:rPr>
        <w:t>: Promoting low carbon energy and resilient energy markets; use of science and innovation as solutions to global challenges; and solutions to more sustainable urban development.</w:t>
      </w:r>
    </w:p>
    <w:p w:rsidR="00E80ED3" w:rsidRPr="00CB72A7" w:rsidRDefault="00E80ED3" w:rsidP="00CB72A7">
      <w:pPr>
        <w:pStyle w:val="ListParagraph"/>
        <w:numPr>
          <w:ilvl w:val="0"/>
          <w:numId w:val="17"/>
        </w:numPr>
        <w:shd w:val="clear" w:color="auto" w:fill="FFFFFF"/>
        <w:spacing w:after="0" w:line="240" w:lineRule="auto"/>
        <w:ind w:left="1134"/>
        <w:jc w:val="both"/>
        <w:textAlignment w:val="baseline"/>
        <w:rPr>
          <w:rFonts w:eastAsia="Times New Roman" w:cs="Arial"/>
          <w:color w:val="0B0C0C"/>
          <w:sz w:val="24"/>
          <w:szCs w:val="24"/>
          <w:lang w:eastAsia="en-GB"/>
        </w:rPr>
      </w:pPr>
      <w:r w:rsidRPr="00CB72A7">
        <w:rPr>
          <w:rFonts w:eastAsia="Times New Roman" w:cs="Arial"/>
          <w:b/>
          <w:color w:val="0B0C0C"/>
          <w:sz w:val="24"/>
          <w:szCs w:val="24"/>
          <w:lang w:eastAsia="en-GB"/>
        </w:rPr>
        <w:t>Opportunity</w:t>
      </w:r>
      <w:r w:rsidRPr="00CB72A7">
        <w:rPr>
          <w:rFonts w:eastAsia="Times New Roman" w:cs="Arial"/>
          <w:color w:val="0B0C0C"/>
          <w:sz w:val="24"/>
          <w:szCs w:val="24"/>
          <w:lang w:eastAsia="en-GB"/>
        </w:rPr>
        <w:t>: Creating opportunities through international partnerships in education, science and research; and promoting innovation as a driver of growth.</w:t>
      </w:r>
    </w:p>
    <w:p w:rsidR="00E80ED3" w:rsidRPr="00CB72A7" w:rsidRDefault="00E80ED3" w:rsidP="00CB72A7">
      <w:pPr>
        <w:pStyle w:val="ListParagraph"/>
        <w:numPr>
          <w:ilvl w:val="0"/>
          <w:numId w:val="17"/>
        </w:numPr>
        <w:shd w:val="clear" w:color="auto" w:fill="FFFFFF"/>
        <w:spacing w:after="0" w:line="240" w:lineRule="auto"/>
        <w:ind w:left="1134"/>
        <w:jc w:val="both"/>
        <w:textAlignment w:val="baseline"/>
        <w:rPr>
          <w:rFonts w:eastAsia="Times New Roman" w:cs="Arial"/>
          <w:color w:val="0B0C0C"/>
          <w:sz w:val="24"/>
          <w:szCs w:val="24"/>
          <w:lang w:eastAsia="en-GB"/>
        </w:rPr>
      </w:pPr>
      <w:r w:rsidRPr="00CB72A7">
        <w:rPr>
          <w:rFonts w:eastAsia="Times New Roman" w:cs="Arial"/>
          <w:b/>
          <w:color w:val="0B0C0C"/>
          <w:sz w:val="24"/>
          <w:szCs w:val="24"/>
          <w:lang w:eastAsia="en-GB"/>
        </w:rPr>
        <w:t>Reputation</w:t>
      </w:r>
      <w:r w:rsidRPr="00CB72A7">
        <w:rPr>
          <w:rFonts w:eastAsia="Times New Roman" w:cs="Arial"/>
          <w:color w:val="0B0C0C"/>
          <w:sz w:val="24"/>
          <w:szCs w:val="24"/>
          <w:lang w:eastAsia="en-GB"/>
        </w:rPr>
        <w:t>: Promoting the UK as a creative and trustworthy partner; and a world-class destination for business and study.</w:t>
      </w:r>
    </w:p>
    <w:p w:rsidR="00E80ED3" w:rsidRPr="00CB72A7" w:rsidRDefault="00E80ED3" w:rsidP="00CB72A7">
      <w:pPr>
        <w:pStyle w:val="ListParagraph"/>
        <w:numPr>
          <w:ilvl w:val="0"/>
          <w:numId w:val="2"/>
        </w:numPr>
        <w:shd w:val="clear" w:color="auto" w:fill="FFFFFF"/>
        <w:tabs>
          <w:tab w:val="clear" w:pos="720"/>
          <w:tab w:val="num" w:pos="426"/>
        </w:tabs>
        <w:spacing w:after="0" w:line="240" w:lineRule="auto"/>
        <w:ind w:left="426"/>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The Latin America Prosperity Fund has supported projects across Chile, Colombia, Argentina, Peru, Panama and Costa Rica. Typical projects r</w:t>
      </w:r>
      <w:r w:rsidR="00FD05B3">
        <w:rPr>
          <w:rFonts w:eastAsia="Times New Roman" w:cs="Arial"/>
          <w:color w:val="0B0C0C"/>
          <w:sz w:val="24"/>
          <w:szCs w:val="24"/>
          <w:lang w:eastAsia="en-GB"/>
        </w:rPr>
        <w:t>ange in value from £30,000 to £10</w:t>
      </w:r>
      <w:r w:rsidRPr="00CB72A7">
        <w:rPr>
          <w:rFonts w:eastAsia="Times New Roman" w:cs="Arial"/>
          <w:color w:val="0B0C0C"/>
          <w:sz w:val="24"/>
          <w:szCs w:val="24"/>
          <w:lang w:eastAsia="en-GB"/>
        </w:rPr>
        <w:t>0,000 and the fund has worked well with organisations from the government (both national and sub-national), civil societies, international organisations and the private sector. Concept note forms can be found here: </w:t>
      </w:r>
      <w:hyperlink r:id="rId8" w:history="1">
        <w:r w:rsidRPr="00CB72A7">
          <w:rPr>
            <w:rFonts w:eastAsia="Times New Roman" w:cs="Arial"/>
            <w:color w:val="2E8ACA"/>
            <w:sz w:val="24"/>
            <w:szCs w:val="24"/>
            <w:u w:val="single"/>
            <w:lang w:eastAsia="en-GB"/>
          </w:rPr>
          <w:t>1.3. Project proposal form – Concept form</w:t>
        </w:r>
      </w:hyperlink>
      <w:r w:rsidRPr="00CB72A7">
        <w:rPr>
          <w:rFonts w:eastAsia="Times New Roman" w:cs="Arial"/>
          <w:color w:val="0B0C0C"/>
          <w:sz w:val="24"/>
          <w:szCs w:val="24"/>
          <w:lang w:eastAsia="en-GB"/>
        </w:rPr>
        <w:t> (MS Word Document, 49.5KB)</w:t>
      </w:r>
    </w:p>
    <w:p w:rsidR="00E80ED3" w:rsidRPr="00CB72A7" w:rsidRDefault="00E80ED3" w:rsidP="00CB72A7">
      <w:pPr>
        <w:numPr>
          <w:ilvl w:val="0"/>
          <w:numId w:val="2"/>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Given the strategic importance of the region to deliver our prosperity objectives, the FCO will dedicate fund</w:t>
      </w:r>
      <w:r w:rsidR="00FD05B3">
        <w:rPr>
          <w:rFonts w:eastAsia="Times New Roman" w:cs="Arial"/>
          <w:color w:val="0B0C0C"/>
          <w:sz w:val="24"/>
          <w:szCs w:val="24"/>
          <w:lang w:eastAsia="en-GB"/>
        </w:rPr>
        <w:t>s for FY2015/16</w:t>
      </w:r>
      <w:r w:rsidRPr="00CB72A7">
        <w:rPr>
          <w:rFonts w:eastAsia="Times New Roman" w:cs="Arial"/>
          <w:color w:val="0B0C0C"/>
          <w:sz w:val="24"/>
          <w:szCs w:val="24"/>
          <w:lang w:eastAsia="en-GB"/>
        </w:rPr>
        <w:t xml:space="preserve"> for Latin America. The Fund will not cover Brazil or Mexico. (There are separate allocations for these two countries. For further details about the Brazil and Mexico Prosperity Fund, please contact our Embassies in Brasilia and Mexico City.)</w:t>
      </w:r>
    </w:p>
    <w:p w:rsidR="00DC499D" w:rsidRDefault="00E80ED3" w:rsidP="00DC499D">
      <w:pPr>
        <w:numPr>
          <w:ilvl w:val="0"/>
          <w:numId w:val="2"/>
        </w:numPr>
        <w:shd w:val="clear" w:color="auto" w:fill="FFFFFF"/>
        <w:spacing w:after="0" w:line="240" w:lineRule="auto"/>
        <w:ind w:left="384"/>
        <w:jc w:val="both"/>
        <w:textAlignment w:val="baseline"/>
        <w:rPr>
          <w:rFonts w:eastAsia="Times New Roman" w:cs="Arial"/>
          <w:color w:val="0B0C0C"/>
          <w:sz w:val="24"/>
          <w:szCs w:val="24"/>
          <w:lang w:eastAsia="en-GB"/>
        </w:rPr>
      </w:pPr>
      <w:r w:rsidRPr="004B1D8A">
        <w:rPr>
          <w:rFonts w:eastAsia="Times New Roman" w:cs="Arial"/>
          <w:color w:val="0B0C0C"/>
          <w:sz w:val="24"/>
          <w:szCs w:val="24"/>
          <w:lang w:eastAsia="en-GB"/>
        </w:rPr>
        <w:t xml:space="preserve">Chile, Colombia, Peru, Panama and Costa Rica will be eligible for submitting projects that cover the spectrum of the Prosperity Fund aims. </w:t>
      </w:r>
      <w:proofErr w:type="gramStart"/>
      <w:r w:rsidR="00846AB5" w:rsidRPr="00933CA1">
        <w:rPr>
          <w:rFonts w:eastAsia="Times New Roman" w:cs="Arial"/>
          <w:b/>
          <w:color w:val="0B0C0C"/>
          <w:sz w:val="24"/>
          <w:szCs w:val="24"/>
          <w:lang w:eastAsia="en-GB"/>
        </w:rPr>
        <w:t>Both,</w:t>
      </w:r>
      <w:proofErr w:type="gramEnd"/>
      <w:r w:rsidR="00846AB5" w:rsidRPr="00933CA1">
        <w:rPr>
          <w:rFonts w:eastAsia="Times New Roman" w:cs="Arial"/>
          <w:b/>
          <w:color w:val="0B0C0C"/>
          <w:sz w:val="24"/>
          <w:szCs w:val="24"/>
          <w:lang w:eastAsia="en-GB"/>
        </w:rPr>
        <w:t xml:space="preserve"> r</w:t>
      </w:r>
      <w:r w:rsidRPr="00933CA1">
        <w:rPr>
          <w:rFonts w:eastAsia="Times New Roman" w:cs="Arial"/>
          <w:b/>
          <w:color w:val="0B0C0C"/>
          <w:sz w:val="24"/>
          <w:szCs w:val="24"/>
          <w:lang w:eastAsia="en-GB"/>
        </w:rPr>
        <w:t xml:space="preserve">egional/ multi-country </w:t>
      </w:r>
      <w:r w:rsidR="00933CA1" w:rsidRPr="00933CA1">
        <w:rPr>
          <w:rFonts w:eastAsia="Times New Roman" w:cs="Arial"/>
          <w:b/>
          <w:color w:val="0B0C0C"/>
          <w:sz w:val="24"/>
          <w:szCs w:val="24"/>
          <w:lang w:eastAsia="en-GB"/>
        </w:rPr>
        <w:t xml:space="preserve">and national </w:t>
      </w:r>
      <w:r w:rsidRPr="00933CA1">
        <w:rPr>
          <w:rFonts w:eastAsia="Times New Roman" w:cs="Arial"/>
          <w:b/>
          <w:color w:val="0B0C0C"/>
          <w:sz w:val="24"/>
          <w:szCs w:val="24"/>
          <w:lang w:eastAsia="en-GB"/>
        </w:rPr>
        <w:t xml:space="preserve">applications for funding will </w:t>
      </w:r>
      <w:r w:rsidR="004B1D8A" w:rsidRPr="00933CA1">
        <w:rPr>
          <w:rFonts w:eastAsia="Times New Roman" w:cs="Arial"/>
          <w:b/>
          <w:color w:val="0B0C0C"/>
          <w:sz w:val="24"/>
          <w:szCs w:val="24"/>
          <w:lang w:eastAsia="en-GB"/>
        </w:rPr>
        <w:t>be considered</w:t>
      </w:r>
      <w:r w:rsidRPr="00933CA1">
        <w:rPr>
          <w:rFonts w:eastAsia="Times New Roman" w:cs="Arial"/>
          <w:b/>
          <w:color w:val="0B0C0C"/>
          <w:sz w:val="24"/>
          <w:szCs w:val="24"/>
          <w:lang w:eastAsia="en-GB"/>
        </w:rPr>
        <w:t xml:space="preserve">. </w:t>
      </w:r>
      <w:r w:rsidR="00933CA1" w:rsidRPr="00933CA1">
        <w:rPr>
          <w:rFonts w:eastAsia="Times New Roman" w:cs="Arial"/>
          <w:b/>
          <w:color w:val="0B0C0C"/>
          <w:sz w:val="24"/>
          <w:szCs w:val="24"/>
          <w:lang w:eastAsia="en-GB"/>
        </w:rPr>
        <w:t>Mechanisms for actively share outcomes more widely to gain further impact are encouraged.</w:t>
      </w:r>
      <w:r w:rsidR="00933CA1">
        <w:rPr>
          <w:rFonts w:eastAsia="Times New Roman" w:cs="Arial"/>
          <w:color w:val="0B0C0C"/>
          <w:sz w:val="24"/>
          <w:szCs w:val="24"/>
          <w:lang w:eastAsia="en-GB"/>
        </w:rPr>
        <w:t xml:space="preserve"> </w:t>
      </w:r>
      <w:r w:rsidRPr="004B1D8A">
        <w:rPr>
          <w:rFonts w:eastAsia="Times New Roman" w:cs="Arial"/>
          <w:color w:val="0B0C0C"/>
          <w:sz w:val="24"/>
          <w:szCs w:val="24"/>
          <w:lang w:eastAsia="en-GB"/>
        </w:rPr>
        <w:t>For non eligible Lat Am Prosperity Fund (PF) countries there may be opportunity for self-funded participation at a PF funded conferences</w:t>
      </w:r>
      <w:r w:rsidR="00013FE0">
        <w:rPr>
          <w:rFonts w:eastAsia="Times New Roman" w:cs="Arial"/>
          <w:color w:val="0B0C0C"/>
          <w:sz w:val="24"/>
          <w:szCs w:val="24"/>
          <w:lang w:eastAsia="en-GB"/>
        </w:rPr>
        <w:t>/seminars</w:t>
      </w:r>
      <w:r w:rsidRPr="004B1D8A">
        <w:rPr>
          <w:rFonts w:eastAsia="Times New Roman" w:cs="Arial"/>
          <w:color w:val="0B0C0C"/>
          <w:sz w:val="24"/>
          <w:szCs w:val="24"/>
          <w:lang w:eastAsia="en-GB"/>
        </w:rPr>
        <w:t>, but please contact the relevant Embassy for further information.</w:t>
      </w:r>
    </w:p>
    <w:p w:rsidR="00E80ED3" w:rsidRPr="00584D98" w:rsidRDefault="00584D98" w:rsidP="00584D98">
      <w:pPr>
        <w:numPr>
          <w:ilvl w:val="0"/>
          <w:numId w:val="2"/>
        </w:numPr>
        <w:shd w:val="clear" w:color="auto" w:fill="FFFFFF"/>
        <w:spacing w:after="0" w:line="240" w:lineRule="auto"/>
        <w:ind w:left="384"/>
        <w:jc w:val="both"/>
        <w:textAlignment w:val="baseline"/>
        <w:rPr>
          <w:rFonts w:eastAsia="Times New Roman" w:cs="Arial"/>
          <w:color w:val="0B0C0C"/>
          <w:sz w:val="24"/>
          <w:szCs w:val="24"/>
          <w:lang w:eastAsia="en-GB"/>
        </w:rPr>
      </w:pPr>
      <w:r w:rsidRPr="00584D98">
        <w:rPr>
          <w:rFonts w:eastAsia="Times New Roman" w:cs="Arial"/>
          <w:color w:val="0B0C0C"/>
          <w:sz w:val="24"/>
          <w:szCs w:val="24"/>
          <w:lang w:eastAsia="en-GB"/>
        </w:rPr>
        <w:t>Regional/ multi-country bids are understood as follows</w:t>
      </w:r>
      <w:r w:rsidRPr="00584D98">
        <w:rPr>
          <w:rFonts w:eastAsia="Times New Roman" w:cs="Arial"/>
          <w:b/>
          <w:color w:val="0B0C0C"/>
          <w:sz w:val="24"/>
          <w:szCs w:val="24"/>
          <w:lang w:eastAsia="en-GB"/>
        </w:rPr>
        <w:t xml:space="preserve">: </w:t>
      </w:r>
      <w:r w:rsidRPr="00933CA1">
        <w:rPr>
          <w:i/>
          <w:iCs/>
          <w:sz w:val="24"/>
          <w:szCs w:val="24"/>
        </w:rPr>
        <w:t>a project that includes impacts in two or more countries OR; a project in one country that not only clearly shows how it can be replicated in the region but has activities designed to take that forward in some way</w:t>
      </w:r>
      <w:r w:rsidRPr="00584D98">
        <w:rPr>
          <w:b/>
          <w:iCs/>
          <w:sz w:val="24"/>
          <w:szCs w:val="24"/>
        </w:rPr>
        <w:t>.</w:t>
      </w:r>
      <w:r w:rsidRPr="00584D98">
        <w:t xml:space="preserve"> </w:t>
      </w:r>
      <w:r w:rsidRPr="00584D98">
        <w:rPr>
          <w:rFonts w:eastAsia="Times New Roman" w:cs="Arial"/>
          <w:color w:val="0B0C0C"/>
          <w:sz w:val="24"/>
          <w:szCs w:val="24"/>
          <w:lang w:eastAsia="en-GB"/>
        </w:rPr>
        <w:t xml:space="preserve">* A regional bid must be run from one of the target markets and have the support of all the relevant embassies. </w:t>
      </w:r>
    </w:p>
    <w:p w:rsidR="00CB72A7" w:rsidRDefault="00CB72A7" w:rsidP="00E80ED3">
      <w:pPr>
        <w:shd w:val="clear" w:color="auto" w:fill="FFFFFF"/>
        <w:spacing w:after="0" w:line="240" w:lineRule="auto"/>
        <w:ind w:left="24"/>
        <w:jc w:val="both"/>
        <w:textAlignment w:val="baseline"/>
        <w:rPr>
          <w:rFonts w:eastAsia="Times New Roman" w:cs="Arial"/>
          <w:color w:val="0B0C0C"/>
          <w:sz w:val="24"/>
          <w:szCs w:val="24"/>
          <w:lang w:eastAsia="en-GB"/>
        </w:rPr>
      </w:pPr>
    </w:p>
    <w:p w:rsidR="00CB72A7" w:rsidRDefault="00CB72A7" w:rsidP="00CB72A7">
      <w:pPr>
        <w:pStyle w:val="ListParagraph"/>
        <w:numPr>
          <w:ilvl w:val="0"/>
          <w:numId w:val="19"/>
        </w:numPr>
        <w:autoSpaceDE w:val="0"/>
        <w:autoSpaceDN w:val="0"/>
        <w:spacing w:after="0" w:line="240" w:lineRule="auto"/>
        <w:contextualSpacing w:val="0"/>
        <w:jc w:val="both"/>
        <w:rPr>
          <w:b/>
          <w:bCs/>
          <w:sz w:val="24"/>
          <w:szCs w:val="24"/>
        </w:rPr>
      </w:pPr>
      <w:r w:rsidRPr="00CB72A7">
        <w:rPr>
          <w:b/>
          <w:bCs/>
          <w:sz w:val="24"/>
          <w:szCs w:val="24"/>
        </w:rPr>
        <w:t>How to bid: General Guidance on Project Proposals</w:t>
      </w:r>
    </w:p>
    <w:p w:rsidR="00690B65" w:rsidRDefault="00690B65" w:rsidP="00690B65">
      <w:pPr>
        <w:autoSpaceDE w:val="0"/>
        <w:autoSpaceDN w:val="0"/>
        <w:spacing w:after="0" w:line="240" w:lineRule="auto"/>
        <w:jc w:val="both"/>
        <w:rPr>
          <w:b/>
          <w:bCs/>
          <w:sz w:val="24"/>
          <w:szCs w:val="24"/>
        </w:rPr>
      </w:pPr>
    </w:p>
    <w:p w:rsidR="00690B65" w:rsidRPr="00FF2584" w:rsidRDefault="00690B65" w:rsidP="00690B65">
      <w:pPr>
        <w:autoSpaceDE w:val="0"/>
        <w:autoSpaceDN w:val="0"/>
        <w:jc w:val="both"/>
        <w:rPr>
          <w:b/>
          <w:bCs/>
          <w:i/>
          <w:sz w:val="24"/>
          <w:szCs w:val="24"/>
        </w:rPr>
      </w:pPr>
      <w:r w:rsidRPr="00FF2584">
        <w:rPr>
          <w:b/>
          <w:bCs/>
          <w:i/>
          <w:sz w:val="24"/>
          <w:szCs w:val="24"/>
        </w:rPr>
        <w:t xml:space="preserve">** The following guidance is not exhaustive, but is designed to help interested bidders develop proposals in accordance with Prosperity Fund project appraisal criteria. </w:t>
      </w:r>
    </w:p>
    <w:p w:rsidR="00CB72A7" w:rsidRPr="00CB72A7" w:rsidRDefault="00CB72A7" w:rsidP="00CB72A7">
      <w:pPr>
        <w:shd w:val="clear" w:color="auto" w:fill="FFFFFF"/>
        <w:spacing w:after="0" w:line="240" w:lineRule="auto"/>
        <w:jc w:val="both"/>
        <w:textAlignment w:val="baseline"/>
        <w:rPr>
          <w:rFonts w:eastAsia="Times New Roman" w:cs="Arial"/>
          <w:color w:val="0B0C0C"/>
          <w:sz w:val="24"/>
          <w:szCs w:val="24"/>
          <w:lang w:eastAsia="en-GB"/>
        </w:rPr>
      </w:pPr>
    </w:p>
    <w:p w:rsidR="00E80ED3" w:rsidRPr="00CB72A7" w:rsidRDefault="00E80ED3" w:rsidP="00E80ED3">
      <w:pPr>
        <w:shd w:val="clear" w:color="auto" w:fill="FFFFFF"/>
        <w:spacing w:after="0" w:line="240" w:lineRule="auto"/>
        <w:ind w:left="24"/>
        <w:jc w:val="both"/>
        <w:textAlignment w:val="baseline"/>
        <w:rPr>
          <w:rFonts w:eastAsia="Times New Roman" w:cs="Arial"/>
          <w:color w:val="0B0C0C"/>
          <w:sz w:val="24"/>
          <w:szCs w:val="24"/>
          <w:lang w:eastAsia="en-GB"/>
        </w:rPr>
      </w:pPr>
      <w:r w:rsidRPr="00CB72A7">
        <w:rPr>
          <w:rFonts w:eastAsia="Times New Roman" w:cs="Arial"/>
          <w:b/>
          <w:bCs/>
          <w:color w:val="0B0C0C"/>
          <w:sz w:val="24"/>
          <w:szCs w:val="24"/>
          <w:lang w:eastAsia="en-GB"/>
        </w:rPr>
        <w:t>General Guidance Notes</w:t>
      </w:r>
    </w:p>
    <w:p w:rsidR="00E80ED3" w:rsidRDefault="00CB72A7" w:rsidP="00E80ED3">
      <w:pPr>
        <w:numPr>
          <w:ilvl w:val="0"/>
          <w:numId w:val="5"/>
        </w:numPr>
        <w:shd w:val="clear" w:color="auto" w:fill="FFFFFF"/>
        <w:spacing w:after="0" w:line="240" w:lineRule="auto"/>
        <w:ind w:left="384"/>
        <w:jc w:val="both"/>
        <w:textAlignment w:val="baseline"/>
        <w:rPr>
          <w:rFonts w:eastAsia="Times New Roman" w:cs="Arial"/>
          <w:color w:val="0B0C0C"/>
          <w:sz w:val="24"/>
          <w:szCs w:val="24"/>
          <w:lang w:eastAsia="en-GB"/>
        </w:rPr>
      </w:pPr>
      <w:r>
        <w:rPr>
          <w:rFonts w:eastAsia="Times New Roman" w:cs="Arial"/>
          <w:color w:val="0B0C0C"/>
          <w:sz w:val="24"/>
          <w:szCs w:val="24"/>
          <w:lang w:eastAsia="en-GB"/>
        </w:rPr>
        <w:t>The Regional Prosperity Fund for Latin America looks</w:t>
      </w:r>
      <w:r w:rsidR="00E80ED3" w:rsidRPr="00CB72A7">
        <w:rPr>
          <w:rFonts w:eastAsia="Times New Roman" w:cs="Arial"/>
          <w:color w:val="0B0C0C"/>
          <w:sz w:val="24"/>
          <w:szCs w:val="24"/>
          <w:lang w:eastAsia="en-GB"/>
        </w:rPr>
        <w:t xml:space="preserve"> for practical and high-impact interventions that will lead to a real and timely difference to decision making. Proposals must clearly be a catalyst to transformational changes in </w:t>
      </w:r>
      <w:r w:rsidR="00690B65">
        <w:rPr>
          <w:rFonts w:eastAsia="Times New Roman" w:cs="Arial"/>
          <w:color w:val="0B0C0C"/>
          <w:sz w:val="24"/>
          <w:szCs w:val="24"/>
          <w:lang w:eastAsia="en-GB"/>
        </w:rPr>
        <w:t xml:space="preserve">public </w:t>
      </w:r>
      <w:r w:rsidR="00E80ED3" w:rsidRPr="00CB72A7">
        <w:rPr>
          <w:rFonts w:eastAsia="Times New Roman" w:cs="Arial"/>
          <w:color w:val="0B0C0C"/>
          <w:sz w:val="24"/>
          <w:szCs w:val="24"/>
          <w:lang w:eastAsia="en-GB"/>
        </w:rPr>
        <w:t xml:space="preserve">policy and practice in target countries and/or their behaviour in global </w:t>
      </w:r>
      <w:proofErr w:type="spellStart"/>
      <w:r w:rsidR="00E80ED3" w:rsidRPr="00CB72A7">
        <w:rPr>
          <w:rFonts w:eastAsia="Times New Roman" w:cs="Arial"/>
          <w:color w:val="0B0C0C"/>
          <w:sz w:val="24"/>
          <w:szCs w:val="24"/>
          <w:lang w:eastAsia="en-GB"/>
        </w:rPr>
        <w:t>fora</w:t>
      </w:r>
      <w:proofErr w:type="spellEnd"/>
      <w:r w:rsidR="00E80ED3" w:rsidRPr="00CB72A7">
        <w:rPr>
          <w:rFonts w:eastAsia="Times New Roman" w:cs="Arial"/>
          <w:color w:val="0B0C0C"/>
          <w:sz w:val="24"/>
          <w:szCs w:val="24"/>
          <w:lang w:eastAsia="en-GB"/>
        </w:rPr>
        <w:t>. Proposals focussing purely on research, analysis,</w:t>
      </w:r>
      <w:r w:rsidR="00690B65">
        <w:rPr>
          <w:rFonts w:eastAsia="Times New Roman" w:cs="Arial"/>
          <w:color w:val="0B0C0C"/>
          <w:sz w:val="24"/>
          <w:szCs w:val="24"/>
          <w:lang w:eastAsia="en-GB"/>
        </w:rPr>
        <w:t xml:space="preserve"> reports,</w:t>
      </w:r>
      <w:r w:rsidR="00E80ED3" w:rsidRPr="00CB72A7">
        <w:rPr>
          <w:rFonts w:eastAsia="Times New Roman" w:cs="Arial"/>
          <w:color w:val="0B0C0C"/>
          <w:sz w:val="24"/>
          <w:szCs w:val="24"/>
          <w:lang w:eastAsia="en-GB"/>
        </w:rPr>
        <w:t xml:space="preserve"> seminars or workshops will not be relevant unless they lead to specific and measurable action or behavioural change. Prosperity Funds cannot be used to fund one-off visits</w:t>
      </w:r>
      <w:r w:rsidR="00690B65">
        <w:rPr>
          <w:rFonts w:eastAsia="Times New Roman" w:cs="Arial"/>
          <w:color w:val="0B0C0C"/>
          <w:sz w:val="24"/>
          <w:szCs w:val="24"/>
          <w:lang w:eastAsia="en-GB"/>
        </w:rPr>
        <w:t xml:space="preserve"> either</w:t>
      </w:r>
      <w:r w:rsidR="00E80ED3" w:rsidRPr="00CB72A7">
        <w:rPr>
          <w:rFonts w:eastAsia="Times New Roman" w:cs="Arial"/>
          <w:color w:val="0B0C0C"/>
          <w:sz w:val="24"/>
          <w:szCs w:val="24"/>
          <w:lang w:eastAsia="en-GB"/>
        </w:rPr>
        <w:t>.</w:t>
      </w:r>
    </w:p>
    <w:p w:rsidR="00F449C6" w:rsidRDefault="00EA33DB" w:rsidP="00F449C6">
      <w:pPr>
        <w:numPr>
          <w:ilvl w:val="0"/>
          <w:numId w:val="5"/>
        </w:numPr>
        <w:shd w:val="clear" w:color="auto" w:fill="FFFFFF"/>
        <w:spacing w:after="0" w:line="240" w:lineRule="auto"/>
        <w:ind w:left="384"/>
        <w:jc w:val="both"/>
        <w:textAlignment w:val="baseline"/>
        <w:rPr>
          <w:rFonts w:eastAsia="Times New Roman" w:cs="Arial"/>
          <w:color w:val="0B0C0C"/>
          <w:sz w:val="24"/>
          <w:szCs w:val="24"/>
          <w:lang w:eastAsia="en-GB"/>
        </w:rPr>
      </w:pPr>
      <w:r w:rsidRPr="00EA33DB">
        <w:rPr>
          <w:sz w:val="24"/>
          <w:szCs w:val="24"/>
        </w:rPr>
        <w:lastRenderedPageBreak/>
        <w:t xml:space="preserve">The fund aims for flexible, strategic regional approach for this fund which encourages the sharing of best practice and promoting the replication of projects where </w:t>
      </w:r>
      <w:r w:rsidRPr="00B92DD4">
        <w:rPr>
          <w:sz w:val="24"/>
          <w:szCs w:val="24"/>
        </w:rPr>
        <w:t xml:space="preserve">appropriate. </w:t>
      </w:r>
      <w:r w:rsidR="00DC499D" w:rsidRPr="00B92DD4">
        <w:rPr>
          <w:sz w:val="24"/>
          <w:szCs w:val="24"/>
        </w:rPr>
        <w:t>R</w:t>
      </w:r>
      <w:r w:rsidRPr="00B92DD4">
        <w:rPr>
          <w:sz w:val="24"/>
          <w:szCs w:val="24"/>
        </w:rPr>
        <w:t xml:space="preserve">egional </w:t>
      </w:r>
      <w:r w:rsidR="00DC499D" w:rsidRPr="00B92DD4">
        <w:rPr>
          <w:sz w:val="24"/>
          <w:szCs w:val="24"/>
        </w:rPr>
        <w:t xml:space="preserve">projects </w:t>
      </w:r>
      <w:r w:rsidR="00B92DD4" w:rsidRPr="00B92DD4">
        <w:rPr>
          <w:sz w:val="24"/>
          <w:szCs w:val="24"/>
        </w:rPr>
        <w:t xml:space="preserve">(describe below) </w:t>
      </w:r>
      <w:r w:rsidR="00DC499D" w:rsidRPr="00B92DD4">
        <w:rPr>
          <w:sz w:val="24"/>
          <w:szCs w:val="24"/>
        </w:rPr>
        <w:t>are encourage</w:t>
      </w:r>
      <w:r w:rsidR="00F449C6">
        <w:rPr>
          <w:sz w:val="24"/>
          <w:szCs w:val="24"/>
        </w:rPr>
        <w:t>d</w:t>
      </w:r>
      <w:r w:rsidRPr="00B92DD4">
        <w:rPr>
          <w:sz w:val="24"/>
          <w:szCs w:val="24"/>
        </w:rPr>
        <w:t>, but</w:t>
      </w:r>
      <w:r>
        <w:rPr>
          <w:sz w:val="24"/>
          <w:szCs w:val="24"/>
        </w:rPr>
        <w:t xml:space="preserve"> one-country based projects will not be excluded. </w:t>
      </w:r>
    </w:p>
    <w:p w:rsidR="00F449C6" w:rsidRPr="00F449C6" w:rsidRDefault="00F449C6" w:rsidP="00F449C6">
      <w:pPr>
        <w:numPr>
          <w:ilvl w:val="0"/>
          <w:numId w:val="5"/>
        </w:numPr>
        <w:shd w:val="clear" w:color="auto" w:fill="FFFFFF"/>
        <w:spacing w:after="0" w:line="240" w:lineRule="auto"/>
        <w:ind w:left="384"/>
        <w:jc w:val="both"/>
        <w:textAlignment w:val="baseline"/>
        <w:rPr>
          <w:rFonts w:eastAsia="Times New Roman" w:cs="Arial"/>
          <w:color w:val="0B0C0C"/>
          <w:sz w:val="24"/>
          <w:szCs w:val="24"/>
          <w:lang w:eastAsia="en-GB"/>
        </w:rPr>
      </w:pPr>
      <w:r w:rsidRPr="00F449C6">
        <w:rPr>
          <w:rFonts w:cs="Arial"/>
          <w:snapToGrid w:val="0"/>
          <w:color w:val="000000"/>
          <w:sz w:val="24"/>
          <w:szCs w:val="24"/>
        </w:rPr>
        <w:t xml:space="preserve">Impact of the projects will be measured through: </w:t>
      </w:r>
    </w:p>
    <w:p w:rsidR="00F449C6" w:rsidRPr="00F449C6" w:rsidRDefault="00F449C6" w:rsidP="00F449C6">
      <w:pPr>
        <w:pStyle w:val="ListParagraph"/>
        <w:numPr>
          <w:ilvl w:val="0"/>
          <w:numId w:val="25"/>
        </w:numPr>
        <w:ind w:left="1134" w:right="-108"/>
        <w:rPr>
          <w:rFonts w:cs="Arial"/>
          <w:snapToGrid w:val="0"/>
          <w:color w:val="000000"/>
          <w:sz w:val="24"/>
          <w:szCs w:val="24"/>
        </w:rPr>
      </w:pPr>
      <w:r w:rsidRPr="00F449C6">
        <w:rPr>
          <w:rFonts w:cs="Arial"/>
          <w:snapToGrid w:val="0"/>
          <w:color w:val="000000"/>
          <w:sz w:val="24"/>
          <w:szCs w:val="24"/>
        </w:rPr>
        <w:t>Sustainability: Legislative, policy and regulatory change; shifts in international climate/energy policy; opening of markets and business wins in the low carbon sector.</w:t>
      </w:r>
      <w:r w:rsidRPr="00F449C6">
        <w:rPr>
          <w:rFonts w:cs="Arial"/>
          <w:snapToGrid w:val="0"/>
          <w:color w:val="000000"/>
          <w:sz w:val="24"/>
          <w:szCs w:val="24"/>
        </w:rPr>
        <w:tab/>
      </w:r>
    </w:p>
    <w:p w:rsidR="00F449C6" w:rsidRPr="00F449C6" w:rsidRDefault="00F449C6" w:rsidP="00F449C6">
      <w:pPr>
        <w:pStyle w:val="ListParagraph"/>
        <w:numPr>
          <w:ilvl w:val="0"/>
          <w:numId w:val="25"/>
        </w:numPr>
        <w:ind w:left="1134" w:right="-108"/>
        <w:rPr>
          <w:rFonts w:cs="Arial"/>
          <w:snapToGrid w:val="0"/>
          <w:color w:val="000000"/>
          <w:sz w:val="24"/>
          <w:szCs w:val="24"/>
        </w:rPr>
      </w:pPr>
      <w:r w:rsidRPr="00F449C6">
        <w:rPr>
          <w:rFonts w:cs="Arial"/>
          <w:snapToGrid w:val="0"/>
          <w:color w:val="000000"/>
          <w:sz w:val="24"/>
          <w:szCs w:val="24"/>
        </w:rPr>
        <w:t xml:space="preserve">Opportunity/openness: Opening up of market sectors; business wins and policy change. </w:t>
      </w:r>
    </w:p>
    <w:p w:rsidR="00FD05B3" w:rsidRPr="00CB72A7" w:rsidRDefault="00FD05B3" w:rsidP="00FD05B3">
      <w:pPr>
        <w:shd w:val="clear" w:color="auto" w:fill="FFFFFF"/>
        <w:spacing w:before="672" w:after="0" w:line="240" w:lineRule="auto"/>
        <w:jc w:val="both"/>
        <w:textAlignment w:val="baseline"/>
        <w:outlineLvl w:val="2"/>
        <w:rPr>
          <w:rFonts w:eastAsia="Times New Roman" w:cs="Arial"/>
          <w:b/>
          <w:bCs/>
          <w:color w:val="0B0C0C"/>
          <w:sz w:val="24"/>
          <w:szCs w:val="24"/>
          <w:lang w:eastAsia="en-GB"/>
        </w:rPr>
      </w:pPr>
      <w:r w:rsidRPr="00CB72A7">
        <w:rPr>
          <w:rFonts w:eastAsia="Times New Roman" w:cs="Arial"/>
          <w:b/>
          <w:bCs/>
          <w:color w:val="0B0C0C"/>
          <w:sz w:val="24"/>
          <w:szCs w:val="24"/>
          <w:lang w:eastAsia="en-GB"/>
        </w:rPr>
        <w:t>Bidding Process</w:t>
      </w:r>
    </w:p>
    <w:p w:rsidR="00FD05B3" w:rsidRPr="00CB72A7" w:rsidRDefault="00FD05B3" w:rsidP="00FD05B3">
      <w:pPr>
        <w:numPr>
          <w:ilvl w:val="0"/>
          <w:numId w:val="16"/>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The bidding process is run in two stages: concept and full bid.</w:t>
      </w:r>
    </w:p>
    <w:p w:rsidR="00FD05B3" w:rsidRPr="00CB72A7" w:rsidRDefault="00FD05B3" w:rsidP="00FD05B3">
      <w:pPr>
        <w:numPr>
          <w:ilvl w:val="0"/>
          <w:numId w:val="16"/>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Only bids approved through the concept stage will be considered for full bids. Implementers will be advised</w:t>
      </w:r>
      <w:r w:rsidR="004B1D8A">
        <w:rPr>
          <w:rFonts w:eastAsia="Times New Roman" w:cs="Arial"/>
          <w:color w:val="0B0C0C"/>
          <w:sz w:val="24"/>
          <w:szCs w:val="24"/>
          <w:lang w:eastAsia="en-GB"/>
        </w:rPr>
        <w:t xml:space="preserve"> if a concept bid has been accepted and called to present a full bid</w:t>
      </w:r>
      <w:r w:rsidRPr="00CB72A7">
        <w:rPr>
          <w:rFonts w:eastAsia="Times New Roman" w:cs="Arial"/>
          <w:color w:val="0B0C0C"/>
          <w:sz w:val="24"/>
          <w:szCs w:val="24"/>
          <w:lang w:eastAsia="en-GB"/>
        </w:rPr>
        <w:t>.</w:t>
      </w:r>
    </w:p>
    <w:p w:rsidR="00FD05B3" w:rsidRPr="00690B65" w:rsidRDefault="00FD05B3" w:rsidP="00FD05B3">
      <w:pPr>
        <w:numPr>
          <w:ilvl w:val="0"/>
          <w:numId w:val="16"/>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 xml:space="preserve">Deadline to submit concept </w:t>
      </w:r>
      <w:r>
        <w:rPr>
          <w:rFonts w:eastAsia="Times New Roman" w:cs="Arial"/>
          <w:color w:val="0B0C0C"/>
          <w:sz w:val="24"/>
          <w:szCs w:val="24"/>
          <w:lang w:eastAsia="en-GB"/>
        </w:rPr>
        <w:t xml:space="preserve">bids </w:t>
      </w:r>
      <w:r w:rsidR="00AD53D3">
        <w:rPr>
          <w:rFonts w:eastAsia="Times New Roman" w:cs="Arial"/>
          <w:color w:val="0B0C0C"/>
          <w:sz w:val="24"/>
          <w:szCs w:val="24"/>
          <w:lang w:eastAsia="en-GB"/>
        </w:rPr>
        <w:t>is</w:t>
      </w:r>
      <w:r>
        <w:rPr>
          <w:rFonts w:eastAsia="Times New Roman" w:cs="Arial"/>
          <w:color w:val="0B0C0C"/>
          <w:sz w:val="24"/>
          <w:szCs w:val="24"/>
          <w:lang w:eastAsia="en-GB"/>
        </w:rPr>
        <w:t xml:space="preserve"> 12</w:t>
      </w:r>
      <w:r w:rsidRPr="00CB72A7">
        <w:rPr>
          <w:rFonts w:eastAsia="Times New Roman" w:cs="Arial"/>
          <w:color w:val="0B0C0C"/>
          <w:sz w:val="24"/>
          <w:szCs w:val="24"/>
          <w:lang w:eastAsia="en-GB"/>
        </w:rPr>
        <w:t xml:space="preserve"> </w:t>
      </w:r>
      <w:r>
        <w:rPr>
          <w:rFonts w:eastAsia="Times New Roman" w:cs="Arial"/>
          <w:color w:val="0B0C0C"/>
          <w:sz w:val="24"/>
          <w:szCs w:val="24"/>
          <w:lang w:eastAsia="en-GB"/>
        </w:rPr>
        <w:t>December 2014</w:t>
      </w:r>
      <w:r w:rsidRPr="00CB72A7">
        <w:rPr>
          <w:rFonts w:eastAsia="Times New Roman" w:cs="Arial"/>
          <w:color w:val="0B0C0C"/>
          <w:sz w:val="24"/>
          <w:szCs w:val="24"/>
          <w:lang w:eastAsia="en-GB"/>
        </w:rPr>
        <w:t>.</w:t>
      </w:r>
    </w:p>
    <w:p w:rsidR="00FD05B3" w:rsidRPr="00CB72A7" w:rsidRDefault="00FD05B3" w:rsidP="00FD05B3">
      <w:pPr>
        <w:shd w:val="clear" w:color="auto" w:fill="FFFFFF"/>
        <w:spacing w:before="672" w:after="0" w:line="240" w:lineRule="auto"/>
        <w:jc w:val="both"/>
        <w:textAlignment w:val="baseline"/>
        <w:outlineLvl w:val="2"/>
        <w:rPr>
          <w:rFonts w:eastAsia="Times New Roman" w:cs="Arial"/>
          <w:b/>
          <w:bCs/>
          <w:color w:val="0B0C0C"/>
          <w:sz w:val="24"/>
          <w:szCs w:val="24"/>
          <w:lang w:eastAsia="en-GB"/>
        </w:rPr>
      </w:pPr>
      <w:r w:rsidRPr="00CB72A7">
        <w:rPr>
          <w:rFonts w:eastAsia="Times New Roman" w:cs="Arial"/>
          <w:b/>
          <w:bCs/>
          <w:color w:val="0B0C0C"/>
          <w:sz w:val="24"/>
          <w:szCs w:val="24"/>
          <w:lang w:eastAsia="en-GB"/>
        </w:rPr>
        <w:t>Time Frames</w:t>
      </w:r>
    </w:p>
    <w:p w:rsidR="00FD05B3" w:rsidRPr="00CB72A7" w:rsidRDefault="00FD05B3" w:rsidP="00FD05B3">
      <w:pPr>
        <w:numPr>
          <w:ilvl w:val="0"/>
          <w:numId w:val="11"/>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 xml:space="preserve">The Latin America Prosperity Fund is managed by the British Embassy in </w:t>
      </w:r>
      <w:r>
        <w:rPr>
          <w:rFonts w:eastAsia="Times New Roman" w:cs="Arial"/>
          <w:color w:val="0B0C0C"/>
          <w:sz w:val="24"/>
          <w:szCs w:val="24"/>
          <w:lang w:eastAsia="en-GB"/>
        </w:rPr>
        <w:t>Mexico City</w:t>
      </w:r>
      <w:r w:rsidRPr="00CB72A7">
        <w:rPr>
          <w:rFonts w:eastAsia="Times New Roman" w:cs="Arial"/>
          <w:color w:val="0B0C0C"/>
          <w:sz w:val="24"/>
          <w:szCs w:val="24"/>
          <w:lang w:eastAsia="en-GB"/>
        </w:rPr>
        <w:t xml:space="preserve">, </w:t>
      </w:r>
      <w:r>
        <w:rPr>
          <w:rFonts w:eastAsia="Times New Roman" w:cs="Arial"/>
          <w:color w:val="0B0C0C"/>
          <w:sz w:val="24"/>
          <w:szCs w:val="24"/>
          <w:lang w:eastAsia="en-GB"/>
        </w:rPr>
        <w:t>Mexico</w:t>
      </w:r>
      <w:r w:rsidRPr="00CB72A7">
        <w:rPr>
          <w:rFonts w:eastAsia="Times New Roman" w:cs="Arial"/>
          <w:color w:val="0B0C0C"/>
          <w:sz w:val="24"/>
          <w:szCs w:val="24"/>
          <w:lang w:eastAsia="en-GB"/>
        </w:rPr>
        <w:t xml:space="preserve">. </w:t>
      </w:r>
      <w:r>
        <w:rPr>
          <w:rFonts w:eastAsia="Times New Roman" w:cs="Arial"/>
          <w:color w:val="0B0C0C"/>
          <w:sz w:val="24"/>
          <w:szCs w:val="24"/>
          <w:lang w:eastAsia="en-GB"/>
        </w:rPr>
        <w:t>The team coordinate</w:t>
      </w:r>
      <w:r w:rsidR="004B1D8A">
        <w:rPr>
          <w:rFonts w:eastAsia="Times New Roman" w:cs="Arial"/>
          <w:color w:val="0B0C0C"/>
          <w:sz w:val="24"/>
          <w:szCs w:val="24"/>
          <w:lang w:eastAsia="en-GB"/>
        </w:rPr>
        <w:t>s</w:t>
      </w:r>
      <w:r w:rsidRPr="00CB72A7">
        <w:rPr>
          <w:rFonts w:eastAsia="Times New Roman" w:cs="Arial"/>
          <w:color w:val="0B0C0C"/>
          <w:sz w:val="24"/>
          <w:szCs w:val="24"/>
          <w:lang w:eastAsia="en-GB"/>
        </w:rPr>
        <w:t xml:space="preserve"> bids for submission to the Latin America Prosperity Fund Board, a virtual Board, which evaluates and approves project bids. It includes members from the FCO, HM-Treasury, DFID, UKTI and Department for Energy and Climate Change (DECC)</w:t>
      </w:r>
      <w:r w:rsidR="004B1D8A">
        <w:rPr>
          <w:rFonts w:eastAsia="Times New Roman" w:cs="Arial"/>
          <w:color w:val="0B0C0C"/>
          <w:sz w:val="24"/>
          <w:szCs w:val="24"/>
          <w:lang w:eastAsia="en-GB"/>
        </w:rPr>
        <w:t xml:space="preserve"> among other relevant regional organizations</w:t>
      </w:r>
      <w:r w:rsidRPr="00CB72A7">
        <w:rPr>
          <w:rFonts w:eastAsia="Times New Roman" w:cs="Arial"/>
          <w:color w:val="0B0C0C"/>
          <w:sz w:val="24"/>
          <w:szCs w:val="24"/>
          <w:lang w:eastAsia="en-GB"/>
        </w:rPr>
        <w:t>.</w:t>
      </w:r>
    </w:p>
    <w:p w:rsidR="00FD05B3" w:rsidRPr="00CB72A7" w:rsidRDefault="00FD05B3" w:rsidP="00FD05B3">
      <w:pPr>
        <w:numPr>
          <w:ilvl w:val="0"/>
          <w:numId w:val="12"/>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The bidding process is in two stages, a concept and full bid stage. Concept bids should be submitted via the relevant Embassy in the principal country of your project proposal and include evidence of support from Host Government, supporting letter, cash or in-kind support.</w:t>
      </w:r>
    </w:p>
    <w:p w:rsidR="00FD05B3" w:rsidRPr="00CB72A7" w:rsidRDefault="00F449C6" w:rsidP="00FD05B3">
      <w:pPr>
        <w:shd w:val="clear" w:color="auto" w:fill="FFFFFF"/>
        <w:spacing w:before="672" w:after="0" w:line="240" w:lineRule="auto"/>
        <w:jc w:val="both"/>
        <w:textAlignment w:val="baseline"/>
        <w:outlineLvl w:val="2"/>
        <w:rPr>
          <w:rFonts w:eastAsia="Times New Roman" w:cs="Arial"/>
          <w:b/>
          <w:bCs/>
          <w:color w:val="0B0C0C"/>
          <w:sz w:val="24"/>
          <w:szCs w:val="24"/>
          <w:lang w:eastAsia="en-GB"/>
        </w:rPr>
      </w:pPr>
      <w:r>
        <w:rPr>
          <w:rFonts w:eastAsia="Times New Roman" w:cs="Arial"/>
          <w:b/>
          <w:bCs/>
          <w:color w:val="0B0C0C"/>
          <w:sz w:val="24"/>
          <w:szCs w:val="24"/>
          <w:lang w:eastAsia="en-GB"/>
        </w:rPr>
        <w:t>What to Include i</w:t>
      </w:r>
      <w:r w:rsidR="00FD05B3" w:rsidRPr="00CB72A7">
        <w:rPr>
          <w:rFonts w:eastAsia="Times New Roman" w:cs="Arial"/>
          <w:b/>
          <w:bCs/>
          <w:color w:val="0B0C0C"/>
          <w:sz w:val="24"/>
          <w:szCs w:val="24"/>
          <w:lang w:eastAsia="en-GB"/>
        </w:rPr>
        <w:t xml:space="preserve">n </w:t>
      </w:r>
      <w:r>
        <w:rPr>
          <w:rFonts w:eastAsia="Times New Roman" w:cs="Arial"/>
          <w:b/>
          <w:bCs/>
          <w:color w:val="0B0C0C"/>
          <w:sz w:val="24"/>
          <w:szCs w:val="24"/>
          <w:lang w:eastAsia="en-GB"/>
        </w:rPr>
        <w:t xml:space="preserve">the </w:t>
      </w:r>
      <w:r w:rsidR="00FD05B3" w:rsidRPr="00CB72A7">
        <w:rPr>
          <w:rFonts w:eastAsia="Times New Roman" w:cs="Arial"/>
          <w:b/>
          <w:bCs/>
          <w:color w:val="0B0C0C"/>
          <w:sz w:val="24"/>
          <w:szCs w:val="24"/>
          <w:lang w:eastAsia="en-GB"/>
        </w:rPr>
        <w:t>Bid Form</w:t>
      </w:r>
    </w:p>
    <w:p w:rsidR="00FD05B3" w:rsidRPr="00CB72A7" w:rsidRDefault="00FD05B3" w:rsidP="00FD05B3">
      <w:pPr>
        <w:numPr>
          <w:ilvl w:val="0"/>
          <w:numId w:val="14"/>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Overview of project</w:t>
      </w:r>
    </w:p>
    <w:p w:rsidR="00FD05B3" w:rsidRPr="00CB72A7" w:rsidRDefault="00FD05B3" w:rsidP="00FD05B3">
      <w:pPr>
        <w:numPr>
          <w:ilvl w:val="0"/>
          <w:numId w:val="14"/>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Strategic fit to the Latin America Prosperity Fund Objectives</w:t>
      </w:r>
    </w:p>
    <w:p w:rsidR="00FD05B3" w:rsidRPr="00CB72A7" w:rsidRDefault="00FD05B3" w:rsidP="00FD05B3">
      <w:pPr>
        <w:numPr>
          <w:ilvl w:val="0"/>
          <w:numId w:val="14"/>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How the project will lead to transformational change</w:t>
      </w:r>
      <w:r>
        <w:rPr>
          <w:rFonts w:eastAsia="Times New Roman" w:cs="Arial"/>
          <w:color w:val="0B0C0C"/>
          <w:sz w:val="24"/>
          <w:szCs w:val="24"/>
          <w:lang w:eastAsia="en-GB"/>
        </w:rPr>
        <w:t xml:space="preserve"> (outline impact and main changes that the project will impulse)</w:t>
      </w:r>
    </w:p>
    <w:p w:rsidR="00FD05B3" w:rsidRPr="00CB72A7" w:rsidRDefault="00FD05B3" w:rsidP="00FD05B3">
      <w:pPr>
        <w:numPr>
          <w:ilvl w:val="0"/>
          <w:numId w:val="14"/>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Rationale for project – Including why the project should take place now</w:t>
      </w:r>
    </w:p>
    <w:p w:rsidR="00FD05B3" w:rsidRPr="00F449C6" w:rsidRDefault="00F449C6" w:rsidP="00F449C6">
      <w:pPr>
        <w:numPr>
          <w:ilvl w:val="0"/>
          <w:numId w:val="14"/>
        </w:numPr>
        <w:shd w:val="clear" w:color="auto" w:fill="FFFFFF"/>
        <w:spacing w:after="0" w:line="240" w:lineRule="auto"/>
        <w:ind w:left="384"/>
        <w:jc w:val="both"/>
        <w:textAlignment w:val="baseline"/>
        <w:rPr>
          <w:rFonts w:eastAsia="Times New Roman" w:cs="Arial"/>
          <w:color w:val="0B0C0C"/>
          <w:sz w:val="24"/>
          <w:szCs w:val="24"/>
          <w:lang w:eastAsia="en-GB"/>
        </w:rPr>
      </w:pPr>
      <w:r>
        <w:rPr>
          <w:rFonts w:eastAsia="Times New Roman" w:cs="Arial"/>
          <w:color w:val="0B0C0C"/>
          <w:sz w:val="24"/>
          <w:szCs w:val="24"/>
          <w:lang w:eastAsia="en-GB"/>
        </w:rPr>
        <w:t>Why UK is the partner of choice for such project? This might be due to profiling</w:t>
      </w:r>
      <w:r w:rsidRPr="00CB72A7">
        <w:rPr>
          <w:rFonts w:eastAsia="Times New Roman" w:cs="Arial"/>
          <w:color w:val="0B0C0C"/>
          <w:sz w:val="24"/>
          <w:szCs w:val="24"/>
          <w:lang w:eastAsia="en-GB"/>
        </w:rPr>
        <w:t xml:space="preserve"> UK </w:t>
      </w:r>
      <w:r>
        <w:rPr>
          <w:rFonts w:eastAsia="Times New Roman" w:cs="Arial"/>
          <w:color w:val="0B0C0C"/>
          <w:sz w:val="24"/>
          <w:szCs w:val="24"/>
          <w:lang w:eastAsia="en-GB"/>
        </w:rPr>
        <w:t xml:space="preserve">commercial or policy </w:t>
      </w:r>
      <w:r w:rsidRPr="00CB72A7">
        <w:rPr>
          <w:rFonts w:eastAsia="Times New Roman" w:cs="Arial"/>
          <w:color w:val="0B0C0C"/>
          <w:sz w:val="24"/>
          <w:szCs w:val="24"/>
          <w:lang w:eastAsia="en-GB"/>
        </w:rPr>
        <w:t>expertise</w:t>
      </w:r>
      <w:r>
        <w:rPr>
          <w:rFonts w:eastAsia="Times New Roman" w:cs="Arial"/>
          <w:color w:val="0B0C0C"/>
          <w:sz w:val="24"/>
          <w:szCs w:val="24"/>
          <w:lang w:eastAsia="en-GB"/>
        </w:rPr>
        <w:t>, replicating/adapting a British policy, experience of British implementer, link to highest UK policy priority.</w:t>
      </w:r>
    </w:p>
    <w:p w:rsidR="00FD05B3" w:rsidRPr="00CB72A7" w:rsidRDefault="00FD05B3" w:rsidP="00FD05B3">
      <w:pPr>
        <w:numPr>
          <w:ilvl w:val="0"/>
          <w:numId w:val="14"/>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Support from Host Government</w:t>
      </w:r>
    </w:p>
    <w:p w:rsidR="00FD05B3" w:rsidRPr="00CB72A7" w:rsidRDefault="00FD05B3" w:rsidP="00FD05B3">
      <w:pPr>
        <w:numPr>
          <w:ilvl w:val="0"/>
          <w:numId w:val="14"/>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Communication Strategy</w:t>
      </w:r>
    </w:p>
    <w:p w:rsidR="00690B65" w:rsidRDefault="00FD05B3" w:rsidP="00690B65">
      <w:pPr>
        <w:numPr>
          <w:ilvl w:val="0"/>
          <w:numId w:val="14"/>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Sustainability once the Prosperity Fund project has been completed</w:t>
      </w:r>
    </w:p>
    <w:p w:rsidR="00690B65" w:rsidRDefault="00FD05B3" w:rsidP="00690B65">
      <w:pPr>
        <w:numPr>
          <w:ilvl w:val="0"/>
          <w:numId w:val="14"/>
        </w:numPr>
        <w:shd w:val="clear" w:color="auto" w:fill="FFFFFF"/>
        <w:spacing w:after="0" w:line="240" w:lineRule="auto"/>
        <w:ind w:left="384"/>
        <w:jc w:val="both"/>
        <w:textAlignment w:val="baseline"/>
        <w:rPr>
          <w:rFonts w:eastAsia="Times New Roman" w:cs="Arial"/>
          <w:color w:val="0B0C0C"/>
          <w:sz w:val="24"/>
          <w:szCs w:val="24"/>
          <w:lang w:eastAsia="en-GB"/>
        </w:rPr>
      </w:pPr>
      <w:r w:rsidRPr="00690B65">
        <w:rPr>
          <w:sz w:val="24"/>
          <w:szCs w:val="24"/>
        </w:rPr>
        <w:lastRenderedPageBreak/>
        <w:t xml:space="preserve">Demonstrate </w:t>
      </w:r>
      <w:r w:rsidR="00690B65" w:rsidRPr="00690B65">
        <w:rPr>
          <w:sz w:val="24"/>
          <w:szCs w:val="24"/>
        </w:rPr>
        <w:t>with supporting evidence that</w:t>
      </w:r>
      <w:r w:rsidRPr="00690B65">
        <w:rPr>
          <w:sz w:val="24"/>
          <w:szCs w:val="24"/>
        </w:rPr>
        <w:t xml:space="preserve"> relevant </w:t>
      </w:r>
      <w:r w:rsidR="00690B65" w:rsidRPr="00690B65">
        <w:rPr>
          <w:sz w:val="24"/>
          <w:szCs w:val="24"/>
        </w:rPr>
        <w:t>Country</w:t>
      </w:r>
      <w:r w:rsidRPr="00690B65">
        <w:rPr>
          <w:sz w:val="24"/>
          <w:szCs w:val="24"/>
        </w:rPr>
        <w:t xml:space="preserve"> Government </w:t>
      </w:r>
      <w:proofErr w:type="gramStart"/>
      <w:r w:rsidRPr="00690B65">
        <w:rPr>
          <w:sz w:val="24"/>
          <w:szCs w:val="24"/>
        </w:rPr>
        <w:t>Ministr</w:t>
      </w:r>
      <w:r w:rsidR="00690B65" w:rsidRPr="00690B65">
        <w:rPr>
          <w:sz w:val="24"/>
          <w:szCs w:val="24"/>
        </w:rPr>
        <w:t>y(</w:t>
      </w:r>
      <w:proofErr w:type="spellStart"/>
      <w:proofErr w:type="gramEnd"/>
      <w:r w:rsidR="00690B65" w:rsidRPr="00690B65">
        <w:rPr>
          <w:sz w:val="24"/>
          <w:szCs w:val="24"/>
        </w:rPr>
        <w:t>ies</w:t>
      </w:r>
      <w:proofErr w:type="spellEnd"/>
      <w:r w:rsidR="00690B65" w:rsidRPr="00690B65">
        <w:rPr>
          <w:sz w:val="24"/>
          <w:szCs w:val="24"/>
        </w:rPr>
        <w:t xml:space="preserve">) </w:t>
      </w:r>
      <w:r w:rsidRPr="00690B65">
        <w:rPr>
          <w:sz w:val="24"/>
          <w:szCs w:val="24"/>
        </w:rPr>
        <w:t>have been consulted and are supportive</w:t>
      </w:r>
      <w:r w:rsidR="00690B65" w:rsidRPr="00690B65">
        <w:rPr>
          <w:sz w:val="24"/>
          <w:szCs w:val="24"/>
        </w:rPr>
        <w:t xml:space="preserve"> of the proposal</w:t>
      </w:r>
      <w:r w:rsidRPr="00690B65">
        <w:rPr>
          <w:sz w:val="24"/>
          <w:szCs w:val="24"/>
        </w:rPr>
        <w:t>. Or if they have not, the bid should explain how th</w:t>
      </w:r>
      <w:r w:rsidR="00690B65">
        <w:rPr>
          <w:sz w:val="24"/>
          <w:szCs w:val="24"/>
        </w:rPr>
        <w:t>e project has sufficient buy-</w:t>
      </w:r>
      <w:r w:rsidRPr="00690B65">
        <w:rPr>
          <w:sz w:val="24"/>
          <w:szCs w:val="24"/>
        </w:rPr>
        <w:t>in from the necessary stakeholders to deliver the expected outcomes</w:t>
      </w:r>
    </w:p>
    <w:p w:rsidR="003C154B" w:rsidRPr="00F449C6" w:rsidRDefault="00FD05B3" w:rsidP="003C154B">
      <w:pPr>
        <w:numPr>
          <w:ilvl w:val="0"/>
          <w:numId w:val="14"/>
        </w:numPr>
        <w:shd w:val="clear" w:color="auto" w:fill="FFFFFF"/>
        <w:spacing w:after="0" w:line="240" w:lineRule="auto"/>
        <w:ind w:left="384"/>
        <w:jc w:val="both"/>
        <w:textAlignment w:val="baseline"/>
        <w:rPr>
          <w:rFonts w:eastAsia="Times New Roman" w:cs="Arial"/>
          <w:color w:val="0B0C0C"/>
          <w:sz w:val="24"/>
          <w:szCs w:val="24"/>
          <w:lang w:eastAsia="en-GB"/>
        </w:rPr>
      </w:pPr>
      <w:r w:rsidRPr="00690B65">
        <w:rPr>
          <w:sz w:val="24"/>
          <w:szCs w:val="24"/>
        </w:rPr>
        <w:t>Demonstrate that local partnerships are already established.</w:t>
      </w:r>
    </w:p>
    <w:p w:rsidR="00FD05B3" w:rsidRPr="00CB72A7" w:rsidRDefault="00FD05B3" w:rsidP="00FD05B3">
      <w:pPr>
        <w:shd w:val="clear" w:color="auto" w:fill="FFFFFF"/>
        <w:spacing w:before="672" w:after="0" w:line="240" w:lineRule="auto"/>
        <w:jc w:val="both"/>
        <w:textAlignment w:val="baseline"/>
        <w:outlineLvl w:val="2"/>
        <w:rPr>
          <w:rFonts w:eastAsia="Times New Roman" w:cs="Arial"/>
          <w:b/>
          <w:bCs/>
          <w:color w:val="0B0C0C"/>
          <w:sz w:val="24"/>
          <w:szCs w:val="24"/>
          <w:lang w:eastAsia="en-GB"/>
        </w:rPr>
      </w:pPr>
      <w:r w:rsidRPr="00CB72A7">
        <w:rPr>
          <w:rFonts w:eastAsia="Times New Roman" w:cs="Arial"/>
          <w:b/>
          <w:bCs/>
          <w:color w:val="0B0C0C"/>
          <w:sz w:val="24"/>
          <w:szCs w:val="24"/>
          <w:lang w:eastAsia="en-GB"/>
        </w:rPr>
        <w:t>Regional bids</w:t>
      </w:r>
    </w:p>
    <w:p w:rsidR="00FD05B3" w:rsidRPr="00CB72A7" w:rsidRDefault="00FD05B3" w:rsidP="00FD05B3">
      <w:pPr>
        <w:shd w:val="clear" w:color="auto" w:fill="FFFFFF"/>
        <w:spacing w:before="192" w:after="192" w:line="240" w:lineRule="auto"/>
        <w:jc w:val="both"/>
        <w:textAlignment w:val="baseline"/>
        <w:rPr>
          <w:rFonts w:eastAsia="Times New Roman" w:cs="Arial"/>
          <w:color w:val="0B0C0C"/>
          <w:sz w:val="24"/>
          <w:szCs w:val="24"/>
          <w:lang w:eastAsia="en-GB"/>
        </w:rPr>
      </w:pPr>
      <w:r w:rsidRPr="00EA33DB">
        <w:rPr>
          <w:rFonts w:eastAsia="Times New Roman" w:cs="Arial"/>
          <w:color w:val="0B0C0C"/>
          <w:sz w:val="24"/>
          <w:szCs w:val="24"/>
          <w:lang w:eastAsia="en-GB"/>
        </w:rPr>
        <w:t xml:space="preserve">Regional/ multi-country bids </w:t>
      </w:r>
      <w:r w:rsidR="00EA33DB" w:rsidRPr="00EA33DB">
        <w:rPr>
          <w:rFonts w:eastAsia="Times New Roman" w:cs="Arial"/>
          <w:color w:val="0B0C0C"/>
          <w:sz w:val="24"/>
          <w:szCs w:val="24"/>
          <w:lang w:eastAsia="en-GB"/>
        </w:rPr>
        <w:t>are understood as follows</w:t>
      </w:r>
      <w:r w:rsidRPr="00EA33DB">
        <w:rPr>
          <w:rFonts w:eastAsia="Times New Roman" w:cs="Arial"/>
          <w:b/>
          <w:color w:val="0B0C0C"/>
          <w:sz w:val="24"/>
          <w:szCs w:val="24"/>
          <w:lang w:eastAsia="en-GB"/>
        </w:rPr>
        <w:t xml:space="preserve">: </w:t>
      </w:r>
      <w:r w:rsidR="00EA33DB" w:rsidRPr="00EA33DB">
        <w:rPr>
          <w:b/>
          <w:i/>
          <w:iCs/>
          <w:sz w:val="24"/>
          <w:szCs w:val="24"/>
        </w:rPr>
        <w:t>1) a project that includes impacts in two or more countries OR 2) a project in one country that not only clearly shows how it can be replicated in the region but has activities designed to take that forward in some way.</w:t>
      </w:r>
      <w:r w:rsidR="00EA33DB" w:rsidRPr="00EA33DB">
        <w:t xml:space="preserve"> </w:t>
      </w:r>
      <w:r w:rsidRPr="00EA33DB">
        <w:rPr>
          <w:rFonts w:eastAsia="Times New Roman" w:cs="Arial"/>
          <w:color w:val="0B0C0C"/>
          <w:sz w:val="24"/>
          <w:szCs w:val="24"/>
          <w:lang w:eastAsia="en-GB"/>
        </w:rPr>
        <w:t xml:space="preserve">* A regional bid must be run from one of the target markets and have the support of all the relevant embassies. </w:t>
      </w:r>
    </w:p>
    <w:p w:rsidR="00FD05B3" w:rsidRPr="00CB72A7" w:rsidRDefault="00FD05B3" w:rsidP="00FD05B3">
      <w:pPr>
        <w:numPr>
          <w:ilvl w:val="0"/>
          <w:numId w:val="15"/>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 xml:space="preserve">Those bids agreed by the Board at the Concept stage will be invited to submit a full bid. Deadline for submission of full bids with detailed activity based budgets will be </w:t>
      </w:r>
      <w:r w:rsidR="00F449C6">
        <w:rPr>
          <w:rFonts w:eastAsia="Times New Roman" w:cs="Arial"/>
          <w:color w:val="0B0C0C"/>
          <w:sz w:val="24"/>
          <w:szCs w:val="24"/>
          <w:lang w:eastAsia="en-GB"/>
        </w:rPr>
        <w:t>February 10</w:t>
      </w:r>
      <w:r w:rsidR="00F449C6" w:rsidRPr="00F449C6">
        <w:rPr>
          <w:rFonts w:eastAsia="Times New Roman" w:cs="Arial"/>
          <w:color w:val="0B0C0C"/>
          <w:sz w:val="24"/>
          <w:szCs w:val="24"/>
          <w:vertAlign w:val="superscript"/>
          <w:lang w:eastAsia="en-GB"/>
        </w:rPr>
        <w:t>th</w:t>
      </w:r>
      <w:r w:rsidR="00F449C6">
        <w:rPr>
          <w:rFonts w:eastAsia="Times New Roman" w:cs="Arial"/>
          <w:color w:val="0B0C0C"/>
          <w:sz w:val="24"/>
          <w:szCs w:val="24"/>
          <w:lang w:eastAsia="en-GB"/>
        </w:rPr>
        <w:t xml:space="preserve">, 2015 </w:t>
      </w:r>
      <w:hyperlink r:id="rId9" w:history="1">
        <w:r w:rsidRPr="00CB72A7">
          <w:rPr>
            <w:rFonts w:eastAsia="Times New Roman" w:cs="Arial"/>
            <w:color w:val="2E8ACA"/>
            <w:sz w:val="24"/>
            <w:szCs w:val="24"/>
            <w:u w:val="single"/>
            <w:lang w:eastAsia="en-GB"/>
          </w:rPr>
          <w:t>1.1.2 Example of Activity Based Budget.docx</w:t>
        </w:r>
      </w:hyperlink>
      <w:r w:rsidRPr="00CB72A7">
        <w:rPr>
          <w:rFonts w:eastAsia="Times New Roman" w:cs="Arial"/>
          <w:color w:val="0B0C0C"/>
          <w:sz w:val="24"/>
          <w:szCs w:val="24"/>
          <w:lang w:eastAsia="en-GB"/>
        </w:rPr>
        <w:t> (MS Word Document, 51.9KB) ; </w:t>
      </w:r>
      <w:hyperlink r:id="rId10" w:history="1">
        <w:r w:rsidRPr="00CB72A7">
          <w:rPr>
            <w:rFonts w:eastAsia="Times New Roman" w:cs="Arial"/>
            <w:color w:val="2E8ACA"/>
            <w:sz w:val="24"/>
            <w:szCs w:val="24"/>
            <w:u w:val="single"/>
            <w:lang w:eastAsia="en-GB"/>
          </w:rPr>
          <w:t xml:space="preserve">1.1.3 Full Project Bid </w:t>
        </w:r>
        <w:proofErr w:type="spellStart"/>
        <w:r w:rsidRPr="00CB72A7">
          <w:rPr>
            <w:rFonts w:eastAsia="Times New Roman" w:cs="Arial"/>
            <w:color w:val="2E8ACA"/>
            <w:sz w:val="24"/>
            <w:szCs w:val="24"/>
            <w:u w:val="single"/>
            <w:lang w:eastAsia="en-GB"/>
          </w:rPr>
          <w:t>Form</w:t>
        </w:r>
        <w:proofErr w:type="spellEnd"/>
        <w:r w:rsidRPr="00CB72A7">
          <w:rPr>
            <w:rFonts w:eastAsia="Times New Roman" w:cs="Arial"/>
            <w:color w:val="2E8ACA"/>
            <w:sz w:val="24"/>
            <w:szCs w:val="24"/>
            <w:u w:val="single"/>
            <w:lang w:eastAsia="en-GB"/>
          </w:rPr>
          <w:t xml:space="preserve"> Example 13-14 (1).</w:t>
        </w:r>
        <w:proofErr w:type="spellStart"/>
        <w:r w:rsidRPr="00CB72A7">
          <w:rPr>
            <w:rFonts w:eastAsia="Times New Roman" w:cs="Arial"/>
            <w:color w:val="2E8ACA"/>
            <w:sz w:val="24"/>
            <w:szCs w:val="24"/>
            <w:u w:val="single"/>
            <w:lang w:eastAsia="en-GB"/>
          </w:rPr>
          <w:t>docx</w:t>
        </w:r>
        <w:proofErr w:type="spellEnd"/>
      </w:hyperlink>
      <w:r w:rsidRPr="00CB72A7">
        <w:rPr>
          <w:rFonts w:eastAsia="Times New Roman" w:cs="Arial"/>
          <w:color w:val="0B0C0C"/>
          <w:sz w:val="24"/>
          <w:szCs w:val="24"/>
          <w:lang w:eastAsia="en-GB"/>
        </w:rPr>
        <w:t> (MS Word Document, 70.1KB)</w:t>
      </w:r>
    </w:p>
    <w:p w:rsidR="00FD05B3" w:rsidRPr="00CB72A7" w:rsidRDefault="00FD05B3" w:rsidP="00FD05B3">
      <w:pPr>
        <w:numPr>
          <w:ilvl w:val="0"/>
          <w:numId w:val="15"/>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 xml:space="preserve">The FCO will sign a standard </w:t>
      </w:r>
      <w:r w:rsidR="004B1D8A">
        <w:rPr>
          <w:rFonts w:eastAsia="Times New Roman" w:cs="Arial"/>
          <w:color w:val="0B0C0C"/>
          <w:sz w:val="24"/>
          <w:szCs w:val="24"/>
          <w:lang w:eastAsia="en-GB"/>
        </w:rPr>
        <w:t>grant contract with all successful bidders.</w:t>
      </w:r>
      <w:r w:rsidRPr="00CB72A7">
        <w:rPr>
          <w:rFonts w:eastAsia="Times New Roman" w:cs="Arial"/>
          <w:color w:val="0B0C0C"/>
          <w:sz w:val="24"/>
          <w:szCs w:val="24"/>
          <w:lang w:eastAsia="en-GB"/>
        </w:rPr>
        <w:t xml:space="preserve"> The terms of the contract and standard grant agreement are not negotiable. The </w:t>
      </w:r>
      <w:r w:rsidR="004B1D8A">
        <w:rPr>
          <w:rFonts w:eastAsia="Times New Roman" w:cs="Arial"/>
          <w:color w:val="0B0C0C"/>
          <w:sz w:val="24"/>
          <w:szCs w:val="24"/>
          <w:lang w:eastAsia="en-GB"/>
        </w:rPr>
        <w:t>Grant Contract</w:t>
      </w:r>
      <w:r w:rsidRPr="00CB72A7">
        <w:rPr>
          <w:rFonts w:eastAsia="Times New Roman" w:cs="Arial"/>
          <w:color w:val="0B0C0C"/>
          <w:sz w:val="24"/>
          <w:szCs w:val="24"/>
          <w:lang w:eastAsia="en-GB"/>
        </w:rPr>
        <w:t xml:space="preserve"> form and other documents can be found here: </w:t>
      </w:r>
      <w:hyperlink r:id="rId11" w:history="1">
        <w:r w:rsidRPr="00CB72A7">
          <w:rPr>
            <w:rFonts w:eastAsia="Times New Roman" w:cs="Arial"/>
            <w:color w:val="2E8ACA"/>
            <w:sz w:val="24"/>
            <w:szCs w:val="24"/>
            <w:u w:val="single"/>
            <w:lang w:eastAsia="en-GB"/>
          </w:rPr>
          <w:t>1.1.4 Grant Contract Short Form.docx</w:t>
        </w:r>
      </w:hyperlink>
      <w:r w:rsidRPr="00CB72A7">
        <w:rPr>
          <w:rFonts w:eastAsia="Times New Roman" w:cs="Arial"/>
          <w:color w:val="0B0C0C"/>
          <w:sz w:val="24"/>
          <w:szCs w:val="24"/>
          <w:lang w:eastAsia="en-GB"/>
        </w:rPr>
        <w:t> (MS Word Document, 169KB)and </w:t>
      </w:r>
      <w:hyperlink r:id="rId12" w:history="1">
        <w:r w:rsidRPr="00CB72A7">
          <w:rPr>
            <w:rFonts w:eastAsia="Times New Roman" w:cs="Arial"/>
            <w:color w:val="2E8ACA"/>
            <w:sz w:val="24"/>
            <w:szCs w:val="24"/>
            <w:u w:val="single"/>
            <w:lang w:eastAsia="en-GB"/>
          </w:rPr>
          <w:t>1.1.5 Services and Goods Contract</w:t>
        </w:r>
      </w:hyperlink>
      <w:r w:rsidRPr="00CB72A7">
        <w:rPr>
          <w:rFonts w:eastAsia="Times New Roman" w:cs="Arial"/>
          <w:color w:val="0B0C0C"/>
          <w:sz w:val="24"/>
          <w:szCs w:val="24"/>
          <w:lang w:eastAsia="en-GB"/>
        </w:rPr>
        <w:t> (MS Word Document, 277KB)</w:t>
      </w:r>
    </w:p>
    <w:p w:rsidR="00FD05B3" w:rsidRPr="00CB72A7" w:rsidRDefault="00FD05B3" w:rsidP="00FD05B3">
      <w:pPr>
        <w:numPr>
          <w:ilvl w:val="0"/>
          <w:numId w:val="15"/>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The Programme Teams in each of the eligible countries are seeking project proposals for the Prosperity Fund – Latin America Programme.</w:t>
      </w:r>
    </w:p>
    <w:p w:rsidR="00FD05B3" w:rsidRPr="00CB72A7" w:rsidRDefault="00FD05B3" w:rsidP="00FD05B3">
      <w:pPr>
        <w:numPr>
          <w:ilvl w:val="0"/>
          <w:numId w:val="15"/>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Please read all guidance and ensure that project proposals are designed and submitted in accordance with it. Please check Embassy’s website or contact the Embassies to get information about the priority or thematic areas for that country. Proposals that do not meet the criteria and guidance will be rejected. The following documents are:</w:t>
      </w:r>
    </w:p>
    <w:p w:rsidR="00FD05B3" w:rsidRPr="00CB72A7" w:rsidRDefault="00614A01" w:rsidP="00FD05B3">
      <w:pPr>
        <w:numPr>
          <w:ilvl w:val="1"/>
          <w:numId w:val="15"/>
        </w:numPr>
        <w:shd w:val="clear" w:color="auto" w:fill="FFFFFF"/>
        <w:spacing w:after="0" w:line="240" w:lineRule="auto"/>
        <w:ind w:left="768"/>
        <w:jc w:val="both"/>
        <w:textAlignment w:val="baseline"/>
        <w:rPr>
          <w:rFonts w:eastAsia="Times New Roman" w:cs="Arial"/>
          <w:color w:val="0B0C0C"/>
          <w:sz w:val="24"/>
          <w:szCs w:val="24"/>
          <w:lang w:eastAsia="en-GB"/>
        </w:rPr>
      </w:pPr>
      <w:hyperlink r:id="rId13" w:history="1">
        <w:r w:rsidR="00FD05B3" w:rsidRPr="00CB72A7">
          <w:rPr>
            <w:rFonts w:eastAsia="Times New Roman" w:cs="Arial"/>
            <w:color w:val="2E8ACA"/>
            <w:sz w:val="24"/>
            <w:szCs w:val="24"/>
            <w:u w:val="single"/>
            <w:lang w:eastAsia="en-GB"/>
          </w:rPr>
          <w:t>1.2. How to complete Concept Bid</w:t>
        </w:r>
      </w:hyperlink>
      <w:r w:rsidR="00FD05B3" w:rsidRPr="00CB72A7">
        <w:rPr>
          <w:rFonts w:eastAsia="Times New Roman" w:cs="Arial"/>
          <w:color w:val="0B0C0C"/>
          <w:sz w:val="24"/>
          <w:szCs w:val="24"/>
          <w:lang w:eastAsia="en-GB"/>
        </w:rPr>
        <w:t> (MS Word Document, 58.4KB)</w:t>
      </w:r>
    </w:p>
    <w:p w:rsidR="00FF2584" w:rsidRDefault="00614A01" w:rsidP="00FF2584">
      <w:pPr>
        <w:numPr>
          <w:ilvl w:val="1"/>
          <w:numId w:val="15"/>
        </w:numPr>
        <w:shd w:val="clear" w:color="auto" w:fill="FFFFFF"/>
        <w:spacing w:after="0" w:line="240" w:lineRule="auto"/>
        <w:ind w:left="768"/>
        <w:jc w:val="both"/>
        <w:textAlignment w:val="baseline"/>
        <w:rPr>
          <w:rFonts w:eastAsia="Times New Roman" w:cs="Arial"/>
          <w:color w:val="0B0C0C"/>
          <w:sz w:val="24"/>
          <w:szCs w:val="24"/>
          <w:lang w:eastAsia="en-GB"/>
        </w:rPr>
      </w:pPr>
      <w:hyperlink r:id="rId14" w:history="1">
        <w:r w:rsidR="00FD05B3" w:rsidRPr="00CB72A7">
          <w:rPr>
            <w:rFonts w:eastAsia="Times New Roman" w:cs="Arial"/>
            <w:color w:val="2E8ACA"/>
            <w:sz w:val="24"/>
            <w:szCs w:val="24"/>
            <w:u w:val="single"/>
            <w:lang w:eastAsia="en-GB"/>
          </w:rPr>
          <w:t>1.3. Project proposal form – Concept form</w:t>
        </w:r>
      </w:hyperlink>
      <w:r w:rsidR="00FD05B3" w:rsidRPr="00CB72A7">
        <w:rPr>
          <w:rFonts w:eastAsia="Times New Roman" w:cs="Arial"/>
          <w:color w:val="0B0C0C"/>
          <w:sz w:val="24"/>
          <w:szCs w:val="24"/>
          <w:lang w:eastAsia="en-GB"/>
        </w:rPr>
        <w:t> (MS Word Document,49.5KB)</w:t>
      </w:r>
    </w:p>
    <w:p w:rsidR="00FF2584" w:rsidRDefault="00FF2584" w:rsidP="00FF2584">
      <w:pPr>
        <w:shd w:val="clear" w:color="auto" w:fill="FFFFFF"/>
        <w:spacing w:after="0" w:line="240" w:lineRule="auto"/>
        <w:jc w:val="both"/>
        <w:textAlignment w:val="baseline"/>
        <w:rPr>
          <w:rFonts w:eastAsia="Times New Roman" w:cs="Arial"/>
          <w:color w:val="0B0C0C"/>
          <w:sz w:val="24"/>
          <w:szCs w:val="24"/>
          <w:lang w:eastAsia="en-GB"/>
        </w:rPr>
      </w:pPr>
    </w:p>
    <w:p w:rsidR="00FF2584" w:rsidRPr="00FF2584" w:rsidRDefault="00690B65" w:rsidP="00FF2584">
      <w:pPr>
        <w:shd w:val="clear" w:color="auto" w:fill="FFFFFF"/>
        <w:spacing w:after="0" w:line="240" w:lineRule="auto"/>
        <w:jc w:val="both"/>
        <w:textAlignment w:val="baseline"/>
        <w:rPr>
          <w:rFonts w:eastAsia="Times New Roman" w:cs="Arial"/>
          <w:color w:val="0B0C0C"/>
          <w:sz w:val="24"/>
          <w:szCs w:val="24"/>
          <w:lang w:eastAsia="en-GB"/>
        </w:rPr>
      </w:pPr>
      <w:r w:rsidRPr="00FF2584">
        <w:rPr>
          <w:rFonts w:eastAsia="Times New Roman" w:cs="Arial"/>
          <w:b/>
          <w:bCs/>
          <w:color w:val="0B0C0C"/>
          <w:sz w:val="24"/>
          <w:szCs w:val="24"/>
          <w:lang w:eastAsia="en-GB"/>
        </w:rPr>
        <w:t>Eligibility</w:t>
      </w:r>
    </w:p>
    <w:p w:rsidR="00FF2584" w:rsidRPr="00FF2584" w:rsidRDefault="00690B65" w:rsidP="00FF2584">
      <w:pPr>
        <w:numPr>
          <w:ilvl w:val="0"/>
          <w:numId w:val="10"/>
        </w:numPr>
        <w:shd w:val="clear" w:color="auto" w:fill="FFFFFF"/>
        <w:spacing w:after="0" w:line="240" w:lineRule="auto"/>
        <w:ind w:left="384"/>
        <w:jc w:val="both"/>
        <w:textAlignment w:val="baseline"/>
        <w:rPr>
          <w:rFonts w:ascii="Calibri" w:hAnsi="Calibri"/>
          <w:sz w:val="24"/>
          <w:szCs w:val="24"/>
        </w:rPr>
      </w:pPr>
      <w:r w:rsidRPr="00FF2584">
        <w:rPr>
          <w:rFonts w:eastAsia="Times New Roman" w:cs="Arial"/>
          <w:color w:val="0B0C0C"/>
          <w:sz w:val="24"/>
          <w:szCs w:val="24"/>
          <w:lang w:eastAsia="en-GB"/>
        </w:rPr>
        <w:t xml:space="preserve">All </w:t>
      </w:r>
      <w:r w:rsidR="00FF2584" w:rsidRPr="00FF2584">
        <w:rPr>
          <w:rFonts w:ascii="Calibri" w:eastAsia="Calibri" w:hAnsi="Calibri" w:cs="Times New Roman"/>
          <w:sz w:val="24"/>
          <w:szCs w:val="24"/>
        </w:rPr>
        <w:t>Proposals should demonstrate where impact for the UK in terms of opportunities to deliver wider prosperity</w:t>
      </w:r>
      <w:r w:rsidR="00F449C6">
        <w:rPr>
          <w:rFonts w:ascii="Calibri" w:eastAsia="Calibri" w:hAnsi="Calibri" w:cs="Times New Roman"/>
          <w:sz w:val="24"/>
          <w:szCs w:val="24"/>
        </w:rPr>
        <w:t xml:space="preserve"> (based on four main pillars explained above)</w:t>
      </w:r>
      <w:r w:rsidR="00FF2584" w:rsidRPr="00FF2584">
        <w:rPr>
          <w:rFonts w:ascii="Calibri" w:eastAsia="Calibri" w:hAnsi="Calibri" w:cs="Times New Roman"/>
          <w:sz w:val="24"/>
          <w:szCs w:val="24"/>
        </w:rPr>
        <w:t xml:space="preserve"> and commercial objectives might exist as a result of the project and are encouraged to identify opportunities for sharing UK best practices.</w:t>
      </w:r>
      <w:r w:rsidR="00F449C6">
        <w:rPr>
          <w:rFonts w:ascii="Calibri" w:eastAsia="Calibri" w:hAnsi="Calibri" w:cs="Times New Roman"/>
          <w:sz w:val="24"/>
          <w:szCs w:val="24"/>
        </w:rPr>
        <w:t xml:space="preserve"> </w:t>
      </w:r>
      <w:r w:rsidR="00FF2584" w:rsidRPr="00FF2584">
        <w:rPr>
          <w:rFonts w:ascii="Calibri" w:eastAsia="Calibri" w:hAnsi="Calibri" w:cs="Times New Roman"/>
          <w:sz w:val="24"/>
          <w:szCs w:val="24"/>
        </w:rPr>
        <w:t>We place strong emphasis on evidence-based results. Proposals must clearly define the indicators of success in the bid form to show incremental gain during the project lifecycle.</w:t>
      </w:r>
    </w:p>
    <w:p w:rsidR="00690B65" w:rsidRPr="00CB72A7" w:rsidRDefault="00690B65" w:rsidP="00690B65">
      <w:pPr>
        <w:numPr>
          <w:ilvl w:val="0"/>
          <w:numId w:val="10"/>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 xml:space="preserve">Projects must trigger further incremental action and gain leverage out of proportion to the money the FCO spends e.g. by leveraging co-funding from co-donors. Projects with strong co-funding </w:t>
      </w:r>
      <w:r w:rsidR="00F449C6">
        <w:rPr>
          <w:rFonts w:eastAsia="Times New Roman" w:cs="Arial"/>
          <w:color w:val="0B0C0C"/>
          <w:sz w:val="24"/>
          <w:szCs w:val="24"/>
          <w:lang w:eastAsia="en-GB"/>
        </w:rPr>
        <w:t>are</w:t>
      </w:r>
      <w:r w:rsidRPr="00CB72A7">
        <w:rPr>
          <w:rFonts w:eastAsia="Times New Roman" w:cs="Arial"/>
          <w:color w:val="0B0C0C"/>
          <w:sz w:val="24"/>
          <w:szCs w:val="24"/>
          <w:lang w:eastAsia="en-GB"/>
        </w:rPr>
        <w:t xml:space="preserve"> </w:t>
      </w:r>
      <w:r w:rsidR="004B1D8A">
        <w:rPr>
          <w:rFonts w:eastAsia="Times New Roman" w:cs="Arial"/>
          <w:color w:val="0B0C0C"/>
          <w:sz w:val="24"/>
          <w:szCs w:val="24"/>
          <w:lang w:eastAsia="en-GB"/>
        </w:rPr>
        <w:t>encouraged</w:t>
      </w:r>
      <w:r w:rsidRPr="00CB72A7">
        <w:rPr>
          <w:rFonts w:eastAsia="Times New Roman" w:cs="Arial"/>
          <w:color w:val="0B0C0C"/>
          <w:sz w:val="24"/>
          <w:szCs w:val="24"/>
          <w:lang w:eastAsia="en-GB"/>
        </w:rPr>
        <w:t>.</w:t>
      </w:r>
    </w:p>
    <w:p w:rsidR="00690B65" w:rsidRPr="00CB72A7" w:rsidRDefault="00690B65" w:rsidP="00690B65">
      <w:pPr>
        <w:numPr>
          <w:ilvl w:val="0"/>
          <w:numId w:val="10"/>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Proposals must make clear that they are adding value to, and not duplicating, existing activity of other bilateral / multilateral agencies or Latin American Governments. FCO funding however may be used to leverage co-funding from other donors.</w:t>
      </w:r>
    </w:p>
    <w:p w:rsidR="00690B65" w:rsidRPr="00CB72A7" w:rsidRDefault="00690B65" w:rsidP="00690B65">
      <w:pPr>
        <w:numPr>
          <w:ilvl w:val="0"/>
          <w:numId w:val="10"/>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lastRenderedPageBreak/>
        <w:t>Project designs must include strong engagement process with stakeholders and beneficiaries (e.g. governments, business). Host governments must have been consulted and are supportive (if not, the bid must explain how the project has sufficient buy-in from the necessary stakeholders to deliver the expected outcomes). Projects developed in direct consultation with beneficiaries at the concept stage and arising out of strong demand-driven process will be preferred.</w:t>
      </w:r>
    </w:p>
    <w:p w:rsidR="00690B65" w:rsidRPr="00CB72A7" w:rsidRDefault="00690B65" w:rsidP="00690B65">
      <w:pPr>
        <w:numPr>
          <w:ilvl w:val="0"/>
          <w:numId w:val="10"/>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All proposals must include publicity, dissemination and outreach activities in the budget from the outset. All projects must have a strong communications strategy to disseminate the results of the project. All media work should be directly related to the project proposal. Administrative costs should be no more than 10% of the overall budget.</w:t>
      </w:r>
    </w:p>
    <w:p w:rsidR="00690B65" w:rsidRPr="00CB72A7" w:rsidRDefault="00690B65" w:rsidP="00690B65">
      <w:pPr>
        <w:numPr>
          <w:ilvl w:val="0"/>
          <w:numId w:val="10"/>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 xml:space="preserve">Projects may cover one or several of the above programme themes. For example, a project that promotes energy efficiency would score against both the climate change and </w:t>
      </w:r>
      <w:r w:rsidR="004B1D8A">
        <w:rPr>
          <w:rFonts w:eastAsia="Times New Roman" w:cs="Arial"/>
          <w:color w:val="0B0C0C"/>
          <w:sz w:val="24"/>
          <w:szCs w:val="24"/>
          <w:lang w:eastAsia="en-GB"/>
        </w:rPr>
        <w:t>low carbon open market</w:t>
      </w:r>
      <w:r w:rsidRPr="00CB72A7">
        <w:rPr>
          <w:rFonts w:eastAsia="Times New Roman" w:cs="Arial"/>
          <w:color w:val="0B0C0C"/>
          <w:sz w:val="24"/>
          <w:szCs w:val="24"/>
          <w:lang w:eastAsia="en-GB"/>
        </w:rPr>
        <w:t xml:space="preserve"> objectives.</w:t>
      </w:r>
    </w:p>
    <w:p w:rsidR="00690B65" w:rsidRPr="00CB72A7" w:rsidRDefault="00690B65" w:rsidP="00690B65">
      <w:pPr>
        <w:numPr>
          <w:ilvl w:val="0"/>
          <w:numId w:val="10"/>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 xml:space="preserve">Proposals may be single-year or </w:t>
      </w:r>
      <w:r w:rsidRPr="00293FB3">
        <w:rPr>
          <w:rFonts w:eastAsia="Times New Roman" w:cs="Arial"/>
          <w:color w:val="0B0C0C"/>
          <w:sz w:val="24"/>
          <w:szCs w:val="24"/>
          <w:lang w:eastAsia="en-GB"/>
        </w:rPr>
        <w:t>multi-year</w:t>
      </w:r>
      <w:r w:rsidR="00293FB3">
        <w:rPr>
          <w:rFonts w:eastAsia="Times New Roman" w:cs="Arial"/>
          <w:color w:val="0B0C0C"/>
          <w:sz w:val="24"/>
          <w:szCs w:val="24"/>
          <w:lang w:eastAsia="en-GB"/>
        </w:rPr>
        <w:t>,</w:t>
      </w:r>
      <w:r w:rsidRPr="00CB72A7">
        <w:rPr>
          <w:rFonts w:eastAsia="Times New Roman" w:cs="Arial"/>
          <w:color w:val="0B0C0C"/>
          <w:sz w:val="24"/>
          <w:szCs w:val="24"/>
          <w:lang w:eastAsia="en-GB"/>
        </w:rPr>
        <w:t xml:space="preserve"> although funding for </w:t>
      </w:r>
      <w:r w:rsidR="00293FB3">
        <w:rPr>
          <w:rFonts w:eastAsia="Times New Roman" w:cs="Arial"/>
          <w:color w:val="0B0C0C"/>
          <w:sz w:val="24"/>
          <w:szCs w:val="24"/>
          <w:lang w:eastAsia="en-GB"/>
        </w:rPr>
        <w:t>subsequent years depends on availability of funds and outcomes achieved during the first year of implementation.</w:t>
      </w:r>
      <w:r w:rsidRPr="00CB72A7">
        <w:rPr>
          <w:rFonts w:eastAsia="Times New Roman" w:cs="Arial"/>
          <w:color w:val="0B0C0C"/>
          <w:sz w:val="24"/>
          <w:szCs w:val="24"/>
          <w:lang w:eastAsia="en-GB"/>
        </w:rPr>
        <w:t xml:space="preserve"> We would suggest that multi-year projects ideally be prepared on a modular (annual) format so that they will yield clear deliverables even if funding for future years is not available. Please discuss the length of your project with the relevant post before submitting a bid. Approved pr</w:t>
      </w:r>
      <w:r w:rsidR="004B1D8A">
        <w:rPr>
          <w:rFonts w:eastAsia="Times New Roman" w:cs="Arial"/>
          <w:color w:val="0B0C0C"/>
          <w:sz w:val="24"/>
          <w:szCs w:val="24"/>
          <w:lang w:eastAsia="en-GB"/>
        </w:rPr>
        <w:t>ojects can start from April 2015</w:t>
      </w:r>
      <w:r w:rsidRPr="00CB72A7">
        <w:rPr>
          <w:rFonts w:eastAsia="Times New Roman" w:cs="Arial"/>
          <w:color w:val="0B0C0C"/>
          <w:sz w:val="24"/>
          <w:szCs w:val="24"/>
          <w:lang w:eastAsia="en-GB"/>
        </w:rPr>
        <w:t xml:space="preserve"> and need </w:t>
      </w:r>
      <w:r w:rsidR="004B1D8A">
        <w:rPr>
          <w:rFonts w:eastAsia="Times New Roman" w:cs="Arial"/>
          <w:color w:val="0B0C0C"/>
          <w:sz w:val="24"/>
          <w:szCs w:val="24"/>
          <w:lang w:eastAsia="en-GB"/>
        </w:rPr>
        <w:t>to be completed by 31 March 2016</w:t>
      </w:r>
      <w:r w:rsidRPr="00CB72A7">
        <w:rPr>
          <w:rFonts w:eastAsia="Times New Roman" w:cs="Arial"/>
          <w:color w:val="0B0C0C"/>
          <w:sz w:val="24"/>
          <w:szCs w:val="24"/>
          <w:lang w:eastAsia="en-GB"/>
        </w:rPr>
        <w:t>.</w:t>
      </w:r>
    </w:p>
    <w:p w:rsidR="00690B65" w:rsidRPr="00CB72A7" w:rsidRDefault="00690B65" w:rsidP="00690B65">
      <w:pPr>
        <w:numPr>
          <w:ilvl w:val="0"/>
          <w:numId w:val="10"/>
        </w:numPr>
        <w:shd w:val="clear" w:color="auto" w:fill="FFFFFF"/>
        <w:spacing w:after="0" w:line="240" w:lineRule="auto"/>
        <w:ind w:left="384"/>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 xml:space="preserve">Prospective bidders may also want to check the terms and conditions in the programme fund contract, which can also be downloaded from the </w:t>
      </w:r>
      <w:r w:rsidR="004B1D8A">
        <w:rPr>
          <w:rFonts w:eastAsia="Times New Roman" w:cs="Arial"/>
          <w:color w:val="0B0C0C"/>
          <w:sz w:val="24"/>
          <w:szCs w:val="24"/>
          <w:lang w:eastAsia="en-GB"/>
        </w:rPr>
        <w:t xml:space="preserve">Mexico’s </w:t>
      </w:r>
      <w:r w:rsidRPr="00CB72A7">
        <w:rPr>
          <w:rFonts w:eastAsia="Times New Roman" w:cs="Arial"/>
          <w:color w:val="0B0C0C"/>
          <w:sz w:val="24"/>
          <w:szCs w:val="24"/>
          <w:lang w:eastAsia="en-GB"/>
        </w:rPr>
        <w:t>British Embassy website and other participating countries websites.</w:t>
      </w:r>
    </w:p>
    <w:p w:rsidR="00690B65" w:rsidRPr="002A200B" w:rsidRDefault="00933CA1" w:rsidP="00690B65">
      <w:pPr>
        <w:numPr>
          <w:ilvl w:val="0"/>
          <w:numId w:val="10"/>
        </w:numPr>
        <w:shd w:val="clear" w:color="auto" w:fill="FFFFFF"/>
        <w:spacing w:after="0" w:line="240" w:lineRule="auto"/>
        <w:ind w:left="384"/>
        <w:jc w:val="both"/>
        <w:textAlignment w:val="baseline"/>
        <w:rPr>
          <w:rFonts w:eastAsia="Times New Roman" w:cs="Arial"/>
          <w:color w:val="0B0C0C"/>
          <w:sz w:val="24"/>
          <w:szCs w:val="24"/>
          <w:lang w:eastAsia="en-GB"/>
        </w:rPr>
      </w:pPr>
      <w:r>
        <w:rPr>
          <w:rFonts w:eastAsia="Times New Roman" w:cs="Arial"/>
          <w:color w:val="0B0C0C"/>
          <w:sz w:val="24"/>
          <w:szCs w:val="24"/>
          <w:lang w:eastAsia="en-GB"/>
        </w:rPr>
        <w:t>100</w:t>
      </w:r>
      <w:r w:rsidR="00690B65" w:rsidRPr="002A200B">
        <w:rPr>
          <w:rFonts w:eastAsia="Times New Roman" w:cs="Arial"/>
          <w:color w:val="0B0C0C"/>
          <w:sz w:val="24"/>
          <w:szCs w:val="24"/>
          <w:lang w:eastAsia="en-GB"/>
        </w:rPr>
        <w:t xml:space="preserve">% of Prosperity Fund activity in developing countries (OECD DAC list) should be designed to be eligible for classification as development assistance by the DAC. </w:t>
      </w:r>
      <w:hyperlink r:id="rId15" w:history="1">
        <w:r w:rsidR="00690B65" w:rsidRPr="002A200B">
          <w:rPr>
            <w:rStyle w:val="Hyperlink"/>
            <w:rFonts w:eastAsia="Times New Roman" w:cs="Arial"/>
            <w:sz w:val="24"/>
            <w:szCs w:val="24"/>
            <w:lang w:eastAsia="en-GB"/>
          </w:rPr>
          <w:t>http://www.oecd.org/investment/aidstatistics/officialdevelopmentassistancedefinitionandcoverage.htm</w:t>
        </w:r>
      </w:hyperlink>
      <w:r w:rsidR="00690B65" w:rsidRPr="002A200B">
        <w:rPr>
          <w:rFonts w:eastAsia="Times New Roman" w:cs="Arial"/>
          <w:color w:val="0B0C0C"/>
          <w:sz w:val="24"/>
          <w:szCs w:val="24"/>
          <w:lang w:eastAsia="en-GB"/>
        </w:rPr>
        <w:t xml:space="preserve">  Implementers need to specify whether their projects are ODA-eligible or not.</w:t>
      </w:r>
    </w:p>
    <w:p w:rsidR="004B1D8A" w:rsidRPr="00CB72A7" w:rsidRDefault="004B1D8A" w:rsidP="00690B65">
      <w:pPr>
        <w:numPr>
          <w:ilvl w:val="0"/>
          <w:numId w:val="10"/>
        </w:numPr>
        <w:shd w:val="clear" w:color="auto" w:fill="FFFFFF"/>
        <w:spacing w:after="0" w:line="240" w:lineRule="auto"/>
        <w:ind w:left="384"/>
        <w:jc w:val="both"/>
        <w:textAlignment w:val="baseline"/>
        <w:rPr>
          <w:rFonts w:eastAsia="Times New Roman" w:cs="Arial"/>
          <w:color w:val="0B0C0C"/>
          <w:sz w:val="24"/>
          <w:szCs w:val="24"/>
          <w:lang w:eastAsia="en-GB"/>
        </w:rPr>
      </w:pPr>
      <w:r>
        <w:rPr>
          <w:rFonts w:eastAsia="Times New Roman" w:cs="Arial"/>
          <w:color w:val="0B0C0C"/>
          <w:sz w:val="24"/>
          <w:szCs w:val="24"/>
          <w:lang w:eastAsia="en-GB"/>
        </w:rPr>
        <w:t>The fund encourages applicants to contact the Post(s) involved in the project and/or the Regional Team based in Mexico before submitting the Bid.</w:t>
      </w:r>
    </w:p>
    <w:p w:rsidR="005424C9" w:rsidRDefault="005424C9" w:rsidP="00690B65">
      <w:pPr>
        <w:autoSpaceDE w:val="0"/>
        <w:autoSpaceDN w:val="0"/>
        <w:jc w:val="both"/>
        <w:rPr>
          <w:b/>
          <w:bCs/>
          <w:sz w:val="24"/>
          <w:szCs w:val="24"/>
        </w:rPr>
      </w:pPr>
    </w:p>
    <w:p w:rsidR="00690B65" w:rsidRPr="00DC499D" w:rsidRDefault="00690B65" w:rsidP="00690B65">
      <w:pPr>
        <w:autoSpaceDE w:val="0"/>
        <w:autoSpaceDN w:val="0"/>
        <w:jc w:val="both"/>
        <w:rPr>
          <w:b/>
          <w:bCs/>
          <w:sz w:val="24"/>
          <w:szCs w:val="24"/>
        </w:rPr>
      </w:pPr>
      <w:r w:rsidRPr="002F17CD">
        <w:rPr>
          <w:b/>
          <w:bCs/>
          <w:sz w:val="24"/>
          <w:szCs w:val="24"/>
        </w:rPr>
        <w:t>Ensuring value for money, financial accountability and transparency</w:t>
      </w:r>
    </w:p>
    <w:p w:rsidR="00690B65" w:rsidRPr="004B1D8A" w:rsidRDefault="00690B65" w:rsidP="00690B65">
      <w:pPr>
        <w:pStyle w:val="ListParagraph"/>
        <w:numPr>
          <w:ilvl w:val="1"/>
          <w:numId w:val="12"/>
        </w:numPr>
        <w:autoSpaceDE w:val="0"/>
        <w:autoSpaceDN w:val="0"/>
        <w:spacing w:after="0" w:line="240" w:lineRule="auto"/>
        <w:ind w:left="709"/>
        <w:jc w:val="both"/>
        <w:rPr>
          <w:rFonts w:ascii="Calibri" w:hAnsi="Calibri"/>
          <w:sz w:val="24"/>
          <w:szCs w:val="24"/>
        </w:rPr>
      </w:pPr>
      <w:r w:rsidRPr="004B1D8A">
        <w:rPr>
          <w:rFonts w:ascii="Calibri" w:hAnsi="Calibri"/>
          <w:sz w:val="24"/>
          <w:szCs w:val="24"/>
        </w:rPr>
        <w:t>Project proposals must be presented along with a detailed project budget</w:t>
      </w:r>
      <w:r w:rsidR="00013FE0">
        <w:rPr>
          <w:rFonts w:ascii="Calibri" w:hAnsi="Calibri"/>
          <w:sz w:val="24"/>
          <w:szCs w:val="24"/>
        </w:rPr>
        <w:t xml:space="preserve"> </w:t>
      </w:r>
      <w:r w:rsidR="00013FE0" w:rsidRPr="00013FE0">
        <w:rPr>
          <w:rFonts w:ascii="Calibri" w:hAnsi="Calibri"/>
          <w:b/>
          <w:color w:val="1F497D" w:themeColor="text2"/>
          <w:sz w:val="24"/>
          <w:szCs w:val="24"/>
          <w:u w:val="single"/>
        </w:rPr>
        <w:t>(Activity Based Budget example)</w:t>
      </w:r>
      <w:r w:rsidRPr="00013FE0">
        <w:rPr>
          <w:rFonts w:ascii="Calibri" w:hAnsi="Calibri"/>
          <w:b/>
          <w:color w:val="1F497D" w:themeColor="text2"/>
          <w:sz w:val="24"/>
          <w:szCs w:val="24"/>
          <w:u w:val="single"/>
        </w:rPr>
        <w:t xml:space="preserve">. </w:t>
      </w:r>
      <w:r w:rsidRPr="004B1D8A">
        <w:rPr>
          <w:rFonts w:ascii="Calibri" w:hAnsi="Calibri"/>
          <w:sz w:val="24"/>
          <w:szCs w:val="24"/>
        </w:rPr>
        <w:t xml:space="preserve">FCO Project Management Procedures require the delivery of the budget using the Activity Based Budget form (see an example in Annex 2). Budgets should list the activities needed to deliver the outcomes (results) of the project. Outcomes should be aimed at promoting transformational change. </w:t>
      </w:r>
    </w:p>
    <w:p w:rsidR="00690B65" w:rsidRPr="004B1D8A" w:rsidRDefault="00690B65" w:rsidP="00690B65">
      <w:pPr>
        <w:pStyle w:val="ListParagraph"/>
        <w:numPr>
          <w:ilvl w:val="1"/>
          <w:numId w:val="12"/>
        </w:numPr>
        <w:autoSpaceDE w:val="0"/>
        <w:autoSpaceDN w:val="0"/>
        <w:spacing w:after="0" w:line="240" w:lineRule="auto"/>
        <w:ind w:left="709"/>
        <w:jc w:val="both"/>
        <w:rPr>
          <w:rFonts w:ascii="Calibri" w:hAnsi="Calibri"/>
          <w:sz w:val="24"/>
          <w:szCs w:val="24"/>
        </w:rPr>
      </w:pPr>
      <w:r w:rsidRPr="004B1D8A">
        <w:rPr>
          <w:rFonts w:ascii="Calibri" w:hAnsi="Calibri"/>
          <w:sz w:val="24"/>
          <w:szCs w:val="24"/>
        </w:rPr>
        <w:t xml:space="preserve">Ensure the Activity-based Budget gives sufficient detail. The unit cost of activities should be clear and sufficient detail provided to enable you to understand how figures have been arrived at. </w:t>
      </w:r>
      <w:proofErr w:type="gramStart"/>
      <w:r w:rsidRPr="004B1D8A">
        <w:rPr>
          <w:rFonts w:ascii="Calibri" w:hAnsi="Calibri"/>
          <w:sz w:val="24"/>
          <w:szCs w:val="24"/>
        </w:rPr>
        <w:t>We strongly encourage a b</w:t>
      </w:r>
      <w:r w:rsidR="00F449C6">
        <w:rPr>
          <w:rFonts w:ascii="Calibri" w:hAnsi="Calibri"/>
          <w:sz w:val="24"/>
          <w:szCs w:val="24"/>
        </w:rPr>
        <w:t>reakdown of each of the budget’</w:t>
      </w:r>
      <w:r w:rsidRPr="004B1D8A">
        <w:rPr>
          <w:rFonts w:ascii="Calibri" w:hAnsi="Calibri"/>
          <w:sz w:val="24"/>
          <w:szCs w:val="24"/>
        </w:rPr>
        <w:t xml:space="preserve"> line</w:t>
      </w:r>
      <w:r w:rsidR="00F449C6">
        <w:rPr>
          <w:rFonts w:ascii="Calibri" w:hAnsi="Calibri"/>
          <w:sz w:val="24"/>
          <w:szCs w:val="24"/>
        </w:rPr>
        <w:t>s</w:t>
      </w:r>
      <w:r w:rsidRPr="004B1D8A">
        <w:rPr>
          <w:rFonts w:ascii="Calibri" w:hAnsi="Calibri"/>
          <w:sz w:val="24"/>
          <w:szCs w:val="24"/>
        </w:rPr>
        <w:t xml:space="preserve"> is</w:t>
      </w:r>
      <w:proofErr w:type="gramEnd"/>
      <w:r w:rsidRPr="004B1D8A">
        <w:rPr>
          <w:rFonts w:ascii="Calibri" w:hAnsi="Calibri"/>
          <w:sz w:val="24"/>
          <w:szCs w:val="24"/>
        </w:rPr>
        <w:t xml:space="preserve"> included. We will not accept a budget line that quotes for example a cost of £35K for a workshop. The breakdown of this cost should be listed (e.g. cost of room hire, interpreters, catering etc). The same exercise should be applied for all of the budget lines.</w:t>
      </w:r>
    </w:p>
    <w:p w:rsidR="00690B65" w:rsidRPr="004B1D8A" w:rsidRDefault="00690B65" w:rsidP="00690B65">
      <w:pPr>
        <w:pStyle w:val="ListParagraph"/>
        <w:numPr>
          <w:ilvl w:val="1"/>
          <w:numId w:val="12"/>
        </w:numPr>
        <w:autoSpaceDE w:val="0"/>
        <w:autoSpaceDN w:val="0"/>
        <w:spacing w:after="0" w:line="240" w:lineRule="auto"/>
        <w:ind w:left="709"/>
        <w:jc w:val="both"/>
        <w:rPr>
          <w:rFonts w:ascii="Calibri" w:hAnsi="Calibri"/>
          <w:sz w:val="24"/>
          <w:szCs w:val="24"/>
        </w:rPr>
      </w:pPr>
      <w:r w:rsidRPr="004B1D8A">
        <w:rPr>
          <w:rFonts w:ascii="Calibri" w:hAnsi="Calibri"/>
          <w:sz w:val="24"/>
          <w:szCs w:val="24"/>
        </w:rPr>
        <w:lastRenderedPageBreak/>
        <w:t>Budget consistency will be questioned. Therefore we strongly encourage the implementers perform benchmarking on costs to include the more realistic estimation for each of the activities contained in the project. Within FCO Project Management Procedures all services (consultancy/ personnel services, venue, printing services, translation services, etc.) must be subject to a tendering process in which at least 3 vendors present their proposals. The selected service must assure Value for Money (VFM). VFM means paying a fair price for the service we are procuring.</w:t>
      </w:r>
    </w:p>
    <w:p w:rsidR="00690B65" w:rsidRPr="004B1D8A" w:rsidRDefault="00690B65" w:rsidP="00690B65">
      <w:pPr>
        <w:pStyle w:val="ListParagraph"/>
        <w:numPr>
          <w:ilvl w:val="1"/>
          <w:numId w:val="12"/>
        </w:numPr>
        <w:autoSpaceDE w:val="0"/>
        <w:autoSpaceDN w:val="0"/>
        <w:spacing w:after="0" w:line="240" w:lineRule="auto"/>
        <w:ind w:left="709"/>
        <w:jc w:val="both"/>
        <w:rPr>
          <w:rFonts w:ascii="Calibri" w:hAnsi="Calibri"/>
          <w:sz w:val="24"/>
          <w:szCs w:val="24"/>
        </w:rPr>
      </w:pPr>
      <w:r w:rsidRPr="004B1D8A">
        <w:rPr>
          <w:rFonts w:ascii="Calibri" w:hAnsi="Calibri"/>
          <w:sz w:val="24"/>
          <w:szCs w:val="24"/>
        </w:rPr>
        <w:t xml:space="preserve">Personnel costs - we can legitimately pay for the time of implementing agency staff genuinely devoted to a project. We strongly encourage you can assure: </w:t>
      </w:r>
    </w:p>
    <w:p w:rsidR="00690B65" w:rsidRPr="004B1D8A" w:rsidRDefault="00690B65" w:rsidP="00690B65">
      <w:pPr>
        <w:pStyle w:val="ListParagraph"/>
        <w:numPr>
          <w:ilvl w:val="1"/>
          <w:numId w:val="15"/>
        </w:numPr>
        <w:tabs>
          <w:tab w:val="left" w:pos="1843"/>
        </w:tabs>
        <w:autoSpaceDE w:val="0"/>
        <w:autoSpaceDN w:val="0"/>
        <w:spacing w:after="0" w:line="240" w:lineRule="auto"/>
        <w:ind w:left="1843"/>
        <w:contextualSpacing w:val="0"/>
        <w:jc w:val="both"/>
        <w:rPr>
          <w:rFonts w:ascii="Calibri" w:hAnsi="Calibri"/>
          <w:sz w:val="24"/>
          <w:szCs w:val="24"/>
        </w:rPr>
      </w:pPr>
      <w:r w:rsidRPr="004B1D8A">
        <w:rPr>
          <w:rFonts w:ascii="Calibri" w:hAnsi="Calibri"/>
          <w:sz w:val="24"/>
          <w:szCs w:val="24"/>
        </w:rPr>
        <w:t xml:space="preserve">You get a breakdown of staff costs so you know what staff will be assigned to the project and consider whether this is reasonable; </w:t>
      </w:r>
    </w:p>
    <w:p w:rsidR="00690B65" w:rsidRPr="004B1D8A" w:rsidRDefault="00690B65" w:rsidP="00690B65">
      <w:pPr>
        <w:pStyle w:val="ListParagraph"/>
        <w:numPr>
          <w:ilvl w:val="1"/>
          <w:numId w:val="15"/>
        </w:numPr>
        <w:tabs>
          <w:tab w:val="left" w:pos="1843"/>
        </w:tabs>
        <w:autoSpaceDE w:val="0"/>
        <w:autoSpaceDN w:val="0"/>
        <w:spacing w:after="0" w:line="240" w:lineRule="auto"/>
        <w:ind w:left="1843"/>
        <w:contextualSpacing w:val="0"/>
        <w:jc w:val="both"/>
        <w:rPr>
          <w:rFonts w:ascii="Calibri" w:hAnsi="Calibri"/>
          <w:sz w:val="24"/>
          <w:szCs w:val="24"/>
        </w:rPr>
      </w:pPr>
      <w:r w:rsidRPr="004B1D8A">
        <w:rPr>
          <w:rFonts w:ascii="Calibri" w:hAnsi="Calibri"/>
          <w:sz w:val="24"/>
          <w:szCs w:val="24"/>
        </w:rPr>
        <w:t xml:space="preserve">We’re not over-paying /paying inflated salaries; </w:t>
      </w:r>
    </w:p>
    <w:p w:rsidR="00690B65" w:rsidRPr="004B1D8A" w:rsidRDefault="00690B65" w:rsidP="00690B65">
      <w:pPr>
        <w:pStyle w:val="ListParagraph"/>
        <w:numPr>
          <w:ilvl w:val="1"/>
          <w:numId w:val="15"/>
        </w:numPr>
        <w:tabs>
          <w:tab w:val="left" w:pos="1843"/>
        </w:tabs>
        <w:autoSpaceDE w:val="0"/>
        <w:autoSpaceDN w:val="0"/>
        <w:spacing w:after="0" w:line="240" w:lineRule="auto"/>
        <w:ind w:left="1843"/>
        <w:contextualSpacing w:val="0"/>
        <w:jc w:val="both"/>
        <w:rPr>
          <w:rFonts w:ascii="Calibri" w:hAnsi="Calibri"/>
          <w:sz w:val="24"/>
          <w:szCs w:val="24"/>
        </w:rPr>
      </w:pPr>
      <w:r w:rsidRPr="004B1D8A">
        <w:rPr>
          <w:rFonts w:ascii="Calibri" w:hAnsi="Calibri"/>
          <w:sz w:val="24"/>
          <w:szCs w:val="24"/>
        </w:rPr>
        <w:t xml:space="preserve">Number of staff identified will genuinely work on the project </w:t>
      </w:r>
    </w:p>
    <w:p w:rsidR="00690B65" w:rsidRPr="004B1D8A" w:rsidRDefault="00690B65" w:rsidP="00690B65">
      <w:pPr>
        <w:pStyle w:val="ListParagraph"/>
        <w:numPr>
          <w:ilvl w:val="1"/>
          <w:numId w:val="15"/>
        </w:numPr>
        <w:tabs>
          <w:tab w:val="left" w:pos="1843"/>
        </w:tabs>
        <w:autoSpaceDE w:val="0"/>
        <w:autoSpaceDN w:val="0"/>
        <w:spacing w:after="0" w:line="240" w:lineRule="auto"/>
        <w:ind w:left="1843"/>
        <w:contextualSpacing w:val="0"/>
        <w:jc w:val="both"/>
        <w:rPr>
          <w:rFonts w:ascii="Calibri" w:hAnsi="Calibri"/>
          <w:sz w:val="24"/>
          <w:szCs w:val="24"/>
        </w:rPr>
      </w:pPr>
      <w:r w:rsidRPr="004B1D8A">
        <w:rPr>
          <w:rFonts w:ascii="Calibri" w:hAnsi="Calibri"/>
          <w:sz w:val="24"/>
          <w:szCs w:val="24"/>
        </w:rPr>
        <w:t>The time allocated for activities are reasonable and not inflated. We should not be paying for 2 months work if 2 weeks would suffice;</w:t>
      </w:r>
    </w:p>
    <w:p w:rsidR="00690B65" w:rsidRPr="004B1D8A" w:rsidRDefault="00690B65" w:rsidP="00690B65">
      <w:pPr>
        <w:pStyle w:val="ListParagraph"/>
        <w:numPr>
          <w:ilvl w:val="0"/>
          <w:numId w:val="15"/>
        </w:numPr>
        <w:autoSpaceDE w:val="0"/>
        <w:autoSpaceDN w:val="0"/>
        <w:spacing w:after="0" w:line="240" w:lineRule="auto"/>
        <w:contextualSpacing w:val="0"/>
        <w:jc w:val="both"/>
        <w:rPr>
          <w:rFonts w:ascii="Calibri" w:hAnsi="Calibri"/>
          <w:sz w:val="24"/>
          <w:szCs w:val="24"/>
        </w:rPr>
      </w:pPr>
      <w:r w:rsidRPr="004B1D8A">
        <w:rPr>
          <w:rFonts w:ascii="Calibri" w:hAnsi="Calibri"/>
          <w:sz w:val="24"/>
          <w:szCs w:val="24"/>
        </w:rPr>
        <w:t xml:space="preserve">It may be reasonable to purchase some small items of capital equipment (e.g. a laptop) to help smaller implementing agencies run a project. But question whether any such costs are reasonable. We should not be paying for equipment they would have bought anyway. Consider whether any such items should be returned at the end of the project or sold with the proceeds returning to the </w:t>
      </w:r>
      <w:r w:rsidR="00060605">
        <w:rPr>
          <w:rFonts w:ascii="Calibri" w:hAnsi="Calibri"/>
          <w:sz w:val="24"/>
          <w:szCs w:val="24"/>
        </w:rPr>
        <w:t>Embassy where the project is delivered. It is not possible</w:t>
      </w:r>
      <w:r w:rsidRPr="004B1D8A">
        <w:rPr>
          <w:rFonts w:ascii="Calibri" w:hAnsi="Calibri"/>
          <w:sz w:val="24"/>
          <w:szCs w:val="24"/>
        </w:rPr>
        <w:t xml:space="preserve"> to recover capital equipment purchased as an integral part of a project i.e. it is something the beneficiary - rather than the implementing agency - needs;</w:t>
      </w:r>
    </w:p>
    <w:p w:rsidR="00690B65" w:rsidRPr="004B1D8A" w:rsidRDefault="00690B65" w:rsidP="00690B65">
      <w:pPr>
        <w:pStyle w:val="ListParagraph"/>
        <w:numPr>
          <w:ilvl w:val="0"/>
          <w:numId w:val="15"/>
        </w:numPr>
        <w:autoSpaceDE w:val="0"/>
        <w:autoSpaceDN w:val="0"/>
        <w:spacing w:after="0" w:line="240" w:lineRule="auto"/>
        <w:contextualSpacing w:val="0"/>
        <w:jc w:val="both"/>
        <w:rPr>
          <w:rFonts w:ascii="Calibri" w:hAnsi="Calibri"/>
          <w:sz w:val="24"/>
          <w:szCs w:val="24"/>
        </w:rPr>
      </w:pPr>
      <w:r w:rsidRPr="004B1D8A">
        <w:rPr>
          <w:rFonts w:ascii="Calibri" w:hAnsi="Calibri"/>
          <w:sz w:val="24"/>
          <w:szCs w:val="24"/>
        </w:rPr>
        <w:t>Management Fees, Administrative Costs or Overheads: Any management fees should be expressed as a fixed sum and not as a percentage of the budget - otherwise there is a risk to push up costs. Overheads should not normally exceed 10% of the value of the project. Implementers should assure their project proposals are sustainable going forward.</w:t>
      </w:r>
    </w:p>
    <w:p w:rsidR="00690B65" w:rsidRPr="004B1D8A" w:rsidRDefault="00690B65" w:rsidP="00690B65">
      <w:pPr>
        <w:pStyle w:val="ListParagraph"/>
        <w:numPr>
          <w:ilvl w:val="0"/>
          <w:numId w:val="15"/>
        </w:numPr>
        <w:autoSpaceDE w:val="0"/>
        <w:autoSpaceDN w:val="0"/>
        <w:spacing w:after="0" w:line="240" w:lineRule="auto"/>
        <w:contextualSpacing w:val="0"/>
        <w:jc w:val="both"/>
        <w:rPr>
          <w:rFonts w:ascii="Calibri" w:hAnsi="Calibri"/>
          <w:sz w:val="24"/>
          <w:szCs w:val="24"/>
        </w:rPr>
      </w:pPr>
      <w:r w:rsidRPr="004B1D8A">
        <w:rPr>
          <w:rFonts w:ascii="Calibri" w:hAnsi="Calibri"/>
          <w:sz w:val="24"/>
          <w:szCs w:val="24"/>
        </w:rPr>
        <w:t>For example on the Activity Bas</w:t>
      </w:r>
      <w:r w:rsidR="004B1D8A">
        <w:rPr>
          <w:rFonts w:ascii="Calibri" w:hAnsi="Calibri"/>
          <w:sz w:val="24"/>
          <w:szCs w:val="24"/>
        </w:rPr>
        <w:t>ed Budget please consult Annex 2</w:t>
      </w:r>
      <w:r w:rsidRPr="004B1D8A">
        <w:rPr>
          <w:rFonts w:ascii="Calibri" w:hAnsi="Calibri"/>
          <w:sz w:val="24"/>
          <w:szCs w:val="24"/>
        </w:rPr>
        <w:t xml:space="preserve"> at the end of this document.</w:t>
      </w:r>
    </w:p>
    <w:p w:rsidR="00690B65" w:rsidRPr="004B1D8A" w:rsidRDefault="00690B65" w:rsidP="00690B65">
      <w:pPr>
        <w:pStyle w:val="ListParagraph"/>
        <w:numPr>
          <w:ilvl w:val="0"/>
          <w:numId w:val="15"/>
        </w:numPr>
        <w:autoSpaceDE w:val="0"/>
        <w:autoSpaceDN w:val="0"/>
        <w:spacing w:after="0" w:line="240" w:lineRule="auto"/>
        <w:contextualSpacing w:val="0"/>
        <w:jc w:val="both"/>
        <w:rPr>
          <w:rFonts w:ascii="Calibri" w:hAnsi="Calibri"/>
          <w:sz w:val="24"/>
          <w:szCs w:val="24"/>
        </w:rPr>
      </w:pPr>
      <w:r w:rsidRPr="004B1D8A">
        <w:rPr>
          <w:rFonts w:ascii="Calibri" w:hAnsi="Calibri"/>
          <w:sz w:val="24"/>
          <w:szCs w:val="24"/>
        </w:rPr>
        <w:t xml:space="preserve">Delivering value for money and building in sustainability are essential. Projects bids must provide evidence of how value for money will be achieved and costs incurred kept to reasonable and defendable levels. </w:t>
      </w:r>
    </w:p>
    <w:p w:rsidR="00690B65" w:rsidRPr="004B1D8A" w:rsidRDefault="00690B65" w:rsidP="00690B65">
      <w:pPr>
        <w:numPr>
          <w:ilvl w:val="0"/>
          <w:numId w:val="15"/>
        </w:numPr>
        <w:spacing w:after="0" w:line="240" w:lineRule="auto"/>
        <w:jc w:val="both"/>
        <w:rPr>
          <w:bCs/>
          <w:sz w:val="24"/>
          <w:szCs w:val="24"/>
          <w:lang w:val="en-US"/>
        </w:rPr>
      </w:pPr>
      <w:r w:rsidRPr="004B1D8A">
        <w:rPr>
          <w:bCs/>
          <w:sz w:val="24"/>
          <w:szCs w:val="24"/>
        </w:rPr>
        <w:t>Project proposals that present a co funding scheme (using funds of the implementer’s own or another funding entity) will be likely to have a strong appraisal since and preference assuring continuity of project results is key as one of the evaluation criteria used to evaluate an initiative.</w:t>
      </w:r>
    </w:p>
    <w:p w:rsidR="00690B65" w:rsidRPr="004B1D8A" w:rsidRDefault="00690B65" w:rsidP="00690B65">
      <w:pPr>
        <w:pStyle w:val="ListParagraph"/>
        <w:numPr>
          <w:ilvl w:val="0"/>
          <w:numId w:val="15"/>
        </w:numPr>
        <w:autoSpaceDE w:val="0"/>
        <w:autoSpaceDN w:val="0"/>
        <w:spacing w:after="0" w:line="240" w:lineRule="auto"/>
        <w:contextualSpacing w:val="0"/>
        <w:jc w:val="both"/>
        <w:rPr>
          <w:rFonts w:ascii="Calibri" w:hAnsi="Calibri"/>
          <w:sz w:val="24"/>
          <w:szCs w:val="24"/>
        </w:rPr>
      </w:pPr>
      <w:r w:rsidRPr="004B1D8A">
        <w:rPr>
          <w:rFonts w:ascii="Calibri" w:hAnsi="Calibri"/>
          <w:sz w:val="24"/>
          <w:szCs w:val="24"/>
        </w:rPr>
        <w:t>Proposals must make clear that they are adding value to, and not duplicating existing activity of other bilateral / multilateral agencies or Government of Mexico. FCO funding however may be used to leverage co-funding from other donors.</w:t>
      </w:r>
    </w:p>
    <w:p w:rsidR="00690B65" w:rsidRPr="002F17CD" w:rsidRDefault="00690B65" w:rsidP="00690B65">
      <w:pPr>
        <w:pStyle w:val="ListParagraph"/>
        <w:numPr>
          <w:ilvl w:val="0"/>
          <w:numId w:val="15"/>
        </w:numPr>
        <w:autoSpaceDE w:val="0"/>
        <w:autoSpaceDN w:val="0"/>
        <w:spacing w:after="0" w:line="240" w:lineRule="auto"/>
        <w:contextualSpacing w:val="0"/>
        <w:jc w:val="both"/>
        <w:rPr>
          <w:rFonts w:ascii="Calibri" w:hAnsi="Calibri"/>
        </w:rPr>
      </w:pPr>
      <w:r w:rsidRPr="004B1D8A">
        <w:rPr>
          <w:rFonts w:ascii="Calibri" w:hAnsi="Calibri"/>
          <w:sz w:val="24"/>
          <w:szCs w:val="24"/>
        </w:rPr>
        <w:t>It is understood that different organisations have different accounting timetables and practices but any successful bidder will need to confirm explicitly that they can and will be able to comply with specific financial requests and timetables.</w:t>
      </w:r>
      <w:r w:rsidRPr="002F17CD">
        <w:rPr>
          <w:rFonts w:ascii="Calibri" w:hAnsi="Calibri"/>
        </w:rPr>
        <w:t xml:space="preserve"> </w:t>
      </w:r>
    </w:p>
    <w:p w:rsidR="00690B65" w:rsidRPr="00CB72A7" w:rsidRDefault="00690B65" w:rsidP="00690B65">
      <w:pPr>
        <w:shd w:val="clear" w:color="auto" w:fill="FFFFFF"/>
        <w:spacing w:after="0" w:line="240" w:lineRule="auto"/>
        <w:ind w:left="360"/>
        <w:jc w:val="both"/>
        <w:textAlignment w:val="baseline"/>
        <w:rPr>
          <w:rFonts w:eastAsia="Times New Roman" w:cs="Arial"/>
          <w:color w:val="0B0C0C"/>
          <w:sz w:val="24"/>
          <w:szCs w:val="24"/>
          <w:lang w:eastAsia="en-GB"/>
        </w:rPr>
      </w:pPr>
    </w:p>
    <w:p w:rsidR="00690B65" w:rsidRDefault="00690B65" w:rsidP="00690B65">
      <w:pPr>
        <w:numPr>
          <w:ilvl w:val="0"/>
          <w:numId w:val="11"/>
        </w:numPr>
        <w:spacing w:after="0" w:line="240" w:lineRule="auto"/>
        <w:jc w:val="both"/>
        <w:rPr>
          <w:b/>
          <w:bCs/>
          <w:snapToGrid w:val="0"/>
          <w:sz w:val="24"/>
          <w:szCs w:val="24"/>
        </w:rPr>
      </w:pPr>
      <w:r w:rsidRPr="00CB72A7">
        <w:rPr>
          <w:b/>
          <w:bCs/>
          <w:snapToGrid w:val="0"/>
          <w:sz w:val="24"/>
          <w:szCs w:val="24"/>
        </w:rPr>
        <w:t>Priorities For Fiscal Year April 2015-March 2016</w:t>
      </w:r>
    </w:p>
    <w:p w:rsidR="00B92DD4" w:rsidRDefault="00B92DD4" w:rsidP="00FF2584">
      <w:pPr>
        <w:spacing w:after="0" w:line="240" w:lineRule="auto"/>
        <w:jc w:val="both"/>
        <w:rPr>
          <w:b/>
          <w:bCs/>
          <w:snapToGrid w:val="0"/>
          <w:sz w:val="24"/>
          <w:szCs w:val="24"/>
        </w:rPr>
      </w:pPr>
    </w:p>
    <w:p w:rsidR="00FF2584" w:rsidRPr="00FF2584" w:rsidRDefault="00FF2584" w:rsidP="00FF2584">
      <w:pPr>
        <w:spacing w:before="150" w:after="150" w:line="336" w:lineRule="atLeast"/>
        <w:jc w:val="both"/>
        <w:rPr>
          <w:rFonts w:ascii="Calibri" w:eastAsia="Times New Roman" w:hAnsi="Calibri" w:cs="Arial"/>
          <w:sz w:val="24"/>
          <w:szCs w:val="24"/>
        </w:rPr>
      </w:pPr>
      <w:r w:rsidRPr="00FF2584">
        <w:rPr>
          <w:rFonts w:ascii="Calibri" w:eastAsia="Times New Roman" w:hAnsi="Calibri" w:cs="Arial"/>
          <w:sz w:val="24"/>
          <w:szCs w:val="24"/>
        </w:rPr>
        <w:lastRenderedPageBreak/>
        <w:t xml:space="preserve">The </w:t>
      </w:r>
      <w:r w:rsidRPr="00FF2584">
        <w:rPr>
          <w:rFonts w:eastAsia="Times New Roman" w:cs="Arial"/>
          <w:sz w:val="24"/>
          <w:szCs w:val="24"/>
        </w:rPr>
        <w:t xml:space="preserve">Regional </w:t>
      </w:r>
      <w:r w:rsidRPr="00FF2584">
        <w:rPr>
          <w:rFonts w:ascii="Calibri" w:eastAsia="Times New Roman" w:hAnsi="Calibri" w:cs="Arial"/>
          <w:sz w:val="24"/>
          <w:szCs w:val="24"/>
        </w:rPr>
        <w:t>Prosperity Fund</w:t>
      </w:r>
      <w:r w:rsidRPr="00FF2584">
        <w:rPr>
          <w:rFonts w:eastAsia="Times New Roman" w:cs="Arial"/>
          <w:sz w:val="24"/>
          <w:szCs w:val="24"/>
        </w:rPr>
        <w:t xml:space="preserve"> – Latin America, </w:t>
      </w:r>
      <w:r w:rsidRPr="00FF2584">
        <w:rPr>
          <w:rFonts w:ascii="Calibri" w:eastAsia="Times New Roman" w:hAnsi="Calibri" w:cs="Arial"/>
          <w:sz w:val="24"/>
          <w:szCs w:val="24"/>
        </w:rPr>
        <w:t xml:space="preserve">supports projects that aim to have an impact on public policy on </w:t>
      </w:r>
      <w:r w:rsidRPr="00FF2584">
        <w:rPr>
          <w:rFonts w:ascii="Calibri" w:eastAsia="Times New Roman" w:hAnsi="Calibri" w:cs="Arial"/>
          <w:b/>
          <w:bCs/>
          <w:sz w:val="24"/>
          <w:szCs w:val="24"/>
        </w:rPr>
        <w:t xml:space="preserve">openness, reputation, sustainability </w:t>
      </w:r>
      <w:r w:rsidRPr="00FF2584">
        <w:rPr>
          <w:rFonts w:ascii="Calibri" w:eastAsia="Times New Roman" w:hAnsi="Calibri" w:cs="Arial"/>
          <w:sz w:val="24"/>
          <w:szCs w:val="24"/>
        </w:rPr>
        <w:t xml:space="preserve">and </w:t>
      </w:r>
      <w:r w:rsidRPr="00FF2584">
        <w:rPr>
          <w:rFonts w:ascii="Calibri" w:eastAsia="Times New Roman" w:hAnsi="Calibri" w:cs="Arial"/>
          <w:b/>
          <w:bCs/>
          <w:sz w:val="24"/>
          <w:szCs w:val="24"/>
        </w:rPr>
        <w:t>opportunity</w:t>
      </w:r>
      <w:r>
        <w:rPr>
          <w:rFonts w:ascii="Calibri" w:eastAsia="Times New Roman" w:hAnsi="Calibri" w:cs="Arial"/>
          <w:sz w:val="24"/>
          <w:szCs w:val="24"/>
        </w:rPr>
        <w:t>. Topic p</w:t>
      </w:r>
      <w:r w:rsidRPr="00FF2584">
        <w:rPr>
          <w:rFonts w:ascii="Calibri" w:eastAsia="Times New Roman" w:hAnsi="Calibri" w:cs="Arial"/>
          <w:sz w:val="24"/>
          <w:szCs w:val="24"/>
        </w:rPr>
        <w:t>riorities are outlined below:</w:t>
      </w:r>
    </w:p>
    <w:p w:rsidR="00FF2584" w:rsidRDefault="00FF2584" w:rsidP="00FF2584">
      <w:pPr>
        <w:spacing w:after="0" w:line="240" w:lineRule="auto"/>
        <w:jc w:val="both"/>
        <w:rPr>
          <w:b/>
          <w:bCs/>
          <w:snapToGrid w:val="0"/>
          <w:sz w:val="24"/>
          <w:szCs w:val="24"/>
        </w:rPr>
      </w:pPr>
    </w:p>
    <w:p w:rsidR="00B92DD4" w:rsidRPr="00FF2584" w:rsidRDefault="00B92DD4" w:rsidP="00B92DD4">
      <w:pPr>
        <w:rPr>
          <w:sz w:val="24"/>
          <w:szCs w:val="24"/>
          <w:u w:val="single"/>
        </w:rPr>
      </w:pPr>
      <w:r w:rsidRPr="00FF2584">
        <w:rPr>
          <w:sz w:val="24"/>
          <w:szCs w:val="24"/>
          <w:u w:val="single"/>
        </w:rPr>
        <w:t>Openness</w:t>
      </w:r>
    </w:p>
    <w:p w:rsidR="00B92DD4" w:rsidRPr="00FF2584" w:rsidRDefault="00B92DD4" w:rsidP="00B92DD4">
      <w:pPr>
        <w:pStyle w:val="ListParagraph"/>
        <w:numPr>
          <w:ilvl w:val="0"/>
          <w:numId w:val="23"/>
        </w:numPr>
        <w:spacing w:after="0" w:line="240" w:lineRule="auto"/>
        <w:contextualSpacing w:val="0"/>
        <w:rPr>
          <w:rFonts w:cs="Arial"/>
          <w:bCs/>
          <w:sz w:val="24"/>
          <w:szCs w:val="24"/>
        </w:rPr>
      </w:pPr>
      <w:r w:rsidRPr="00FF2584">
        <w:rPr>
          <w:rFonts w:eastAsia="Calibri" w:cs="Arial"/>
          <w:bCs/>
          <w:sz w:val="24"/>
          <w:szCs w:val="24"/>
        </w:rPr>
        <w:t>Promote competitive markets and competition policies (e.g. tackling Collusion in Public Procurement)</w:t>
      </w:r>
    </w:p>
    <w:p w:rsidR="00B92DD4" w:rsidRPr="00FF2584" w:rsidRDefault="00B92DD4" w:rsidP="00B92DD4">
      <w:pPr>
        <w:pStyle w:val="ListParagraph"/>
        <w:numPr>
          <w:ilvl w:val="0"/>
          <w:numId w:val="23"/>
        </w:numPr>
        <w:spacing w:after="0" w:line="240" w:lineRule="auto"/>
        <w:contextualSpacing w:val="0"/>
        <w:rPr>
          <w:rFonts w:cs="Arial"/>
          <w:bCs/>
          <w:sz w:val="24"/>
          <w:szCs w:val="24"/>
        </w:rPr>
      </w:pPr>
      <w:r w:rsidRPr="00FF2584">
        <w:rPr>
          <w:rFonts w:eastAsia="Calibri" w:cs="Arial"/>
          <w:bCs/>
          <w:sz w:val="24"/>
          <w:szCs w:val="24"/>
        </w:rPr>
        <w:t>High-Level Reporting Mechanism (HLRM) for Accusations of Corruption and Bribery</w:t>
      </w:r>
    </w:p>
    <w:p w:rsidR="00B92DD4" w:rsidRDefault="00B92DD4" w:rsidP="00B92DD4">
      <w:pPr>
        <w:pStyle w:val="ListParagraph"/>
        <w:numPr>
          <w:ilvl w:val="0"/>
          <w:numId w:val="23"/>
        </w:numPr>
        <w:spacing w:after="0" w:line="240" w:lineRule="auto"/>
        <w:contextualSpacing w:val="0"/>
        <w:rPr>
          <w:rFonts w:cs="Arial"/>
          <w:bCs/>
          <w:sz w:val="24"/>
          <w:szCs w:val="24"/>
        </w:rPr>
      </w:pPr>
      <w:r w:rsidRPr="00FF2584">
        <w:rPr>
          <w:rFonts w:cs="Arial"/>
          <w:bCs/>
          <w:sz w:val="24"/>
          <w:szCs w:val="24"/>
        </w:rPr>
        <w:t>Fraud risk management initiatives for legislation</w:t>
      </w:r>
    </w:p>
    <w:p w:rsidR="009510AA" w:rsidRPr="009510AA" w:rsidRDefault="009510AA" w:rsidP="009510AA">
      <w:pPr>
        <w:pStyle w:val="ListParagraph"/>
        <w:numPr>
          <w:ilvl w:val="0"/>
          <w:numId w:val="23"/>
        </w:numPr>
        <w:spacing w:after="0" w:line="240" w:lineRule="auto"/>
        <w:contextualSpacing w:val="0"/>
        <w:rPr>
          <w:sz w:val="24"/>
          <w:szCs w:val="24"/>
        </w:rPr>
      </w:pPr>
      <w:r w:rsidRPr="00FF2584">
        <w:rPr>
          <w:sz w:val="24"/>
          <w:szCs w:val="24"/>
        </w:rPr>
        <w:t>Support the development of anti-bribery/corruption legislation (promoting UK Anti-Bribery Act) and the ab</w:t>
      </w:r>
      <w:r>
        <w:rPr>
          <w:sz w:val="24"/>
          <w:szCs w:val="24"/>
        </w:rPr>
        <w:t>ility to prosecute those crimes</w:t>
      </w:r>
      <w:r w:rsidRPr="00FF2584">
        <w:rPr>
          <w:sz w:val="24"/>
          <w:szCs w:val="24"/>
        </w:rPr>
        <w:t xml:space="preserve">  </w:t>
      </w:r>
    </w:p>
    <w:p w:rsidR="00B92DD4" w:rsidRPr="00FF2584" w:rsidRDefault="00B92DD4" w:rsidP="00B92DD4">
      <w:pPr>
        <w:pStyle w:val="ListParagraph"/>
        <w:numPr>
          <w:ilvl w:val="0"/>
          <w:numId w:val="23"/>
        </w:numPr>
        <w:spacing w:after="0" w:line="240" w:lineRule="auto"/>
        <w:contextualSpacing w:val="0"/>
        <w:rPr>
          <w:sz w:val="24"/>
          <w:szCs w:val="24"/>
        </w:rPr>
      </w:pPr>
      <w:r w:rsidRPr="00FF2584">
        <w:rPr>
          <w:sz w:val="24"/>
          <w:szCs w:val="24"/>
        </w:rPr>
        <w:t>Enhance Transparency, particularly in the extractive industries</w:t>
      </w:r>
    </w:p>
    <w:p w:rsidR="00B92DD4" w:rsidRDefault="00B92DD4" w:rsidP="00B92DD4">
      <w:pPr>
        <w:pStyle w:val="ListParagraph"/>
        <w:numPr>
          <w:ilvl w:val="0"/>
          <w:numId w:val="23"/>
        </w:numPr>
        <w:spacing w:after="0" w:line="240" w:lineRule="auto"/>
        <w:contextualSpacing w:val="0"/>
        <w:rPr>
          <w:sz w:val="24"/>
          <w:szCs w:val="24"/>
        </w:rPr>
      </w:pPr>
      <w:r w:rsidRPr="00FF2584">
        <w:rPr>
          <w:sz w:val="24"/>
          <w:szCs w:val="24"/>
        </w:rPr>
        <w:t xml:space="preserve">Support </w:t>
      </w:r>
      <w:r w:rsidR="00060605">
        <w:rPr>
          <w:sz w:val="24"/>
          <w:szCs w:val="24"/>
        </w:rPr>
        <w:t>regulation/legislation</w:t>
      </w:r>
      <w:r w:rsidRPr="00FF2584">
        <w:rPr>
          <w:sz w:val="24"/>
          <w:szCs w:val="24"/>
        </w:rPr>
        <w:t xml:space="preserve"> for competitive </w:t>
      </w:r>
      <w:r w:rsidR="00060605">
        <w:rPr>
          <w:sz w:val="24"/>
          <w:szCs w:val="24"/>
        </w:rPr>
        <w:t>productive sectors (e.g. mining</w:t>
      </w:r>
      <w:r w:rsidRPr="00FF2584">
        <w:rPr>
          <w:sz w:val="24"/>
          <w:szCs w:val="24"/>
        </w:rPr>
        <w:t>)</w:t>
      </w:r>
    </w:p>
    <w:p w:rsidR="009510AA" w:rsidRPr="009510AA" w:rsidRDefault="009510AA" w:rsidP="009510AA">
      <w:pPr>
        <w:pStyle w:val="ListParagraph"/>
        <w:numPr>
          <w:ilvl w:val="0"/>
          <w:numId w:val="23"/>
        </w:numPr>
        <w:spacing w:after="0" w:line="240" w:lineRule="auto"/>
        <w:contextualSpacing w:val="0"/>
        <w:rPr>
          <w:sz w:val="24"/>
          <w:szCs w:val="24"/>
        </w:rPr>
      </w:pPr>
      <w:r w:rsidRPr="00FF2584">
        <w:rPr>
          <w:sz w:val="24"/>
          <w:szCs w:val="24"/>
        </w:rPr>
        <w:t>Generation of fiscal regulations for competitive markets.</w:t>
      </w:r>
    </w:p>
    <w:p w:rsidR="00B92DD4" w:rsidRPr="00FF2584" w:rsidRDefault="00B92DD4" w:rsidP="00B92DD4">
      <w:pPr>
        <w:pStyle w:val="ListParagraph"/>
        <w:numPr>
          <w:ilvl w:val="0"/>
          <w:numId w:val="23"/>
        </w:numPr>
        <w:spacing w:after="0" w:line="240" w:lineRule="auto"/>
        <w:contextualSpacing w:val="0"/>
        <w:rPr>
          <w:sz w:val="24"/>
          <w:szCs w:val="24"/>
        </w:rPr>
      </w:pPr>
      <w:r w:rsidRPr="00FF2584">
        <w:rPr>
          <w:sz w:val="24"/>
          <w:szCs w:val="24"/>
        </w:rPr>
        <w:t>Public private partnerships PPPs (promoting using the UK PFI model) in the infrastructure, educat</w:t>
      </w:r>
      <w:r w:rsidR="009510AA">
        <w:rPr>
          <w:sz w:val="24"/>
          <w:szCs w:val="24"/>
        </w:rPr>
        <w:t>ion, health and justice sectors</w:t>
      </w:r>
    </w:p>
    <w:p w:rsidR="00B92DD4" w:rsidRPr="00FF2584" w:rsidRDefault="00B92DD4" w:rsidP="00B92DD4">
      <w:pPr>
        <w:pStyle w:val="ListParagraph"/>
        <w:numPr>
          <w:ilvl w:val="0"/>
          <w:numId w:val="23"/>
        </w:numPr>
        <w:spacing w:after="0" w:line="240" w:lineRule="auto"/>
        <w:contextualSpacing w:val="0"/>
        <w:rPr>
          <w:sz w:val="24"/>
          <w:szCs w:val="24"/>
        </w:rPr>
      </w:pPr>
      <w:r w:rsidRPr="00FF2584">
        <w:rPr>
          <w:sz w:val="24"/>
          <w:szCs w:val="24"/>
        </w:rPr>
        <w:t>Capacity building specifically around developing financing options and programme management expertise for major infrastructure projects</w:t>
      </w:r>
    </w:p>
    <w:p w:rsidR="00B92DD4" w:rsidRPr="00FF2584" w:rsidRDefault="00B92DD4" w:rsidP="00B92DD4">
      <w:pPr>
        <w:pStyle w:val="ListParagraph"/>
        <w:numPr>
          <w:ilvl w:val="0"/>
          <w:numId w:val="23"/>
        </w:numPr>
        <w:spacing w:after="0" w:line="240" w:lineRule="auto"/>
        <w:contextualSpacing w:val="0"/>
        <w:rPr>
          <w:sz w:val="24"/>
          <w:szCs w:val="24"/>
        </w:rPr>
      </w:pPr>
      <w:r w:rsidRPr="00FF2584">
        <w:rPr>
          <w:sz w:val="24"/>
          <w:szCs w:val="24"/>
        </w:rPr>
        <w:t>Promote open g</w:t>
      </w:r>
      <w:r w:rsidR="009510AA">
        <w:rPr>
          <w:sz w:val="24"/>
          <w:szCs w:val="24"/>
        </w:rPr>
        <w:t>overnment initiatives</w:t>
      </w:r>
    </w:p>
    <w:p w:rsidR="00B92DD4" w:rsidRPr="00FF2584" w:rsidRDefault="00B92DD4" w:rsidP="00B92DD4">
      <w:pPr>
        <w:pStyle w:val="ListParagraph"/>
        <w:numPr>
          <w:ilvl w:val="0"/>
          <w:numId w:val="23"/>
        </w:numPr>
        <w:spacing w:after="0" w:line="240" w:lineRule="auto"/>
        <w:contextualSpacing w:val="0"/>
        <w:rPr>
          <w:sz w:val="24"/>
          <w:szCs w:val="24"/>
        </w:rPr>
      </w:pPr>
      <w:r w:rsidRPr="00FF2584">
        <w:rPr>
          <w:sz w:val="24"/>
          <w:szCs w:val="24"/>
        </w:rPr>
        <w:t xml:space="preserve">Infrastructure and technology for economic growth and enhance competitiveness and development transformation </w:t>
      </w:r>
    </w:p>
    <w:p w:rsidR="00B92DD4" w:rsidRDefault="00B92DD4" w:rsidP="00B92DD4">
      <w:pPr>
        <w:pStyle w:val="ListParagraph"/>
        <w:numPr>
          <w:ilvl w:val="0"/>
          <w:numId w:val="23"/>
        </w:numPr>
        <w:spacing w:after="0" w:line="240" w:lineRule="auto"/>
        <w:contextualSpacing w:val="0"/>
        <w:rPr>
          <w:sz w:val="24"/>
          <w:szCs w:val="24"/>
        </w:rPr>
      </w:pPr>
      <w:r w:rsidRPr="00FF2584">
        <w:rPr>
          <w:sz w:val="24"/>
          <w:szCs w:val="24"/>
        </w:rPr>
        <w:t>Management of ‘big data’ to solve key urban challenges in developing country contexts   </w:t>
      </w:r>
    </w:p>
    <w:p w:rsidR="009510AA" w:rsidRPr="009510AA" w:rsidRDefault="009510AA" w:rsidP="00B92DD4">
      <w:pPr>
        <w:pStyle w:val="ListParagraph"/>
        <w:numPr>
          <w:ilvl w:val="0"/>
          <w:numId w:val="23"/>
        </w:numPr>
        <w:spacing w:after="0" w:line="240" w:lineRule="auto"/>
        <w:contextualSpacing w:val="0"/>
        <w:rPr>
          <w:sz w:val="24"/>
          <w:szCs w:val="24"/>
        </w:rPr>
      </w:pPr>
      <w:r>
        <w:rPr>
          <w:sz w:val="24"/>
          <w:szCs w:val="24"/>
        </w:rPr>
        <w:t>P</w:t>
      </w:r>
      <w:r w:rsidRPr="009510AA">
        <w:rPr>
          <w:sz w:val="24"/>
          <w:szCs w:val="24"/>
        </w:rPr>
        <w:t>olicy or programmes that make private sector and academia work together</w:t>
      </w:r>
      <w:r>
        <w:rPr>
          <w:sz w:val="24"/>
          <w:szCs w:val="24"/>
        </w:rPr>
        <w:t xml:space="preserve"> in Technology Transfer and Property Rights</w:t>
      </w:r>
    </w:p>
    <w:p w:rsidR="00BF6983" w:rsidRPr="00FF2584" w:rsidRDefault="00BF6983" w:rsidP="00B92DD4">
      <w:pPr>
        <w:rPr>
          <w:sz w:val="24"/>
          <w:szCs w:val="24"/>
        </w:rPr>
      </w:pPr>
    </w:p>
    <w:p w:rsidR="00B92DD4" w:rsidRPr="00FF2584" w:rsidRDefault="00B92DD4" w:rsidP="00B92DD4">
      <w:pPr>
        <w:rPr>
          <w:sz w:val="24"/>
          <w:szCs w:val="24"/>
          <w:u w:val="single"/>
        </w:rPr>
      </w:pPr>
      <w:r w:rsidRPr="00FF2584">
        <w:rPr>
          <w:sz w:val="24"/>
          <w:szCs w:val="24"/>
          <w:u w:val="single"/>
        </w:rPr>
        <w:t>Sustainability</w:t>
      </w:r>
    </w:p>
    <w:p w:rsidR="00B92DD4" w:rsidRPr="00293FB3" w:rsidRDefault="00B92DD4" w:rsidP="00B92DD4">
      <w:pPr>
        <w:pStyle w:val="ListParagraph"/>
        <w:numPr>
          <w:ilvl w:val="0"/>
          <w:numId w:val="24"/>
        </w:numPr>
        <w:spacing w:after="0" w:line="240" w:lineRule="auto"/>
        <w:contextualSpacing w:val="0"/>
        <w:rPr>
          <w:sz w:val="24"/>
          <w:szCs w:val="24"/>
        </w:rPr>
      </w:pPr>
      <w:r w:rsidRPr="00293FB3">
        <w:rPr>
          <w:sz w:val="24"/>
          <w:szCs w:val="24"/>
        </w:rPr>
        <w:t>Support creation of Green Growth policies</w:t>
      </w:r>
      <w:r w:rsidR="003C154B" w:rsidRPr="00293FB3">
        <w:rPr>
          <w:sz w:val="24"/>
          <w:szCs w:val="24"/>
        </w:rPr>
        <w:t xml:space="preserve"> </w:t>
      </w:r>
      <w:r w:rsidR="00F449C6" w:rsidRPr="00293FB3">
        <w:rPr>
          <w:sz w:val="24"/>
          <w:szCs w:val="24"/>
        </w:rPr>
        <w:t>through</w:t>
      </w:r>
      <w:r w:rsidR="003C154B" w:rsidRPr="00293FB3">
        <w:rPr>
          <w:sz w:val="24"/>
          <w:szCs w:val="24"/>
        </w:rPr>
        <w:t xml:space="preserve"> latest evidence (as the New Climate Economy) to demonstrate the wider economic case and co-benefits of climate act</w:t>
      </w:r>
      <w:r w:rsidR="00293FB3">
        <w:rPr>
          <w:sz w:val="24"/>
          <w:szCs w:val="24"/>
        </w:rPr>
        <w:t>ion</w:t>
      </w:r>
    </w:p>
    <w:p w:rsidR="00B92DD4" w:rsidRPr="00FF2584" w:rsidRDefault="00B92DD4" w:rsidP="00B92DD4">
      <w:pPr>
        <w:pStyle w:val="ListParagraph"/>
        <w:numPr>
          <w:ilvl w:val="0"/>
          <w:numId w:val="24"/>
        </w:numPr>
        <w:spacing w:after="0" w:line="240" w:lineRule="auto"/>
        <w:contextualSpacing w:val="0"/>
        <w:rPr>
          <w:sz w:val="24"/>
          <w:szCs w:val="24"/>
        </w:rPr>
      </w:pPr>
      <w:r w:rsidRPr="00FF2584">
        <w:rPr>
          <w:sz w:val="24"/>
          <w:szCs w:val="24"/>
        </w:rPr>
        <w:t>Urban sustainable development initiatives including:</w:t>
      </w:r>
    </w:p>
    <w:p w:rsidR="00B92DD4" w:rsidRPr="00FF2584" w:rsidRDefault="00B92DD4" w:rsidP="00B92DD4">
      <w:pPr>
        <w:pStyle w:val="ListParagraph"/>
        <w:numPr>
          <w:ilvl w:val="1"/>
          <w:numId w:val="24"/>
        </w:numPr>
        <w:spacing w:after="0" w:line="240" w:lineRule="auto"/>
        <w:contextualSpacing w:val="0"/>
        <w:rPr>
          <w:sz w:val="24"/>
          <w:szCs w:val="24"/>
        </w:rPr>
      </w:pPr>
      <w:r w:rsidRPr="00FF2584">
        <w:rPr>
          <w:sz w:val="24"/>
          <w:szCs w:val="24"/>
        </w:rPr>
        <w:t xml:space="preserve">Low carbon transport policies (reduction in congestion, car use reduction strategies, etc.) </w:t>
      </w:r>
    </w:p>
    <w:p w:rsidR="00B92DD4" w:rsidRPr="00FF2584" w:rsidRDefault="00B92DD4" w:rsidP="00B92DD4">
      <w:pPr>
        <w:pStyle w:val="ListParagraph"/>
        <w:numPr>
          <w:ilvl w:val="1"/>
          <w:numId w:val="24"/>
        </w:numPr>
        <w:spacing w:after="0" w:line="240" w:lineRule="auto"/>
        <w:contextualSpacing w:val="0"/>
        <w:rPr>
          <w:sz w:val="24"/>
          <w:szCs w:val="24"/>
        </w:rPr>
      </w:pPr>
      <w:r w:rsidRPr="00FF2584">
        <w:rPr>
          <w:sz w:val="24"/>
          <w:szCs w:val="24"/>
        </w:rPr>
        <w:t xml:space="preserve">Low carbon buildings (creation of urban codes, building certifications –including promotion of BREEAM criteria in regulation) </w:t>
      </w:r>
    </w:p>
    <w:p w:rsidR="00B92DD4" w:rsidRPr="00FF2584" w:rsidRDefault="00B92DD4" w:rsidP="00B92DD4">
      <w:pPr>
        <w:pStyle w:val="ListParagraph"/>
        <w:numPr>
          <w:ilvl w:val="1"/>
          <w:numId w:val="24"/>
        </w:numPr>
        <w:spacing w:after="0" w:line="240" w:lineRule="auto"/>
        <w:contextualSpacing w:val="0"/>
        <w:rPr>
          <w:sz w:val="24"/>
          <w:szCs w:val="24"/>
        </w:rPr>
      </w:pPr>
      <w:r w:rsidRPr="00FF2584">
        <w:rPr>
          <w:sz w:val="24"/>
          <w:szCs w:val="24"/>
        </w:rPr>
        <w:t>Master-planning and urban design for transport and buildings</w:t>
      </w:r>
    </w:p>
    <w:p w:rsidR="00B92DD4" w:rsidRPr="00FF2584" w:rsidRDefault="00B92DD4" w:rsidP="00B92DD4">
      <w:pPr>
        <w:pStyle w:val="ListParagraph"/>
        <w:numPr>
          <w:ilvl w:val="1"/>
          <w:numId w:val="24"/>
        </w:numPr>
        <w:spacing w:after="0" w:line="240" w:lineRule="auto"/>
        <w:contextualSpacing w:val="0"/>
        <w:rPr>
          <w:sz w:val="24"/>
          <w:szCs w:val="24"/>
        </w:rPr>
      </w:pPr>
      <w:r w:rsidRPr="00FF2584">
        <w:rPr>
          <w:sz w:val="24"/>
          <w:szCs w:val="24"/>
        </w:rPr>
        <w:t>Integrated public transport systems</w:t>
      </w:r>
    </w:p>
    <w:p w:rsidR="00B92DD4" w:rsidRPr="00FF2584" w:rsidRDefault="00B92DD4" w:rsidP="00B92DD4">
      <w:pPr>
        <w:pStyle w:val="ListParagraph"/>
        <w:numPr>
          <w:ilvl w:val="1"/>
          <w:numId w:val="24"/>
        </w:numPr>
        <w:spacing w:after="0" w:line="240" w:lineRule="auto"/>
        <w:contextualSpacing w:val="0"/>
        <w:rPr>
          <w:sz w:val="24"/>
          <w:szCs w:val="24"/>
        </w:rPr>
      </w:pPr>
      <w:r w:rsidRPr="00FF2584">
        <w:rPr>
          <w:sz w:val="24"/>
          <w:szCs w:val="24"/>
        </w:rPr>
        <w:t>Activities that enhance the Future Cities Initiative</w:t>
      </w:r>
    </w:p>
    <w:p w:rsidR="00B92DD4" w:rsidRPr="00FF2584" w:rsidRDefault="00B92DD4" w:rsidP="00B92DD4">
      <w:pPr>
        <w:pStyle w:val="ListParagraph"/>
        <w:numPr>
          <w:ilvl w:val="1"/>
          <w:numId w:val="24"/>
        </w:numPr>
        <w:spacing w:after="0" w:line="240" w:lineRule="auto"/>
        <w:contextualSpacing w:val="0"/>
        <w:rPr>
          <w:sz w:val="24"/>
          <w:szCs w:val="24"/>
        </w:rPr>
      </w:pPr>
      <w:r w:rsidRPr="00FF2584">
        <w:rPr>
          <w:sz w:val="24"/>
          <w:szCs w:val="24"/>
        </w:rPr>
        <w:t>Waste and water management programmes</w:t>
      </w:r>
    </w:p>
    <w:p w:rsidR="00B92DD4" w:rsidRPr="00060605" w:rsidRDefault="00060605" w:rsidP="00060605">
      <w:pPr>
        <w:pStyle w:val="ListParagraph"/>
        <w:numPr>
          <w:ilvl w:val="0"/>
          <w:numId w:val="24"/>
        </w:numPr>
        <w:spacing w:after="0" w:line="240" w:lineRule="auto"/>
        <w:contextualSpacing w:val="0"/>
        <w:rPr>
          <w:sz w:val="24"/>
          <w:szCs w:val="24"/>
        </w:rPr>
      </w:pPr>
      <w:r w:rsidRPr="00FF2584">
        <w:rPr>
          <w:sz w:val="24"/>
          <w:szCs w:val="24"/>
        </w:rPr>
        <w:t>Generation of clean energy solutions</w:t>
      </w:r>
      <w:r>
        <w:rPr>
          <w:sz w:val="24"/>
          <w:szCs w:val="24"/>
        </w:rPr>
        <w:t xml:space="preserve"> (</w:t>
      </w:r>
      <w:proofErr w:type="spellStart"/>
      <w:r>
        <w:rPr>
          <w:sz w:val="24"/>
          <w:szCs w:val="24"/>
        </w:rPr>
        <w:t>eg</w:t>
      </w:r>
      <w:proofErr w:type="spellEnd"/>
      <w:r>
        <w:rPr>
          <w:sz w:val="24"/>
          <w:szCs w:val="24"/>
        </w:rPr>
        <w:t xml:space="preserve">. </w:t>
      </w:r>
      <w:r>
        <w:rPr>
          <w:rFonts w:cs="Arial"/>
          <w:sz w:val="24"/>
          <w:szCs w:val="24"/>
        </w:rPr>
        <w:t>u</w:t>
      </w:r>
      <w:r w:rsidR="00B92DD4" w:rsidRPr="00060605">
        <w:rPr>
          <w:rFonts w:cs="Arial"/>
          <w:sz w:val="24"/>
          <w:szCs w:val="24"/>
        </w:rPr>
        <w:t xml:space="preserve">p scaling of renewable energies and </w:t>
      </w:r>
      <w:proofErr w:type="spellStart"/>
      <w:r w:rsidR="00B92DD4" w:rsidRPr="00060605">
        <w:rPr>
          <w:rFonts w:cs="Arial"/>
          <w:sz w:val="24"/>
          <w:szCs w:val="24"/>
        </w:rPr>
        <w:t>renewable</w:t>
      </w:r>
      <w:r w:rsidR="00784D0B">
        <w:rPr>
          <w:rFonts w:cs="Arial"/>
          <w:sz w:val="24"/>
          <w:szCs w:val="24"/>
        </w:rPr>
        <w:t>s</w:t>
      </w:r>
      <w:proofErr w:type="spellEnd"/>
      <w:r w:rsidR="00784D0B">
        <w:rPr>
          <w:rFonts w:cs="Arial"/>
          <w:sz w:val="24"/>
          <w:szCs w:val="24"/>
        </w:rPr>
        <w:t xml:space="preserve"> finance</w:t>
      </w:r>
      <w:r w:rsidR="00B92DD4" w:rsidRPr="00060605">
        <w:rPr>
          <w:rFonts w:cs="Arial"/>
          <w:sz w:val="24"/>
          <w:szCs w:val="24"/>
        </w:rPr>
        <w:t xml:space="preserve"> policies</w:t>
      </w:r>
      <w:r>
        <w:rPr>
          <w:rFonts w:cs="Arial"/>
          <w:sz w:val="24"/>
          <w:szCs w:val="24"/>
        </w:rPr>
        <w:t>)</w:t>
      </w:r>
    </w:p>
    <w:p w:rsidR="003C154B" w:rsidRPr="003C154B" w:rsidRDefault="00B92DD4" w:rsidP="003C154B">
      <w:pPr>
        <w:pStyle w:val="ListParagraph"/>
        <w:numPr>
          <w:ilvl w:val="0"/>
          <w:numId w:val="24"/>
        </w:numPr>
        <w:spacing w:after="0" w:line="240" w:lineRule="auto"/>
        <w:contextualSpacing w:val="0"/>
        <w:rPr>
          <w:sz w:val="24"/>
          <w:szCs w:val="24"/>
        </w:rPr>
      </w:pPr>
      <w:r w:rsidRPr="00FF2584">
        <w:rPr>
          <w:sz w:val="24"/>
          <w:szCs w:val="24"/>
        </w:rPr>
        <w:t>Energy efficiency in infrastructure, SMEs and productive sectors –development of policy and regulation tools</w:t>
      </w:r>
      <w:r w:rsidR="003C154B">
        <w:rPr>
          <w:sz w:val="24"/>
          <w:szCs w:val="24"/>
        </w:rPr>
        <w:t xml:space="preserve"> contributing for open markets</w:t>
      </w:r>
    </w:p>
    <w:p w:rsidR="00B92DD4" w:rsidRPr="00293FB3" w:rsidRDefault="00293FB3" w:rsidP="00293FB3">
      <w:pPr>
        <w:pStyle w:val="ListParagraph"/>
        <w:numPr>
          <w:ilvl w:val="0"/>
          <w:numId w:val="24"/>
        </w:numPr>
        <w:spacing w:after="0" w:line="240" w:lineRule="auto"/>
        <w:contextualSpacing w:val="0"/>
        <w:rPr>
          <w:sz w:val="24"/>
          <w:szCs w:val="24"/>
        </w:rPr>
      </w:pPr>
      <w:r w:rsidRPr="00293FB3">
        <w:rPr>
          <w:sz w:val="24"/>
          <w:szCs w:val="24"/>
        </w:rPr>
        <w:lastRenderedPageBreak/>
        <w:t>Domestic c</w:t>
      </w:r>
      <w:r w:rsidR="00B92DD4" w:rsidRPr="00293FB3">
        <w:rPr>
          <w:sz w:val="24"/>
          <w:szCs w:val="24"/>
        </w:rPr>
        <w:t xml:space="preserve">limate change legislation </w:t>
      </w:r>
      <w:r w:rsidRPr="00293FB3">
        <w:rPr>
          <w:sz w:val="24"/>
          <w:szCs w:val="24"/>
        </w:rPr>
        <w:t xml:space="preserve">to support a global climate deal to be reached in Paris 2015 </w:t>
      </w:r>
    </w:p>
    <w:p w:rsidR="003C154B" w:rsidRPr="00293FB3" w:rsidRDefault="003C154B" w:rsidP="00B92DD4">
      <w:pPr>
        <w:pStyle w:val="ListParagraph"/>
        <w:numPr>
          <w:ilvl w:val="0"/>
          <w:numId w:val="24"/>
        </w:numPr>
        <w:spacing w:after="0" w:line="240" w:lineRule="auto"/>
        <w:contextualSpacing w:val="0"/>
        <w:rPr>
          <w:sz w:val="24"/>
          <w:szCs w:val="24"/>
        </w:rPr>
      </w:pPr>
      <w:r w:rsidRPr="00293FB3">
        <w:rPr>
          <w:sz w:val="24"/>
          <w:szCs w:val="24"/>
        </w:rPr>
        <w:t xml:space="preserve">Energy security and competitiveness in the </w:t>
      </w:r>
      <w:r w:rsidR="00293FB3">
        <w:rPr>
          <w:sz w:val="24"/>
          <w:szCs w:val="24"/>
        </w:rPr>
        <w:t xml:space="preserve">energy </w:t>
      </w:r>
      <w:r w:rsidRPr="00293FB3">
        <w:rPr>
          <w:sz w:val="24"/>
          <w:szCs w:val="24"/>
        </w:rPr>
        <w:t>sector</w:t>
      </w:r>
    </w:p>
    <w:p w:rsidR="00B92DD4" w:rsidRPr="00FF2584" w:rsidRDefault="00B92DD4" w:rsidP="00B92DD4">
      <w:pPr>
        <w:rPr>
          <w:sz w:val="24"/>
          <w:szCs w:val="24"/>
        </w:rPr>
      </w:pPr>
    </w:p>
    <w:p w:rsidR="00B92DD4" w:rsidRPr="00FF2584" w:rsidRDefault="00B92DD4" w:rsidP="00B92DD4">
      <w:pPr>
        <w:rPr>
          <w:sz w:val="24"/>
          <w:szCs w:val="24"/>
          <w:u w:val="single"/>
        </w:rPr>
      </w:pPr>
      <w:r w:rsidRPr="00FF2584">
        <w:rPr>
          <w:sz w:val="24"/>
          <w:szCs w:val="24"/>
          <w:u w:val="single"/>
        </w:rPr>
        <w:t>Opportunity + Reputation</w:t>
      </w:r>
    </w:p>
    <w:p w:rsidR="00B92DD4" w:rsidRPr="00FF2584" w:rsidRDefault="00B92DD4" w:rsidP="00B92DD4">
      <w:pPr>
        <w:spacing w:before="150" w:after="150" w:line="336" w:lineRule="atLeast"/>
        <w:jc w:val="both"/>
        <w:rPr>
          <w:sz w:val="24"/>
          <w:szCs w:val="24"/>
        </w:rPr>
      </w:pPr>
      <w:r w:rsidRPr="00FF2584">
        <w:rPr>
          <w:sz w:val="24"/>
          <w:szCs w:val="24"/>
        </w:rPr>
        <w:t>Projects will be particularly welcome across the region on the above criteria</w:t>
      </w:r>
      <w:r w:rsidR="00FF2584">
        <w:rPr>
          <w:sz w:val="24"/>
          <w:szCs w:val="24"/>
        </w:rPr>
        <w:t xml:space="preserve">. Bids </w:t>
      </w:r>
      <w:r w:rsidR="00933CA1">
        <w:rPr>
          <w:sz w:val="24"/>
          <w:szCs w:val="24"/>
        </w:rPr>
        <w:t xml:space="preserve">can </w:t>
      </w:r>
      <w:r w:rsidR="00FF2584">
        <w:rPr>
          <w:sz w:val="24"/>
          <w:szCs w:val="24"/>
        </w:rPr>
        <w:t>include</w:t>
      </w:r>
      <w:r w:rsidRPr="00FF2584">
        <w:rPr>
          <w:sz w:val="24"/>
          <w:szCs w:val="24"/>
        </w:rPr>
        <w:t xml:space="preserve"> </w:t>
      </w:r>
      <w:r w:rsidR="00FF2584">
        <w:rPr>
          <w:sz w:val="24"/>
          <w:szCs w:val="24"/>
        </w:rPr>
        <w:t xml:space="preserve">input regarding </w:t>
      </w:r>
      <w:r w:rsidRPr="00FF2584">
        <w:rPr>
          <w:b/>
          <w:sz w:val="24"/>
          <w:szCs w:val="24"/>
        </w:rPr>
        <w:t>reputation</w:t>
      </w:r>
      <w:r w:rsidRPr="00FF2584">
        <w:rPr>
          <w:sz w:val="24"/>
          <w:szCs w:val="24"/>
        </w:rPr>
        <w:t xml:space="preserve"> and </w:t>
      </w:r>
      <w:r w:rsidRPr="00FF2584">
        <w:rPr>
          <w:b/>
          <w:sz w:val="24"/>
          <w:szCs w:val="24"/>
        </w:rPr>
        <w:t xml:space="preserve">opportunity </w:t>
      </w:r>
      <w:r w:rsidRPr="00FF2584">
        <w:rPr>
          <w:sz w:val="24"/>
          <w:szCs w:val="24"/>
        </w:rPr>
        <w:t xml:space="preserve">criteria; bids that relate to one </w:t>
      </w:r>
      <w:proofErr w:type="gramStart"/>
      <w:r w:rsidRPr="00FF2584">
        <w:rPr>
          <w:sz w:val="24"/>
          <w:szCs w:val="24"/>
        </w:rPr>
        <w:t>criteria</w:t>
      </w:r>
      <w:proofErr w:type="gramEnd"/>
      <w:r w:rsidRPr="00FF2584">
        <w:rPr>
          <w:sz w:val="24"/>
          <w:szCs w:val="24"/>
        </w:rPr>
        <w:t xml:space="preserve"> can include elements of others.</w:t>
      </w:r>
    </w:p>
    <w:p w:rsidR="00BF1780" w:rsidRDefault="00BF1780" w:rsidP="00FF2584">
      <w:pPr>
        <w:shd w:val="clear" w:color="auto" w:fill="FFFFFF"/>
        <w:spacing w:after="0" w:line="240" w:lineRule="auto"/>
        <w:jc w:val="both"/>
        <w:textAlignment w:val="baseline"/>
        <w:rPr>
          <w:rFonts w:eastAsia="Times New Roman" w:cs="Arial"/>
          <w:color w:val="0B0C0C"/>
          <w:sz w:val="24"/>
          <w:szCs w:val="24"/>
          <w:lang w:eastAsia="en-GB"/>
        </w:rPr>
      </w:pPr>
    </w:p>
    <w:p w:rsidR="00E80ED3" w:rsidRPr="00BF1780" w:rsidRDefault="00E80ED3" w:rsidP="00BF1780">
      <w:pPr>
        <w:shd w:val="clear" w:color="auto" w:fill="FFFFFF"/>
        <w:spacing w:after="0" w:line="240" w:lineRule="auto"/>
        <w:ind w:left="24"/>
        <w:jc w:val="both"/>
        <w:textAlignment w:val="baseline"/>
        <w:rPr>
          <w:rFonts w:eastAsia="Times New Roman" w:cs="Arial"/>
          <w:color w:val="0B0C0C"/>
          <w:sz w:val="24"/>
          <w:szCs w:val="24"/>
          <w:lang w:eastAsia="en-GB"/>
        </w:rPr>
      </w:pPr>
      <w:r w:rsidRPr="00BF1780">
        <w:rPr>
          <w:rFonts w:eastAsia="Times New Roman" w:cs="Arial"/>
          <w:b/>
          <w:bCs/>
          <w:color w:val="0B0C0C"/>
          <w:sz w:val="24"/>
          <w:szCs w:val="24"/>
          <w:lang w:eastAsia="en-GB"/>
        </w:rPr>
        <w:t>Contacts</w:t>
      </w:r>
    </w:p>
    <w:p w:rsidR="00E80ED3" w:rsidRPr="00CB72A7" w:rsidRDefault="00E80ED3" w:rsidP="00E80ED3">
      <w:pPr>
        <w:shd w:val="clear" w:color="auto" w:fill="FFFFFF"/>
        <w:spacing w:before="192" w:after="192" w:line="240" w:lineRule="auto"/>
        <w:jc w:val="both"/>
        <w:textAlignment w:val="baseline"/>
        <w:rPr>
          <w:rFonts w:eastAsia="Times New Roman" w:cs="Arial"/>
          <w:color w:val="0B0C0C"/>
          <w:sz w:val="24"/>
          <w:szCs w:val="24"/>
          <w:lang w:eastAsia="en-GB"/>
        </w:rPr>
      </w:pPr>
      <w:r w:rsidRPr="00CB72A7">
        <w:rPr>
          <w:rFonts w:eastAsia="Times New Roman" w:cs="Arial"/>
          <w:color w:val="0B0C0C"/>
          <w:sz w:val="24"/>
          <w:szCs w:val="24"/>
          <w:lang w:eastAsia="en-GB"/>
        </w:rPr>
        <w:t xml:space="preserve">The project proposal in the bid form </w:t>
      </w:r>
      <w:r w:rsidR="00013FE0">
        <w:rPr>
          <w:rFonts w:eastAsia="Times New Roman" w:cs="Arial"/>
          <w:color w:val="0B0C0C"/>
          <w:sz w:val="24"/>
          <w:szCs w:val="24"/>
          <w:lang w:eastAsia="en-GB"/>
        </w:rPr>
        <w:t xml:space="preserve">(including an </w:t>
      </w:r>
      <w:r w:rsidR="00013FE0">
        <w:rPr>
          <w:rFonts w:eastAsia="Times New Roman" w:cs="Arial"/>
          <w:b/>
          <w:color w:val="1F497D" w:themeColor="text2"/>
          <w:sz w:val="24"/>
          <w:szCs w:val="24"/>
          <w:u w:val="single"/>
          <w:lang w:eastAsia="en-GB"/>
        </w:rPr>
        <w:t>Activity Based Budge</w:t>
      </w:r>
      <w:r w:rsidR="00013FE0" w:rsidRPr="00013FE0">
        <w:rPr>
          <w:rFonts w:eastAsia="Times New Roman" w:cs="Arial"/>
          <w:b/>
          <w:color w:val="1F497D" w:themeColor="text2"/>
          <w:sz w:val="24"/>
          <w:szCs w:val="24"/>
          <w:u w:val="single"/>
          <w:lang w:eastAsia="en-GB"/>
        </w:rPr>
        <w:t>t</w:t>
      </w:r>
      <w:r w:rsidR="00013FE0">
        <w:rPr>
          <w:rFonts w:eastAsia="Times New Roman" w:cs="Arial"/>
          <w:color w:val="0B0C0C"/>
          <w:sz w:val="24"/>
          <w:szCs w:val="24"/>
          <w:lang w:eastAsia="en-GB"/>
        </w:rPr>
        <w:t xml:space="preserve">) </w:t>
      </w:r>
      <w:r w:rsidRPr="00CB72A7">
        <w:rPr>
          <w:rFonts w:eastAsia="Times New Roman" w:cs="Arial"/>
          <w:color w:val="0B0C0C"/>
          <w:sz w:val="24"/>
          <w:szCs w:val="24"/>
          <w:lang w:eastAsia="en-GB"/>
        </w:rPr>
        <w:t xml:space="preserve">should be submitted in English with the title “Prosperity Fund 2014: XXX name of the implementer – XXX Country”, to both the appropriate Embassy contact listed below for where the project will take place, and </w:t>
      </w:r>
      <w:proofErr w:type="spellStart"/>
      <w:r w:rsidRPr="00CB72A7">
        <w:rPr>
          <w:rFonts w:eastAsia="Times New Roman" w:cs="Arial"/>
          <w:color w:val="0B0C0C"/>
          <w:sz w:val="24"/>
          <w:szCs w:val="24"/>
          <w:lang w:eastAsia="en-GB"/>
        </w:rPr>
        <w:t>cc’d</w:t>
      </w:r>
      <w:proofErr w:type="spellEnd"/>
      <w:r w:rsidRPr="00CB72A7">
        <w:rPr>
          <w:rFonts w:eastAsia="Times New Roman" w:cs="Arial"/>
          <w:color w:val="0B0C0C"/>
          <w:sz w:val="24"/>
          <w:szCs w:val="24"/>
          <w:lang w:eastAsia="en-GB"/>
        </w:rPr>
        <w:t xml:space="preserve"> to </w:t>
      </w:r>
      <w:r w:rsidR="002A43D6">
        <w:rPr>
          <w:rFonts w:eastAsia="Times New Roman" w:cs="Arial"/>
          <w:color w:val="0B0C0C"/>
          <w:sz w:val="24"/>
          <w:szCs w:val="24"/>
          <w:lang w:eastAsia="en-GB"/>
        </w:rPr>
        <w:t xml:space="preserve">Regional Mail </w:t>
      </w:r>
      <w:hyperlink r:id="rId16" w:history="1">
        <w:r w:rsidR="002A200B" w:rsidRPr="00B3795A">
          <w:rPr>
            <w:rStyle w:val="Hyperlink"/>
            <w:rFonts w:eastAsia="Times New Roman" w:cs="Arial"/>
            <w:sz w:val="24"/>
            <w:szCs w:val="24"/>
            <w:lang w:eastAsia="en-GB"/>
          </w:rPr>
          <w:t>prosperityfund.latam@fco.gov.uk</w:t>
        </w:r>
      </w:hyperlink>
      <w:r w:rsidR="002A200B">
        <w:rPr>
          <w:rFonts w:eastAsia="Times New Roman" w:cs="Arial"/>
          <w:color w:val="0B0C0C"/>
          <w:sz w:val="24"/>
          <w:szCs w:val="24"/>
          <w:lang w:eastAsia="en-GB"/>
        </w:rPr>
        <w:t xml:space="preserve"> </w:t>
      </w:r>
      <w:r w:rsidR="002A43D6">
        <w:rPr>
          <w:rFonts w:eastAsia="Times New Roman" w:cs="Arial"/>
          <w:color w:val="0B0C0C"/>
          <w:sz w:val="24"/>
          <w:szCs w:val="24"/>
          <w:lang w:eastAsia="en-GB"/>
        </w:rPr>
        <w:t xml:space="preserve"> </w:t>
      </w:r>
    </w:p>
    <w:tbl>
      <w:tblPr>
        <w:tblW w:w="9770" w:type="dxa"/>
        <w:tblBorders>
          <w:top w:val="dotted" w:sz="8" w:space="0" w:color="BBBBBB"/>
          <w:left w:val="dotted" w:sz="8" w:space="0" w:color="BBBBBB"/>
          <w:bottom w:val="dotted" w:sz="8" w:space="0" w:color="BBBBBB"/>
          <w:right w:val="dotted" w:sz="8" w:space="0" w:color="BBBBBB"/>
          <w:insideH w:val="dotted" w:sz="8" w:space="0" w:color="BBBBBB"/>
          <w:insideV w:val="dotted" w:sz="8" w:space="0" w:color="BBBBBB"/>
        </w:tblBorders>
        <w:shd w:val="pct5" w:color="auto" w:fill="auto"/>
        <w:tblCellMar>
          <w:top w:w="134" w:type="dxa"/>
          <w:left w:w="0" w:type="dxa"/>
          <w:bottom w:w="58" w:type="dxa"/>
          <w:right w:w="0" w:type="dxa"/>
        </w:tblCellMar>
        <w:tblLook w:val="04A0"/>
      </w:tblPr>
      <w:tblGrid>
        <w:gridCol w:w="2528"/>
        <w:gridCol w:w="7242"/>
      </w:tblGrid>
      <w:tr w:rsidR="00E80ED3" w:rsidRPr="00CB72A7" w:rsidTr="00CA3AFB">
        <w:trPr>
          <w:trHeight w:val="371"/>
        </w:trPr>
        <w:tc>
          <w:tcPr>
            <w:tcW w:w="2528" w:type="dxa"/>
            <w:shd w:val="pct5" w:color="auto" w:fill="auto"/>
            <w:tcMar>
              <w:top w:w="168" w:type="dxa"/>
              <w:left w:w="240" w:type="dxa"/>
              <w:bottom w:w="168" w:type="dxa"/>
              <w:right w:w="120" w:type="dxa"/>
            </w:tcMar>
            <w:hideMark/>
          </w:tcPr>
          <w:p w:rsidR="00E80ED3" w:rsidRPr="00CA3AFB" w:rsidRDefault="00690B65" w:rsidP="00E80ED3">
            <w:pPr>
              <w:spacing w:after="0" w:line="312" w:lineRule="atLeast"/>
              <w:jc w:val="both"/>
              <w:rPr>
                <w:rFonts w:eastAsia="Times New Roman" w:cs="Arial"/>
                <w:b/>
                <w:sz w:val="24"/>
                <w:szCs w:val="24"/>
                <w:lang w:eastAsia="en-GB"/>
              </w:rPr>
            </w:pPr>
            <w:r w:rsidRPr="00CA3AFB">
              <w:rPr>
                <w:rFonts w:eastAsia="Times New Roman" w:cs="Arial"/>
                <w:b/>
                <w:sz w:val="24"/>
                <w:szCs w:val="24"/>
                <w:lang w:eastAsia="en-GB"/>
              </w:rPr>
              <w:t>Lat</w:t>
            </w:r>
            <w:r w:rsidR="00FF2584">
              <w:rPr>
                <w:rFonts w:eastAsia="Times New Roman" w:cs="Arial"/>
                <w:b/>
                <w:sz w:val="24"/>
                <w:szCs w:val="24"/>
                <w:lang w:eastAsia="en-GB"/>
              </w:rPr>
              <w:t>in</w:t>
            </w:r>
            <w:r w:rsidRPr="00CA3AFB">
              <w:rPr>
                <w:rFonts w:eastAsia="Times New Roman" w:cs="Arial"/>
                <w:b/>
                <w:sz w:val="24"/>
                <w:szCs w:val="24"/>
                <w:lang w:eastAsia="en-GB"/>
              </w:rPr>
              <w:t xml:space="preserve"> Am</w:t>
            </w:r>
            <w:r w:rsidR="00FF2584">
              <w:rPr>
                <w:rFonts w:eastAsia="Times New Roman" w:cs="Arial"/>
                <w:b/>
                <w:sz w:val="24"/>
                <w:szCs w:val="24"/>
                <w:lang w:eastAsia="en-GB"/>
              </w:rPr>
              <w:t>erica</w:t>
            </w:r>
            <w:r w:rsidRPr="00CA3AFB">
              <w:rPr>
                <w:rFonts w:eastAsia="Times New Roman" w:cs="Arial"/>
                <w:b/>
                <w:sz w:val="24"/>
                <w:szCs w:val="24"/>
                <w:lang w:eastAsia="en-GB"/>
              </w:rPr>
              <w:t xml:space="preserve"> Programme Office in Mexico</w:t>
            </w:r>
          </w:p>
        </w:tc>
        <w:tc>
          <w:tcPr>
            <w:tcW w:w="7242" w:type="dxa"/>
            <w:shd w:val="pct5" w:color="auto" w:fill="auto"/>
            <w:tcMar>
              <w:top w:w="168" w:type="dxa"/>
              <w:left w:w="240" w:type="dxa"/>
              <w:bottom w:w="168" w:type="dxa"/>
              <w:right w:w="120" w:type="dxa"/>
            </w:tcMar>
            <w:hideMark/>
          </w:tcPr>
          <w:p w:rsidR="00E80ED3" w:rsidRPr="00CB72A7" w:rsidRDefault="00614A01" w:rsidP="00E80ED3">
            <w:pPr>
              <w:spacing w:after="0" w:line="312" w:lineRule="atLeast"/>
              <w:jc w:val="both"/>
              <w:rPr>
                <w:rFonts w:eastAsia="Times New Roman" w:cs="Arial"/>
                <w:sz w:val="24"/>
                <w:szCs w:val="24"/>
                <w:lang w:eastAsia="en-GB"/>
              </w:rPr>
            </w:pPr>
            <w:hyperlink r:id="rId17" w:history="1">
              <w:r w:rsidR="00690B65" w:rsidRPr="00BD2343">
                <w:rPr>
                  <w:rStyle w:val="Hyperlink"/>
                  <w:rFonts w:eastAsia="Times New Roman" w:cs="Arial"/>
                  <w:sz w:val="24"/>
                  <w:szCs w:val="24"/>
                  <w:lang w:eastAsia="en-GB"/>
                </w:rPr>
                <w:t>Rogelio.quintero@fco.gov.uk</w:t>
              </w:r>
            </w:hyperlink>
            <w:r w:rsidR="00690B65">
              <w:rPr>
                <w:rFonts w:eastAsia="Times New Roman" w:cs="Arial"/>
                <w:sz w:val="24"/>
                <w:szCs w:val="24"/>
                <w:lang w:eastAsia="en-GB"/>
              </w:rPr>
              <w:t xml:space="preserve">; </w:t>
            </w:r>
            <w:hyperlink r:id="rId18" w:history="1">
              <w:r w:rsidR="00690B65" w:rsidRPr="00BD2343">
                <w:rPr>
                  <w:rStyle w:val="Hyperlink"/>
                  <w:rFonts w:eastAsia="Times New Roman" w:cs="Arial"/>
                  <w:sz w:val="24"/>
                  <w:szCs w:val="24"/>
                  <w:lang w:eastAsia="en-GB"/>
                </w:rPr>
                <w:t>evelyn.amaro@fco.gov.uk</w:t>
              </w:r>
            </w:hyperlink>
            <w:r w:rsidR="00690B65">
              <w:rPr>
                <w:rFonts w:eastAsia="Times New Roman" w:cs="Arial"/>
                <w:sz w:val="24"/>
                <w:szCs w:val="24"/>
                <w:lang w:eastAsia="en-GB"/>
              </w:rPr>
              <w:t xml:space="preserve"> </w:t>
            </w:r>
          </w:p>
        </w:tc>
      </w:tr>
      <w:tr w:rsidR="00690B65" w:rsidRPr="00CB72A7" w:rsidTr="00CA3AFB">
        <w:trPr>
          <w:trHeight w:val="371"/>
        </w:trPr>
        <w:tc>
          <w:tcPr>
            <w:tcW w:w="2528" w:type="dxa"/>
            <w:shd w:val="pct5" w:color="auto" w:fill="auto"/>
            <w:tcMar>
              <w:top w:w="168" w:type="dxa"/>
              <w:left w:w="240" w:type="dxa"/>
              <w:bottom w:w="168" w:type="dxa"/>
              <w:right w:w="120" w:type="dxa"/>
            </w:tcMar>
            <w:hideMark/>
          </w:tcPr>
          <w:p w:rsidR="00690B65" w:rsidRPr="00CA3AFB" w:rsidRDefault="00690B65" w:rsidP="00E80ED3">
            <w:pPr>
              <w:spacing w:after="0" w:line="312" w:lineRule="atLeast"/>
              <w:jc w:val="both"/>
              <w:rPr>
                <w:rFonts w:eastAsia="Times New Roman" w:cs="Arial"/>
                <w:b/>
                <w:sz w:val="24"/>
                <w:szCs w:val="24"/>
                <w:lang w:eastAsia="en-GB"/>
              </w:rPr>
            </w:pPr>
            <w:r w:rsidRPr="00CA3AFB">
              <w:rPr>
                <w:rFonts w:eastAsia="Times New Roman" w:cs="Arial"/>
                <w:b/>
                <w:sz w:val="24"/>
                <w:szCs w:val="24"/>
                <w:lang w:eastAsia="en-GB"/>
              </w:rPr>
              <w:t>Chile</w:t>
            </w:r>
          </w:p>
        </w:tc>
        <w:tc>
          <w:tcPr>
            <w:tcW w:w="7242" w:type="dxa"/>
            <w:shd w:val="pct5" w:color="auto" w:fill="auto"/>
            <w:tcMar>
              <w:top w:w="168" w:type="dxa"/>
              <w:left w:w="240" w:type="dxa"/>
              <w:bottom w:w="168" w:type="dxa"/>
              <w:right w:w="120" w:type="dxa"/>
            </w:tcMar>
            <w:hideMark/>
          </w:tcPr>
          <w:p w:rsidR="00690B65" w:rsidRPr="00CB72A7" w:rsidRDefault="00614A01" w:rsidP="001957C0">
            <w:pPr>
              <w:spacing w:after="0" w:line="312" w:lineRule="atLeast"/>
              <w:jc w:val="both"/>
              <w:rPr>
                <w:rFonts w:eastAsia="Times New Roman" w:cs="Arial"/>
                <w:sz w:val="24"/>
                <w:szCs w:val="24"/>
                <w:lang w:eastAsia="en-GB"/>
              </w:rPr>
            </w:pPr>
            <w:hyperlink r:id="rId19" w:history="1">
              <w:r w:rsidR="002A200B" w:rsidRPr="00B3795A">
                <w:rPr>
                  <w:rStyle w:val="Hyperlink"/>
                  <w:rFonts w:eastAsia="Times New Roman" w:cs="Arial"/>
                  <w:sz w:val="24"/>
                  <w:szCs w:val="24"/>
                  <w:lang w:eastAsia="en-GB"/>
                </w:rPr>
                <w:t>Prosperityfund.chile@fco.gov.uk</w:t>
              </w:r>
            </w:hyperlink>
            <w:r w:rsidR="002A200B">
              <w:rPr>
                <w:rFonts w:eastAsia="Times New Roman" w:cs="Arial"/>
                <w:sz w:val="24"/>
                <w:szCs w:val="24"/>
                <w:lang w:eastAsia="en-GB"/>
              </w:rPr>
              <w:t xml:space="preserve"> </w:t>
            </w:r>
          </w:p>
        </w:tc>
      </w:tr>
      <w:tr w:rsidR="00690B65" w:rsidRPr="00CB72A7" w:rsidTr="00CA3AFB">
        <w:trPr>
          <w:trHeight w:val="371"/>
        </w:trPr>
        <w:tc>
          <w:tcPr>
            <w:tcW w:w="2528" w:type="dxa"/>
            <w:shd w:val="pct5" w:color="auto" w:fill="auto"/>
            <w:tcMar>
              <w:top w:w="168" w:type="dxa"/>
              <w:left w:w="240" w:type="dxa"/>
              <w:bottom w:w="168" w:type="dxa"/>
              <w:right w:w="120" w:type="dxa"/>
            </w:tcMar>
            <w:hideMark/>
          </w:tcPr>
          <w:p w:rsidR="00690B65" w:rsidRPr="00CA3AFB" w:rsidRDefault="00690B65" w:rsidP="00E80ED3">
            <w:pPr>
              <w:spacing w:after="0" w:line="312" w:lineRule="atLeast"/>
              <w:jc w:val="both"/>
              <w:rPr>
                <w:rFonts w:eastAsia="Times New Roman" w:cs="Arial"/>
                <w:b/>
                <w:sz w:val="24"/>
                <w:szCs w:val="24"/>
                <w:lang w:eastAsia="en-GB"/>
              </w:rPr>
            </w:pPr>
            <w:r w:rsidRPr="00CA3AFB">
              <w:rPr>
                <w:rFonts w:eastAsia="Times New Roman" w:cs="Arial"/>
                <w:b/>
                <w:sz w:val="24"/>
                <w:szCs w:val="24"/>
                <w:lang w:eastAsia="en-GB"/>
              </w:rPr>
              <w:t>Colombia</w:t>
            </w:r>
          </w:p>
        </w:tc>
        <w:tc>
          <w:tcPr>
            <w:tcW w:w="7242" w:type="dxa"/>
            <w:shd w:val="pct5" w:color="auto" w:fill="auto"/>
            <w:tcMar>
              <w:top w:w="168" w:type="dxa"/>
              <w:left w:w="240" w:type="dxa"/>
              <w:bottom w:w="168" w:type="dxa"/>
              <w:right w:w="120" w:type="dxa"/>
            </w:tcMar>
            <w:hideMark/>
          </w:tcPr>
          <w:p w:rsidR="00690B65" w:rsidRPr="00CB72A7" w:rsidRDefault="00614A01" w:rsidP="001957C0">
            <w:pPr>
              <w:spacing w:after="0" w:line="312" w:lineRule="atLeast"/>
              <w:jc w:val="both"/>
              <w:rPr>
                <w:rFonts w:eastAsia="Times New Roman" w:cs="Arial"/>
                <w:sz w:val="24"/>
                <w:szCs w:val="24"/>
                <w:lang w:eastAsia="en-GB"/>
              </w:rPr>
            </w:pPr>
            <w:hyperlink r:id="rId20" w:history="1">
              <w:r w:rsidR="002A200B" w:rsidRPr="00B3795A">
                <w:rPr>
                  <w:rStyle w:val="Hyperlink"/>
                  <w:rFonts w:eastAsia="Times New Roman" w:cs="Arial"/>
                  <w:sz w:val="24"/>
                  <w:szCs w:val="24"/>
                  <w:lang w:eastAsia="en-GB"/>
                </w:rPr>
                <w:t>stuart.clapham@fco.gov.uk</w:t>
              </w:r>
            </w:hyperlink>
            <w:r w:rsidR="002A200B">
              <w:rPr>
                <w:rFonts w:eastAsia="Times New Roman" w:cs="Arial"/>
                <w:sz w:val="24"/>
                <w:szCs w:val="24"/>
                <w:lang w:eastAsia="en-GB"/>
              </w:rPr>
              <w:t xml:space="preserve">; </w:t>
            </w:r>
            <w:hyperlink r:id="rId21" w:history="1">
              <w:r w:rsidR="002A200B" w:rsidRPr="00B3795A">
                <w:rPr>
                  <w:rStyle w:val="Hyperlink"/>
                  <w:rFonts w:eastAsia="Times New Roman" w:cs="Arial"/>
                  <w:sz w:val="24"/>
                  <w:szCs w:val="24"/>
                  <w:lang w:eastAsia="en-GB"/>
                </w:rPr>
                <w:t>Juliana.arregoces@fco.gov.uk</w:t>
              </w:r>
            </w:hyperlink>
            <w:r w:rsidR="002A200B">
              <w:rPr>
                <w:rFonts w:eastAsia="Times New Roman" w:cs="Arial"/>
                <w:sz w:val="24"/>
                <w:szCs w:val="24"/>
                <w:lang w:eastAsia="en-GB"/>
              </w:rPr>
              <w:t xml:space="preserve"> </w:t>
            </w:r>
          </w:p>
        </w:tc>
      </w:tr>
      <w:tr w:rsidR="00690B65" w:rsidRPr="00CB72A7" w:rsidTr="00CA3AFB">
        <w:trPr>
          <w:trHeight w:val="371"/>
        </w:trPr>
        <w:tc>
          <w:tcPr>
            <w:tcW w:w="2528" w:type="dxa"/>
            <w:shd w:val="pct5" w:color="auto" w:fill="auto"/>
            <w:tcMar>
              <w:top w:w="168" w:type="dxa"/>
              <w:left w:w="240" w:type="dxa"/>
              <w:bottom w:w="168" w:type="dxa"/>
              <w:right w:w="120" w:type="dxa"/>
            </w:tcMar>
            <w:hideMark/>
          </w:tcPr>
          <w:p w:rsidR="00690B65" w:rsidRPr="00CA3AFB" w:rsidRDefault="00690B65" w:rsidP="00E80ED3">
            <w:pPr>
              <w:spacing w:after="0" w:line="312" w:lineRule="atLeast"/>
              <w:jc w:val="both"/>
              <w:rPr>
                <w:rFonts w:eastAsia="Times New Roman" w:cs="Arial"/>
                <w:b/>
                <w:sz w:val="24"/>
                <w:szCs w:val="24"/>
                <w:lang w:eastAsia="en-GB"/>
              </w:rPr>
            </w:pPr>
            <w:r w:rsidRPr="00CA3AFB">
              <w:rPr>
                <w:rFonts w:eastAsia="Times New Roman" w:cs="Arial"/>
                <w:b/>
                <w:sz w:val="24"/>
                <w:szCs w:val="24"/>
                <w:lang w:eastAsia="en-GB"/>
              </w:rPr>
              <w:t>Costa Rica</w:t>
            </w:r>
          </w:p>
        </w:tc>
        <w:tc>
          <w:tcPr>
            <w:tcW w:w="7242" w:type="dxa"/>
            <w:shd w:val="pct5" w:color="auto" w:fill="auto"/>
            <w:tcMar>
              <w:top w:w="168" w:type="dxa"/>
              <w:left w:w="240" w:type="dxa"/>
              <w:bottom w:w="168" w:type="dxa"/>
              <w:right w:w="120" w:type="dxa"/>
            </w:tcMar>
            <w:hideMark/>
          </w:tcPr>
          <w:p w:rsidR="00690B65" w:rsidRPr="00CB72A7" w:rsidRDefault="00614A01" w:rsidP="00E80ED3">
            <w:pPr>
              <w:spacing w:after="0" w:line="312" w:lineRule="atLeast"/>
              <w:jc w:val="both"/>
              <w:rPr>
                <w:rFonts w:eastAsia="Times New Roman" w:cs="Arial"/>
                <w:sz w:val="24"/>
                <w:szCs w:val="24"/>
                <w:lang w:eastAsia="en-GB"/>
              </w:rPr>
            </w:pPr>
            <w:hyperlink r:id="rId22" w:history="1">
              <w:r w:rsidR="002A200B" w:rsidRPr="00B3795A">
                <w:rPr>
                  <w:rStyle w:val="Hyperlink"/>
                  <w:rFonts w:eastAsia="Times New Roman" w:cs="Arial"/>
                  <w:sz w:val="24"/>
                  <w:szCs w:val="24"/>
                  <w:lang w:eastAsia="en-GB"/>
                </w:rPr>
                <w:t>Ben.myers@fco.gov.uk</w:t>
              </w:r>
            </w:hyperlink>
            <w:r w:rsidR="002A200B">
              <w:rPr>
                <w:rFonts w:eastAsia="Times New Roman" w:cs="Arial"/>
                <w:sz w:val="24"/>
                <w:szCs w:val="24"/>
                <w:lang w:eastAsia="en-GB"/>
              </w:rPr>
              <w:t xml:space="preserve"> </w:t>
            </w:r>
          </w:p>
        </w:tc>
      </w:tr>
      <w:tr w:rsidR="00690B65" w:rsidRPr="00CB72A7" w:rsidTr="00CA3AFB">
        <w:trPr>
          <w:trHeight w:val="350"/>
        </w:trPr>
        <w:tc>
          <w:tcPr>
            <w:tcW w:w="2528" w:type="dxa"/>
            <w:shd w:val="pct5" w:color="auto" w:fill="auto"/>
            <w:tcMar>
              <w:top w:w="168" w:type="dxa"/>
              <w:left w:w="240" w:type="dxa"/>
              <w:bottom w:w="168" w:type="dxa"/>
              <w:right w:w="120" w:type="dxa"/>
            </w:tcMar>
            <w:hideMark/>
          </w:tcPr>
          <w:p w:rsidR="00690B65" w:rsidRPr="00CA3AFB" w:rsidRDefault="00690B65" w:rsidP="00E80ED3">
            <w:pPr>
              <w:spacing w:after="0" w:line="312" w:lineRule="atLeast"/>
              <w:jc w:val="both"/>
              <w:rPr>
                <w:rFonts w:eastAsia="Times New Roman" w:cs="Arial"/>
                <w:b/>
                <w:sz w:val="24"/>
                <w:szCs w:val="24"/>
                <w:lang w:eastAsia="en-GB"/>
              </w:rPr>
            </w:pPr>
            <w:r w:rsidRPr="00CA3AFB">
              <w:rPr>
                <w:rFonts w:eastAsia="Times New Roman" w:cs="Arial"/>
                <w:b/>
                <w:sz w:val="24"/>
                <w:szCs w:val="24"/>
                <w:lang w:eastAsia="en-GB"/>
              </w:rPr>
              <w:t>Peru</w:t>
            </w:r>
          </w:p>
        </w:tc>
        <w:tc>
          <w:tcPr>
            <w:tcW w:w="7242" w:type="dxa"/>
            <w:shd w:val="pct5" w:color="auto" w:fill="auto"/>
            <w:tcMar>
              <w:top w:w="168" w:type="dxa"/>
              <w:left w:w="240" w:type="dxa"/>
              <w:bottom w:w="168" w:type="dxa"/>
              <w:right w:w="120" w:type="dxa"/>
            </w:tcMar>
            <w:hideMark/>
          </w:tcPr>
          <w:p w:rsidR="00690B65" w:rsidRPr="00CB72A7" w:rsidRDefault="00614A01" w:rsidP="00E80ED3">
            <w:pPr>
              <w:spacing w:after="0" w:line="312" w:lineRule="atLeast"/>
              <w:jc w:val="both"/>
              <w:rPr>
                <w:rFonts w:eastAsia="Times New Roman" w:cs="Arial"/>
                <w:sz w:val="24"/>
                <w:szCs w:val="24"/>
                <w:lang w:eastAsia="en-GB"/>
              </w:rPr>
            </w:pPr>
            <w:hyperlink r:id="rId23" w:history="1">
              <w:r w:rsidR="002A200B" w:rsidRPr="00B3795A">
                <w:rPr>
                  <w:rStyle w:val="Hyperlink"/>
                  <w:rFonts w:eastAsia="Times New Roman" w:cs="Arial"/>
                  <w:sz w:val="24"/>
                  <w:szCs w:val="24"/>
                  <w:lang w:eastAsia="en-GB"/>
                </w:rPr>
                <w:t>BEProjectsPeru@fco.gov.uk</w:t>
              </w:r>
            </w:hyperlink>
            <w:r w:rsidR="002A200B">
              <w:rPr>
                <w:rFonts w:eastAsia="Times New Roman" w:cs="Arial"/>
                <w:sz w:val="24"/>
                <w:szCs w:val="24"/>
                <w:lang w:eastAsia="en-GB"/>
              </w:rPr>
              <w:t xml:space="preserve"> </w:t>
            </w:r>
          </w:p>
        </w:tc>
      </w:tr>
      <w:tr w:rsidR="00690B65" w:rsidRPr="00CB72A7" w:rsidTr="00CA3AFB">
        <w:trPr>
          <w:trHeight w:val="371"/>
        </w:trPr>
        <w:tc>
          <w:tcPr>
            <w:tcW w:w="2528" w:type="dxa"/>
            <w:shd w:val="pct5" w:color="auto" w:fill="auto"/>
            <w:tcMar>
              <w:top w:w="168" w:type="dxa"/>
              <w:left w:w="240" w:type="dxa"/>
              <w:bottom w:w="168" w:type="dxa"/>
              <w:right w:w="120" w:type="dxa"/>
            </w:tcMar>
            <w:hideMark/>
          </w:tcPr>
          <w:p w:rsidR="00690B65" w:rsidRPr="00CA3AFB" w:rsidRDefault="00690B65" w:rsidP="00E80ED3">
            <w:pPr>
              <w:spacing w:after="0" w:line="312" w:lineRule="atLeast"/>
              <w:jc w:val="both"/>
              <w:rPr>
                <w:rFonts w:eastAsia="Times New Roman" w:cs="Arial"/>
                <w:b/>
                <w:sz w:val="24"/>
                <w:szCs w:val="24"/>
                <w:lang w:eastAsia="en-GB"/>
              </w:rPr>
            </w:pPr>
            <w:r w:rsidRPr="00CA3AFB">
              <w:rPr>
                <w:rFonts w:eastAsia="Times New Roman" w:cs="Arial"/>
                <w:b/>
                <w:sz w:val="24"/>
                <w:szCs w:val="24"/>
                <w:lang w:eastAsia="en-GB"/>
              </w:rPr>
              <w:t>Panama</w:t>
            </w:r>
          </w:p>
        </w:tc>
        <w:tc>
          <w:tcPr>
            <w:tcW w:w="7242" w:type="dxa"/>
            <w:shd w:val="pct5" w:color="auto" w:fill="auto"/>
            <w:tcMar>
              <w:top w:w="168" w:type="dxa"/>
              <w:left w:w="240" w:type="dxa"/>
              <w:bottom w:w="168" w:type="dxa"/>
              <w:right w:w="120" w:type="dxa"/>
            </w:tcMar>
            <w:hideMark/>
          </w:tcPr>
          <w:p w:rsidR="00690B65" w:rsidRPr="00CB72A7" w:rsidRDefault="00614A01" w:rsidP="00E80ED3">
            <w:pPr>
              <w:spacing w:after="0" w:line="312" w:lineRule="atLeast"/>
              <w:jc w:val="both"/>
              <w:rPr>
                <w:rFonts w:eastAsia="Times New Roman" w:cs="Arial"/>
                <w:sz w:val="24"/>
                <w:szCs w:val="24"/>
                <w:lang w:eastAsia="en-GB"/>
              </w:rPr>
            </w:pPr>
            <w:hyperlink r:id="rId24" w:history="1">
              <w:r w:rsidR="002A200B" w:rsidRPr="00B3795A">
                <w:rPr>
                  <w:rStyle w:val="Hyperlink"/>
                  <w:rFonts w:eastAsia="Times New Roman" w:cs="Arial"/>
                  <w:sz w:val="24"/>
                  <w:szCs w:val="24"/>
                  <w:lang w:eastAsia="en-GB"/>
                </w:rPr>
                <w:t>Ben.myers@fco.gov.uk</w:t>
              </w:r>
            </w:hyperlink>
            <w:r w:rsidR="00013FE0">
              <w:rPr>
                <w:rFonts w:eastAsia="Times New Roman" w:cs="Arial"/>
                <w:sz w:val="24"/>
                <w:szCs w:val="24"/>
                <w:lang w:eastAsia="en-GB"/>
              </w:rPr>
              <w:t xml:space="preserve">; </w:t>
            </w:r>
            <w:hyperlink r:id="rId25" w:history="1">
              <w:r w:rsidR="00013FE0" w:rsidRPr="00B3795A">
                <w:rPr>
                  <w:rStyle w:val="Hyperlink"/>
                  <w:rFonts w:eastAsia="Times New Roman" w:cs="Arial"/>
                  <w:sz w:val="24"/>
                  <w:szCs w:val="24"/>
                  <w:lang w:eastAsia="en-GB"/>
                </w:rPr>
                <w:t>Alfredo.castillero@fco.gov.uk</w:t>
              </w:r>
            </w:hyperlink>
            <w:r w:rsidR="00013FE0">
              <w:rPr>
                <w:rFonts w:eastAsia="Times New Roman" w:cs="Arial"/>
                <w:sz w:val="24"/>
                <w:szCs w:val="24"/>
                <w:lang w:eastAsia="en-GB"/>
              </w:rPr>
              <w:t xml:space="preserve"> </w:t>
            </w:r>
            <w:r w:rsidR="002A200B">
              <w:rPr>
                <w:rFonts w:eastAsia="Times New Roman" w:cs="Arial"/>
                <w:sz w:val="24"/>
                <w:szCs w:val="24"/>
                <w:lang w:eastAsia="en-GB"/>
              </w:rPr>
              <w:t xml:space="preserve"> </w:t>
            </w:r>
          </w:p>
        </w:tc>
      </w:tr>
      <w:tr w:rsidR="00B92DD4" w:rsidRPr="00CB72A7" w:rsidTr="00CA3AFB">
        <w:trPr>
          <w:trHeight w:val="371"/>
        </w:trPr>
        <w:tc>
          <w:tcPr>
            <w:tcW w:w="2528" w:type="dxa"/>
            <w:shd w:val="pct5" w:color="auto" w:fill="auto"/>
            <w:tcMar>
              <w:top w:w="168" w:type="dxa"/>
              <w:left w:w="240" w:type="dxa"/>
              <w:bottom w:w="168" w:type="dxa"/>
              <w:right w:w="120" w:type="dxa"/>
            </w:tcMar>
            <w:hideMark/>
          </w:tcPr>
          <w:p w:rsidR="00B92DD4" w:rsidRPr="00CA3AFB" w:rsidRDefault="00B92DD4" w:rsidP="00060605">
            <w:pPr>
              <w:spacing w:after="0" w:line="312" w:lineRule="atLeast"/>
              <w:jc w:val="both"/>
              <w:rPr>
                <w:rFonts w:eastAsia="Times New Roman" w:cs="Arial"/>
                <w:b/>
                <w:sz w:val="24"/>
                <w:szCs w:val="24"/>
                <w:lang w:eastAsia="en-GB"/>
              </w:rPr>
            </w:pPr>
            <w:r>
              <w:rPr>
                <w:rFonts w:eastAsia="Times New Roman" w:cs="Arial"/>
                <w:b/>
                <w:sz w:val="24"/>
                <w:szCs w:val="24"/>
                <w:lang w:eastAsia="en-GB"/>
              </w:rPr>
              <w:t>For RUBIES (</w:t>
            </w:r>
            <w:r w:rsidR="00060605">
              <w:rPr>
                <w:rFonts w:eastAsia="Times New Roman" w:cs="Arial"/>
                <w:b/>
                <w:sz w:val="24"/>
                <w:szCs w:val="24"/>
                <w:lang w:eastAsia="en-GB"/>
              </w:rPr>
              <w:t xml:space="preserve">Rules Based International Economic System </w:t>
            </w:r>
            <w:r>
              <w:rPr>
                <w:rFonts w:eastAsia="Times New Roman" w:cs="Arial"/>
                <w:b/>
                <w:sz w:val="24"/>
                <w:szCs w:val="24"/>
                <w:lang w:eastAsia="en-GB"/>
              </w:rPr>
              <w:t>projects)</w:t>
            </w:r>
          </w:p>
        </w:tc>
        <w:tc>
          <w:tcPr>
            <w:tcW w:w="7242" w:type="dxa"/>
            <w:shd w:val="pct5" w:color="auto" w:fill="auto"/>
            <w:tcMar>
              <w:top w:w="168" w:type="dxa"/>
              <w:left w:w="240" w:type="dxa"/>
              <w:bottom w:w="168" w:type="dxa"/>
              <w:right w:w="120" w:type="dxa"/>
            </w:tcMar>
            <w:hideMark/>
          </w:tcPr>
          <w:p w:rsidR="00B92DD4" w:rsidRPr="00CB72A7" w:rsidRDefault="00614A01" w:rsidP="00E80ED3">
            <w:pPr>
              <w:spacing w:after="0" w:line="312" w:lineRule="atLeast"/>
              <w:jc w:val="both"/>
              <w:rPr>
                <w:rFonts w:eastAsia="Times New Roman" w:cs="Arial"/>
                <w:sz w:val="24"/>
                <w:szCs w:val="24"/>
                <w:lang w:eastAsia="en-GB"/>
              </w:rPr>
            </w:pPr>
            <w:hyperlink r:id="rId26" w:history="1">
              <w:r w:rsidR="002A200B" w:rsidRPr="00B3795A">
                <w:rPr>
                  <w:rStyle w:val="Hyperlink"/>
                  <w:rFonts w:eastAsia="Times New Roman" w:cs="Arial"/>
                  <w:sz w:val="24"/>
                  <w:szCs w:val="24"/>
                  <w:lang w:eastAsia="en-GB"/>
                </w:rPr>
                <w:t>Caterin.Wall@fco.gov.uk</w:t>
              </w:r>
            </w:hyperlink>
            <w:r w:rsidR="002A200B">
              <w:rPr>
                <w:rFonts w:eastAsia="Times New Roman" w:cs="Arial"/>
                <w:sz w:val="24"/>
                <w:szCs w:val="24"/>
                <w:lang w:eastAsia="en-GB"/>
              </w:rPr>
              <w:t xml:space="preserve"> </w:t>
            </w:r>
            <w:r w:rsidR="00B92DD4">
              <w:rPr>
                <w:rFonts w:eastAsia="Times New Roman" w:cs="Arial"/>
                <w:sz w:val="24"/>
                <w:szCs w:val="24"/>
                <w:lang w:eastAsia="en-GB"/>
              </w:rPr>
              <w:t xml:space="preserve"> </w:t>
            </w:r>
          </w:p>
        </w:tc>
      </w:tr>
      <w:tr w:rsidR="00690B65" w:rsidRPr="00CB72A7" w:rsidTr="00CA3AFB">
        <w:trPr>
          <w:trHeight w:val="371"/>
        </w:trPr>
        <w:tc>
          <w:tcPr>
            <w:tcW w:w="2528" w:type="dxa"/>
            <w:shd w:val="pct5" w:color="auto" w:fill="auto"/>
            <w:tcMar>
              <w:top w:w="168" w:type="dxa"/>
              <w:left w:w="240" w:type="dxa"/>
              <w:bottom w:w="168" w:type="dxa"/>
              <w:right w:w="120" w:type="dxa"/>
            </w:tcMar>
            <w:hideMark/>
          </w:tcPr>
          <w:p w:rsidR="00690B65" w:rsidRPr="00CA3AFB" w:rsidRDefault="00690B65" w:rsidP="00E80ED3">
            <w:pPr>
              <w:spacing w:after="0" w:line="312" w:lineRule="atLeast"/>
              <w:jc w:val="both"/>
              <w:rPr>
                <w:rFonts w:eastAsia="Times New Roman" w:cs="Arial"/>
                <w:b/>
                <w:sz w:val="24"/>
                <w:szCs w:val="24"/>
                <w:lang w:eastAsia="en-GB"/>
              </w:rPr>
            </w:pPr>
            <w:r w:rsidRPr="00CA3AFB">
              <w:rPr>
                <w:rFonts w:eastAsia="Times New Roman" w:cs="Arial"/>
                <w:b/>
                <w:sz w:val="24"/>
                <w:szCs w:val="24"/>
                <w:lang w:eastAsia="en-GB"/>
              </w:rPr>
              <w:t xml:space="preserve">Regional Prosperity Fund Email </w:t>
            </w:r>
          </w:p>
        </w:tc>
        <w:tc>
          <w:tcPr>
            <w:tcW w:w="7242" w:type="dxa"/>
            <w:shd w:val="pct5" w:color="auto" w:fill="auto"/>
            <w:tcMar>
              <w:top w:w="168" w:type="dxa"/>
              <w:left w:w="240" w:type="dxa"/>
              <w:bottom w:w="168" w:type="dxa"/>
              <w:right w:w="120" w:type="dxa"/>
            </w:tcMar>
            <w:hideMark/>
          </w:tcPr>
          <w:p w:rsidR="00690B65" w:rsidRPr="00CB72A7" w:rsidRDefault="00614A01" w:rsidP="00E80ED3">
            <w:pPr>
              <w:spacing w:after="0" w:line="312" w:lineRule="atLeast"/>
              <w:jc w:val="both"/>
              <w:rPr>
                <w:rFonts w:eastAsia="Times New Roman" w:cs="Arial"/>
                <w:sz w:val="24"/>
                <w:szCs w:val="24"/>
                <w:lang w:eastAsia="en-GB"/>
              </w:rPr>
            </w:pPr>
            <w:hyperlink r:id="rId27" w:history="1">
              <w:r w:rsidR="002A200B" w:rsidRPr="00B3795A">
                <w:rPr>
                  <w:rStyle w:val="Hyperlink"/>
                  <w:rFonts w:eastAsia="Times New Roman" w:cs="Arial"/>
                  <w:sz w:val="24"/>
                  <w:szCs w:val="24"/>
                  <w:lang w:eastAsia="en-GB"/>
                </w:rPr>
                <w:t>Prosperityfund.latam@fco.gov.uk</w:t>
              </w:r>
            </w:hyperlink>
            <w:r w:rsidR="002A200B">
              <w:rPr>
                <w:rFonts w:eastAsia="Times New Roman" w:cs="Arial"/>
                <w:sz w:val="24"/>
                <w:szCs w:val="24"/>
                <w:lang w:eastAsia="en-GB"/>
              </w:rPr>
              <w:t xml:space="preserve"> </w:t>
            </w:r>
          </w:p>
        </w:tc>
      </w:tr>
    </w:tbl>
    <w:p w:rsidR="00285A44" w:rsidRDefault="00285A44" w:rsidP="00E80ED3">
      <w:pPr>
        <w:jc w:val="both"/>
        <w:rPr>
          <w:rFonts w:ascii="Arial Narrow" w:hAnsi="Arial Narrow"/>
        </w:rPr>
      </w:pPr>
    </w:p>
    <w:p w:rsidR="00AD53D3" w:rsidRDefault="00AD53D3" w:rsidP="00690B65">
      <w:pPr>
        <w:autoSpaceDE w:val="0"/>
        <w:autoSpaceDN w:val="0"/>
        <w:jc w:val="both"/>
        <w:rPr>
          <w:b/>
          <w:sz w:val="24"/>
          <w:szCs w:val="24"/>
        </w:rPr>
      </w:pPr>
    </w:p>
    <w:p w:rsidR="00AD53D3" w:rsidRDefault="00AD53D3" w:rsidP="00690B65">
      <w:pPr>
        <w:autoSpaceDE w:val="0"/>
        <w:autoSpaceDN w:val="0"/>
        <w:jc w:val="both"/>
        <w:rPr>
          <w:b/>
          <w:sz w:val="24"/>
          <w:szCs w:val="24"/>
        </w:rPr>
      </w:pPr>
    </w:p>
    <w:p w:rsidR="00AD53D3" w:rsidRDefault="00AD53D3" w:rsidP="00690B65">
      <w:pPr>
        <w:autoSpaceDE w:val="0"/>
        <w:autoSpaceDN w:val="0"/>
        <w:jc w:val="both"/>
        <w:rPr>
          <w:b/>
          <w:sz w:val="24"/>
          <w:szCs w:val="24"/>
        </w:rPr>
      </w:pPr>
    </w:p>
    <w:p w:rsidR="00690B65" w:rsidRPr="00CB72A7" w:rsidRDefault="00690B65" w:rsidP="00690B65">
      <w:pPr>
        <w:autoSpaceDE w:val="0"/>
        <w:autoSpaceDN w:val="0"/>
        <w:jc w:val="both"/>
        <w:rPr>
          <w:b/>
          <w:sz w:val="24"/>
          <w:szCs w:val="24"/>
        </w:rPr>
      </w:pPr>
      <w:r w:rsidRPr="00CB72A7">
        <w:rPr>
          <w:b/>
          <w:sz w:val="24"/>
          <w:szCs w:val="24"/>
        </w:rPr>
        <w:t xml:space="preserve">Annex 1: </w:t>
      </w:r>
      <w:r>
        <w:rPr>
          <w:b/>
          <w:sz w:val="24"/>
          <w:szCs w:val="24"/>
        </w:rPr>
        <w:t>Latin America</w:t>
      </w:r>
      <w:r w:rsidRPr="00CB72A7">
        <w:rPr>
          <w:b/>
          <w:sz w:val="24"/>
          <w:szCs w:val="24"/>
        </w:rPr>
        <w:t xml:space="preserve"> Proposed Programme Board</w:t>
      </w:r>
    </w:p>
    <w:p w:rsidR="0019674D" w:rsidRPr="002A43D6" w:rsidRDefault="0019674D" w:rsidP="00FF2584">
      <w:pPr>
        <w:ind w:firstLine="720"/>
        <w:jc w:val="both"/>
        <w:rPr>
          <w:rFonts w:ascii="Calibri" w:eastAsia="Calibri" w:hAnsi="Calibri" w:cs="Times New Roman"/>
          <w:sz w:val="24"/>
          <w:szCs w:val="24"/>
        </w:rPr>
      </w:pPr>
      <w:r w:rsidRPr="002A43D6">
        <w:rPr>
          <w:rFonts w:ascii="Calibri" w:eastAsia="Calibri" w:hAnsi="Calibri" w:cs="Times New Roman"/>
          <w:b/>
          <w:bCs/>
          <w:sz w:val="24"/>
          <w:szCs w:val="24"/>
        </w:rPr>
        <w:t>Chair:</w:t>
      </w:r>
      <w:r w:rsidRPr="002A43D6">
        <w:rPr>
          <w:sz w:val="24"/>
          <w:szCs w:val="24"/>
        </w:rPr>
        <w:t xml:space="preserve"> First Secretary </w:t>
      </w:r>
      <w:r w:rsidR="00DC499D" w:rsidRPr="002A43D6">
        <w:rPr>
          <w:sz w:val="24"/>
          <w:szCs w:val="24"/>
        </w:rPr>
        <w:t>for</w:t>
      </w:r>
      <w:r w:rsidRPr="002A43D6">
        <w:rPr>
          <w:sz w:val="24"/>
          <w:szCs w:val="24"/>
        </w:rPr>
        <w:t xml:space="preserve"> Climate Change Mexico</w:t>
      </w:r>
    </w:p>
    <w:p w:rsidR="0019674D" w:rsidRPr="002A43D6" w:rsidRDefault="0019674D" w:rsidP="00FF2584">
      <w:pPr>
        <w:ind w:firstLine="720"/>
        <w:jc w:val="both"/>
        <w:rPr>
          <w:rFonts w:ascii="Calibri" w:eastAsia="Calibri" w:hAnsi="Calibri" w:cs="Times New Roman"/>
          <w:sz w:val="24"/>
          <w:szCs w:val="24"/>
        </w:rPr>
      </w:pPr>
      <w:r w:rsidRPr="002A43D6">
        <w:rPr>
          <w:rFonts w:ascii="Calibri" w:eastAsia="Calibri" w:hAnsi="Calibri" w:cs="Times New Roman"/>
          <w:b/>
          <w:bCs/>
          <w:sz w:val="24"/>
          <w:szCs w:val="24"/>
        </w:rPr>
        <w:t>Board Secretary:</w:t>
      </w:r>
      <w:r w:rsidRPr="002A43D6">
        <w:rPr>
          <w:rFonts w:ascii="Calibri" w:eastAsia="Calibri" w:hAnsi="Calibri" w:cs="Times New Roman"/>
          <w:sz w:val="24"/>
          <w:szCs w:val="24"/>
        </w:rPr>
        <w:t xml:space="preserve"> Programme Manager </w:t>
      </w:r>
      <w:r w:rsidRPr="002A43D6">
        <w:rPr>
          <w:sz w:val="24"/>
          <w:szCs w:val="24"/>
        </w:rPr>
        <w:t xml:space="preserve">- Head of Regional </w:t>
      </w:r>
      <w:r w:rsidRPr="002A43D6">
        <w:rPr>
          <w:rFonts w:ascii="Calibri" w:eastAsia="Calibri" w:hAnsi="Calibri" w:cs="Times New Roman"/>
          <w:sz w:val="24"/>
          <w:szCs w:val="24"/>
        </w:rPr>
        <w:t>Prosperity Fund</w:t>
      </w:r>
      <w:r w:rsidRPr="002A43D6">
        <w:rPr>
          <w:sz w:val="24"/>
          <w:szCs w:val="24"/>
        </w:rPr>
        <w:t xml:space="preserve"> Team</w:t>
      </w:r>
    </w:p>
    <w:p w:rsidR="0019674D" w:rsidRPr="002A43D6" w:rsidRDefault="0019674D" w:rsidP="0019674D">
      <w:pPr>
        <w:jc w:val="both"/>
        <w:rPr>
          <w:rFonts w:ascii="Calibri" w:eastAsia="Calibri" w:hAnsi="Calibri" w:cs="Times New Roman"/>
          <w:sz w:val="24"/>
          <w:szCs w:val="24"/>
        </w:rPr>
      </w:pPr>
    </w:p>
    <w:p w:rsidR="0019674D" w:rsidRPr="002A43D6" w:rsidRDefault="0019674D" w:rsidP="00FF2584">
      <w:pPr>
        <w:ind w:firstLine="720"/>
        <w:jc w:val="both"/>
        <w:rPr>
          <w:rFonts w:ascii="Calibri" w:eastAsia="Calibri" w:hAnsi="Calibri" w:cs="Times New Roman"/>
          <w:b/>
          <w:bCs/>
          <w:sz w:val="24"/>
          <w:szCs w:val="24"/>
        </w:rPr>
      </w:pPr>
      <w:r w:rsidRPr="002A43D6">
        <w:rPr>
          <w:rFonts w:ascii="Calibri" w:eastAsia="Calibri" w:hAnsi="Calibri" w:cs="Times New Roman"/>
          <w:b/>
          <w:bCs/>
          <w:sz w:val="24"/>
          <w:szCs w:val="24"/>
        </w:rPr>
        <w:t xml:space="preserve">Members </w:t>
      </w:r>
    </w:p>
    <w:p w:rsidR="0019674D" w:rsidRPr="002A43D6" w:rsidRDefault="0019674D" w:rsidP="0019674D">
      <w:pPr>
        <w:pStyle w:val="ListParagraph"/>
        <w:numPr>
          <w:ilvl w:val="0"/>
          <w:numId w:val="22"/>
        </w:numPr>
        <w:spacing w:after="0" w:line="240" w:lineRule="auto"/>
        <w:contextualSpacing w:val="0"/>
        <w:jc w:val="both"/>
        <w:rPr>
          <w:rFonts w:ascii="Calibri" w:eastAsia="Calibri" w:hAnsi="Calibri" w:cs="Times New Roman"/>
          <w:sz w:val="24"/>
          <w:szCs w:val="24"/>
        </w:rPr>
      </w:pPr>
      <w:r w:rsidRPr="002A43D6">
        <w:rPr>
          <w:rFonts w:ascii="Calibri" w:eastAsia="Calibri" w:hAnsi="Calibri" w:cs="Times New Roman"/>
          <w:sz w:val="24"/>
          <w:szCs w:val="24"/>
        </w:rPr>
        <w:t>Prosperity</w:t>
      </w:r>
      <w:r w:rsidR="00DC499D">
        <w:rPr>
          <w:rFonts w:ascii="Calibri" w:eastAsia="Calibri" w:hAnsi="Calibri" w:cs="Times New Roman"/>
          <w:sz w:val="24"/>
          <w:szCs w:val="24"/>
        </w:rPr>
        <w:t xml:space="preserve"> Officers</w:t>
      </w:r>
      <w:r w:rsidRPr="002A43D6">
        <w:rPr>
          <w:rFonts w:ascii="Calibri" w:hAnsi="Calibri"/>
          <w:sz w:val="24"/>
          <w:szCs w:val="24"/>
        </w:rPr>
        <w:t xml:space="preserve"> – from </w:t>
      </w:r>
      <w:r w:rsidR="00B92DD4">
        <w:rPr>
          <w:rFonts w:ascii="Calibri" w:hAnsi="Calibri"/>
          <w:sz w:val="24"/>
          <w:szCs w:val="24"/>
        </w:rPr>
        <w:t xml:space="preserve">all Regional Posts </w:t>
      </w:r>
    </w:p>
    <w:p w:rsidR="00DC499D" w:rsidRPr="00DC499D" w:rsidRDefault="0019674D" w:rsidP="0019674D">
      <w:pPr>
        <w:pStyle w:val="ListParagraph"/>
        <w:numPr>
          <w:ilvl w:val="0"/>
          <w:numId w:val="22"/>
        </w:numPr>
        <w:spacing w:after="0" w:line="240" w:lineRule="auto"/>
        <w:contextualSpacing w:val="0"/>
        <w:jc w:val="both"/>
        <w:rPr>
          <w:rFonts w:ascii="Calibri" w:eastAsia="Calibri" w:hAnsi="Calibri" w:cs="Times New Roman"/>
          <w:sz w:val="24"/>
          <w:szCs w:val="24"/>
        </w:rPr>
      </w:pPr>
      <w:r w:rsidRPr="00DC499D">
        <w:rPr>
          <w:rFonts w:ascii="Calibri" w:eastAsia="Calibri" w:hAnsi="Calibri" w:cs="Times New Roman"/>
          <w:sz w:val="24"/>
          <w:szCs w:val="24"/>
        </w:rPr>
        <w:t>Commercial</w:t>
      </w:r>
      <w:r w:rsidR="00DC499D" w:rsidRPr="00DC499D">
        <w:rPr>
          <w:rFonts w:ascii="Calibri" w:eastAsia="Calibri" w:hAnsi="Calibri" w:cs="Times New Roman"/>
          <w:sz w:val="24"/>
          <w:szCs w:val="24"/>
        </w:rPr>
        <w:t xml:space="preserve"> Officers </w:t>
      </w:r>
      <w:r w:rsidRPr="00DC499D">
        <w:rPr>
          <w:rFonts w:ascii="Calibri" w:hAnsi="Calibri"/>
          <w:sz w:val="24"/>
          <w:szCs w:val="24"/>
        </w:rPr>
        <w:t xml:space="preserve"> – </w:t>
      </w:r>
      <w:r w:rsidR="00B92DD4" w:rsidRPr="002A43D6">
        <w:rPr>
          <w:rFonts w:ascii="Calibri" w:hAnsi="Calibri"/>
          <w:sz w:val="24"/>
          <w:szCs w:val="24"/>
        </w:rPr>
        <w:t xml:space="preserve">from </w:t>
      </w:r>
      <w:r w:rsidR="00B92DD4">
        <w:rPr>
          <w:rFonts w:ascii="Calibri" w:hAnsi="Calibri"/>
          <w:sz w:val="24"/>
          <w:szCs w:val="24"/>
        </w:rPr>
        <w:t>all Regional Posts</w:t>
      </w:r>
    </w:p>
    <w:p w:rsidR="0019674D" w:rsidRPr="00DC499D" w:rsidRDefault="00B92DD4" w:rsidP="0019674D">
      <w:pPr>
        <w:pStyle w:val="ListParagraph"/>
        <w:numPr>
          <w:ilvl w:val="0"/>
          <w:numId w:val="22"/>
        </w:numPr>
        <w:spacing w:after="0" w:line="240" w:lineRule="auto"/>
        <w:contextualSpacing w:val="0"/>
        <w:jc w:val="both"/>
        <w:rPr>
          <w:rFonts w:ascii="Calibri" w:eastAsia="Calibri" w:hAnsi="Calibri" w:cs="Times New Roman"/>
          <w:sz w:val="24"/>
          <w:szCs w:val="24"/>
        </w:rPr>
      </w:pPr>
      <w:r>
        <w:rPr>
          <w:rFonts w:ascii="Calibri" w:eastAsia="Calibri" w:hAnsi="Calibri" w:cs="Times New Roman"/>
          <w:sz w:val="24"/>
          <w:szCs w:val="24"/>
        </w:rPr>
        <w:t xml:space="preserve">Press and Communication </w:t>
      </w:r>
      <w:r w:rsidR="00DC499D">
        <w:rPr>
          <w:rFonts w:ascii="Calibri" w:eastAsia="Calibri" w:hAnsi="Calibri" w:cs="Times New Roman"/>
          <w:sz w:val="24"/>
          <w:szCs w:val="24"/>
        </w:rPr>
        <w:t xml:space="preserve">Officers </w:t>
      </w:r>
      <w:r w:rsidRPr="002A43D6">
        <w:rPr>
          <w:rFonts w:ascii="Calibri" w:hAnsi="Calibri"/>
          <w:sz w:val="24"/>
          <w:szCs w:val="24"/>
        </w:rPr>
        <w:t xml:space="preserve">from </w:t>
      </w:r>
      <w:r>
        <w:rPr>
          <w:rFonts w:ascii="Calibri" w:hAnsi="Calibri"/>
          <w:sz w:val="24"/>
          <w:szCs w:val="24"/>
        </w:rPr>
        <w:t>all Regional Posts</w:t>
      </w:r>
    </w:p>
    <w:p w:rsidR="0019674D" w:rsidRPr="002A43D6" w:rsidRDefault="0019674D" w:rsidP="0019674D">
      <w:pPr>
        <w:pStyle w:val="ListParagraph"/>
        <w:numPr>
          <w:ilvl w:val="0"/>
          <w:numId w:val="22"/>
        </w:numPr>
        <w:spacing w:after="0" w:line="240" w:lineRule="auto"/>
        <w:contextualSpacing w:val="0"/>
        <w:jc w:val="both"/>
        <w:rPr>
          <w:rFonts w:ascii="Calibri" w:eastAsia="Calibri" w:hAnsi="Calibri" w:cs="Times New Roman"/>
          <w:sz w:val="24"/>
          <w:szCs w:val="24"/>
        </w:rPr>
      </w:pPr>
      <w:r w:rsidRPr="002A43D6">
        <w:rPr>
          <w:rFonts w:ascii="Calibri" w:eastAsia="Calibri" w:hAnsi="Calibri" w:cs="Times New Roman"/>
          <w:sz w:val="24"/>
          <w:szCs w:val="24"/>
        </w:rPr>
        <w:t>Economist</w:t>
      </w:r>
      <w:r w:rsidRPr="002A43D6">
        <w:rPr>
          <w:rFonts w:ascii="Calibri" w:hAnsi="Calibri"/>
          <w:sz w:val="24"/>
          <w:szCs w:val="24"/>
        </w:rPr>
        <w:t xml:space="preserve">s – </w:t>
      </w:r>
      <w:r w:rsidR="00B92DD4" w:rsidRPr="002A43D6">
        <w:rPr>
          <w:rFonts w:ascii="Calibri" w:hAnsi="Calibri"/>
          <w:sz w:val="24"/>
          <w:szCs w:val="24"/>
        </w:rPr>
        <w:t xml:space="preserve">from </w:t>
      </w:r>
      <w:r w:rsidR="00B92DD4">
        <w:rPr>
          <w:rFonts w:ascii="Calibri" w:hAnsi="Calibri"/>
          <w:sz w:val="24"/>
          <w:szCs w:val="24"/>
        </w:rPr>
        <w:t>all Regional Posts</w:t>
      </w:r>
    </w:p>
    <w:p w:rsidR="0019674D" w:rsidRPr="002A43D6" w:rsidRDefault="0019674D" w:rsidP="0019674D">
      <w:pPr>
        <w:pStyle w:val="ListParagraph"/>
        <w:numPr>
          <w:ilvl w:val="0"/>
          <w:numId w:val="22"/>
        </w:numPr>
        <w:spacing w:after="0" w:line="240" w:lineRule="auto"/>
        <w:contextualSpacing w:val="0"/>
        <w:jc w:val="both"/>
        <w:rPr>
          <w:rFonts w:ascii="Calibri" w:hAnsi="Calibri"/>
          <w:sz w:val="24"/>
          <w:szCs w:val="24"/>
        </w:rPr>
      </w:pPr>
      <w:r w:rsidRPr="002A43D6">
        <w:rPr>
          <w:rFonts w:ascii="Calibri" w:hAnsi="Calibri"/>
          <w:sz w:val="24"/>
          <w:szCs w:val="24"/>
        </w:rPr>
        <w:t>UK Programme Team representative</w:t>
      </w:r>
    </w:p>
    <w:p w:rsidR="00B92DD4" w:rsidRPr="00B92DD4" w:rsidRDefault="0019674D" w:rsidP="00B92DD4">
      <w:pPr>
        <w:pStyle w:val="ListParagraph"/>
        <w:numPr>
          <w:ilvl w:val="0"/>
          <w:numId w:val="22"/>
        </w:numPr>
        <w:spacing w:after="0" w:line="240" w:lineRule="auto"/>
        <w:contextualSpacing w:val="0"/>
        <w:jc w:val="both"/>
        <w:rPr>
          <w:rFonts w:ascii="Calibri" w:eastAsia="Calibri" w:hAnsi="Calibri" w:cs="Times New Roman"/>
          <w:sz w:val="24"/>
          <w:szCs w:val="24"/>
        </w:rPr>
      </w:pPr>
      <w:r w:rsidRPr="002A43D6">
        <w:rPr>
          <w:rFonts w:ascii="Calibri" w:eastAsia="Calibri" w:hAnsi="Calibri" w:cs="Times New Roman"/>
          <w:sz w:val="24"/>
          <w:szCs w:val="24"/>
        </w:rPr>
        <w:t>DECC representative</w:t>
      </w:r>
    </w:p>
    <w:p w:rsidR="0019674D" w:rsidRPr="002A43D6" w:rsidRDefault="00B92DD4" w:rsidP="0019674D">
      <w:pPr>
        <w:pStyle w:val="ListParagraph"/>
        <w:numPr>
          <w:ilvl w:val="0"/>
          <w:numId w:val="22"/>
        </w:numPr>
        <w:spacing w:after="0" w:line="240" w:lineRule="auto"/>
        <w:contextualSpacing w:val="0"/>
        <w:jc w:val="both"/>
        <w:rPr>
          <w:rFonts w:ascii="Calibri" w:eastAsia="Calibri" w:hAnsi="Calibri" w:cs="Times New Roman"/>
          <w:sz w:val="24"/>
          <w:szCs w:val="24"/>
        </w:rPr>
      </w:pPr>
      <w:r>
        <w:rPr>
          <w:rFonts w:ascii="Calibri" w:eastAsia="Calibri" w:hAnsi="Calibri" w:cs="Times New Roman"/>
          <w:sz w:val="24"/>
          <w:szCs w:val="24"/>
        </w:rPr>
        <w:t xml:space="preserve">Americas Directorate </w:t>
      </w:r>
      <w:r w:rsidR="0019674D" w:rsidRPr="002A43D6">
        <w:rPr>
          <w:rFonts w:ascii="Calibri" w:eastAsia="Calibri" w:hAnsi="Calibri" w:cs="Times New Roman"/>
          <w:sz w:val="24"/>
          <w:szCs w:val="24"/>
        </w:rPr>
        <w:t xml:space="preserve"> Representative</w:t>
      </w:r>
    </w:p>
    <w:p w:rsidR="0019674D" w:rsidRPr="002A43D6" w:rsidRDefault="0019674D" w:rsidP="0019674D">
      <w:pPr>
        <w:pStyle w:val="ListParagraph"/>
        <w:numPr>
          <w:ilvl w:val="0"/>
          <w:numId w:val="22"/>
        </w:numPr>
        <w:spacing w:after="0" w:line="240" w:lineRule="auto"/>
        <w:contextualSpacing w:val="0"/>
        <w:jc w:val="both"/>
        <w:rPr>
          <w:rFonts w:ascii="Calibri" w:hAnsi="Calibri"/>
          <w:sz w:val="24"/>
          <w:szCs w:val="24"/>
        </w:rPr>
      </w:pPr>
      <w:r w:rsidRPr="002A43D6">
        <w:rPr>
          <w:rFonts w:ascii="Calibri" w:hAnsi="Calibri"/>
          <w:sz w:val="24"/>
          <w:szCs w:val="24"/>
        </w:rPr>
        <w:t>External Board Members (Regional organizations as UN, World Bank, IADB, CAF)</w:t>
      </w:r>
    </w:p>
    <w:p w:rsidR="0019674D" w:rsidRPr="002A43D6" w:rsidRDefault="0019674D" w:rsidP="0019674D">
      <w:pPr>
        <w:pStyle w:val="ListParagraph"/>
        <w:numPr>
          <w:ilvl w:val="0"/>
          <w:numId w:val="22"/>
        </w:numPr>
        <w:spacing w:after="0" w:line="240" w:lineRule="auto"/>
        <w:contextualSpacing w:val="0"/>
        <w:jc w:val="both"/>
        <w:rPr>
          <w:rFonts w:ascii="Calibri" w:eastAsia="Calibri" w:hAnsi="Calibri" w:cs="Times New Roman"/>
          <w:sz w:val="24"/>
          <w:szCs w:val="24"/>
        </w:rPr>
      </w:pPr>
      <w:r w:rsidRPr="002A43D6">
        <w:rPr>
          <w:rFonts w:ascii="Calibri" w:hAnsi="Calibri"/>
          <w:sz w:val="24"/>
          <w:szCs w:val="24"/>
        </w:rPr>
        <w:t>Representative from Argentina/Venezuela Posts</w:t>
      </w:r>
    </w:p>
    <w:p w:rsidR="004B1D8A" w:rsidRPr="002A43D6" w:rsidRDefault="004B1D8A">
      <w:pPr>
        <w:rPr>
          <w:b/>
          <w:sz w:val="24"/>
          <w:szCs w:val="24"/>
        </w:rPr>
      </w:pPr>
      <w:r w:rsidRPr="002A43D6">
        <w:rPr>
          <w:b/>
          <w:sz w:val="24"/>
          <w:szCs w:val="24"/>
        </w:rPr>
        <w:br w:type="page"/>
      </w:r>
    </w:p>
    <w:p w:rsidR="004B1D8A" w:rsidRDefault="004B1D8A" w:rsidP="00690B65">
      <w:pPr>
        <w:rPr>
          <w:b/>
          <w:sz w:val="24"/>
          <w:szCs w:val="24"/>
        </w:rPr>
        <w:sectPr w:rsidR="004B1D8A" w:rsidSect="00FF258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pPr>
    </w:p>
    <w:p w:rsidR="004B1D8A" w:rsidRDefault="004B1D8A" w:rsidP="004B1D8A">
      <w:pPr>
        <w:rPr>
          <w:b/>
          <w:sz w:val="24"/>
          <w:szCs w:val="24"/>
        </w:rPr>
      </w:pPr>
      <w:r w:rsidRPr="00CB72A7">
        <w:rPr>
          <w:b/>
          <w:sz w:val="24"/>
          <w:szCs w:val="24"/>
        </w:rPr>
        <w:lastRenderedPageBreak/>
        <w:t>Annex 2: Activity Based Budget Example</w:t>
      </w:r>
    </w:p>
    <w:p w:rsidR="004B1D8A" w:rsidRPr="00CB72A7" w:rsidRDefault="004B1D8A" w:rsidP="004B1D8A">
      <w:pPr>
        <w:ind w:left="-851"/>
        <w:rPr>
          <w:b/>
          <w:sz w:val="24"/>
          <w:szCs w:val="24"/>
        </w:rPr>
      </w:pPr>
      <w:r>
        <w:rPr>
          <w:b/>
          <w:noProof/>
          <w:sz w:val="24"/>
          <w:szCs w:val="24"/>
          <w:lang w:eastAsia="en-GB"/>
        </w:rPr>
        <w:drawing>
          <wp:anchor distT="0" distB="0" distL="114300" distR="114300" simplePos="0" relativeHeight="251659264" behindDoc="1" locked="0" layoutInCell="1" allowOverlap="1">
            <wp:simplePos x="0" y="0"/>
            <wp:positionH relativeFrom="column">
              <wp:posOffset>282575</wp:posOffset>
            </wp:positionH>
            <wp:positionV relativeFrom="paragraph">
              <wp:posOffset>414655</wp:posOffset>
            </wp:positionV>
            <wp:extent cx="9484360" cy="6454140"/>
            <wp:effectExtent l="19050" t="0" r="2540" b="0"/>
            <wp:wrapTight wrapText="bothSides">
              <wp:wrapPolygon edited="0">
                <wp:start x="-43" y="0"/>
                <wp:lineTo x="-43" y="21549"/>
                <wp:lineTo x="20304" y="21549"/>
                <wp:lineTo x="20348" y="21485"/>
                <wp:lineTo x="20304" y="21421"/>
                <wp:lineTo x="21519" y="21421"/>
                <wp:lineTo x="21606" y="21358"/>
                <wp:lineTo x="21606" y="19828"/>
                <wp:lineTo x="21432" y="19700"/>
                <wp:lineTo x="20304" y="19381"/>
                <wp:lineTo x="21129" y="18871"/>
                <wp:lineTo x="21129" y="18680"/>
                <wp:lineTo x="20304" y="18361"/>
                <wp:lineTo x="21562" y="17787"/>
                <wp:lineTo x="21562" y="17724"/>
                <wp:lineTo x="20304" y="17341"/>
                <wp:lineTo x="21129" y="16831"/>
                <wp:lineTo x="21129" y="16640"/>
                <wp:lineTo x="20304" y="16321"/>
                <wp:lineTo x="21562" y="15811"/>
                <wp:lineTo x="20304" y="15301"/>
                <wp:lineTo x="21129" y="14919"/>
                <wp:lineTo x="21129" y="14664"/>
                <wp:lineTo x="20304" y="14281"/>
                <wp:lineTo x="21562" y="13771"/>
                <wp:lineTo x="20304" y="13261"/>
                <wp:lineTo x="21129" y="13070"/>
                <wp:lineTo x="21129" y="12815"/>
                <wp:lineTo x="20304" y="12241"/>
                <wp:lineTo x="21562" y="12241"/>
                <wp:lineTo x="21562" y="12113"/>
                <wp:lineTo x="20304" y="11221"/>
                <wp:lineTo x="21562" y="11030"/>
                <wp:lineTo x="21562" y="10456"/>
                <wp:lineTo x="20304" y="10201"/>
                <wp:lineTo x="21562" y="10073"/>
                <wp:lineTo x="21562" y="9563"/>
                <wp:lineTo x="20304" y="9181"/>
                <wp:lineTo x="20695" y="9181"/>
                <wp:lineTo x="21606" y="8479"/>
                <wp:lineTo x="21606" y="7140"/>
                <wp:lineTo x="20304" y="6120"/>
                <wp:lineTo x="21562" y="6057"/>
                <wp:lineTo x="21562" y="5993"/>
                <wp:lineTo x="20304" y="5100"/>
                <wp:lineTo x="21562" y="4718"/>
                <wp:lineTo x="21562" y="4654"/>
                <wp:lineTo x="20304" y="4080"/>
                <wp:lineTo x="20304" y="3060"/>
                <wp:lineTo x="21562" y="2295"/>
                <wp:lineTo x="20304" y="2040"/>
                <wp:lineTo x="21172" y="1658"/>
                <wp:lineTo x="21172" y="1403"/>
                <wp:lineTo x="20304" y="1020"/>
                <wp:lineTo x="21345" y="1020"/>
                <wp:lineTo x="21606" y="829"/>
                <wp:lineTo x="21606" y="0"/>
                <wp:lineTo x="-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b="14711"/>
                    <a:stretch>
                      <a:fillRect/>
                    </a:stretch>
                  </pic:blipFill>
                  <pic:spPr bwMode="auto">
                    <a:xfrm>
                      <a:off x="0" y="0"/>
                      <a:ext cx="9484360" cy="6454140"/>
                    </a:xfrm>
                    <a:prstGeom prst="rect">
                      <a:avLst/>
                    </a:prstGeom>
                    <a:noFill/>
                    <a:ln w="9525">
                      <a:noFill/>
                      <a:miter lim="800000"/>
                      <a:headEnd/>
                      <a:tailEnd/>
                    </a:ln>
                  </pic:spPr>
                </pic:pic>
              </a:graphicData>
            </a:graphic>
          </wp:anchor>
        </w:drawing>
      </w:r>
    </w:p>
    <w:p w:rsidR="0019674D" w:rsidRDefault="0019674D" w:rsidP="00690B65">
      <w:pPr>
        <w:rPr>
          <w:b/>
          <w:sz w:val="24"/>
          <w:szCs w:val="24"/>
        </w:rPr>
      </w:pPr>
    </w:p>
    <w:p w:rsidR="0019674D" w:rsidRDefault="0019674D" w:rsidP="00690B65">
      <w:pPr>
        <w:rPr>
          <w:b/>
          <w:sz w:val="24"/>
          <w:szCs w:val="24"/>
        </w:rPr>
      </w:pPr>
    </w:p>
    <w:p w:rsidR="0019674D" w:rsidRDefault="0019674D" w:rsidP="00690B65">
      <w:pPr>
        <w:rPr>
          <w:b/>
          <w:sz w:val="24"/>
          <w:szCs w:val="24"/>
        </w:rPr>
      </w:pPr>
    </w:p>
    <w:p w:rsidR="0019674D" w:rsidRDefault="0019674D" w:rsidP="00690B65">
      <w:pPr>
        <w:rPr>
          <w:b/>
          <w:sz w:val="24"/>
          <w:szCs w:val="24"/>
        </w:rPr>
      </w:pPr>
    </w:p>
    <w:p w:rsidR="0019674D" w:rsidRDefault="0019674D" w:rsidP="00690B65">
      <w:pPr>
        <w:rPr>
          <w:b/>
          <w:sz w:val="24"/>
          <w:szCs w:val="24"/>
        </w:rPr>
      </w:pPr>
    </w:p>
    <w:p w:rsidR="0019674D" w:rsidRDefault="0019674D" w:rsidP="00690B65">
      <w:pPr>
        <w:rPr>
          <w:b/>
          <w:sz w:val="24"/>
          <w:szCs w:val="24"/>
        </w:rPr>
        <w:sectPr w:rsidR="0019674D" w:rsidSect="00FF2584">
          <w:pgSz w:w="16838" w:h="11906" w:orient="landscape"/>
          <w:pgMar w:top="709" w:right="1440" w:bottom="1440" w:left="993" w:header="708" w:footer="708" w:gutter="0"/>
          <w:cols w:space="708"/>
          <w:docGrid w:linePitch="360"/>
        </w:sectPr>
      </w:pPr>
    </w:p>
    <w:p w:rsidR="00690B65" w:rsidRDefault="00690B65" w:rsidP="0019674D">
      <w:pPr>
        <w:ind w:left="567"/>
        <w:rPr>
          <w:b/>
          <w:sz w:val="24"/>
          <w:szCs w:val="24"/>
        </w:rPr>
      </w:pPr>
      <w:r w:rsidRPr="00CB72A7">
        <w:rPr>
          <w:b/>
          <w:sz w:val="24"/>
          <w:szCs w:val="24"/>
        </w:rPr>
        <w:lastRenderedPageBreak/>
        <w:t>Annex 3: Indicative timetable</w:t>
      </w:r>
      <w:r>
        <w:rPr>
          <w:b/>
          <w:sz w:val="24"/>
          <w:szCs w:val="24"/>
        </w:rPr>
        <w:t xml:space="preserve"> for Regional PF Latin America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154"/>
      </w:tblGrid>
      <w:tr w:rsidR="0019674D" w:rsidRPr="00684ED5" w:rsidTr="00FF2584">
        <w:tc>
          <w:tcPr>
            <w:tcW w:w="9242" w:type="dxa"/>
            <w:gridSpan w:val="2"/>
            <w:shd w:val="pct12" w:color="auto" w:fill="auto"/>
          </w:tcPr>
          <w:p w:rsidR="0019674D" w:rsidRPr="00684ED5" w:rsidRDefault="0019674D" w:rsidP="00CA3AFB">
            <w:pPr>
              <w:jc w:val="both"/>
              <w:rPr>
                <w:rFonts w:ascii="Calibri" w:eastAsia="Calibri" w:hAnsi="Calibri" w:cs="Times New Roman"/>
                <w:b/>
              </w:rPr>
            </w:pPr>
            <w:r w:rsidRPr="00226966">
              <w:rPr>
                <w:rFonts w:ascii="Calibri" w:eastAsia="Calibri" w:hAnsi="Calibri" w:cs="Times New Roman"/>
                <w:b/>
                <w:bCs/>
                <w:sz w:val="24"/>
                <w:szCs w:val="24"/>
              </w:rPr>
              <w:t>First Bi</w:t>
            </w:r>
            <w:r>
              <w:rPr>
                <w:rFonts w:ascii="Calibri" w:eastAsia="Calibri" w:hAnsi="Calibri" w:cs="Times New Roman"/>
                <w:b/>
                <w:bCs/>
                <w:sz w:val="24"/>
                <w:szCs w:val="24"/>
              </w:rPr>
              <w:t>dding Round Timeline FY 2015</w:t>
            </w:r>
            <w:r w:rsidRPr="00226966">
              <w:rPr>
                <w:rFonts w:ascii="Calibri" w:eastAsia="Calibri" w:hAnsi="Calibri" w:cs="Times New Roman"/>
                <w:b/>
                <w:bCs/>
                <w:sz w:val="24"/>
                <w:szCs w:val="24"/>
              </w:rPr>
              <w:t>-201</w:t>
            </w:r>
            <w:r>
              <w:rPr>
                <w:rFonts w:ascii="Calibri" w:eastAsia="Calibri" w:hAnsi="Calibri" w:cs="Times New Roman"/>
                <w:b/>
                <w:bCs/>
                <w:sz w:val="24"/>
                <w:szCs w:val="24"/>
              </w:rPr>
              <w:t>6</w:t>
            </w:r>
          </w:p>
        </w:tc>
      </w:tr>
      <w:tr w:rsidR="0019674D" w:rsidRPr="00684ED5" w:rsidTr="00CA3AFB">
        <w:tc>
          <w:tcPr>
            <w:tcW w:w="2088" w:type="dxa"/>
          </w:tcPr>
          <w:p w:rsidR="0019674D" w:rsidRPr="00684ED5" w:rsidRDefault="0019674D" w:rsidP="00CA3AFB">
            <w:pPr>
              <w:jc w:val="both"/>
              <w:rPr>
                <w:rFonts w:ascii="Calibri" w:eastAsia="Calibri" w:hAnsi="Calibri" w:cs="Times New Roman"/>
                <w:b/>
              </w:rPr>
            </w:pPr>
            <w:r w:rsidRPr="00684ED5">
              <w:rPr>
                <w:rFonts w:ascii="Calibri" w:eastAsia="Calibri" w:hAnsi="Calibri" w:cs="Times New Roman"/>
                <w:b/>
              </w:rPr>
              <w:t>Dates</w:t>
            </w:r>
          </w:p>
        </w:tc>
        <w:tc>
          <w:tcPr>
            <w:tcW w:w="7154" w:type="dxa"/>
          </w:tcPr>
          <w:p w:rsidR="0019674D" w:rsidRPr="00684ED5" w:rsidRDefault="0019674D" w:rsidP="00CA3AFB">
            <w:pPr>
              <w:jc w:val="both"/>
              <w:rPr>
                <w:rFonts w:ascii="Calibri" w:eastAsia="Calibri" w:hAnsi="Calibri" w:cs="Times New Roman"/>
                <w:b/>
              </w:rPr>
            </w:pPr>
            <w:r w:rsidRPr="00684ED5">
              <w:rPr>
                <w:rFonts w:ascii="Calibri" w:eastAsia="Calibri" w:hAnsi="Calibri" w:cs="Times New Roman"/>
                <w:b/>
              </w:rPr>
              <w:t>Activity</w:t>
            </w:r>
          </w:p>
        </w:tc>
      </w:tr>
      <w:tr w:rsidR="0019674D" w:rsidRPr="00FB576A" w:rsidTr="00CA3AFB">
        <w:tc>
          <w:tcPr>
            <w:tcW w:w="2088" w:type="dxa"/>
          </w:tcPr>
          <w:p w:rsidR="0019674D" w:rsidRPr="00684ED5" w:rsidRDefault="00506B05" w:rsidP="00CA3AFB">
            <w:pPr>
              <w:jc w:val="both"/>
              <w:rPr>
                <w:rFonts w:ascii="Calibri" w:eastAsia="Calibri" w:hAnsi="Calibri" w:cs="Times New Roman"/>
                <w:b/>
              </w:rPr>
            </w:pPr>
            <w:r>
              <w:rPr>
                <w:b/>
              </w:rPr>
              <w:t xml:space="preserve">Week of </w:t>
            </w:r>
            <w:r w:rsidR="0019674D">
              <w:rPr>
                <w:b/>
              </w:rPr>
              <w:t>11</w:t>
            </w:r>
            <w:r w:rsidR="0019674D">
              <w:rPr>
                <w:rFonts w:ascii="Calibri" w:eastAsia="Calibri" w:hAnsi="Calibri" w:cs="Times New Roman"/>
                <w:b/>
              </w:rPr>
              <w:t xml:space="preserve">  November 2014</w:t>
            </w:r>
          </w:p>
        </w:tc>
        <w:tc>
          <w:tcPr>
            <w:tcW w:w="7154" w:type="dxa"/>
          </w:tcPr>
          <w:p w:rsidR="0019674D" w:rsidRPr="00FB576A" w:rsidRDefault="0019674D" w:rsidP="00CA3AFB">
            <w:pPr>
              <w:jc w:val="both"/>
              <w:rPr>
                <w:rFonts w:ascii="Calibri" w:eastAsia="Calibri" w:hAnsi="Calibri" w:cs="Times New Roman"/>
              </w:rPr>
            </w:pPr>
            <w:r w:rsidRPr="00FB576A">
              <w:rPr>
                <w:rFonts w:ascii="Calibri" w:eastAsia="Calibri" w:hAnsi="Calibri" w:cs="Times New Roman"/>
              </w:rPr>
              <w:t xml:space="preserve">Announce request for submission of </w:t>
            </w:r>
            <w:r w:rsidRPr="00013FE0">
              <w:rPr>
                <w:rFonts w:ascii="Calibri" w:eastAsia="Calibri" w:hAnsi="Calibri" w:cs="Times New Roman"/>
                <w:b/>
                <w:color w:val="1F497D" w:themeColor="text2"/>
                <w:u w:val="single"/>
              </w:rPr>
              <w:t>Concept Bids</w:t>
            </w:r>
          </w:p>
        </w:tc>
      </w:tr>
      <w:tr w:rsidR="0019674D" w:rsidRPr="00FB576A" w:rsidTr="00CA3AFB">
        <w:tc>
          <w:tcPr>
            <w:tcW w:w="2088" w:type="dxa"/>
            <w:vAlign w:val="center"/>
          </w:tcPr>
          <w:p w:rsidR="0019674D" w:rsidRPr="000A223B" w:rsidRDefault="0019674D" w:rsidP="00CA3AFB">
            <w:pPr>
              <w:jc w:val="both"/>
              <w:rPr>
                <w:rFonts w:ascii="Calibri" w:eastAsia="Calibri" w:hAnsi="Calibri" w:cs="Times New Roman"/>
                <w:b/>
              </w:rPr>
            </w:pPr>
            <w:r>
              <w:rPr>
                <w:b/>
              </w:rPr>
              <w:t>12</w:t>
            </w:r>
            <w:r>
              <w:rPr>
                <w:rFonts w:ascii="Calibri" w:eastAsia="Calibri" w:hAnsi="Calibri" w:cs="Times New Roman"/>
                <w:b/>
              </w:rPr>
              <w:t xml:space="preserve">   December</w:t>
            </w:r>
          </w:p>
        </w:tc>
        <w:tc>
          <w:tcPr>
            <w:tcW w:w="7154" w:type="dxa"/>
          </w:tcPr>
          <w:p w:rsidR="0019674D" w:rsidRPr="00FB576A" w:rsidRDefault="0019674D" w:rsidP="00CA3AFB">
            <w:pPr>
              <w:jc w:val="both"/>
              <w:rPr>
                <w:rFonts w:ascii="Calibri" w:eastAsia="Calibri" w:hAnsi="Calibri" w:cs="Times New Roman"/>
              </w:rPr>
            </w:pPr>
            <w:r w:rsidRPr="00FB576A">
              <w:rPr>
                <w:rFonts w:ascii="Calibri" w:eastAsia="Calibri" w:hAnsi="Calibri" w:cs="Times New Roman"/>
              </w:rPr>
              <w:t>Deadline for</w:t>
            </w:r>
            <w:r>
              <w:rPr>
                <w:rFonts w:ascii="Calibri" w:eastAsia="Calibri" w:hAnsi="Calibri" w:cs="Times New Roman"/>
              </w:rPr>
              <w:t xml:space="preserve"> Implementers to submit</w:t>
            </w:r>
            <w:r w:rsidRPr="00FB576A">
              <w:rPr>
                <w:rFonts w:ascii="Calibri" w:eastAsia="Calibri" w:hAnsi="Calibri" w:cs="Times New Roman"/>
              </w:rPr>
              <w:t xml:space="preserve"> </w:t>
            </w:r>
            <w:r>
              <w:rPr>
                <w:rFonts w:ascii="Calibri" w:eastAsia="Calibri" w:hAnsi="Calibri" w:cs="Times New Roman"/>
              </w:rPr>
              <w:t>Concept B</w:t>
            </w:r>
            <w:r w:rsidRPr="00FB576A">
              <w:rPr>
                <w:rFonts w:ascii="Calibri" w:eastAsia="Calibri" w:hAnsi="Calibri" w:cs="Times New Roman"/>
              </w:rPr>
              <w:t>ids</w:t>
            </w:r>
            <w:r>
              <w:rPr>
                <w:rFonts w:ascii="Calibri" w:eastAsia="Calibri" w:hAnsi="Calibri" w:cs="Times New Roman"/>
              </w:rPr>
              <w:t xml:space="preserve"> to Programme Team</w:t>
            </w:r>
          </w:p>
        </w:tc>
      </w:tr>
      <w:tr w:rsidR="0019674D" w:rsidRPr="00FB576A" w:rsidTr="00CA3AFB">
        <w:tc>
          <w:tcPr>
            <w:tcW w:w="2088" w:type="dxa"/>
            <w:vAlign w:val="center"/>
          </w:tcPr>
          <w:p w:rsidR="0019674D" w:rsidRPr="00B92DD4" w:rsidRDefault="00DC499D" w:rsidP="00CA3AFB">
            <w:pPr>
              <w:jc w:val="both"/>
              <w:rPr>
                <w:rFonts w:ascii="Calibri" w:eastAsia="Calibri" w:hAnsi="Calibri" w:cs="Times New Roman"/>
                <w:b/>
              </w:rPr>
            </w:pPr>
            <w:r w:rsidRPr="00B92DD4">
              <w:rPr>
                <w:b/>
              </w:rPr>
              <w:t>15</w:t>
            </w:r>
            <w:r w:rsidR="0019674D" w:rsidRPr="00B92DD4">
              <w:rPr>
                <w:rFonts w:ascii="Calibri" w:eastAsia="Calibri" w:hAnsi="Calibri" w:cs="Times New Roman"/>
                <w:b/>
              </w:rPr>
              <w:t xml:space="preserve"> December</w:t>
            </w:r>
            <w:r w:rsidR="00B92DD4" w:rsidRPr="00B92DD4">
              <w:rPr>
                <w:rFonts w:ascii="Calibri" w:eastAsia="Calibri" w:hAnsi="Calibri" w:cs="Times New Roman"/>
                <w:b/>
              </w:rPr>
              <w:t xml:space="preserve"> – 09  January </w:t>
            </w:r>
          </w:p>
        </w:tc>
        <w:tc>
          <w:tcPr>
            <w:tcW w:w="7154" w:type="dxa"/>
          </w:tcPr>
          <w:p w:rsidR="0019674D" w:rsidRPr="00B92DD4" w:rsidRDefault="00DC499D" w:rsidP="00DC499D">
            <w:pPr>
              <w:jc w:val="both"/>
              <w:rPr>
                <w:rFonts w:ascii="Calibri" w:eastAsia="Calibri" w:hAnsi="Calibri" w:cs="Times New Roman"/>
              </w:rPr>
            </w:pPr>
            <w:r w:rsidRPr="00B92DD4">
              <w:rPr>
                <w:rFonts w:ascii="Calibri" w:eastAsia="Calibri" w:hAnsi="Calibri" w:cs="Times New Roman"/>
              </w:rPr>
              <w:t>Regional</w:t>
            </w:r>
            <w:r w:rsidR="0019674D" w:rsidRPr="00B92DD4">
              <w:rPr>
                <w:rFonts w:ascii="Calibri" w:eastAsia="Calibri" w:hAnsi="Calibri" w:cs="Times New Roman"/>
              </w:rPr>
              <w:t xml:space="preserve"> </w:t>
            </w:r>
            <w:r w:rsidR="00B92DD4" w:rsidRPr="00B92DD4">
              <w:rPr>
                <w:rFonts w:ascii="Calibri" w:eastAsia="Calibri" w:hAnsi="Calibri" w:cs="Times New Roman"/>
              </w:rPr>
              <w:t xml:space="preserve">Programme </w:t>
            </w:r>
            <w:r w:rsidR="0019674D" w:rsidRPr="00B92DD4">
              <w:rPr>
                <w:rFonts w:ascii="Calibri" w:eastAsia="Calibri" w:hAnsi="Calibri" w:cs="Times New Roman"/>
              </w:rPr>
              <w:t xml:space="preserve">Team </w:t>
            </w:r>
            <w:r w:rsidRPr="00B92DD4">
              <w:rPr>
                <w:rFonts w:ascii="Calibri" w:eastAsia="Calibri" w:hAnsi="Calibri" w:cs="Times New Roman"/>
              </w:rPr>
              <w:t>and Post</w:t>
            </w:r>
            <w:r w:rsidR="00B92DD4" w:rsidRPr="00B92DD4">
              <w:rPr>
                <w:rFonts w:ascii="Calibri" w:eastAsia="Calibri" w:hAnsi="Calibri" w:cs="Times New Roman"/>
              </w:rPr>
              <w:t>s</w:t>
            </w:r>
            <w:r w:rsidRPr="00B92DD4">
              <w:rPr>
                <w:rFonts w:ascii="Calibri" w:eastAsia="Calibri" w:hAnsi="Calibri" w:cs="Times New Roman"/>
              </w:rPr>
              <w:t xml:space="preserve"> review</w:t>
            </w:r>
            <w:r w:rsidR="0019674D" w:rsidRPr="00B92DD4">
              <w:rPr>
                <w:rFonts w:ascii="Calibri" w:eastAsia="Calibri" w:hAnsi="Calibri" w:cs="Times New Roman"/>
              </w:rPr>
              <w:t xml:space="preserve"> Concept Bids</w:t>
            </w:r>
          </w:p>
        </w:tc>
      </w:tr>
      <w:tr w:rsidR="0019674D" w:rsidTr="00CA3AFB">
        <w:tc>
          <w:tcPr>
            <w:tcW w:w="2088" w:type="dxa"/>
            <w:tcBorders>
              <w:bottom w:val="single" w:sz="4" w:space="0" w:color="000000"/>
            </w:tcBorders>
            <w:vAlign w:val="center"/>
          </w:tcPr>
          <w:p w:rsidR="0019674D" w:rsidRPr="00B92DD4" w:rsidRDefault="0019674D" w:rsidP="00CA3AFB">
            <w:pPr>
              <w:jc w:val="both"/>
              <w:rPr>
                <w:rFonts w:ascii="Calibri" w:eastAsia="Calibri" w:hAnsi="Calibri" w:cs="Times New Roman"/>
                <w:b/>
              </w:rPr>
            </w:pPr>
            <w:r w:rsidRPr="00B92DD4">
              <w:rPr>
                <w:b/>
              </w:rPr>
              <w:t>1</w:t>
            </w:r>
            <w:r w:rsidR="00DC499D" w:rsidRPr="00B92DD4">
              <w:rPr>
                <w:b/>
              </w:rPr>
              <w:t>2</w:t>
            </w:r>
            <w:r w:rsidRPr="00B92DD4">
              <w:rPr>
                <w:rFonts w:ascii="Calibri" w:eastAsia="Calibri" w:hAnsi="Calibri" w:cs="Times New Roman"/>
                <w:b/>
              </w:rPr>
              <w:t xml:space="preserve"> </w:t>
            </w:r>
            <w:r w:rsidR="00DC499D" w:rsidRPr="00B92DD4">
              <w:rPr>
                <w:rFonts w:ascii="Calibri" w:eastAsia="Calibri" w:hAnsi="Calibri" w:cs="Times New Roman"/>
                <w:b/>
              </w:rPr>
              <w:t xml:space="preserve">January </w:t>
            </w:r>
          </w:p>
        </w:tc>
        <w:tc>
          <w:tcPr>
            <w:tcW w:w="7154" w:type="dxa"/>
            <w:tcBorders>
              <w:bottom w:val="single" w:sz="4" w:space="0" w:color="000000"/>
            </w:tcBorders>
          </w:tcPr>
          <w:p w:rsidR="0019674D" w:rsidRPr="00B92DD4" w:rsidRDefault="0019674D" w:rsidP="00CA3AFB">
            <w:pPr>
              <w:jc w:val="both"/>
              <w:rPr>
                <w:rFonts w:ascii="Calibri" w:eastAsia="Calibri" w:hAnsi="Calibri" w:cs="Times New Roman"/>
              </w:rPr>
            </w:pPr>
            <w:r w:rsidRPr="00B92DD4">
              <w:rPr>
                <w:rFonts w:ascii="Calibri" w:eastAsia="Calibri" w:hAnsi="Calibri" w:cs="Times New Roman"/>
              </w:rPr>
              <w:t>Internal</w:t>
            </w:r>
            <w:r w:rsidRPr="00B92DD4">
              <w:t xml:space="preserve"> (Virtual)</w:t>
            </w:r>
            <w:r w:rsidRPr="00B92DD4">
              <w:rPr>
                <w:rFonts w:ascii="Calibri" w:eastAsia="Calibri" w:hAnsi="Calibri" w:cs="Times New Roman"/>
              </w:rPr>
              <w:t xml:space="preserve"> Programme Board Meeting </w:t>
            </w:r>
          </w:p>
        </w:tc>
      </w:tr>
      <w:tr w:rsidR="0019674D" w:rsidRPr="00FB576A" w:rsidTr="00CA3AFB">
        <w:tc>
          <w:tcPr>
            <w:tcW w:w="2088" w:type="dxa"/>
            <w:tcBorders>
              <w:bottom w:val="single" w:sz="4" w:space="0" w:color="000000"/>
            </w:tcBorders>
            <w:vAlign w:val="center"/>
          </w:tcPr>
          <w:p w:rsidR="0019674D" w:rsidRPr="00B92DD4" w:rsidRDefault="0019674D" w:rsidP="00CA3AFB">
            <w:pPr>
              <w:jc w:val="both"/>
              <w:rPr>
                <w:rFonts w:ascii="Calibri" w:eastAsia="Calibri" w:hAnsi="Calibri" w:cs="Times New Roman"/>
                <w:b/>
              </w:rPr>
            </w:pPr>
            <w:r w:rsidRPr="00B92DD4">
              <w:rPr>
                <w:b/>
              </w:rPr>
              <w:t>1</w:t>
            </w:r>
            <w:r w:rsidR="00DC499D" w:rsidRPr="00B92DD4">
              <w:rPr>
                <w:b/>
              </w:rPr>
              <w:t>3</w:t>
            </w:r>
            <w:r w:rsidRPr="00B92DD4">
              <w:rPr>
                <w:rFonts w:ascii="Calibri" w:eastAsia="Calibri" w:hAnsi="Calibri" w:cs="Times New Roman"/>
                <w:b/>
              </w:rPr>
              <w:t xml:space="preserve"> </w:t>
            </w:r>
            <w:r w:rsidR="00DC499D" w:rsidRPr="00B92DD4">
              <w:rPr>
                <w:rFonts w:ascii="Calibri" w:eastAsia="Calibri" w:hAnsi="Calibri" w:cs="Times New Roman"/>
                <w:b/>
              </w:rPr>
              <w:t>January</w:t>
            </w:r>
          </w:p>
        </w:tc>
        <w:tc>
          <w:tcPr>
            <w:tcW w:w="7154" w:type="dxa"/>
            <w:tcBorders>
              <w:bottom w:val="single" w:sz="4" w:space="0" w:color="000000"/>
            </w:tcBorders>
          </w:tcPr>
          <w:p w:rsidR="0019674D" w:rsidRPr="00B92DD4" w:rsidRDefault="00B92DD4" w:rsidP="00CA3AFB">
            <w:pPr>
              <w:jc w:val="both"/>
              <w:rPr>
                <w:rFonts w:ascii="Calibri" w:eastAsia="Calibri" w:hAnsi="Calibri" w:cs="Times New Roman"/>
              </w:rPr>
            </w:pPr>
            <w:r w:rsidRPr="00B92DD4">
              <w:rPr>
                <w:rFonts w:ascii="Calibri" w:eastAsia="Calibri" w:hAnsi="Calibri" w:cs="Times New Roman"/>
              </w:rPr>
              <w:t xml:space="preserve">Regional </w:t>
            </w:r>
            <w:r w:rsidR="0019674D" w:rsidRPr="00B92DD4">
              <w:rPr>
                <w:rFonts w:ascii="Calibri" w:eastAsia="Calibri" w:hAnsi="Calibri" w:cs="Times New Roman"/>
              </w:rPr>
              <w:t xml:space="preserve">Programme Team notification to Implementers announcing results of Concept Bids </w:t>
            </w:r>
          </w:p>
        </w:tc>
      </w:tr>
      <w:tr w:rsidR="0019674D" w:rsidTr="00CA3AFB">
        <w:tc>
          <w:tcPr>
            <w:tcW w:w="2088" w:type="dxa"/>
            <w:vAlign w:val="center"/>
          </w:tcPr>
          <w:p w:rsidR="0019674D" w:rsidRPr="00B92DD4" w:rsidRDefault="00DC499D" w:rsidP="00CA3AFB">
            <w:pPr>
              <w:jc w:val="both"/>
              <w:rPr>
                <w:rFonts w:ascii="Calibri" w:eastAsia="Calibri" w:hAnsi="Calibri" w:cs="Times New Roman"/>
                <w:b/>
              </w:rPr>
            </w:pPr>
            <w:r w:rsidRPr="00B92DD4">
              <w:rPr>
                <w:rFonts w:ascii="Calibri" w:eastAsia="Calibri" w:hAnsi="Calibri" w:cs="Times New Roman"/>
                <w:b/>
              </w:rPr>
              <w:t>10 Febru</w:t>
            </w:r>
            <w:r w:rsidR="0019674D" w:rsidRPr="00B92DD4">
              <w:rPr>
                <w:rFonts w:ascii="Calibri" w:eastAsia="Calibri" w:hAnsi="Calibri" w:cs="Times New Roman"/>
                <w:b/>
              </w:rPr>
              <w:t>ary 2015</w:t>
            </w:r>
          </w:p>
        </w:tc>
        <w:tc>
          <w:tcPr>
            <w:tcW w:w="7154" w:type="dxa"/>
          </w:tcPr>
          <w:p w:rsidR="0019674D" w:rsidRPr="00B92DD4" w:rsidRDefault="0019674D" w:rsidP="00B92DD4">
            <w:pPr>
              <w:jc w:val="both"/>
              <w:rPr>
                <w:rFonts w:ascii="Calibri" w:eastAsia="Calibri" w:hAnsi="Calibri" w:cs="Times New Roman"/>
              </w:rPr>
            </w:pPr>
            <w:r w:rsidRPr="00B92DD4">
              <w:rPr>
                <w:rFonts w:ascii="Calibri" w:eastAsia="Calibri" w:hAnsi="Calibri" w:cs="Times New Roman"/>
              </w:rPr>
              <w:t xml:space="preserve">Deadline for Implementers to submit </w:t>
            </w:r>
            <w:r w:rsidRPr="00013FE0">
              <w:rPr>
                <w:rFonts w:ascii="Calibri" w:eastAsia="Calibri" w:hAnsi="Calibri" w:cs="Times New Roman"/>
                <w:b/>
                <w:color w:val="1F497D" w:themeColor="text2"/>
                <w:u w:val="single"/>
              </w:rPr>
              <w:t>Full Bids</w:t>
            </w:r>
            <w:r w:rsidRPr="00B92DD4">
              <w:rPr>
                <w:rFonts w:ascii="Calibri" w:eastAsia="Calibri" w:hAnsi="Calibri" w:cs="Times New Roman"/>
              </w:rPr>
              <w:t xml:space="preserve"> </w:t>
            </w:r>
            <w:r w:rsidR="00013FE0">
              <w:rPr>
                <w:rFonts w:ascii="Calibri" w:eastAsia="Calibri" w:hAnsi="Calibri" w:cs="Times New Roman"/>
              </w:rPr>
              <w:t xml:space="preserve">(including a final </w:t>
            </w:r>
            <w:r w:rsidR="00013FE0">
              <w:rPr>
                <w:rFonts w:ascii="Calibri" w:eastAsia="Calibri" w:hAnsi="Calibri" w:cs="Times New Roman"/>
                <w:b/>
                <w:color w:val="1F497D" w:themeColor="text2"/>
                <w:u w:val="single"/>
              </w:rPr>
              <w:t>Activity B</w:t>
            </w:r>
            <w:r w:rsidR="00013FE0" w:rsidRPr="00013FE0">
              <w:rPr>
                <w:rFonts w:ascii="Calibri" w:eastAsia="Calibri" w:hAnsi="Calibri" w:cs="Times New Roman"/>
                <w:b/>
                <w:color w:val="1F497D" w:themeColor="text2"/>
                <w:u w:val="single"/>
              </w:rPr>
              <w:t>ased Budget</w:t>
            </w:r>
            <w:r w:rsidR="00013FE0">
              <w:rPr>
                <w:rFonts w:ascii="Calibri" w:eastAsia="Calibri" w:hAnsi="Calibri" w:cs="Times New Roman"/>
              </w:rPr>
              <w:t>)</w:t>
            </w:r>
          </w:p>
        </w:tc>
      </w:tr>
      <w:tr w:rsidR="0019674D" w:rsidTr="00CA3AFB">
        <w:tc>
          <w:tcPr>
            <w:tcW w:w="2088" w:type="dxa"/>
            <w:vAlign w:val="center"/>
          </w:tcPr>
          <w:p w:rsidR="0019674D" w:rsidRPr="00B92DD4" w:rsidRDefault="00DC499D" w:rsidP="00CA3AFB">
            <w:pPr>
              <w:jc w:val="both"/>
              <w:rPr>
                <w:rFonts w:ascii="Calibri" w:eastAsia="Calibri" w:hAnsi="Calibri" w:cs="Times New Roman"/>
                <w:b/>
              </w:rPr>
            </w:pPr>
            <w:r w:rsidRPr="00B92DD4">
              <w:rPr>
                <w:rFonts w:ascii="Calibri" w:eastAsia="Calibri" w:hAnsi="Calibri" w:cs="Times New Roman"/>
                <w:b/>
              </w:rPr>
              <w:t>11 – 17</w:t>
            </w:r>
            <w:r w:rsidR="0019674D" w:rsidRPr="00B92DD4">
              <w:rPr>
                <w:rFonts w:ascii="Calibri" w:eastAsia="Calibri" w:hAnsi="Calibri" w:cs="Times New Roman"/>
                <w:b/>
              </w:rPr>
              <w:t xml:space="preserve"> February</w:t>
            </w:r>
          </w:p>
        </w:tc>
        <w:tc>
          <w:tcPr>
            <w:tcW w:w="7154" w:type="dxa"/>
          </w:tcPr>
          <w:p w:rsidR="0019674D" w:rsidRPr="00B92DD4" w:rsidRDefault="00B92DD4" w:rsidP="00CA3AFB">
            <w:pPr>
              <w:jc w:val="both"/>
              <w:rPr>
                <w:rFonts w:ascii="Calibri" w:eastAsia="Calibri" w:hAnsi="Calibri" w:cs="Times New Roman"/>
              </w:rPr>
            </w:pPr>
            <w:r w:rsidRPr="00B92DD4">
              <w:rPr>
                <w:rFonts w:ascii="Calibri" w:eastAsia="Calibri" w:hAnsi="Calibri" w:cs="Times New Roman"/>
              </w:rPr>
              <w:t xml:space="preserve">Regional </w:t>
            </w:r>
            <w:r w:rsidR="0019674D" w:rsidRPr="00B92DD4">
              <w:rPr>
                <w:rFonts w:ascii="Calibri" w:eastAsia="Calibri" w:hAnsi="Calibri" w:cs="Times New Roman"/>
              </w:rPr>
              <w:t>Programme Team at Post reviews Full Bids</w:t>
            </w:r>
            <w:r w:rsidR="0019674D" w:rsidRPr="00B92DD4">
              <w:t xml:space="preserve"> in close contact with Posts</w:t>
            </w:r>
          </w:p>
        </w:tc>
      </w:tr>
      <w:tr w:rsidR="0019674D" w:rsidTr="00FF2584">
        <w:tc>
          <w:tcPr>
            <w:tcW w:w="2088" w:type="dxa"/>
            <w:tcBorders>
              <w:bottom w:val="single" w:sz="4" w:space="0" w:color="000000"/>
            </w:tcBorders>
            <w:vAlign w:val="center"/>
          </w:tcPr>
          <w:p w:rsidR="0019674D" w:rsidRPr="000A223B" w:rsidRDefault="00DC499D" w:rsidP="00CA3AFB">
            <w:pPr>
              <w:jc w:val="both"/>
              <w:rPr>
                <w:rFonts w:ascii="Calibri" w:eastAsia="Calibri" w:hAnsi="Calibri" w:cs="Times New Roman"/>
                <w:b/>
              </w:rPr>
            </w:pPr>
            <w:r>
              <w:rPr>
                <w:rFonts w:ascii="Calibri" w:eastAsia="Calibri" w:hAnsi="Calibri" w:cs="Times New Roman"/>
                <w:b/>
              </w:rPr>
              <w:t>18</w:t>
            </w:r>
            <w:r w:rsidR="0019674D">
              <w:rPr>
                <w:rFonts w:ascii="Calibri" w:eastAsia="Calibri" w:hAnsi="Calibri" w:cs="Times New Roman"/>
                <w:b/>
              </w:rPr>
              <w:t xml:space="preserve"> February</w:t>
            </w:r>
          </w:p>
        </w:tc>
        <w:tc>
          <w:tcPr>
            <w:tcW w:w="7154" w:type="dxa"/>
            <w:tcBorders>
              <w:bottom w:val="single" w:sz="4" w:space="0" w:color="000000"/>
            </w:tcBorders>
          </w:tcPr>
          <w:p w:rsidR="0019674D" w:rsidRDefault="00B92DD4" w:rsidP="0019674D">
            <w:pPr>
              <w:jc w:val="both"/>
              <w:rPr>
                <w:rFonts w:ascii="Calibri" w:eastAsia="Calibri" w:hAnsi="Calibri" w:cs="Times New Roman"/>
              </w:rPr>
            </w:pPr>
            <w:r w:rsidRPr="00B92DD4">
              <w:rPr>
                <w:rFonts w:ascii="Calibri" w:eastAsia="Calibri" w:hAnsi="Calibri" w:cs="Times New Roman"/>
              </w:rPr>
              <w:t>Regional</w:t>
            </w:r>
            <w:r>
              <w:rPr>
                <w:rFonts w:ascii="Calibri" w:eastAsia="Calibri" w:hAnsi="Calibri" w:cs="Times New Roman"/>
              </w:rPr>
              <w:t xml:space="preserve"> </w:t>
            </w:r>
            <w:r w:rsidR="0019674D">
              <w:rPr>
                <w:rFonts w:ascii="Calibri" w:eastAsia="Calibri" w:hAnsi="Calibri" w:cs="Times New Roman"/>
              </w:rPr>
              <w:t xml:space="preserve">Programme Team finalizes full bids review and sends to </w:t>
            </w:r>
            <w:r w:rsidR="0019674D">
              <w:t>Latin America</w:t>
            </w:r>
            <w:r w:rsidR="0019674D">
              <w:rPr>
                <w:rFonts w:ascii="Calibri" w:eastAsia="Calibri" w:hAnsi="Calibri" w:cs="Times New Roman"/>
              </w:rPr>
              <w:t xml:space="preserve"> Programme Board for Appraisal Preparation</w:t>
            </w:r>
          </w:p>
        </w:tc>
      </w:tr>
      <w:tr w:rsidR="0019674D" w:rsidRPr="00FB576A" w:rsidTr="00FF2584">
        <w:tc>
          <w:tcPr>
            <w:tcW w:w="2088" w:type="dxa"/>
            <w:tcBorders>
              <w:bottom w:val="single" w:sz="4" w:space="0" w:color="000000"/>
            </w:tcBorders>
            <w:shd w:val="clear" w:color="auto" w:fill="FFFFFF" w:themeFill="background1"/>
            <w:vAlign w:val="center"/>
          </w:tcPr>
          <w:p w:rsidR="0019674D" w:rsidRPr="000A223B" w:rsidRDefault="0019674D" w:rsidP="00CA3AFB">
            <w:pPr>
              <w:jc w:val="both"/>
              <w:rPr>
                <w:rFonts w:ascii="Calibri" w:eastAsia="Calibri" w:hAnsi="Calibri" w:cs="Times New Roman"/>
                <w:b/>
              </w:rPr>
            </w:pPr>
            <w:r>
              <w:rPr>
                <w:b/>
              </w:rPr>
              <w:t>2</w:t>
            </w:r>
            <w:r w:rsidR="00DC499D">
              <w:rPr>
                <w:b/>
              </w:rPr>
              <w:t>4</w:t>
            </w:r>
            <w:r>
              <w:rPr>
                <w:rFonts w:ascii="Calibri" w:eastAsia="Calibri" w:hAnsi="Calibri" w:cs="Times New Roman"/>
                <w:b/>
              </w:rPr>
              <w:t xml:space="preserve"> February</w:t>
            </w:r>
          </w:p>
        </w:tc>
        <w:tc>
          <w:tcPr>
            <w:tcW w:w="7154" w:type="dxa"/>
            <w:tcBorders>
              <w:bottom w:val="single" w:sz="4" w:space="0" w:color="000000"/>
            </w:tcBorders>
            <w:shd w:val="clear" w:color="auto" w:fill="FFFFFF" w:themeFill="background1"/>
          </w:tcPr>
          <w:p w:rsidR="0019674D" w:rsidRPr="00FB576A" w:rsidRDefault="0019674D" w:rsidP="00CA3AFB">
            <w:pPr>
              <w:jc w:val="both"/>
              <w:rPr>
                <w:rFonts w:ascii="Calibri" w:eastAsia="Calibri" w:hAnsi="Calibri" w:cs="Times New Roman"/>
              </w:rPr>
            </w:pPr>
            <w:r>
              <w:t>Regional</w:t>
            </w:r>
            <w:r>
              <w:rPr>
                <w:rFonts w:ascii="Calibri" w:eastAsia="Calibri" w:hAnsi="Calibri" w:cs="Times New Roman"/>
              </w:rPr>
              <w:t xml:space="preserve"> </w:t>
            </w:r>
            <w:r w:rsidRPr="00FB576A">
              <w:rPr>
                <w:rFonts w:ascii="Calibri" w:eastAsia="Calibri" w:hAnsi="Calibri" w:cs="Times New Roman"/>
              </w:rPr>
              <w:t xml:space="preserve">Programme Board </w:t>
            </w:r>
            <w:r>
              <w:t>(Latin America)</w:t>
            </w:r>
            <w:r w:rsidRPr="00FB576A">
              <w:rPr>
                <w:rFonts w:ascii="Calibri" w:eastAsia="Calibri" w:hAnsi="Calibri" w:cs="Times New Roman"/>
              </w:rPr>
              <w:t xml:space="preserve"> </w:t>
            </w:r>
            <w:r>
              <w:rPr>
                <w:rFonts w:ascii="Calibri" w:eastAsia="Calibri" w:hAnsi="Calibri" w:cs="Times New Roman"/>
              </w:rPr>
              <w:t>meets</w:t>
            </w:r>
            <w:r>
              <w:t xml:space="preserve"> Virtually</w:t>
            </w:r>
            <w:r>
              <w:rPr>
                <w:rFonts w:ascii="Calibri" w:eastAsia="Calibri" w:hAnsi="Calibri" w:cs="Times New Roman"/>
              </w:rPr>
              <w:t xml:space="preserve"> </w:t>
            </w:r>
          </w:p>
        </w:tc>
      </w:tr>
      <w:tr w:rsidR="0019674D" w:rsidRPr="00FB576A" w:rsidTr="00FF2584">
        <w:tc>
          <w:tcPr>
            <w:tcW w:w="2088" w:type="dxa"/>
            <w:shd w:val="clear" w:color="auto" w:fill="FFFFFF" w:themeFill="background1"/>
            <w:vAlign w:val="center"/>
          </w:tcPr>
          <w:p w:rsidR="0019674D" w:rsidRPr="000A223B" w:rsidRDefault="0019674D" w:rsidP="00CA3AFB">
            <w:pPr>
              <w:jc w:val="both"/>
              <w:rPr>
                <w:rFonts w:ascii="Calibri" w:eastAsia="Calibri" w:hAnsi="Calibri" w:cs="Times New Roman"/>
                <w:b/>
              </w:rPr>
            </w:pPr>
            <w:r>
              <w:rPr>
                <w:b/>
              </w:rPr>
              <w:t>27</w:t>
            </w:r>
            <w:r>
              <w:rPr>
                <w:rFonts w:ascii="Calibri" w:eastAsia="Calibri" w:hAnsi="Calibri" w:cs="Times New Roman"/>
                <w:b/>
              </w:rPr>
              <w:t xml:space="preserve"> February</w:t>
            </w:r>
          </w:p>
        </w:tc>
        <w:tc>
          <w:tcPr>
            <w:tcW w:w="7154" w:type="dxa"/>
            <w:shd w:val="clear" w:color="auto" w:fill="FFFFFF" w:themeFill="background1"/>
          </w:tcPr>
          <w:p w:rsidR="0019674D" w:rsidRPr="00FB576A" w:rsidRDefault="0019674D" w:rsidP="00CA3AFB">
            <w:pPr>
              <w:jc w:val="both"/>
              <w:rPr>
                <w:rFonts w:ascii="Calibri" w:eastAsia="Calibri" w:hAnsi="Calibri" w:cs="Times New Roman"/>
              </w:rPr>
            </w:pPr>
            <w:r>
              <w:rPr>
                <w:rFonts w:ascii="Calibri" w:eastAsia="Calibri" w:hAnsi="Calibri" w:cs="Times New Roman"/>
              </w:rPr>
              <w:t>Programme Team n</w:t>
            </w:r>
            <w:r w:rsidRPr="00FB576A">
              <w:rPr>
                <w:rFonts w:ascii="Calibri" w:eastAsia="Calibri" w:hAnsi="Calibri" w:cs="Times New Roman"/>
              </w:rPr>
              <w:t>otification</w:t>
            </w:r>
            <w:r>
              <w:rPr>
                <w:rFonts w:ascii="Calibri" w:eastAsia="Calibri" w:hAnsi="Calibri" w:cs="Times New Roman"/>
              </w:rPr>
              <w:t xml:space="preserve"> to Implementers</w:t>
            </w:r>
            <w:r w:rsidRPr="00FB576A">
              <w:rPr>
                <w:rFonts w:ascii="Calibri" w:eastAsia="Calibri" w:hAnsi="Calibri" w:cs="Times New Roman"/>
              </w:rPr>
              <w:t xml:space="preserve"> announcing results of first bidding round</w:t>
            </w:r>
            <w:r>
              <w:rPr>
                <w:rFonts w:ascii="Calibri" w:eastAsia="Calibri" w:hAnsi="Calibri" w:cs="Times New Roman"/>
              </w:rPr>
              <w:t xml:space="preserve"> </w:t>
            </w:r>
          </w:p>
        </w:tc>
      </w:tr>
      <w:tr w:rsidR="0019674D" w:rsidRPr="00FB576A" w:rsidTr="00FF2584">
        <w:tc>
          <w:tcPr>
            <w:tcW w:w="2088" w:type="dxa"/>
            <w:shd w:val="clear" w:color="auto" w:fill="FFFFFF" w:themeFill="background1"/>
            <w:vAlign w:val="center"/>
          </w:tcPr>
          <w:p w:rsidR="0019674D" w:rsidRPr="000A223B" w:rsidRDefault="0019674D" w:rsidP="00CA3AFB">
            <w:pPr>
              <w:jc w:val="both"/>
              <w:rPr>
                <w:rFonts w:ascii="Calibri" w:eastAsia="Calibri" w:hAnsi="Calibri" w:cs="Times New Roman"/>
                <w:b/>
              </w:rPr>
            </w:pPr>
            <w:r>
              <w:rPr>
                <w:b/>
              </w:rPr>
              <w:t xml:space="preserve">2-31 </w:t>
            </w:r>
            <w:r>
              <w:rPr>
                <w:rFonts w:ascii="Calibri" w:eastAsia="Calibri" w:hAnsi="Calibri" w:cs="Times New Roman"/>
                <w:b/>
              </w:rPr>
              <w:t>March</w:t>
            </w:r>
          </w:p>
        </w:tc>
        <w:tc>
          <w:tcPr>
            <w:tcW w:w="7154" w:type="dxa"/>
            <w:shd w:val="clear" w:color="auto" w:fill="FFFFFF" w:themeFill="background1"/>
          </w:tcPr>
          <w:p w:rsidR="0019674D" w:rsidRPr="00FB576A" w:rsidRDefault="0019674D" w:rsidP="00CA3AFB">
            <w:pPr>
              <w:jc w:val="both"/>
              <w:rPr>
                <w:rFonts w:ascii="Calibri" w:eastAsia="Calibri" w:hAnsi="Calibri" w:cs="Times New Roman"/>
              </w:rPr>
            </w:pPr>
            <w:r>
              <w:rPr>
                <w:rFonts w:ascii="Calibri" w:eastAsia="Calibri" w:hAnsi="Calibri" w:cs="Times New Roman"/>
              </w:rPr>
              <w:t>Contracts and financial arrangements completed</w:t>
            </w:r>
          </w:p>
        </w:tc>
      </w:tr>
      <w:tr w:rsidR="0019674D" w:rsidRPr="00FB576A" w:rsidTr="00FF2584">
        <w:tc>
          <w:tcPr>
            <w:tcW w:w="2088" w:type="dxa"/>
            <w:shd w:val="clear" w:color="auto" w:fill="FFFFFF" w:themeFill="background1"/>
            <w:vAlign w:val="center"/>
          </w:tcPr>
          <w:p w:rsidR="0019674D" w:rsidRPr="000A223B" w:rsidRDefault="0019674D" w:rsidP="00CA3AFB">
            <w:pPr>
              <w:jc w:val="both"/>
              <w:rPr>
                <w:rFonts w:ascii="Calibri" w:eastAsia="Calibri" w:hAnsi="Calibri" w:cs="Times New Roman"/>
                <w:b/>
              </w:rPr>
            </w:pPr>
            <w:r>
              <w:rPr>
                <w:rFonts w:ascii="Calibri" w:eastAsia="Calibri" w:hAnsi="Calibri" w:cs="Times New Roman"/>
                <w:b/>
              </w:rPr>
              <w:t>1 April 2015</w:t>
            </w:r>
          </w:p>
        </w:tc>
        <w:tc>
          <w:tcPr>
            <w:tcW w:w="7154" w:type="dxa"/>
            <w:shd w:val="clear" w:color="auto" w:fill="FFFFFF" w:themeFill="background1"/>
          </w:tcPr>
          <w:p w:rsidR="0019674D" w:rsidRPr="00FB576A" w:rsidRDefault="0019674D" w:rsidP="00CA3AFB">
            <w:pPr>
              <w:jc w:val="both"/>
              <w:rPr>
                <w:rFonts w:ascii="Calibri" w:eastAsia="Calibri" w:hAnsi="Calibri" w:cs="Times New Roman"/>
              </w:rPr>
            </w:pPr>
            <w:r>
              <w:rPr>
                <w:rFonts w:ascii="Calibri" w:eastAsia="Calibri" w:hAnsi="Calibri" w:cs="Times New Roman"/>
              </w:rPr>
              <w:t>Planned Start of Projects</w:t>
            </w:r>
          </w:p>
        </w:tc>
      </w:tr>
    </w:tbl>
    <w:p w:rsidR="00690B65" w:rsidRPr="00E80ED3" w:rsidRDefault="00690B65" w:rsidP="00E80ED3">
      <w:pPr>
        <w:jc w:val="both"/>
        <w:rPr>
          <w:rFonts w:ascii="Arial Narrow" w:hAnsi="Arial Narrow"/>
        </w:rPr>
      </w:pPr>
    </w:p>
    <w:sectPr w:rsidR="00690B65" w:rsidRPr="00E80ED3" w:rsidSect="00FF2584">
      <w:pgSz w:w="11906" w:h="16838"/>
      <w:pgMar w:top="1440" w:right="144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AA" w:rsidRDefault="009510AA" w:rsidP="00E80ED3">
      <w:pPr>
        <w:spacing w:after="0" w:line="240" w:lineRule="auto"/>
      </w:pPr>
      <w:r>
        <w:separator/>
      </w:r>
    </w:p>
  </w:endnote>
  <w:endnote w:type="continuationSeparator" w:id="0">
    <w:p w:rsidR="009510AA" w:rsidRDefault="009510AA" w:rsidP="00E80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AA" w:rsidRDefault="009510AA">
    <w:pPr>
      <w:pStyle w:val="Footer"/>
    </w:pPr>
  </w:p>
  <w:p w:rsidR="009510AA" w:rsidRDefault="009510AA" w:rsidP="00E80ED3">
    <w:pPr>
      <w:pStyle w:val="Footer"/>
      <w:jc w:val="center"/>
      <w:rPr>
        <w:rFonts w:ascii="Arial" w:hAnsi="Arial" w:cs="Arial"/>
        <w:b/>
        <w:sz w:val="20"/>
      </w:rPr>
    </w:pPr>
    <w:fldSimple w:instr=" DOCPROPERTY CLASSIFICATION \* MERGEFORMAT ">
      <w:r w:rsidRPr="00B92DD4">
        <w:rPr>
          <w:rFonts w:ascii="Arial" w:hAnsi="Arial" w:cs="Arial"/>
          <w:b/>
          <w:sz w:val="20"/>
        </w:rPr>
        <w:t>UNCLASSIFIED</w:t>
      </w:r>
    </w:fldSimple>
    <w:r w:rsidRPr="00E80ED3">
      <w:rPr>
        <w:rFonts w:ascii="Arial" w:hAnsi="Arial" w:cs="Arial"/>
        <w:b/>
        <w:sz w:val="20"/>
      </w:rPr>
      <w:t xml:space="preserve"> </w:t>
    </w:r>
  </w:p>
  <w:p w:rsidR="009510AA" w:rsidRPr="00E80ED3" w:rsidRDefault="009510AA" w:rsidP="00E80ED3">
    <w:pPr>
      <w:pStyle w:val="Footer"/>
      <w:spacing w:before="120"/>
      <w:jc w:val="right"/>
      <w:rPr>
        <w:rFonts w:ascii="Arial" w:hAnsi="Arial" w:cs="Arial"/>
        <w:sz w:val="12"/>
      </w:rPr>
    </w:pPr>
    <w:fldSimple w:instr=" FILENAME \p \* MERGEFORMAT ">
      <w:r w:rsidRPr="00B92DD4">
        <w:rPr>
          <w:rFonts w:ascii="Arial" w:hAnsi="Arial" w:cs="Arial"/>
          <w:noProof/>
          <w:sz w:val="12"/>
        </w:rPr>
        <w:t>S</w:t>
      </w:r>
      <w:r>
        <w:rPr>
          <w:noProof/>
        </w:rPr>
        <w:t>:\CCEP\PROGRAMME WORK\REGIONAL PROSPERITY FUND\Latin America Prosperity Fund Strategy 15-16.docx</w:t>
      </w:r>
    </w:fldSimple>
    <w:r w:rsidRPr="00E80ED3">
      <w:rPr>
        <w:rFonts w:ascii="Arial" w:hAnsi="Arial" w:cs="Arial"/>
        <w:sz w:val="12"/>
      </w:rPr>
      <w:fldChar w:fldCharType="begin"/>
    </w:r>
    <w:r w:rsidRPr="00E80ED3">
      <w:rPr>
        <w:rFonts w:ascii="Arial" w:hAnsi="Arial" w:cs="Arial"/>
        <w:sz w:val="12"/>
      </w:rPr>
      <w:instrText xml:space="preserve"> DOCPROPERTY PRIVACY  \* MERGEFORMAT </w:instrText>
    </w:r>
    <w:r w:rsidRPr="00E80ED3">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AA" w:rsidRDefault="009510AA">
    <w:pPr>
      <w:pStyle w:val="Footer"/>
    </w:pPr>
  </w:p>
  <w:p w:rsidR="009510AA" w:rsidRDefault="009510AA" w:rsidP="00E80ED3">
    <w:pPr>
      <w:pStyle w:val="Footer"/>
      <w:jc w:val="center"/>
      <w:rPr>
        <w:rFonts w:ascii="Arial" w:hAnsi="Arial" w:cs="Arial"/>
        <w:b/>
        <w:sz w:val="20"/>
      </w:rPr>
    </w:pPr>
    <w:fldSimple w:instr=" DOCPROPERTY CLASSIFICATION \* MERGEFORMAT ">
      <w:r w:rsidRPr="00B92DD4">
        <w:rPr>
          <w:rFonts w:ascii="Arial" w:hAnsi="Arial" w:cs="Arial"/>
          <w:b/>
          <w:sz w:val="20"/>
        </w:rPr>
        <w:t>UNCLASSIFIED</w:t>
      </w:r>
    </w:fldSimple>
    <w:r w:rsidRPr="00E80ED3">
      <w:rPr>
        <w:rFonts w:ascii="Arial" w:hAnsi="Arial" w:cs="Arial"/>
        <w:b/>
        <w:sz w:val="20"/>
      </w:rPr>
      <w:t xml:space="preserve"> </w:t>
    </w:r>
  </w:p>
  <w:p w:rsidR="009510AA" w:rsidRPr="00E80ED3" w:rsidRDefault="009510AA" w:rsidP="00E80ED3">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AA" w:rsidRDefault="009510AA">
    <w:pPr>
      <w:pStyle w:val="Footer"/>
    </w:pPr>
  </w:p>
  <w:p w:rsidR="009510AA" w:rsidRDefault="009510AA" w:rsidP="00E80ED3">
    <w:pPr>
      <w:pStyle w:val="Footer"/>
      <w:jc w:val="center"/>
      <w:rPr>
        <w:rFonts w:ascii="Arial" w:hAnsi="Arial" w:cs="Arial"/>
        <w:b/>
        <w:sz w:val="20"/>
      </w:rPr>
    </w:pPr>
    <w:fldSimple w:instr=" DOCPROPERTY CLASSIFICATION \* MERGEFORMAT ">
      <w:r w:rsidRPr="00B92DD4">
        <w:rPr>
          <w:rFonts w:ascii="Arial" w:hAnsi="Arial" w:cs="Arial"/>
          <w:b/>
          <w:sz w:val="20"/>
        </w:rPr>
        <w:t>UNCLASSIFIED</w:t>
      </w:r>
    </w:fldSimple>
    <w:r w:rsidRPr="00E80ED3">
      <w:rPr>
        <w:rFonts w:ascii="Arial" w:hAnsi="Arial" w:cs="Arial"/>
        <w:b/>
        <w:sz w:val="20"/>
      </w:rPr>
      <w:t xml:space="preserve"> </w:t>
    </w:r>
  </w:p>
  <w:p w:rsidR="009510AA" w:rsidRPr="00E80ED3" w:rsidRDefault="009510AA" w:rsidP="00E80ED3">
    <w:pPr>
      <w:pStyle w:val="Footer"/>
      <w:spacing w:before="120"/>
      <w:jc w:val="right"/>
      <w:rPr>
        <w:rFonts w:ascii="Arial" w:hAnsi="Arial" w:cs="Arial"/>
        <w:sz w:val="12"/>
      </w:rPr>
    </w:pPr>
    <w:fldSimple w:instr=" FILENAME \p \* MERGEFORMAT ">
      <w:r w:rsidRPr="00B92DD4">
        <w:rPr>
          <w:rFonts w:ascii="Arial" w:hAnsi="Arial" w:cs="Arial"/>
          <w:noProof/>
          <w:sz w:val="12"/>
        </w:rPr>
        <w:t>S</w:t>
      </w:r>
      <w:r>
        <w:rPr>
          <w:noProof/>
        </w:rPr>
        <w:t>:\CCEP\PROGRAMME WORK\REGIONAL PROSPERITY FUND\Latin America Prosperity Fund Strategy 15-16.docx</w:t>
      </w:r>
    </w:fldSimple>
    <w:r w:rsidRPr="00E80ED3">
      <w:rPr>
        <w:rFonts w:ascii="Arial" w:hAnsi="Arial" w:cs="Arial"/>
        <w:sz w:val="12"/>
      </w:rPr>
      <w:fldChar w:fldCharType="begin"/>
    </w:r>
    <w:r w:rsidRPr="00E80ED3">
      <w:rPr>
        <w:rFonts w:ascii="Arial" w:hAnsi="Arial" w:cs="Arial"/>
        <w:sz w:val="12"/>
      </w:rPr>
      <w:instrText xml:space="preserve"> DOCPROPERTY PRIVACY  \* MERGEFORMAT </w:instrText>
    </w:r>
    <w:r w:rsidRPr="00E80ED3">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AA" w:rsidRDefault="009510AA" w:rsidP="00E80ED3">
      <w:pPr>
        <w:spacing w:after="0" w:line="240" w:lineRule="auto"/>
      </w:pPr>
      <w:r>
        <w:separator/>
      </w:r>
    </w:p>
  </w:footnote>
  <w:footnote w:type="continuationSeparator" w:id="0">
    <w:p w:rsidR="009510AA" w:rsidRDefault="009510AA" w:rsidP="00E80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AA" w:rsidRPr="00E80ED3" w:rsidRDefault="009510AA" w:rsidP="00E80ED3">
    <w:pPr>
      <w:pStyle w:val="Header"/>
      <w:jc w:val="center"/>
      <w:rPr>
        <w:rFonts w:ascii="Arial" w:hAnsi="Arial" w:cs="Arial"/>
        <w:b/>
        <w:sz w:val="20"/>
      </w:rPr>
    </w:pPr>
    <w:fldSimple w:instr=" DOCPROPERTY CLASSIFICATION \* MERGEFORMAT ">
      <w:r w:rsidRPr="00B92DD4">
        <w:rPr>
          <w:rFonts w:ascii="Arial" w:hAnsi="Arial" w:cs="Arial"/>
          <w:b/>
          <w:sz w:val="20"/>
        </w:rPr>
        <w:t>UNCLASSIFIED</w:t>
      </w:r>
    </w:fldSimple>
    <w:r w:rsidRPr="00E80ED3">
      <w:rPr>
        <w:rFonts w:ascii="Arial" w:hAnsi="Arial" w:cs="Arial"/>
        <w:b/>
        <w:sz w:val="20"/>
      </w:rPr>
      <w:t xml:space="preserve"> </w:t>
    </w:r>
    <w:r w:rsidRPr="00E80ED3">
      <w:rPr>
        <w:rFonts w:ascii="Arial" w:hAnsi="Arial" w:cs="Arial"/>
        <w:b/>
        <w:sz w:val="20"/>
      </w:rPr>
      <w:fldChar w:fldCharType="begin"/>
    </w:r>
    <w:r w:rsidRPr="00E80ED3">
      <w:rPr>
        <w:rFonts w:ascii="Arial" w:hAnsi="Arial" w:cs="Arial"/>
        <w:b/>
        <w:sz w:val="20"/>
      </w:rPr>
      <w:instrText xml:space="preserve"> DOCPROPERTY PRIVACY  \* MERGEFORMAT </w:instrText>
    </w:r>
    <w:r w:rsidRPr="00E80ED3">
      <w:rPr>
        <w:rFonts w:ascii="Arial" w:hAnsi="Arial" w:cs="Arial"/>
        <w:b/>
        <w:sz w:val="20"/>
      </w:rPr>
      <w:fldChar w:fldCharType="end"/>
    </w:r>
  </w:p>
  <w:p w:rsidR="009510AA" w:rsidRDefault="00951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AA" w:rsidRPr="00E80ED3" w:rsidRDefault="009510AA" w:rsidP="00E80ED3">
    <w:pPr>
      <w:pStyle w:val="Header"/>
      <w:jc w:val="center"/>
      <w:rPr>
        <w:rFonts w:ascii="Arial" w:hAnsi="Arial" w:cs="Arial"/>
        <w:b/>
        <w:sz w:val="20"/>
      </w:rPr>
    </w:pPr>
    <w:fldSimple w:instr=" DOCPROPERTY CLASSIFICATION \* MERGEFORMAT ">
      <w:r w:rsidRPr="00B92DD4">
        <w:rPr>
          <w:rFonts w:ascii="Arial" w:hAnsi="Arial" w:cs="Arial"/>
          <w:b/>
          <w:sz w:val="20"/>
        </w:rPr>
        <w:t>UNCLASSIFIED</w:t>
      </w:r>
    </w:fldSimple>
    <w:r w:rsidRPr="00E80ED3">
      <w:rPr>
        <w:rFonts w:ascii="Arial" w:hAnsi="Arial" w:cs="Arial"/>
        <w:b/>
        <w:sz w:val="20"/>
      </w:rPr>
      <w:t xml:space="preserve"> </w:t>
    </w:r>
    <w:r w:rsidRPr="00E80ED3">
      <w:rPr>
        <w:rFonts w:ascii="Arial" w:hAnsi="Arial" w:cs="Arial"/>
        <w:b/>
        <w:sz w:val="20"/>
      </w:rPr>
      <w:fldChar w:fldCharType="begin"/>
    </w:r>
    <w:r w:rsidRPr="00E80ED3">
      <w:rPr>
        <w:rFonts w:ascii="Arial" w:hAnsi="Arial" w:cs="Arial"/>
        <w:b/>
        <w:sz w:val="20"/>
      </w:rPr>
      <w:instrText xml:space="preserve"> DOCPROPERTY PRIVACY  \* MERGEFORMAT </w:instrText>
    </w:r>
    <w:r w:rsidRPr="00E80ED3">
      <w:rPr>
        <w:rFonts w:ascii="Arial" w:hAnsi="Arial" w:cs="Arial"/>
        <w:b/>
        <w:sz w:val="20"/>
      </w:rPr>
      <w:fldChar w:fldCharType="end"/>
    </w:r>
  </w:p>
  <w:p w:rsidR="009510AA" w:rsidRDefault="009510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AA" w:rsidRPr="00E80ED3" w:rsidRDefault="009510AA" w:rsidP="00E80ED3">
    <w:pPr>
      <w:pStyle w:val="Header"/>
      <w:jc w:val="center"/>
      <w:rPr>
        <w:rFonts w:ascii="Arial" w:hAnsi="Arial" w:cs="Arial"/>
        <w:b/>
        <w:sz w:val="20"/>
      </w:rPr>
    </w:pPr>
    <w:fldSimple w:instr=" DOCPROPERTY CLASSIFICATION \* MERGEFORMAT ">
      <w:r w:rsidRPr="00B92DD4">
        <w:rPr>
          <w:rFonts w:ascii="Arial" w:hAnsi="Arial" w:cs="Arial"/>
          <w:b/>
          <w:sz w:val="20"/>
        </w:rPr>
        <w:t>UNCLASSIFIED</w:t>
      </w:r>
    </w:fldSimple>
    <w:r w:rsidRPr="00E80ED3">
      <w:rPr>
        <w:rFonts w:ascii="Arial" w:hAnsi="Arial" w:cs="Arial"/>
        <w:b/>
        <w:sz w:val="20"/>
      </w:rPr>
      <w:t xml:space="preserve"> </w:t>
    </w:r>
    <w:r w:rsidRPr="00E80ED3">
      <w:rPr>
        <w:rFonts w:ascii="Arial" w:hAnsi="Arial" w:cs="Arial"/>
        <w:b/>
        <w:sz w:val="20"/>
      </w:rPr>
      <w:fldChar w:fldCharType="begin"/>
    </w:r>
    <w:r w:rsidRPr="00E80ED3">
      <w:rPr>
        <w:rFonts w:ascii="Arial" w:hAnsi="Arial" w:cs="Arial"/>
        <w:b/>
        <w:sz w:val="20"/>
      </w:rPr>
      <w:instrText xml:space="preserve"> DOCPROPERTY PRIVACY  \* MERGEFORMAT </w:instrText>
    </w:r>
    <w:r w:rsidRPr="00E80ED3">
      <w:rPr>
        <w:rFonts w:ascii="Arial" w:hAnsi="Arial" w:cs="Arial"/>
        <w:b/>
        <w:sz w:val="20"/>
      </w:rPr>
      <w:fldChar w:fldCharType="end"/>
    </w:r>
  </w:p>
  <w:p w:rsidR="009510AA" w:rsidRDefault="00951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06B"/>
    <w:multiLevelType w:val="multilevel"/>
    <w:tmpl w:val="5908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C32DC"/>
    <w:multiLevelType w:val="multilevel"/>
    <w:tmpl w:val="BE461A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44D5E"/>
    <w:multiLevelType w:val="hybridMultilevel"/>
    <w:tmpl w:val="B538A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842CE"/>
    <w:multiLevelType w:val="multilevel"/>
    <w:tmpl w:val="4FC0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25000"/>
    <w:multiLevelType w:val="hybridMultilevel"/>
    <w:tmpl w:val="6B0C1ED6"/>
    <w:lvl w:ilvl="0" w:tplc="AC94582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25B8D"/>
    <w:multiLevelType w:val="hybridMultilevel"/>
    <w:tmpl w:val="E634FC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A864E50"/>
    <w:multiLevelType w:val="hybridMultilevel"/>
    <w:tmpl w:val="D5DCD7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CEE0EA4"/>
    <w:multiLevelType w:val="multilevel"/>
    <w:tmpl w:val="D874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153E50"/>
    <w:multiLevelType w:val="multilevel"/>
    <w:tmpl w:val="A5E4A57C"/>
    <w:lvl w:ilvl="0">
      <w:start w:val="1"/>
      <w:numFmt w:val="bullet"/>
      <w:lvlText w:val=""/>
      <w:lvlJc w:val="left"/>
      <w:pPr>
        <w:tabs>
          <w:tab w:val="num" w:pos="2448"/>
        </w:tabs>
        <w:ind w:left="2448" w:hanging="360"/>
      </w:pPr>
      <w:rPr>
        <w:rFonts w:ascii="Symbol" w:hAnsi="Symbol" w:hint="default"/>
        <w:sz w:val="20"/>
      </w:rPr>
    </w:lvl>
    <w:lvl w:ilvl="1" w:tentative="1">
      <w:start w:val="1"/>
      <w:numFmt w:val="bullet"/>
      <w:lvlText w:val=""/>
      <w:lvlJc w:val="left"/>
      <w:pPr>
        <w:tabs>
          <w:tab w:val="num" w:pos="3168"/>
        </w:tabs>
        <w:ind w:left="3168" w:hanging="360"/>
      </w:pPr>
      <w:rPr>
        <w:rFonts w:ascii="Symbol" w:hAnsi="Symbol" w:hint="default"/>
        <w:sz w:val="20"/>
      </w:rPr>
    </w:lvl>
    <w:lvl w:ilvl="2" w:tentative="1">
      <w:start w:val="1"/>
      <w:numFmt w:val="bullet"/>
      <w:lvlText w:val=""/>
      <w:lvlJc w:val="left"/>
      <w:pPr>
        <w:tabs>
          <w:tab w:val="num" w:pos="3888"/>
        </w:tabs>
        <w:ind w:left="3888" w:hanging="360"/>
      </w:pPr>
      <w:rPr>
        <w:rFonts w:ascii="Symbol" w:hAnsi="Symbol" w:hint="default"/>
        <w:sz w:val="20"/>
      </w:rPr>
    </w:lvl>
    <w:lvl w:ilvl="3" w:tentative="1">
      <w:start w:val="1"/>
      <w:numFmt w:val="bullet"/>
      <w:lvlText w:val=""/>
      <w:lvlJc w:val="left"/>
      <w:pPr>
        <w:tabs>
          <w:tab w:val="num" w:pos="4608"/>
        </w:tabs>
        <w:ind w:left="4608" w:hanging="360"/>
      </w:pPr>
      <w:rPr>
        <w:rFonts w:ascii="Symbol" w:hAnsi="Symbol" w:hint="default"/>
        <w:sz w:val="20"/>
      </w:rPr>
    </w:lvl>
    <w:lvl w:ilvl="4" w:tentative="1">
      <w:start w:val="1"/>
      <w:numFmt w:val="bullet"/>
      <w:lvlText w:val=""/>
      <w:lvlJc w:val="left"/>
      <w:pPr>
        <w:tabs>
          <w:tab w:val="num" w:pos="5328"/>
        </w:tabs>
        <w:ind w:left="5328" w:hanging="360"/>
      </w:pPr>
      <w:rPr>
        <w:rFonts w:ascii="Symbol" w:hAnsi="Symbol" w:hint="default"/>
        <w:sz w:val="20"/>
      </w:rPr>
    </w:lvl>
    <w:lvl w:ilvl="5" w:tentative="1">
      <w:start w:val="1"/>
      <w:numFmt w:val="bullet"/>
      <w:lvlText w:val=""/>
      <w:lvlJc w:val="left"/>
      <w:pPr>
        <w:tabs>
          <w:tab w:val="num" w:pos="6048"/>
        </w:tabs>
        <w:ind w:left="6048" w:hanging="360"/>
      </w:pPr>
      <w:rPr>
        <w:rFonts w:ascii="Symbol" w:hAnsi="Symbol" w:hint="default"/>
        <w:sz w:val="20"/>
      </w:rPr>
    </w:lvl>
    <w:lvl w:ilvl="6" w:tentative="1">
      <w:start w:val="1"/>
      <w:numFmt w:val="bullet"/>
      <w:lvlText w:val=""/>
      <w:lvlJc w:val="left"/>
      <w:pPr>
        <w:tabs>
          <w:tab w:val="num" w:pos="6768"/>
        </w:tabs>
        <w:ind w:left="6768" w:hanging="360"/>
      </w:pPr>
      <w:rPr>
        <w:rFonts w:ascii="Symbol" w:hAnsi="Symbol" w:hint="default"/>
        <w:sz w:val="20"/>
      </w:rPr>
    </w:lvl>
    <w:lvl w:ilvl="7" w:tentative="1">
      <w:start w:val="1"/>
      <w:numFmt w:val="bullet"/>
      <w:lvlText w:val=""/>
      <w:lvlJc w:val="left"/>
      <w:pPr>
        <w:tabs>
          <w:tab w:val="num" w:pos="7488"/>
        </w:tabs>
        <w:ind w:left="7488" w:hanging="360"/>
      </w:pPr>
      <w:rPr>
        <w:rFonts w:ascii="Symbol" w:hAnsi="Symbol" w:hint="default"/>
        <w:sz w:val="20"/>
      </w:rPr>
    </w:lvl>
    <w:lvl w:ilvl="8" w:tentative="1">
      <w:start w:val="1"/>
      <w:numFmt w:val="bullet"/>
      <w:lvlText w:val=""/>
      <w:lvlJc w:val="left"/>
      <w:pPr>
        <w:tabs>
          <w:tab w:val="num" w:pos="8208"/>
        </w:tabs>
        <w:ind w:left="8208" w:hanging="360"/>
      </w:pPr>
      <w:rPr>
        <w:rFonts w:ascii="Symbol" w:hAnsi="Symbol" w:hint="default"/>
        <w:sz w:val="20"/>
      </w:rPr>
    </w:lvl>
  </w:abstractNum>
  <w:abstractNum w:abstractNumId="9">
    <w:nsid w:val="2DB820E8"/>
    <w:multiLevelType w:val="multilevel"/>
    <w:tmpl w:val="29E45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5E2DA4"/>
    <w:multiLevelType w:val="multilevel"/>
    <w:tmpl w:val="4CDE6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9245A7"/>
    <w:multiLevelType w:val="multilevel"/>
    <w:tmpl w:val="B962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AC6294"/>
    <w:multiLevelType w:val="multilevel"/>
    <w:tmpl w:val="134E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E27152"/>
    <w:multiLevelType w:val="multilevel"/>
    <w:tmpl w:val="7130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D16571"/>
    <w:multiLevelType w:val="hybridMultilevel"/>
    <w:tmpl w:val="EA9E6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82045E"/>
    <w:multiLevelType w:val="hybridMultilevel"/>
    <w:tmpl w:val="1A94FE10"/>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D585E1F"/>
    <w:multiLevelType w:val="hybridMultilevel"/>
    <w:tmpl w:val="493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A053D7"/>
    <w:multiLevelType w:val="multilevel"/>
    <w:tmpl w:val="5F3E5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DC53CE"/>
    <w:multiLevelType w:val="multilevel"/>
    <w:tmpl w:val="AF60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09122F"/>
    <w:multiLevelType w:val="multilevel"/>
    <w:tmpl w:val="8D16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E8444E"/>
    <w:multiLevelType w:val="hybridMultilevel"/>
    <w:tmpl w:val="3FCA7F3C"/>
    <w:lvl w:ilvl="0" w:tplc="7E4807D0">
      <w:start w:val="1"/>
      <w:numFmt w:val="decimal"/>
      <w:lvlText w:val="%1."/>
      <w:lvlJc w:val="left"/>
      <w:pPr>
        <w:ind w:left="720" w:hanging="360"/>
      </w:pPr>
      <w:rPr>
        <w:rFonts w:asciiTheme="minorHAnsi" w:eastAsiaTheme="minorHAnsi" w:hAnsiTheme="minorHAnsi"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671B3635"/>
    <w:multiLevelType w:val="hybridMultilevel"/>
    <w:tmpl w:val="A404D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E534483"/>
    <w:multiLevelType w:val="multilevel"/>
    <w:tmpl w:val="40FC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9527F5"/>
    <w:multiLevelType w:val="multilevel"/>
    <w:tmpl w:val="513E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CC4D88"/>
    <w:multiLevelType w:val="multilevel"/>
    <w:tmpl w:val="27A0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8"/>
  </w:num>
  <w:num w:numId="4">
    <w:abstractNumId w:val="0"/>
  </w:num>
  <w:num w:numId="5">
    <w:abstractNumId w:val="19"/>
  </w:num>
  <w:num w:numId="6">
    <w:abstractNumId w:val="23"/>
  </w:num>
  <w:num w:numId="7">
    <w:abstractNumId w:val="24"/>
  </w:num>
  <w:num w:numId="8">
    <w:abstractNumId w:val="18"/>
  </w:num>
  <w:num w:numId="9">
    <w:abstractNumId w:val="3"/>
  </w:num>
  <w:num w:numId="10">
    <w:abstractNumId w:val="7"/>
  </w:num>
  <w:num w:numId="11">
    <w:abstractNumId w:val="13"/>
  </w:num>
  <w:num w:numId="12">
    <w:abstractNumId w:val="10"/>
  </w:num>
  <w:num w:numId="13">
    <w:abstractNumId w:val="9"/>
  </w:num>
  <w:num w:numId="14">
    <w:abstractNumId w:val="12"/>
  </w:num>
  <w:num w:numId="15">
    <w:abstractNumId w:val="1"/>
  </w:num>
  <w:num w:numId="16">
    <w:abstractNumId w:val="11"/>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80ED3"/>
    <w:rsid w:val="00006C85"/>
    <w:rsid w:val="00013FE0"/>
    <w:rsid w:val="0003523B"/>
    <w:rsid w:val="0005011C"/>
    <w:rsid w:val="00060605"/>
    <w:rsid w:val="001957C0"/>
    <w:rsid w:val="0019674D"/>
    <w:rsid w:val="001B40C0"/>
    <w:rsid w:val="001D0F5D"/>
    <w:rsid w:val="00224E46"/>
    <w:rsid w:val="002657D5"/>
    <w:rsid w:val="002678F2"/>
    <w:rsid w:val="00285A44"/>
    <w:rsid w:val="00293FB3"/>
    <w:rsid w:val="002A200B"/>
    <w:rsid w:val="002A43D6"/>
    <w:rsid w:val="003B4599"/>
    <w:rsid w:val="003C154B"/>
    <w:rsid w:val="004A7B5E"/>
    <w:rsid w:val="004B1D8A"/>
    <w:rsid w:val="00506B05"/>
    <w:rsid w:val="005424C9"/>
    <w:rsid w:val="00565B66"/>
    <w:rsid w:val="00584D98"/>
    <w:rsid w:val="0061262A"/>
    <w:rsid w:val="00614A01"/>
    <w:rsid w:val="00632CAA"/>
    <w:rsid w:val="00657CE9"/>
    <w:rsid w:val="00690B65"/>
    <w:rsid w:val="00784D0B"/>
    <w:rsid w:val="00846AB5"/>
    <w:rsid w:val="00933CA1"/>
    <w:rsid w:val="009510AA"/>
    <w:rsid w:val="00AD53D3"/>
    <w:rsid w:val="00B92DD4"/>
    <w:rsid w:val="00BF1780"/>
    <w:rsid w:val="00BF6983"/>
    <w:rsid w:val="00CA3AFB"/>
    <w:rsid w:val="00CB72A7"/>
    <w:rsid w:val="00D2418F"/>
    <w:rsid w:val="00DC499D"/>
    <w:rsid w:val="00DC5494"/>
    <w:rsid w:val="00E62966"/>
    <w:rsid w:val="00E80ED3"/>
    <w:rsid w:val="00EA33DB"/>
    <w:rsid w:val="00F449C6"/>
    <w:rsid w:val="00FD05B3"/>
    <w:rsid w:val="00FF25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4"/>
  </w:style>
  <w:style w:type="paragraph" w:styleId="Heading2">
    <w:name w:val="heading 2"/>
    <w:basedOn w:val="Normal"/>
    <w:link w:val="Heading2Char"/>
    <w:uiPriority w:val="9"/>
    <w:qFormat/>
    <w:rsid w:val="00E80E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80E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0E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0ED3"/>
  </w:style>
  <w:style w:type="paragraph" w:styleId="Footer">
    <w:name w:val="footer"/>
    <w:basedOn w:val="Normal"/>
    <w:link w:val="FooterChar"/>
    <w:uiPriority w:val="99"/>
    <w:semiHidden/>
    <w:unhideWhenUsed/>
    <w:rsid w:val="00E80E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0ED3"/>
  </w:style>
  <w:style w:type="character" w:customStyle="1" w:styleId="Heading2Char">
    <w:name w:val="Heading 2 Char"/>
    <w:basedOn w:val="DefaultParagraphFont"/>
    <w:link w:val="Heading2"/>
    <w:uiPriority w:val="9"/>
    <w:rsid w:val="00E80ED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80ED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0E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80ED3"/>
  </w:style>
  <w:style w:type="character" w:customStyle="1" w:styleId="attachment">
    <w:name w:val="attachment"/>
    <w:basedOn w:val="DefaultParagraphFont"/>
    <w:rsid w:val="00E80ED3"/>
  </w:style>
  <w:style w:type="character" w:styleId="Hyperlink">
    <w:name w:val="Hyperlink"/>
    <w:basedOn w:val="DefaultParagraphFont"/>
    <w:uiPriority w:val="99"/>
    <w:unhideWhenUsed/>
    <w:rsid w:val="00E80ED3"/>
    <w:rPr>
      <w:color w:val="0000FF"/>
      <w:u w:val="single"/>
    </w:rPr>
  </w:style>
  <w:style w:type="character" w:customStyle="1" w:styleId="type">
    <w:name w:val="type"/>
    <w:basedOn w:val="DefaultParagraphFont"/>
    <w:rsid w:val="00E80ED3"/>
  </w:style>
  <w:style w:type="character" w:customStyle="1" w:styleId="file-size">
    <w:name w:val="file-size"/>
    <w:basedOn w:val="DefaultParagraphFont"/>
    <w:rsid w:val="00E80ED3"/>
  </w:style>
  <w:style w:type="paragraph" w:styleId="ListParagraph">
    <w:name w:val="List Paragraph"/>
    <w:basedOn w:val="Normal"/>
    <w:uiPriority w:val="34"/>
    <w:qFormat/>
    <w:rsid w:val="00CB72A7"/>
    <w:pPr>
      <w:ind w:left="720"/>
      <w:contextualSpacing/>
    </w:pPr>
  </w:style>
  <w:style w:type="paragraph" w:styleId="BalloonText">
    <w:name w:val="Balloon Text"/>
    <w:basedOn w:val="Normal"/>
    <w:link w:val="BalloonTextChar"/>
    <w:uiPriority w:val="99"/>
    <w:semiHidden/>
    <w:unhideWhenUsed/>
    <w:rsid w:val="00BF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80"/>
    <w:rPr>
      <w:rFonts w:ascii="Tahoma" w:hAnsi="Tahoma" w:cs="Tahoma"/>
      <w:sz w:val="16"/>
      <w:szCs w:val="16"/>
    </w:rPr>
  </w:style>
  <w:style w:type="paragraph" w:styleId="NoSpacing">
    <w:name w:val="No Spacing"/>
    <w:uiPriority w:val="1"/>
    <w:qFormat/>
    <w:rsid w:val="00BF1780"/>
    <w:pPr>
      <w:spacing w:after="0" w:line="240" w:lineRule="auto"/>
    </w:pPr>
  </w:style>
  <w:style w:type="character" w:styleId="CommentReference">
    <w:name w:val="annotation reference"/>
    <w:basedOn w:val="DefaultParagraphFont"/>
    <w:uiPriority w:val="99"/>
    <w:semiHidden/>
    <w:unhideWhenUsed/>
    <w:rsid w:val="00F449C6"/>
    <w:rPr>
      <w:sz w:val="16"/>
      <w:szCs w:val="16"/>
    </w:rPr>
  </w:style>
  <w:style w:type="paragraph" w:styleId="CommentText">
    <w:name w:val="annotation text"/>
    <w:basedOn w:val="Normal"/>
    <w:link w:val="CommentTextChar"/>
    <w:uiPriority w:val="99"/>
    <w:semiHidden/>
    <w:unhideWhenUsed/>
    <w:rsid w:val="00F449C6"/>
    <w:pPr>
      <w:spacing w:line="240" w:lineRule="auto"/>
    </w:pPr>
    <w:rPr>
      <w:sz w:val="20"/>
      <w:szCs w:val="20"/>
    </w:rPr>
  </w:style>
  <w:style w:type="character" w:customStyle="1" w:styleId="CommentTextChar">
    <w:name w:val="Comment Text Char"/>
    <w:basedOn w:val="DefaultParagraphFont"/>
    <w:link w:val="CommentText"/>
    <w:uiPriority w:val="99"/>
    <w:semiHidden/>
    <w:rsid w:val="00F449C6"/>
    <w:rPr>
      <w:sz w:val="20"/>
      <w:szCs w:val="20"/>
    </w:rPr>
  </w:style>
</w:styles>
</file>

<file path=word/webSettings.xml><?xml version="1.0" encoding="utf-8"?>
<w:webSettings xmlns:r="http://schemas.openxmlformats.org/officeDocument/2006/relationships" xmlns:w="http://schemas.openxmlformats.org/wordprocessingml/2006/main">
  <w:divs>
    <w:div w:id="49040087">
      <w:bodyDiv w:val="1"/>
      <w:marLeft w:val="0"/>
      <w:marRight w:val="0"/>
      <w:marTop w:val="0"/>
      <w:marBottom w:val="0"/>
      <w:divBdr>
        <w:top w:val="none" w:sz="0" w:space="0" w:color="auto"/>
        <w:left w:val="none" w:sz="0" w:space="0" w:color="auto"/>
        <w:bottom w:val="none" w:sz="0" w:space="0" w:color="auto"/>
        <w:right w:val="none" w:sz="0" w:space="0" w:color="auto"/>
      </w:divBdr>
      <w:divsChild>
        <w:div w:id="353383425">
          <w:marLeft w:val="0"/>
          <w:marRight w:val="0"/>
          <w:marTop w:val="0"/>
          <w:marBottom w:val="0"/>
          <w:divBdr>
            <w:top w:val="none" w:sz="0" w:space="0" w:color="auto"/>
            <w:left w:val="none" w:sz="0" w:space="0" w:color="auto"/>
            <w:bottom w:val="none" w:sz="0" w:space="0" w:color="auto"/>
            <w:right w:val="none" w:sz="0" w:space="0" w:color="auto"/>
          </w:divBdr>
          <w:divsChild>
            <w:div w:id="1829831294">
              <w:marLeft w:val="0"/>
              <w:marRight w:val="0"/>
              <w:marTop w:val="0"/>
              <w:marBottom w:val="0"/>
              <w:divBdr>
                <w:top w:val="none" w:sz="0" w:space="0" w:color="auto"/>
                <w:left w:val="none" w:sz="0" w:space="0" w:color="auto"/>
                <w:bottom w:val="none" w:sz="0" w:space="0" w:color="auto"/>
                <w:right w:val="none" w:sz="0" w:space="0" w:color="auto"/>
              </w:divBdr>
              <w:divsChild>
                <w:div w:id="1941836971">
                  <w:marLeft w:val="0"/>
                  <w:marRight w:val="0"/>
                  <w:marTop w:val="0"/>
                  <w:marBottom w:val="0"/>
                  <w:divBdr>
                    <w:top w:val="none" w:sz="0" w:space="0" w:color="auto"/>
                    <w:left w:val="none" w:sz="0" w:space="0" w:color="auto"/>
                    <w:bottom w:val="none" w:sz="0" w:space="0" w:color="auto"/>
                    <w:right w:val="none" w:sz="0" w:space="0" w:color="auto"/>
                  </w:divBdr>
                  <w:divsChild>
                    <w:div w:id="10224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5613">
          <w:marLeft w:val="0"/>
          <w:marRight w:val="0"/>
          <w:marTop w:val="0"/>
          <w:marBottom w:val="0"/>
          <w:divBdr>
            <w:top w:val="none" w:sz="0" w:space="0" w:color="auto"/>
            <w:left w:val="none" w:sz="0" w:space="0" w:color="auto"/>
            <w:bottom w:val="none" w:sz="0" w:space="0" w:color="auto"/>
            <w:right w:val="none" w:sz="0" w:space="0" w:color="auto"/>
          </w:divBdr>
          <w:divsChild>
            <w:div w:id="353728103">
              <w:marLeft w:val="6144"/>
              <w:marRight w:val="0"/>
              <w:marTop w:val="0"/>
              <w:marBottom w:val="57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71193/1.3._Project_Concept_Bid_Form.doc" TargetMode="External"/><Relationship Id="rId13" Type="http://schemas.openxmlformats.org/officeDocument/2006/relationships/hyperlink" Target="https://www.gov.uk/government/uploads/system/uploads/attachment_data/file/271282/1.2._How_to_complete_Concept_Bid.docx" TargetMode="External"/><Relationship Id="rId18" Type="http://schemas.openxmlformats.org/officeDocument/2006/relationships/hyperlink" Target="mailto:evelyn.amaro@fco.gov.uk" TargetMode="External"/><Relationship Id="rId26" Type="http://schemas.openxmlformats.org/officeDocument/2006/relationships/hyperlink" Target="mailto:Caterin.Wall@fco.gov.uk" TargetMode="External"/><Relationship Id="rId3" Type="http://schemas.openxmlformats.org/officeDocument/2006/relationships/settings" Target="settings.xml"/><Relationship Id="rId21" Type="http://schemas.openxmlformats.org/officeDocument/2006/relationships/hyperlink" Target="mailto:Juliana.arregoces@fco.gov.uk" TargetMode="External"/><Relationship Id="rId34" Type="http://schemas.openxmlformats.org/officeDocument/2006/relationships/image" Target="media/image2.wmf"/><Relationship Id="rId7" Type="http://schemas.openxmlformats.org/officeDocument/2006/relationships/image" Target="media/image1.jpeg"/><Relationship Id="rId12" Type="http://schemas.openxmlformats.org/officeDocument/2006/relationships/hyperlink" Target="https://www.gov.uk/government/uploads/system/uploads/attachment_data/file/271245/1.1.5_Services_and_Goods_Contract.doc" TargetMode="External"/><Relationship Id="rId17" Type="http://schemas.openxmlformats.org/officeDocument/2006/relationships/hyperlink" Target="mailto:Rogelio.quintero@fco.gov.uk" TargetMode="External"/><Relationship Id="rId25" Type="http://schemas.openxmlformats.org/officeDocument/2006/relationships/hyperlink" Target="mailto:Alfredo.castillero@fco.gov.u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prosperityfund.latam@fco.gov.uk" TargetMode="External"/><Relationship Id="rId20" Type="http://schemas.openxmlformats.org/officeDocument/2006/relationships/hyperlink" Target="mailto:stuart.clapham@fco.gov.u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71243/1.1.4_Grant_Contract_Short_Form.docx" TargetMode="External"/><Relationship Id="rId24" Type="http://schemas.openxmlformats.org/officeDocument/2006/relationships/hyperlink" Target="mailto:Ben.myers@fco.gov.uk"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oecd.org/investment/aidstatistics/officialdevelopmentassistancedefinitionandcoverage.htm" TargetMode="External"/><Relationship Id="rId23" Type="http://schemas.openxmlformats.org/officeDocument/2006/relationships/hyperlink" Target="mailto:BEProjectsPeru@fco.gov.uk"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gov.uk/government/uploads/system/uploads/attachment_data/file/271233/1.1.3_Full_Project_Bid_Form_Example_13-14__1_.docx" TargetMode="External"/><Relationship Id="rId19" Type="http://schemas.openxmlformats.org/officeDocument/2006/relationships/hyperlink" Target="mailto:Prosperityfund.chile@fco.gov.u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uploads/system/uploads/attachment_data/file/271225/1.1.2_Example_of_Activity_Based_Budget.docx" TargetMode="External"/><Relationship Id="rId14" Type="http://schemas.openxmlformats.org/officeDocument/2006/relationships/hyperlink" Target="https://www.gov.uk/government/uploads/system/uploads/attachment_data/file/271193/1.3._Project_Concept_Bid_Form.doc" TargetMode="External"/><Relationship Id="rId22" Type="http://schemas.openxmlformats.org/officeDocument/2006/relationships/hyperlink" Target="mailto:Ben.myers@fco.gov.uk" TargetMode="External"/><Relationship Id="rId27" Type="http://schemas.openxmlformats.org/officeDocument/2006/relationships/hyperlink" Target="mailto:Prosperityfund.latam@fco.gov.uk"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12</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Latin America Prosperity Fund</vt:lpstr>
    </vt:vector>
  </TitlesOfParts>
  <Company>FCO</Company>
  <LinksUpToDate>false</LinksUpToDate>
  <CharactersWithSpaces>23773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 Prosperity Fund</dc:title>
  <dc:subject/>
  <dc:creator>eamaro</dc:creator>
  <cp:keywords/>
  <cp:lastModifiedBy>Rogelio Quintero</cp:lastModifiedBy>
  <cp:revision>22</cp:revision>
  <cp:lastPrinted>2014-10-16T18:00:00Z</cp:lastPrinted>
  <dcterms:created xsi:type="dcterms:W3CDTF">2014-10-06T19:50:00Z</dcterms:created>
  <dcterms:modified xsi:type="dcterms:W3CDTF">2014-11-12T17:20:00Z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2014-07-23T05:00:00Z</vt:filetime>
  </property>
</Properties>
</file>