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5D" w:rsidRPr="005918F0" w:rsidRDefault="00010BFD" w:rsidP="00C77F87">
      <w:pPr>
        <w:spacing w:after="0"/>
        <w:jc w:val="both"/>
        <w:rPr>
          <w:rFonts w:asciiTheme="minorHAnsi" w:hAnsiTheme="minorHAnsi"/>
        </w:rPr>
      </w:pPr>
      <w:r w:rsidRPr="00C77F87">
        <w:rPr>
          <w:rFonts w:asciiTheme="minorHAnsi" w:hAnsiTheme="minorHAnsi"/>
          <w:b/>
          <w:smallCaps/>
          <w:noProof/>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85850" cy="901700"/>
            <wp:effectExtent l="19050" t="0" r="0" b="0"/>
            <wp:wrapSquare wrapText="bothSides"/>
            <wp:docPr id="1" name="Picture 2"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8" cstate="print"/>
                    <a:srcRect/>
                    <a:stretch>
                      <a:fillRect/>
                    </a:stretch>
                  </pic:blipFill>
                  <pic:spPr bwMode="auto">
                    <a:xfrm>
                      <a:off x="0" y="0"/>
                      <a:ext cx="1085850" cy="901700"/>
                    </a:xfrm>
                    <a:prstGeom prst="rect">
                      <a:avLst/>
                    </a:prstGeom>
                    <a:noFill/>
                    <a:ln w="9525">
                      <a:noFill/>
                      <a:miter lim="800000"/>
                      <a:headEnd/>
                      <a:tailEnd/>
                    </a:ln>
                  </pic:spPr>
                </pic:pic>
              </a:graphicData>
            </a:graphic>
          </wp:anchor>
        </w:drawing>
      </w:r>
      <w:r w:rsidR="00F3693A">
        <w:rPr>
          <w:rFonts w:asciiTheme="minorHAnsi" w:hAnsiTheme="minorHAnsi"/>
        </w:rPr>
        <w:br w:type="textWrapping" w:clear="all"/>
      </w:r>
    </w:p>
    <w:p w:rsidR="00484FBD" w:rsidRDefault="00484FBD" w:rsidP="00484FBD">
      <w:pPr>
        <w:spacing w:line="300" w:lineRule="exact"/>
        <w:jc w:val="center"/>
        <w:rPr>
          <w:rFonts w:ascii="Arial" w:hAnsi="Arial" w:cs="Arial"/>
          <w:b/>
          <w:sz w:val="20"/>
        </w:rPr>
      </w:pPr>
      <w:r w:rsidRPr="00990B35">
        <w:rPr>
          <w:rFonts w:ascii="Arial" w:hAnsi="Arial" w:cs="Arial"/>
          <w:b/>
          <w:sz w:val="20"/>
        </w:rPr>
        <w:t xml:space="preserve">Activity-Based Budget Guidance </w:t>
      </w:r>
    </w:p>
    <w:p w:rsidR="00484FBD" w:rsidRPr="00990B35" w:rsidRDefault="00484FBD" w:rsidP="00484FBD">
      <w:pPr>
        <w:spacing w:line="300" w:lineRule="exact"/>
        <w:jc w:val="center"/>
        <w:rPr>
          <w:rFonts w:ascii="Arial" w:hAnsi="Arial" w:cs="Arial"/>
          <w:b/>
          <w:sz w:val="20"/>
        </w:rPr>
      </w:pPr>
      <w:proofErr w:type="gramStart"/>
      <w:r w:rsidRPr="00990B35">
        <w:rPr>
          <w:rFonts w:ascii="Arial" w:hAnsi="Arial" w:cs="Arial"/>
          <w:b/>
          <w:sz w:val="20"/>
        </w:rPr>
        <w:t>for</w:t>
      </w:r>
      <w:proofErr w:type="gramEnd"/>
      <w:r w:rsidRPr="00990B35">
        <w:rPr>
          <w:rFonts w:ascii="Arial" w:hAnsi="Arial" w:cs="Arial"/>
          <w:b/>
          <w:sz w:val="20"/>
        </w:rPr>
        <w:t xml:space="preserve"> Implementers</w:t>
      </w:r>
    </w:p>
    <w:p w:rsidR="00484FBD" w:rsidRPr="00990B35" w:rsidRDefault="00484FBD" w:rsidP="00484FBD">
      <w:pPr>
        <w:spacing w:line="300" w:lineRule="exact"/>
        <w:jc w:val="center"/>
        <w:rPr>
          <w:rFonts w:ascii="Arial" w:hAnsi="Arial" w:cs="Arial"/>
          <w:b/>
          <w:sz w:val="20"/>
        </w:rPr>
      </w:pPr>
      <w:r w:rsidRPr="00990B35">
        <w:rPr>
          <w:rFonts w:ascii="Arial" w:hAnsi="Arial" w:cs="Arial"/>
          <w:b/>
          <w:sz w:val="20"/>
        </w:rPr>
        <w:t xml:space="preserve">  </w:t>
      </w:r>
    </w:p>
    <w:p w:rsidR="00484FBD" w:rsidRPr="00990B35" w:rsidRDefault="00484FBD" w:rsidP="00484FBD">
      <w:pPr>
        <w:spacing w:line="300" w:lineRule="exact"/>
        <w:jc w:val="both"/>
        <w:rPr>
          <w:rFonts w:ascii="Arial" w:hAnsi="Arial" w:cs="Arial"/>
          <w:sz w:val="20"/>
        </w:rPr>
      </w:pPr>
      <w:r w:rsidRPr="00990B35">
        <w:rPr>
          <w:rFonts w:ascii="Arial" w:hAnsi="Arial" w:cs="Arial"/>
          <w:sz w:val="20"/>
        </w:rPr>
        <w:t xml:space="preserve">This </w:t>
      </w:r>
      <w:r>
        <w:rPr>
          <w:rFonts w:ascii="Arial" w:hAnsi="Arial" w:cs="Arial"/>
          <w:sz w:val="20"/>
        </w:rPr>
        <w:t>Activity-Based Budget (ABB) G</w:t>
      </w:r>
      <w:r w:rsidRPr="00990B35">
        <w:rPr>
          <w:rFonts w:ascii="Arial" w:hAnsi="Arial" w:cs="Arial"/>
          <w:sz w:val="20"/>
        </w:rPr>
        <w:t>uidance is developed to serve as an external guidance for SPF project implementers when constructing the ABB and when assessing cost options for a range of cost</w:t>
      </w:r>
      <w:r>
        <w:rPr>
          <w:rFonts w:ascii="Arial" w:hAnsi="Arial" w:cs="Arial"/>
          <w:sz w:val="20"/>
        </w:rPr>
        <w:t xml:space="preserve"> categories including expert</w:t>
      </w:r>
      <w:r w:rsidRPr="00990B35">
        <w:rPr>
          <w:rFonts w:ascii="Arial" w:hAnsi="Arial" w:cs="Arial"/>
          <w:sz w:val="20"/>
        </w:rPr>
        <w:t xml:space="preserve"> fees, venue hire fees, travel and accommodation, etc. The detailed cost guidance on the available cost range for each category is provided in the ABB template.</w:t>
      </w:r>
      <w:r>
        <w:rPr>
          <w:rFonts w:ascii="Arial" w:hAnsi="Arial" w:cs="Arial"/>
          <w:sz w:val="20"/>
        </w:rPr>
        <w:t xml:space="preserve"> </w:t>
      </w:r>
    </w:p>
    <w:p w:rsidR="00484FBD" w:rsidRDefault="00484FBD" w:rsidP="00484FBD">
      <w:pPr>
        <w:spacing w:line="300" w:lineRule="exact"/>
        <w:jc w:val="both"/>
        <w:rPr>
          <w:rFonts w:ascii="Arial" w:hAnsi="Arial" w:cs="Arial"/>
          <w:sz w:val="20"/>
        </w:rPr>
      </w:pPr>
      <w:r w:rsidRPr="00990B35">
        <w:rPr>
          <w:rFonts w:ascii="Arial" w:hAnsi="Arial" w:cs="Arial"/>
          <w:sz w:val="20"/>
        </w:rPr>
        <w:t>Good value for money is one of the key criteria for selection of successful bids</w:t>
      </w:r>
      <w:r>
        <w:rPr>
          <w:rFonts w:ascii="Arial" w:hAnsi="Arial" w:cs="Arial"/>
          <w:sz w:val="20"/>
        </w:rPr>
        <w:t xml:space="preserve"> (use of resources to save cost, time and effort)</w:t>
      </w:r>
      <w:r w:rsidRPr="00990B35">
        <w:rPr>
          <w:rFonts w:ascii="Arial" w:hAnsi="Arial" w:cs="Arial"/>
          <w:sz w:val="20"/>
        </w:rPr>
        <w:t>. To ensure a project is good value for money, it is essential that project implementers construct the activity-based budget carefully and discuss with project managers to ensure balance between project outcome and cost effectiveness.</w:t>
      </w:r>
    </w:p>
    <w:p w:rsidR="00484FBD" w:rsidRDefault="00484FBD" w:rsidP="00484FBD">
      <w:pPr>
        <w:spacing w:line="300" w:lineRule="exact"/>
        <w:jc w:val="both"/>
        <w:rPr>
          <w:rFonts w:ascii="Arial" w:hAnsi="Arial" w:cs="Arial"/>
          <w:b/>
          <w:i/>
          <w:sz w:val="20"/>
        </w:rPr>
      </w:pPr>
      <w:r w:rsidRPr="00A45939">
        <w:rPr>
          <w:rFonts w:ascii="Arial" w:hAnsi="Arial" w:cs="Arial"/>
          <w:b/>
          <w:i/>
          <w:sz w:val="20"/>
        </w:rPr>
        <w:t xml:space="preserve">NOTE: </w:t>
      </w:r>
    </w:p>
    <w:p w:rsidR="00484FBD" w:rsidRPr="00A45939" w:rsidRDefault="00484FBD" w:rsidP="00484FBD">
      <w:pPr>
        <w:spacing w:line="300" w:lineRule="exact"/>
        <w:jc w:val="both"/>
        <w:rPr>
          <w:rFonts w:ascii="Arial" w:hAnsi="Arial" w:cs="Arial"/>
          <w:b/>
          <w:i/>
          <w:sz w:val="20"/>
        </w:rPr>
      </w:pPr>
      <w:r>
        <w:rPr>
          <w:rFonts w:ascii="Arial" w:hAnsi="Arial" w:cs="Arial"/>
          <w:b/>
          <w:i/>
          <w:sz w:val="20"/>
        </w:rPr>
        <w:t>T</w:t>
      </w:r>
      <w:r w:rsidRPr="00A45939">
        <w:rPr>
          <w:rFonts w:ascii="Arial" w:hAnsi="Arial" w:cs="Arial"/>
          <w:b/>
          <w:i/>
          <w:sz w:val="20"/>
        </w:rPr>
        <w:t xml:space="preserve">he Prosperity Fund will only pay for costs that have been agreed in advance in the ABB.  Any additional costs through the lifetime of the project will need to be approved in advance </w:t>
      </w:r>
      <w:r>
        <w:rPr>
          <w:rFonts w:ascii="Arial" w:hAnsi="Arial" w:cs="Arial"/>
          <w:b/>
          <w:i/>
          <w:sz w:val="20"/>
        </w:rPr>
        <w:t>by the Prosperity Project team</w:t>
      </w:r>
      <w:r w:rsidRPr="00A45939">
        <w:rPr>
          <w:rFonts w:ascii="Arial" w:hAnsi="Arial" w:cs="Arial"/>
          <w:b/>
          <w:i/>
          <w:sz w:val="20"/>
        </w:rPr>
        <w:t xml:space="preserve"> (for example publication costs, additional experts etc). </w:t>
      </w:r>
    </w:p>
    <w:p w:rsidR="00484FBD" w:rsidRDefault="00484FBD" w:rsidP="00484FBD">
      <w:pPr>
        <w:spacing w:line="300" w:lineRule="exact"/>
        <w:jc w:val="both"/>
        <w:rPr>
          <w:rFonts w:ascii="Arial" w:hAnsi="Arial" w:cs="Arial"/>
          <w:b/>
          <w:i/>
          <w:sz w:val="20"/>
        </w:rPr>
      </w:pPr>
      <w:r>
        <w:rPr>
          <w:rFonts w:ascii="Arial" w:hAnsi="Arial" w:cs="Arial"/>
          <w:b/>
          <w:i/>
          <w:sz w:val="20"/>
        </w:rPr>
        <w:t xml:space="preserve">A cost range has been set for each category. Any ceiling rate proposed by implementers will need to be justified to the Prosperity Fund project team. </w:t>
      </w:r>
    </w:p>
    <w:p w:rsidR="00484FBD" w:rsidRPr="00A45939" w:rsidRDefault="00484FBD" w:rsidP="00484FBD">
      <w:pPr>
        <w:spacing w:line="300" w:lineRule="exact"/>
        <w:jc w:val="both"/>
        <w:rPr>
          <w:rFonts w:ascii="Arial" w:hAnsi="Arial" w:cs="Arial"/>
          <w:b/>
          <w:i/>
          <w:sz w:val="20"/>
        </w:rPr>
      </w:pPr>
    </w:p>
    <w:p w:rsidR="00484FBD" w:rsidRDefault="00484FBD" w:rsidP="00484FBD">
      <w:pPr>
        <w:spacing w:line="300" w:lineRule="exact"/>
        <w:jc w:val="both"/>
        <w:rPr>
          <w:rFonts w:ascii="Arial" w:hAnsi="Arial" w:cs="Arial"/>
          <w:b/>
          <w:sz w:val="20"/>
        </w:rPr>
      </w:pPr>
      <w:r w:rsidRPr="00990B35">
        <w:rPr>
          <w:rFonts w:ascii="Arial" w:hAnsi="Arial" w:cs="Arial"/>
          <w:b/>
          <w:sz w:val="20"/>
        </w:rPr>
        <w:t>Cost options assessment</w:t>
      </w:r>
      <w:r>
        <w:rPr>
          <w:rFonts w:ascii="Arial" w:hAnsi="Arial" w:cs="Arial"/>
          <w:b/>
          <w:sz w:val="20"/>
        </w:rPr>
        <w:t xml:space="preserve"> </w:t>
      </w:r>
      <w:r>
        <w:rPr>
          <w:rFonts w:ascii="Arial" w:hAnsi="Arial" w:cs="Arial"/>
          <w:b/>
          <w:color w:val="FF0000"/>
          <w:sz w:val="20"/>
        </w:rPr>
        <w:t xml:space="preserve"> </w:t>
      </w:r>
    </w:p>
    <w:p w:rsidR="00484FBD" w:rsidRPr="00990B35" w:rsidRDefault="00484FBD" w:rsidP="00484FBD">
      <w:pPr>
        <w:pStyle w:val="ListParagraph"/>
        <w:numPr>
          <w:ilvl w:val="0"/>
          <w:numId w:val="8"/>
        </w:numPr>
        <w:spacing w:line="300" w:lineRule="exact"/>
        <w:jc w:val="both"/>
        <w:rPr>
          <w:rFonts w:ascii="Arial" w:hAnsi="Arial" w:cs="Arial"/>
          <w:b/>
          <w:sz w:val="20"/>
          <w:szCs w:val="20"/>
        </w:rPr>
      </w:pPr>
      <w:r>
        <w:rPr>
          <w:rFonts w:ascii="Arial" w:hAnsi="Arial" w:cs="Arial"/>
          <w:b/>
          <w:sz w:val="20"/>
          <w:szCs w:val="20"/>
        </w:rPr>
        <w:t>Expert time</w:t>
      </w:r>
    </w:p>
    <w:p w:rsidR="00484FBD" w:rsidRDefault="00484FBD" w:rsidP="00484FBD">
      <w:pPr>
        <w:spacing w:line="300" w:lineRule="exact"/>
        <w:jc w:val="both"/>
        <w:rPr>
          <w:rFonts w:ascii="Arial" w:hAnsi="Arial" w:cs="Arial"/>
          <w:sz w:val="20"/>
        </w:rPr>
      </w:pPr>
      <w:r w:rsidRPr="00990B35">
        <w:rPr>
          <w:rFonts w:ascii="Arial" w:hAnsi="Arial" w:cs="Arial"/>
          <w:sz w:val="20"/>
        </w:rPr>
        <w:t>The Prosperity Fund does NOT pay</w:t>
      </w:r>
      <w:r>
        <w:rPr>
          <w:rFonts w:ascii="Arial" w:hAnsi="Arial" w:cs="Arial"/>
          <w:sz w:val="20"/>
        </w:rPr>
        <w:t xml:space="preserve"> staff time of implementing organisations but will pay for experts time if needed for the project. Expert’s </w:t>
      </w:r>
      <w:r w:rsidRPr="00990B35">
        <w:rPr>
          <w:rFonts w:ascii="Arial" w:hAnsi="Arial" w:cs="Arial"/>
          <w:sz w:val="20"/>
        </w:rPr>
        <w:t>fee is provided in the range from £10 person/day to £500 person/day depending on qualifications and experience needed for project delivery. Details of scales please refer to the ‘guidance’ tab of the ABB sheet. The</w:t>
      </w:r>
      <w:r>
        <w:rPr>
          <w:rFonts w:ascii="Arial" w:hAnsi="Arial" w:cs="Arial"/>
          <w:sz w:val="20"/>
        </w:rPr>
        <w:t xml:space="preserve"> level and length of expert’s</w:t>
      </w:r>
      <w:r w:rsidRPr="00990B35">
        <w:rPr>
          <w:rFonts w:ascii="Arial" w:hAnsi="Arial" w:cs="Arial"/>
          <w:sz w:val="20"/>
        </w:rPr>
        <w:t xml:space="preserve"> fee charged shall reflect the nature of work and the seniority of the impleme</w:t>
      </w:r>
      <w:r>
        <w:rPr>
          <w:rFonts w:ascii="Arial" w:hAnsi="Arial" w:cs="Arial"/>
          <w:sz w:val="20"/>
        </w:rPr>
        <w:t>nter.  The number of expert</w:t>
      </w:r>
      <w:r w:rsidRPr="00990B35">
        <w:rPr>
          <w:rFonts w:ascii="Arial" w:hAnsi="Arial" w:cs="Arial"/>
          <w:sz w:val="20"/>
        </w:rPr>
        <w:t xml:space="preserve"> days shall equate total actual working hours needed for project delivery. </w:t>
      </w:r>
    </w:p>
    <w:p w:rsidR="00484FBD" w:rsidRPr="00A45939" w:rsidRDefault="00484FBD" w:rsidP="00484FBD">
      <w:pPr>
        <w:spacing w:line="300" w:lineRule="exact"/>
        <w:jc w:val="both"/>
        <w:rPr>
          <w:rFonts w:ascii="Arial" w:hAnsi="Arial" w:cs="Arial"/>
          <w:b/>
          <w:i/>
          <w:sz w:val="20"/>
        </w:rPr>
      </w:pPr>
      <w:r w:rsidRPr="00A45939">
        <w:rPr>
          <w:rFonts w:ascii="Arial" w:hAnsi="Arial" w:cs="Arial"/>
          <w:b/>
          <w:i/>
          <w:sz w:val="20"/>
        </w:rPr>
        <w:t>NOTE that the Prosperity Fund will only pay for expert</w:t>
      </w:r>
      <w:r>
        <w:rPr>
          <w:rFonts w:ascii="Arial" w:hAnsi="Arial" w:cs="Arial"/>
          <w:b/>
          <w:i/>
          <w:sz w:val="20"/>
        </w:rPr>
        <w:t>’</w:t>
      </w:r>
      <w:r w:rsidRPr="00A45939">
        <w:rPr>
          <w:rFonts w:ascii="Arial" w:hAnsi="Arial" w:cs="Arial"/>
          <w:b/>
          <w:i/>
          <w:sz w:val="20"/>
        </w:rPr>
        <w:t>s time that has been agreed in advance. If other payments to experts are needed during project implementation this must be cleared wi</w:t>
      </w:r>
      <w:r>
        <w:rPr>
          <w:rFonts w:ascii="Arial" w:hAnsi="Arial" w:cs="Arial"/>
          <w:b/>
          <w:i/>
          <w:sz w:val="20"/>
        </w:rPr>
        <w:t>th the Prosperity Fund project</w:t>
      </w:r>
      <w:r w:rsidRPr="00A45939">
        <w:rPr>
          <w:rFonts w:ascii="Arial" w:hAnsi="Arial" w:cs="Arial"/>
          <w:b/>
          <w:i/>
          <w:sz w:val="20"/>
        </w:rPr>
        <w:t xml:space="preserve"> team in advance.</w:t>
      </w:r>
    </w:p>
    <w:p w:rsidR="00484FBD" w:rsidRPr="007C425D" w:rsidRDefault="00B9066C" w:rsidP="00484FBD">
      <w:pPr>
        <w:spacing w:line="300" w:lineRule="exact"/>
        <w:jc w:val="both"/>
        <w:rPr>
          <w:rFonts w:ascii="Arial" w:hAnsi="Arial" w:cs="Arial"/>
          <w:b/>
          <w:i/>
          <w:sz w:val="20"/>
        </w:rPr>
      </w:pPr>
      <w:r>
        <w:rPr>
          <w:rFonts w:ascii="Arial" w:hAnsi="Arial" w:cs="Arial"/>
          <w:b/>
          <w:i/>
          <w:sz w:val="20"/>
        </w:rPr>
        <w:t>The Prosperity Fund does NOT pay for government officials’</w:t>
      </w:r>
      <w:r w:rsidRPr="00A45939">
        <w:rPr>
          <w:rFonts w:ascii="Arial" w:hAnsi="Arial" w:cs="Arial"/>
          <w:b/>
          <w:i/>
          <w:sz w:val="20"/>
        </w:rPr>
        <w:t xml:space="preserve"> time</w:t>
      </w:r>
      <w:r>
        <w:rPr>
          <w:rFonts w:ascii="Arial" w:hAnsi="Arial" w:cs="Arial"/>
          <w:b/>
          <w:i/>
          <w:sz w:val="20"/>
        </w:rPr>
        <w:t>.</w:t>
      </w:r>
    </w:p>
    <w:p w:rsidR="00484FBD" w:rsidRDefault="00484FBD" w:rsidP="00484FBD">
      <w:pPr>
        <w:pStyle w:val="ListParagraph"/>
        <w:numPr>
          <w:ilvl w:val="0"/>
          <w:numId w:val="8"/>
        </w:numPr>
        <w:spacing w:line="300" w:lineRule="exact"/>
        <w:jc w:val="both"/>
        <w:rPr>
          <w:rFonts w:ascii="Arial" w:hAnsi="Arial" w:cs="Arial"/>
          <w:b/>
          <w:sz w:val="20"/>
          <w:szCs w:val="20"/>
        </w:rPr>
      </w:pPr>
      <w:r w:rsidRPr="00990B35">
        <w:rPr>
          <w:rFonts w:ascii="Arial" w:hAnsi="Arial" w:cs="Arial"/>
          <w:b/>
          <w:sz w:val="20"/>
          <w:szCs w:val="20"/>
        </w:rPr>
        <w:t>Accommodation and subsistence</w:t>
      </w:r>
    </w:p>
    <w:p w:rsidR="00484FBD" w:rsidRDefault="00484FBD" w:rsidP="00484FBD">
      <w:pPr>
        <w:pStyle w:val="ListParagraph"/>
        <w:spacing w:line="300" w:lineRule="exact"/>
        <w:ind w:left="0"/>
        <w:jc w:val="both"/>
        <w:rPr>
          <w:rFonts w:ascii="Arial" w:hAnsi="Arial" w:cs="Arial"/>
          <w:b/>
          <w:sz w:val="20"/>
          <w:szCs w:val="20"/>
        </w:rPr>
      </w:pPr>
    </w:p>
    <w:p w:rsidR="00484FBD" w:rsidRPr="00A45939" w:rsidRDefault="00484FBD" w:rsidP="00484FBD">
      <w:pPr>
        <w:pStyle w:val="ListParagraph"/>
        <w:spacing w:line="300" w:lineRule="exact"/>
        <w:ind w:left="0"/>
        <w:jc w:val="both"/>
        <w:rPr>
          <w:rFonts w:ascii="Arial" w:hAnsi="Arial" w:cs="Arial"/>
          <w:b/>
          <w:sz w:val="20"/>
          <w:szCs w:val="20"/>
        </w:rPr>
      </w:pPr>
      <w:r w:rsidRPr="00A45939">
        <w:rPr>
          <w:rFonts w:ascii="Arial" w:hAnsi="Arial" w:cs="Arial"/>
          <w:sz w:val="20"/>
        </w:rPr>
        <w:t>Accommodation and subsistence package includes hotel accommodation and all meals on a business travel day. For travel in London, the ceiling rate is £1</w:t>
      </w:r>
      <w:r w:rsidR="00F5015E">
        <w:rPr>
          <w:rFonts w:ascii="Arial" w:hAnsi="Arial" w:cs="Arial"/>
          <w:sz w:val="20"/>
        </w:rPr>
        <w:t>8</w:t>
      </w:r>
      <w:r w:rsidRPr="00A45939">
        <w:rPr>
          <w:rFonts w:ascii="Arial" w:hAnsi="Arial" w:cs="Arial"/>
          <w:sz w:val="20"/>
        </w:rPr>
        <w:t xml:space="preserve">0 person/day; for travel in Beijing, Shanghai and Guangzhou, the ceiling rate is £110 person/day; for travel in cities other than Beijing, Shanghai and Guangzhou, the ceiling rate is £80 person/day.  </w:t>
      </w:r>
    </w:p>
    <w:p w:rsidR="00484FBD" w:rsidRDefault="00484FBD" w:rsidP="00484FBD">
      <w:pPr>
        <w:spacing w:line="300" w:lineRule="exact"/>
        <w:jc w:val="both"/>
        <w:rPr>
          <w:rFonts w:ascii="Arial" w:hAnsi="Arial" w:cs="Arial"/>
          <w:b/>
          <w:sz w:val="20"/>
        </w:rPr>
      </w:pPr>
    </w:p>
    <w:p w:rsidR="00484FBD" w:rsidRPr="00990B35" w:rsidRDefault="00484FBD" w:rsidP="00484FBD">
      <w:pPr>
        <w:numPr>
          <w:ilvl w:val="0"/>
          <w:numId w:val="11"/>
        </w:numPr>
        <w:spacing w:after="0" w:line="300" w:lineRule="exact"/>
        <w:jc w:val="both"/>
        <w:rPr>
          <w:rFonts w:ascii="Arial" w:hAnsi="Arial" w:cs="Arial"/>
          <w:b/>
          <w:sz w:val="20"/>
        </w:rPr>
      </w:pPr>
      <w:r w:rsidRPr="00990B35">
        <w:rPr>
          <w:rFonts w:ascii="Arial" w:hAnsi="Arial" w:cs="Arial"/>
          <w:b/>
          <w:sz w:val="20"/>
        </w:rPr>
        <w:t>Flights</w:t>
      </w:r>
    </w:p>
    <w:p w:rsidR="00484FBD" w:rsidRDefault="00484FBD" w:rsidP="00484FBD">
      <w:pPr>
        <w:spacing w:line="300" w:lineRule="exact"/>
        <w:jc w:val="both"/>
        <w:rPr>
          <w:rFonts w:ascii="Arial" w:hAnsi="Arial" w:cs="Arial"/>
          <w:sz w:val="20"/>
        </w:rPr>
      </w:pPr>
      <w:r>
        <w:rPr>
          <w:rFonts w:ascii="Arial" w:hAnsi="Arial" w:cs="Arial"/>
          <w:sz w:val="20"/>
        </w:rPr>
        <w:t>You are entitled to</w:t>
      </w:r>
      <w:r w:rsidRPr="00990B35">
        <w:rPr>
          <w:rFonts w:ascii="Arial" w:hAnsi="Arial" w:cs="Arial"/>
          <w:sz w:val="20"/>
        </w:rPr>
        <w:t xml:space="preserve"> economy class for both domestic and international travel. </w:t>
      </w:r>
      <w:r>
        <w:rPr>
          <w:rFonts w:ascii="Arial" w:hAnsi="Arial" w:cs="Arial"/>
          <w:sz w:val="20"/>
        </w:rPr>
        <w:t>Booking in advance is encouraged so lower rates can</w:t>
      </w:r>
      <w:r w:rsidRPr="00990B35">
        <w:rPr>
          <w:rFonts w:ascii="Arial" w:hAnsi="Arial" w:cs="Arial"/>
          <w:sz w:val="20"/>
        </w:rPr>
        <w:t xml:space="preserve"> be secured. For example, normally the return flight between Beijing to London is between £700 and £1,500, depending on the seasons and if booking in advance. Costs in excess of the economy class will need to be met from other sources.</w:t>
      </w:r>
    </w:p>
    <w:p w:rsidR="00484FBD" w:rsidRPr="00990B35" w:rsidRDefault="00484FBD" w:rsidP="00484FBD">
      <w:pPr>
        <w:pStyle w:val="ListParagraph"/>
        <w:numPr>
          <w:ilvl w:val="0"/>
          <w:numId w:val="8"/>
        </w:numPr>
        <w:spacing w:line="300" w:lineRule="exact"/>
        <w:jc w:val="both"/>
        <w:rPr>
          <w:rFonts w:ascii="Arial" w:hAnsi="Arial" w:cs="Arial"/>
          <w:b/>
          <w:sz w:val="20"/>
          <w:szCs w:val="20"/>
        </w:rPr>
      </w:pPr>
      <w:r w:rsidRPr="00990B35">
        <w:rPr>
          <w:rFonts w:ascii="Arial" w:hAnsi="Arial" w:cs="Arial"/>
          <w:b/>
          <w:sz w:val="20"/>
          <w:szCs w:val="20"/>
        </w:rPr>
        <w:t>Event venue</w:t>
      </w:r>
    </w:p>
    <w:p w:rsidR="00484FBD" w:rsidRDefault="00484FBD" w:rsidP="00484FBD">
      <w:pPr>
        <w:spacing w:line="300" w:lineRule="exact"/>
        <w:jc w:val="both"/>
        <w:rPr>
          <w:rFonts w:ascii="Arial" w:hAnsi="Arial" w:cs="Arial"/>
          <w:sz w:val="20"/>
        </w:rPr>
      </w:pPr>
      <w:r w:rsidRPr="00990B35">
        <w:rPr>
          <w:rFonts w:ascii="Arial" w:hAnsi="Arial" w:cs="Arial"/>
          <w:sz w:val="20"/>
        </w:rPr>
        <w:t>The event venue package refers to the highest baseline standard per person per day which includes: 1 meeting conference room for 8 hours; 1 buffet lunch; 2 coffee+snack breaks; basic audio-visual equipment; pen, writing pads, and iced water etc. For event in Beijing/Shanghai, the ceiling rate is £</w:t>
      </w:r>
      <w:r w:rsidR="00F5015E">
        <w:rPr>
          <w:rFonts w:ascii="Arial" w:hAnsi="Arial" w:cs="Arial"/>
          <w:sz w:val="20"/>
        </w:rPr>
        <w:t>65</w:t>
      </w:r>
      <w:r w:rsidRPr="00990B35">
        <w:rPr>
          <w:rFonts w:ascii="Arial" w:hAnsi="Arial" w:cs="Arial"/>
          <w:sz w:val="20"/>
        </w:rPr>
        <w:t xml:space="preserve"> person/day; for event in cities other than Beijing and Shanghai in China, the ceiling rate is £</w:t>
      </w:r>
      <w:r w:rsidR="00F5015E">
        <w:rPr>
          <w:rFonts w:ascii="Arial" w:hAnsi="Arial" w:cs="Arial"/>
          <w:sz w:val="20"/>
        </w:rPr>
        <w:t>5</w:t>
      </w:r>
      <w:r>
        <w:rPr>
          <w:rFonts w:ascii="Arial" w:hAnsi="Arial" w:cs="Arial"/>
          <w:sz w:val="20"/>
        </w:rPr>
        <w:t>0</w:t>
      </w:r>
      <w:r w:rsidRPr="00990B35">
        <w:rPr>
          <w:rFonts w:ascii="Arial" w:hAnsi="Arial" w:cs="Arial"/>
          <w:sz w:val="20"/>
        </w:rPr>
        <w:t xml:space="preserve"> person/day. This rate should only be applied on events that involve (key) external stakeholders. For example, we wouldn’t expect internal working meetings need to use the same package</w:t>
      </w:r>
    </w:p>
    <w:p w:rsidR="00484FBD" w:rsidRPr="00990B35" w:rsidRDefault="00484FBD" w:rsidP="00484FBD">
      <w:pPr>
        <w:pStyle w:val="ListParagraph"/>
        <w:numPr>
          <w:ilvl w:val="0"/>
          <w:numId w:val="8"/>
        </w:numPr>
        <w:spacing w:line="300" w:lineRule="exact"/>
        <w:jc w:val="both"/>
        <w:rPr>
          <w:rFonts w:ascii="Arial" w:hAnsi="Arial" w:cs="Arial"/>
          <w:b/>
          <w:sz w:val="20"/>
          <w:szCs w:val="20"/>
        </w:rPr>
      </w:pPr>
      <w:r w:rsidRPr="00990B35">
        <w:rPr>
          <w:rFonts w:ascii="Arial" w:hAnsi="Arial" w:cs="Arial"/>
          <w:b/>
          <w:sz w:val="20"/>
          <w:szCs w:val="20"/>
        </w:rPr>
        <w:t>Others</w:t>
      </w:r>
    </w:p>
    <w:p w:rsidR="00484FBD" w:rsidRPr="00990B35" w:rsidRDefault="00484FBD" w:rsidP="00484FBD">
      <w:pPr>
        <w:spacing w:line="300" w:lineRule="exact"/>
        <w:jc w:val="both"/>
        <w:rPr>
          <w:rFonts w:ascii="Arial" w:hAnsi="Arial" w:cs="Arial"/>
          <w:sz w:val="20"/>
        </w:rPr>
      </w:pPr>
      <w:r w:rsidRPr="00990B35">
        <w:rPr>
          <w:rFonts w:ascii="Arial" w:hAnsi="Arial" w:cs="Arial"/>
          <w:sz w:val="20"/>
        </w:rPr>
        <w:t>Other costs such as translation or website maintenance can be found in the cost guidance in the ABB template. Howev</w:t>
      </w:r>
      <w:r>
        <w:rPr>
          <w:rFonts w:ascii="Arial" w:hAnsi="Arial" w:cs="Arial"/>
          <w:sz w:val="20"/>
        </w:rPr>
        <w:t>er, the Prosperity Fund does NOT</w:t>
      </w:r>
      <w:r w:rsidRPr="00990B35">
        <w:rPr>
          <w:rFonts w:ascii="Arial" w:hAnsi="Arial" w:cs="Arial"/>
          <w:sz w:val="20"/>
        </w:rPr>
        <w:t xml:space="preserve"> support the following categories:  </w:t>
      </w:r>
    </w:p>
    <w:p w:rsidR="00484FBD" w:rsidRPr="00990B35" w:rsidRDefault="00484FBD" w:rsidP="00484FBD">
      <w:pPr>
        <w:pStyle w:val="ListParagraph"/>
        <w:numPr>
          <w:ilvl w:val="0"/>
          <w:numId w:val="9"/>
        </w:numPr>
        <w:spacing w:after="0" w:line="300" w:lineRule="exact"/>
        <w:jc w:val="both"/>
        <w:rPr>
          <w:rFonts w:ascii="Arial" w:hAnsi="Arial" w:cs="Arial"/>
          <w:sz w:val="20"/>
          <w:szCs w:val="20"/>
        </w:rPr>
      </w:pPr>
      <w:r w:rsidRPr="00990B35">
        <w:rPr>
          <w:rFonts w:ascii="Arial" w:hAnsi="Arial" w:cs="Arial"/>
          <w:sz w:val="20"/>
          <w:szCs w:val="20"/>
        </w:rPr>
        <w:t>Equipments and facilities including desktops, laptops, printers, scanners, cameras, etc;</w:t>
      </w:r>
    </w:p>
    <w:p w:rsidR="00484FBD" w:rsidRPr="00990B35" w:rsidRDefault="00484FBD" w:rsidP="00484FBD">
      <w:pPr>
        <w:pStyle w:val="ListParagraph"/>
        <w:numPr>
          <w:ilvl w:val="0"/>
          <w:numId w:val="9"/>
        </w:numPr>
        <w:spacing w:after="0" w:line="300" w:lineRule="exact"/>
        <w:jc w:val="both"/>
        <w:rPr>
          <w:rFonts w:ascii="Arial" w:hAnsi="Arial" w:cs="Arial"/>
          <w:sz w:val="20"/>
          <w:szCs w:val="20"/>
        </w:rPr>
      </w:pPr>
      <w:r w:rsidRPr="00990B35">
        <w:rPr>
          <w:rFonts w:ascii="Arial" w:hAnsi="Arial" w:cs="Arial"/>
          <w:sz w:val="20"/>
          <w:szCs w:val="20"/>
        </w:rPr>
        <w:t>Office rental;</w:t>
      </w:r>
    </w:p>
    <w:p w:rsidR="00484FBD" w:rsidRPr="00A45939" w:rsidRDefault="00484FBD" w:rsidP="00484FBD">
      <w:pPr>
        <w:pStyle w:val="ListParagraph"/>
        <w:numPr>
          <w:ilvl w:val="0"/>
          <w:numId w:val="9"/>
        </w:numPr>
        <w:spacing w:after="0" w:line="300" w:lineRule="exact"/>
        <w:jc w:val="both"/>
        <w:rPr>
          <w:rFonts w:ascii="Arial" w:hAnsi="Arial" w:cs="Arial"/>
          <w:sz w:val="20"/>
        </w:rPr>
      </w:pPr>
      <w:r w:rsidRPr="00A45939">
        <w:rPr>
          <w:rFonts w:ascii="Arial" w:hAnsi="Arial" w:cs="Arial"/>
          <w:sz w:val="20"/>
          <w:szCs w:val="20"/>
        </w:rPr>
        <w:t xml:space="preserve">Government official time for meetings, seminars. If Officials are needed as experts for the projects then please send in written justification which will need to be approved by the Prosperity Fund. </w:t>
      </w:r>
    </w:p>
    <w:p w:rsidR="00484FBD" w:rsidRPr="00A45939" w:rsidRDefault="00484FBD" w:rsidP="00484FBD">
      <w:pPr>
        <w:pStyle w:val="ListParagraph"/>
        <w:spacing w:after="0" w:line="300" w:lineRule="exact"/>
        <w:ind w:left="360"/>
        <w:jc w:val="both"/>
        <w:rPr>
          <w:rFonts w:ascii="Arial" w:hAnsi="Arial" w:cs="Arial"/>
          <w:sz w:val="20"/>
        </w:rPr>
      </w:pPr>
    </w:p>
    <w:p w:rsidR="00484FBD" w:rsidRPr="00990B35" w:rsidRDefault="00484FBD" w:rsidP="00484FBD">
      <w:pPr>
        <w:spacing w:line="300" w:lineRule="exact"/>
        <w:jc w:val="both"/>
        <w:rPr>
          <w:rFonts w:ascii="Arial" w:hAnsi="Arial" w:cs="Arial"/>
          <w:b/>
          <w:sz w:val="20"/>
        </w:rPr>
      </w:pPr>
      <w:r w:rsidRPr="00990B35">
        <w:rPr>
          <w:rFonts w:ascii="Arial" w:hAnsi="Arial" w:cs="Arial"/>
          <w:b/>
          <w:sz w:val="20"/>
        </w:rPr>
        <w:t>When constructing the ABB</w:t>
      </w:r>
    </w:p>
    <w:p w:rsidR="00484FBD" w:rsidRPr="00990B35" w:rsidRDefault="00484FBD" w:rsidP="00484FBD">
      <w:pPr>
        <w:spacing w:before="100" w:beforeAutospacing="1" w:after="100" w:afterAutospacing="1" w:line="300" w:lineRule="exact"/>
        <w:outlineLvl w:val="1"/>
        <w:rPr>
          <w:rFonts w:ascii="Arial" w:hAnsi="Arial" w:cs="Arial"/>
          <w:sz w:val="20"/>
        </w:rPr>
      </w:pPr>
      <w:r w:rsidRPr="00990B35">
        <w:rPr>
          <w:rFonts w:ascii="Arial" w:hAnsi="Arial" w:cs="Arial"/>
          <w:sz w:val="20"/>
        </w:rPr>
        <w:t>The ABB is the main tool for budgeting reference and it reflects key project activities on a monthly basis in order of the designat</w:t>
      </w:r>
      <w:r>
        <w:rPr>
          <w:rFonts w:ascii="Arial" w:hAnsi="Arial" w:cs="Arial"/>
          <w:sz w:val="20"/>
        </w:rPr>
        <w:t>ed project outputs. When completing</w:t>
      </w:r>
      <w:r w:rsidRPr="00990B35">
        <w:rPr>
          <w:rFonts w:ascii="Arial" w:hAnsi="Arial" w:cs="Arial"/>
          <w:sz w:val="20"/>
        </w:rPr>
        <w:t xml:space="preserve"> the ABB template, implementers are expected to describe the main activities according to each output and provide the profiled monthly spending with calculation details in consistence with cost guidance. When constructing the ABB, implementers should:</w:t>
      </w:r>
    </w:p>
    <w:p w:rsidR="00484FBD" w:rsidRPr="00990B35" w:rsidRDefault="000A5527" w:rsidP="00484FBD">
      <w:pPr>
        <w:pStyle w:val="ListParagraph"/>
        <w:numPr>
          <w:ilvl w:val="0"/>
          <w:numId w:val="7"/>
        </w:numPr>
        <w:spacing w:before="100" w:beforeAutospacing="1" w:after="100" w:afterAutospacing="1" w:line="300" w:lineRule="exact"/>
        <w:outlineLvl w:val="1"/>
        <w:rPr>
          <w:rFonts w:ascii="Arial" w:hAnsi="Arial" w:cs="Arial"/>
          <w:sz w:val="20"/>
          <w:szCs w:val="20"/>
        </w:rPr>
      </w:pPr>
      <w:r>
        <w:rPr>
          <w:rFonts w:ascii="Arial" w:hAnsi="Arial" w:cs="Arial"/>
          <w:sz w:val="20"/>
          <w:szCs w:val="20"/>
        </w:rPr>
        <w:t xml:space="preserve">Ensure </w:t>
      </w:r>
      <w:r>
        <w:rPr>
          <w:rFonts w:ascii="Arial" w:hAnsi="Arial" w:cs="Arial"/>
          <w:sz w:val="20"/>
          <w:szCs w:val="20"/>
          <w:lang w:val="en-US"/>
        </w:rPr>
        <w:t xml:space="preserve">good value for money </w:t>
      </w:r>
      <w:r>
        <w:rPr>
          <w:rFonts w:ascii="Arial" w:hAnsi="Arial" w:cs="Arial"/>
          <w:sz w:val="20"/>
          <w:szCs w:val="20"/>
        </w:rPr>
        <w:t>for all activities</w:t>
      </w:r>
    </w:p>
    <w:p w:rsidR="00484FBD" w:rsidRPr="00FC795A" w:rsidRDefault="00484FBD" w:rsidP="00484FBD">
      <w:pPr>
        <w:pStyle w:val="ListParagraph"/>
        <w:numPr>
          <w:ilvl w:val="0"/>
          <w:numId w:val="7"/>
        </w:numPr>
        <w:spacing w:before="100" w:beforeAutospacing="1" w:after="100" w:afterAutospacing="1" w:line="300" w:lineRule="exact"/>
        <w:outlineLvl w:val="1"/>
        <w:rPr>
          <w:rFonts w:ascii="Arial" w:hAnsi="Arial" w:cs="Arial"/>
          <w:color w:val="000000"/>
          <w:sz w:val="20"/>
          <w:szCs w:val="20"/>
        </w:rPr>
      </w:pPr>
      <w:r w:rsidRPr="00FC795A">
        <w:rPr>
          <w:rFonts w:ascii="Arial" w:hAnsi="Arial" w:cs="Arial"/>
          <w:color w:val="000000"/>
          <w:sz w:val="20"/>
          <w:szCs w:val="20"/>
        </w:rPr>
        <w:t>Group the spending</w:t>
      </w:r>
      <w:r w:rsidR="000A5527">
        <w:rPr>
          <w:rFonts w:ascii="Arial" w:hAnsi="Arial" w:cs="Arial"/>
          <w:color w:val="000000"/>
          <w:sz w:val="20"/>
          <w:szCs w:val="20"/>
        </w:rPr>
        <w:t xml:space="preserve"> lines</w:t>
      </w:r>
      <w:r w:rsidRPr="00FC795A">
        <w:rPr>
          <w:rFonts w:ascii="Arial" w:hAnsi="Arial" w:cs="Arial"/>
          <w:color w:val="000000"/>
          <w:sz w:val="20"/>
          <w:szCs w:val="20"/>
        </w:rPr>
        <w:t xml:space="preserve"> into different </w:t>
      </w:r>
      <w:r w:rsidR="000A5527">
        <w:rPr>
          <w:rFonts w:ascii="Arial" w:hAnsi="Arial" w:cs="Arial"/>
          <w:color w:val="000000"/>
          <w:sz w:val="20"/>
          <w:szCs w:val="20"/>
        </w:rPr>
        <w:t xml:space="preserve">expenditure </w:t>
      </w:r>
      <w:r w:rsidRPr="00FC795A">
        <w:rPr>
          <w:rFonts w:ascii="Arial" w:hAnsi="Arial" w:cs="Arial"/>
          <w:color w:val="000000"/>
          <w:sz w:val="20"/>
          <w:szCs w:val="20"/>
        </w:rPr>
        <w:t xml:space="preserve">categories </w:t>
      </w:r>
      <w:r w:rsidR="000A5527">
        <w:rPr>
          <w:rFonts w:ascii="Arial" w:hAnsi="Arial" w:cs="Arial"/>
          <w:color w:val="000000"/>
          <w:sz w:val="20"/>
          <w:szCs w:val="20"/>
        </w:rPr>
        <w:t xml:space="preserve">for ease of reference; include all costs (including project administration costs if needed) </w:t>
      </w:r>
    </w:p>
    <w:p w:rsidR="00484FBD" w:rsidRPr="00990B35" w:rsidRDefault="000A5527" w:rsidP="00484FBD">
      <w:pPr>
        <w:pStyle w:val="ListParagraph"/>
        <w:numPr>
          <w:ilvl w:val="0"/>
          <w:numId w:val="7"/>
        </w:numPr>
        <w:spacing w:before="100" w:beforeAutospacing="1" w:after="100" w:afterAutospacing="1" w:line="300" w:lineRule="exact"/>
        <w:outlineLvl w:val="1"/>
        <w:rPr>
          <w:rFonts w:ascii="Arial" w:hAnsi="Arial" w:cs="Arial"/>
          <w:sz w:val="20"/>
          <w:szCs w:val="20"/>
        </w:rPr>
      </w:pPr>
      <w:r>
        <w:rPr>
          <w:rFonts w:ascii="Arial" w:hAnsi="Arial" w:cs="Arial"/>
          <w:sz w:val="20"/>
          <w:szCs w:val="20"/>
        </w:rPr>
        <w:t>Ensure correct setting of (excel) formula that</w:t>
      </w:r>
      <w:r w:rsidR="00484FBD" w:rsidRPr="00990B35">
        <w:rPr>
          <w:rFonts w:ascii="Arial" w:hAnsi="Arial" w:cs="Arial"/>
          <w:sz w:val="20"/>
          <w:szCs w:val="20"/>
        </w:rPr>
        <w:t xml:space="preserve"> calculate</w:t>
      </w:r>
      <w:r>
        <w:rPr>
          <w:rFonts w:ascii="Arial" w:hAnsi="Arial" w:cs="Arial"/>
          <w:sz w:val="20"/>
          <w:szCs w:val="20"/>
        </w:rPr>
        <w:t>s</w:t>
      </w:r>
      <w:r w:rsidR="00484FBD" w:rsidRPr="00990B35">
        <w:rPr>
          <w:rFonts w:ascii="Arial" w:hAnsi="Arial" w:cs="Arial"/>
          <w:sz w:val="20"/>
          <w:szCs w:val="20"/>
        </w:rPr>
        <w:t xml:space="preserve"> the monthly project allocation</w:t>
      </w:r>
      <w:r>
        <w:rPr>
          <w:rFonts w:ascii="Arial" w:hAnsi="Arial" w:cs="Arial"/>
          <w:sz w:val="20"/>
          <w:szCs w:val="20"/>
        </w:rPr>
        <w:t>s</w:t>
      </w:r>
      <w:r w:rsidR="00484FBD" w:rsidRPr="00990B35">
        <w:rPr>
          <w:rFonts w:ascii="Arial" w:hAnsi="Arial" w:cs="Arial"/>
          <w:sz w:val="20"/>
          <w:szCs w:val="20"/>
        </w:rPr>
        <w:t>, quarterly allocation</w:t>
      </w:r>
      <w:r>
        <w:rPr>
          <w:rFonts w:ascii="Arial" w:hAnsi="Arial" w:cs="Arial"/>
          <w:sz w:val="20"/>
          <w:szCs w:val="20"/>
        </w:rPr>
        <w:t>s</w:t>
      </w:r>
      <w:r w:rsidR="00484FBD" w:rsidRPr="00990B35">
        <w:rPr>
          <w:rFonts w:ascii="Arial" w:hAnsi="Arial" w:cs="Arial"/>
          <w:sz w:val="20"/>
          <w:szCs w:val="20"/>
        </w:rPr>
        <w:t xml:space="preserve"> and tot</w:t>
      </w:r>
      <w:r>
        <w:rPr>
          <w:rFonts w:ascii="Arial" w:hAnsi="Arial" w:cs="Arial"/>
          <w:sz w:val="20"/>
          <w:szCs w:val="20"/>
        </w:rPr>
        <w:t>al annual allocation</w:t>
      </w:r>
    </w:p>
    <w:p w:rsidR="00484FBD" w:rsidRPr="000A5527" w:rsidRDefault="00484FBD" w:rsidP="000A5527">
      <w:pPr>
        <w:pStyle w:val="ListParagraph"/>
        <w:numPr>
          <w:ilvl w:val="0"/>
          <w:numId w:val="7"/>
        </w:numPr>
        <w:spacing w:before="100" w:beforeAutospacing="1" w:after="100" w:afterAutospacing="1" w:line="300" w:lineRule="exact"/>
        <w:outlineLvl w:val="1"/>
        <w:rPr>
          <w:rFonts w:ascii="Arial" w:hAnsi="Arial" w:cs="Arial"/>
          <w:sz w:val="20"/>
          <w:szCs w:val="20"/>
        </w:rPr>
      </w:pPr>
      <w:r w:rsidRPr="00990B35">
        <w:rPr>
          <w:rFonts w:ascii="Arial" w:hAnsi="Arial" w:cs="Arial"/>
          <w:sz w:val="20"/>
          <w:szCs w:val="20"/>
        </w:rPr>
        <w:t xml:space="preserve">Provide separate ABB details </w:t>
      </w:r>
      <w:r w:rsidR="000A5527">
        <w:rPr>
          <w:rFonts w:ascii="Arial" w:hAnsi="Arial" w:cs="Arial"/>
          <w:sz w:val="20"/>
          <w:szCs w:val="20"/>
        </w:rPr>
        <w:t xml:space="preserve">and indicate responsibility owners in the Activity Description column </w:t>
      </w:r>
      <w:r w:rsidRPr="00990B35">
        <w:rPr>
          <w:rFonts w:ascii="Arial" w:hAnsi="Arial" w:cs="Arial"/>
          <w:sz w:val="20"/>
          <w:szCs w:val="20"/>
        </w:rPr>
        <w:t>if there are co-im</w:t>
      </w:r>
      <w:r w:rsidR="000A5527">
        <w:rPr>
          <w:rFonts w:ascii="Arial" w:hAnsi="Arial" w:cs="Arial"/>
          <w:sz w:val="20"/>
          <w:szCs w:val="20"/>
        </w:rPr>
        <w:t>plementers</w:t>
      </w:r>
      <w:r w:rsidRPr="00990B35">
        <w:rPr>
          <w:rFonts w:ascii="Arial" w:hAnsi="Arial" w:cs="Arial"/>
          <w:sz w:val="20"/>
          <w:szCs w:val="20"/>
        </w:rPr>
        <w:t xml:space="preserve"> (when </w:t>
      </w:r>
      <w:r w:rsidR="000A5527">
        <w:rPr>
          <w:rFonts w:ascii="Arial" w:hAnsi="Arial" w:cs="Arial"/>
          <w:sz w:val="20"/>
          <w:szCs w:val="20"/>
        </w:rPr>
        <w:t>invited for full bid development)</w:t>
      </w:r>
      <w:bookmarkStart w:id="0" w:name="_GoBack"/>
      <w:bookmarkEnd w:id="0"/>
    </w:p>
    <w:tbl>
      <w:tblPr>
        <w:tblW w:w="11158" w:type="dxa"/>
        <w:tblInd w:w="-885" w:type="dxa"/>
        <w:tblLayout w:type="fixed"/>
        <w:tblLook w:val="04A0" w:firstRow="1" w:lastRow="0" w:firstColumn="1" w:lastColumn="0" w:noHBand="0" w:noVBand="1"/>
      </w:tblPr>
      <w:tblGrid>
        <w:gridCol w:w="3259"/>
        <w:gridCol w:w="1420"/>
        <w:gridCol w:w="1417"/>
        <w:gridCol w:w="1558"/>
        <w:gridCol w:w="2783"/>
        <w:gridCol w:w="194"/>
        <w:gridCol w:w="284"/>
        <w:gridCol w:w="236"/>
        <w:gridCol w:w="7"/>
      </w:tblGrid>
      <w:tr w:rsidR="00484FBD" w:rsidRPr="0046110F" w:rsidTr="00C757B0">
        <w:trPr>
          <w:trHeight w:val="375"/>
        </w:trPr>
        <w:tc>
          <w:tcPr>
            <w:tcW w:w="11158" w:type="dxa"/>
            <w:gridSpan w:val="9"/>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484FBD" w:rsidRPr="0046110F" w:rsidRDefault="00484FBD" w:rsidP="00C757B0">
            <w:pPr>
              <w:jc w:val="center"/>
              <w:rPr>
                <w:rFonts w:ascii="Arial" w:eastAsia="Times New Roman" w:hAnsi="Arial" w:cs="Arial"/>
                <w:b/>
                <w:bCs/>
                <w:color w:val="000000"/>
                <w:sz w:val="28"/>
                <w:szCs w:val="28"/>
              </w:rPr>
            </w:pPr>
            <w:r w:rsidRPr="0046110F">
              <w:rPr>
                <w:rFonts w:ascii="Arial" w:eastAsia="Times New Roman" w:hAnsi="Arial" w:cs="Arial"/>
                <w:b/>
                <w:bCs/>
                <w:color w:val="000000"/>
                <w:sz w:val="28"/>
                <w:szCs w:val="28"/>
              </w:rPr>
              <w:lastRenderedPageBreak/>
              <w:t>FCO SPF Programme Cost Guidance for Implementers</w:t>
            </w:r>
          </w:p>
        </w:tc>
      </w:tr>
      <w:tr w:rsidR="00484FBD" w:rsidRPr="0046110F" w:rsidTr="00484FBD">
        <w:trPr>
          <w:gridAfter w:val="1"/>
          <w:wAfter w:w="7" w:type="dxa"/>
          <w:trHeight w:val="669"/>
        </w:trPr>
        <w:tc>
          <w:tcPr>
            <w:tcW w:w="3259" w:type="dxa"/>
            <w:tcBorders>
              <w:top w:val="nil"/>
              <w:left w:val="single" w:sz="8" w:space="0" w:color="auto"/>
              <w:bottom w:val="single" w:sz="8" w:space="0" w:color="auto"/>
              <w:right w:val="nil"/>
            </w:tcBorders>
            <w:shd w:val="clear" w:color="000000" w:fill="92D050"/>
            <w:hideMark/>
          </w:tcPr>
          <w:p w:rsidR="00484FBD" w:rsidRPr="0046110F" w:rsidRDefault="00484FBD" w:rsidP="00484FBD">
            <w:pPr>
              <w:jc w:val="center"/>
              <w:rPr>
                <w:rFonts w:ascii="Arial" w:eastAsia="Times New Roman" w:hAnsi="Arial" w:cs="Arial"/>
                <w:b/>
                <w:bCs/>
                <w:color w:val="000000"/>
                <w:sz w:val="20"/>
              </w:rPr>
            </w:pPr>
            <w:r w:rsidRPr="0046110F">
              <w:rPr>
                <w:rFonts w:ascii="Arial" w:eastAsia="Times New Roman" w:hAnsi="Arial" w:cs="Arial"/>
                <w:b/>
                <w:bCs/>
                <w:color w:val="000000"/>
                <w:sz w:val="20"/>
              </w:rPr>
              <w:t>Cost Category</w:t>
            </w:r>
          </w:p>
        </w:tc>
        <w:tc>
          <w:tcPr>
            <w:tcW w:w="1420" w:type="dxa"/>
            <w:tcBorders>
              <w:top w:val="nil"/>
              <w:left w:val="single" w:sz="8" w:space="0" w:color="auto"/>
              <w:bottom w:val="single" w:sz="8" w:space="0" w:color="auto"/>
              <w:right w:val="single" w:sz="8" w:space="0" w:color="auto"/>
            </w:tcBorders>
            <w:shd w:val="clear" w:color="000000" w:fill="92D050"/>
            <w:hideMark/>
          </w:tcPr>
          <w:p w:rsidR="00484FBD" w:rsidRPr="0046110F" w:rsidRDefault="00484FBD" w:rsidP="00484FBD">
            <w:pPr>
              <w:jc w:val="center"/>
              <w:rPr>
                <w:rFonts w:ascii="Arial" w:eastAsia="Times New Roman" w:hAnsi="Arial" w:cs="Arial"/>
                <w:b/>
                <w:bCs/>
                <w:color w:val="000000"/>
                <w:sz w:val="20"/>
              </w:rPr>
            </w:pPr>
            <w:r>
              <w:rPr>
                <w:rFonts w:ascii="Arial" w:eastAsia="Times New Roman" w:hAnsi="Arial" w:cs="Arial"/>
                <w:b/>
                <w:bCs/>
                <w:color w:val="000000"/>
                <w:sz w:val="20"/>
              </w:rPr>
              <w:t>Cost Range</w:t>
            </w:r>
          </w:p>
        </w:tc>
        <w:tc>
          <w:tcPr>
            <w:tcW w:w="1417" w:type="dxa"/>
            <w:tcBorders>
              <w:top w:val="nil"/>
              <w:left w:val="nil"/>
              <w:bottom w:val="single" w:sz="8" w:space="0" w:color="auto"/>
              <w:right w:val="single" w:sz="8" w:space="0" w:color="auto"/>
            </w:tcBorders>
            <w:shd w:val="clear" w:color="000000" w:fill="92D050"/>
            <w:hideMark/>
          </w:tcPr>
          <w:p w:rsidR="00484FBD" w:rsidRPr="0046110F" w:rsidRDefault="00484FBD" w:rsidP="00484FBD">
            <w:pPr>
              <w:jc w:val="center"/>
              <w:rPr>
                <w:rFonts w:ascii="Arial" w:eastAsia="Times New Roman" w:hAnsi="Arial" w:cs="Arial"/>
                <w:b/>
                <w:bCs/>
                <w:color w:val="000000"/>
                <w:sz w:val="20"/>
              </w:rPr>
            </w:pPr>
            <w:r>
              <w:rPr>
                <w:rFonts w:ascii="Arial" w:eastAsia="Times New Roman" w:hAnsi="Arial" w:cs="Arial"/>
                <w:b/>
                <w:bCs/>
                <w:color w:val="000000"/>
                <w:sz w:val="20"/>
              </w:rPr>
              <w:t>Standard Price</w:t>
            </w:r>
          </w:p>
        </w:tc>
        <w:tc>
          <w:tcPr>
            <w:tcW w:w="4535" w:type="dxa"/>
            <w:gridSpan w:val="3"/>
            <w:tcBorders>
              <w:top w:val="nil"/>
              <w:left w:val="nil"/>
              <w:bottom w:val="single" w:sz="8" w:space="0" w:color="auto"/>
              <w:right w:val="nil"/>
            </w:tcBorders>
            <w:shd w:val="clear" w:color="000000" w:fill="92D050"/>
            <w:hideMark/>
          </w:tcPr>
          <w:p w:rsidR="00484FBD" w:rsidRPr="0046110F" w:rsidRDefault="00484FBD" w:rsidP="00484FBD">
            <w:pPr>
              <w:tabs>
                <w:tab w:val="left" w:pos="677"/>
              </w:tabs>
              <w:ind w:right="2443"/>
              <w:jc w:val="center"/>
              <w:rPr>
                <w:rFonts w:ascii="Arial" w:eastAsia="Times New Roman" w:hAnsi="Arial" w:cs="Arial"/>
                <w:b/>
                <w:bCs/>
                <w:color w:val="000000"/>
                <w:sz w:val="20"/>
              </w:rPr>
            </w:pPr>
            <w:r w:rsidRPr="0046110F">
              <w:rPr>
                <w:rFonts w:ascii="Arial" w:eastAsia="Times New Roman" w:hAnsi="Arial" w:cs="Arial"/>
                <w:b/>
                <w:bCs/>
                <w:color w:val="000000"/>
                <w:sz w:val="20"/>
              </w:rPr>
              <w:t>Note</w:t>
            </w:r>
          </w:p>
        </w:tc>
        <w:tc>
          <w:tcPr>
            <w:tcW w:w="284" w:type="dxa"/>
            <w:tcBorders>
              <w:top w:val="nil"/>
              <w:left w:val="nil"/>
              <w:bottom w:val="single" w:sz="8" w:space="0" w:color="auto"/>
              <w:right w:val="nil"/>
            </w:tcBorders>
            <w:shd w:val="clear" w:color="000000" w:fill="92D050"/>
            <w:hideMark/>
          </w:tcPr>
          <w:p w:rsidR="00484FBD" w:rsidRPr="0046110F" w:rsidRDefault="00484FBD" w:rsidP="00C757B0">
            <w:pPr>
              <w:tabs>
                <w:tab w:val="left" w:pos="677"/>
              </w:tabs>
              <w:ind w:right="2443"/>
              <w:rPr>
                <w:rFonts w:ascii="Arial" w:eastAsia="Times New Roman" w:hAnsi="Arial" w:cs="Arial"/>
                <w:b/>
                <w:bCs/>
                <w:color w:val="000000"/>
                <w:sz w:val="20"/>
              </w:rPr>
            </w:pPr>
            <w:r w:rsidRPr="0046110F">
              <w:rPr>
                <w:rFonts w:ascii="Arial" w:eastAsia="Times New Roman" w:hAnsi="Arial" w:cs="Arial"/>
                <w:b/>
                <w:bCs/>
                <w:color w:val="000000"/>
                <w:sz w:val="20"/>
              </w:rPr>
              <w:t> </w:t>
            </w:r>
          </w:p>
        </w:tc>
        <w:tc>
          <w:tcPr>
            <w:tcW w:w="236" w:type="dxa"/>
            <w:tcBorders>
              <w:top w:val="nil"/>
              <w:left w:val="nil"/>
              <w:bottom w:val="single" w:sz="8" w:space="0" w:color="auto"/>
              <w:right w:val="single" w:sz="8" w:space="0" w:color="auto"/>
            </w:tcBorders>
            <w:shd w:val="clear" w:color="000000" w:fill="92D050"/>
            <w:hideMark/>
          </w:tcPr>
          <w:p w:rsidR="00484FBD" w:rsidRPr="0046110F" w:rsidRDefault="00484FBD" w:rsidP="00C757B0">
            <w:pPr>
              <w:tabs>
                <w:tab w:val="left" w:pos="677"/>
              </w:tabs>
              <w:ind w:right="2443"/>
              <w:rPr>
                <w:rFonts w:ascii="Arial" w:eastAsia="Times New Roman" w:hAnsi="Arial" w:cs="Arial"/>
                <w:b/>
                <w:bCs/>
                <w:color w:val="000000"/>
                <w:sz w:val="20"/>
              </w:rPr>
            </w:pPr>
            <w:r w:rsidRPr="0046110F">
              <w:rPr>
                <w:rFonts w:ascii="Arial" w:eastAsia="Times New Roman" w:hAnsi="Arial" w:cs="Arial"/>
                <w:b/>
                <w:bCs/>
                <w:color w:val="000000"/>
                <w:sz w:val="20"/>
              </w:rPr>
              <w:t> </w:t>
            </w:r>
          </w:p>
        </w:tc>
      </w:tr>
      <w:tr w:rsidR="00484FBD" w:rsidRPr="0046110F" w:rsidTr="00C757B0">
        <w:trPr>
          <w:trHeight w:val="780"/>
        </w:trPr>
        <w:tc>
          <w:tcPr>
            <w:tcW w:w="3259" w:type="dxa"/>
            <w:tcBorders>
              <w:top w:val="nil"/>
              <w:left w:val="single" w:sz="8" w:space="0" w:color="auto"/>
              <w:bottom w:val="single" w:sz="8" w:space="0" w:color="auto"/>
              <w:right w:val="single" w:sz="8" w:space="0" w:color="auto"/>
            </w:tcBorders>
            <w:shd w:val="clear" w:color="000000" w:fill="FFC000"/>
            <w:hideMark/>
          </w:tcPr>
          <w:p w:rsidR="00484FBD" w:rsidRPr="0046110F" w:rsidRDefault="00484FBD" w:rsidP="00C757B0">
            <w:pPr>
              <w:rPr>
                <w:rFonts w:ascii="Arial" w:eastAsia="Times New Roman" w:hAnsi="Arial" w:cs="Arial"/>
                <w:color w:val="000000"/>
                <w:sz w:val="20"/>
              </w:rPr>
            </w:pPr>
            <w:r>
              <w:rPr>
                <w:rFonts w:ascii="Arial" w:eastAsia="Times New Roman" w:hAnsi="Arial" w:cs="Arial"/>
                <w:color w:val="000000"/>
                <w:sz w:val="20"/>
              </w:rPr>
              <w:t>D</w:t>
            </w:r>
            <w:r w:rsidRPr="0046110F">
              <w:rPr>
                <w:rFonts w:ascii="Arial" w:eastAsia="Times New Roman" w:hAnsi="Arial" w:cs="Arial"/>
                <w:color w:val="000000"/>
                <w:sz w:val="20"/>
              </w:rPr>
              <w:t>esktops, laptops, printers, scanners, cameras, etc</w:t>
            </w:r>
          </w:p>
        </w:tc>
        <w:tc>
          <w:tcPr>
            <w:tcW w:w="2837" w:type="dxa"/>
            <w:gridSpan w:val="2"/>
            <w:tcBorders>
              <w:top w:val="nil"/>
              <w:left w:val="nil"/>
              <w:bottom w:val="single" w:sz="8" w:space="0" w:color="auto"/>
              <w:right w:val="nil"/>
            </w:tcBorders>
            <w:shd w:val="clear" w:color="000000" w:fill="FFC000"/>
            <w:noWrap/>
            <w:vAlign w:val="bottom"/>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N/A</w:t>
            </w:r>
          </w:p>
          <w:p w:rsidR="00484FBD" w:rsidRPr="0046110F" w:rsidRDefault="00484FBD" w:rsidP="00C757B0">
            <w:pPr>
              <w:rPr>
                <w:rFonts w:ascii="Arial" w:eastAsia="Times New Roman" w:hAnsi="Arial" w:cs="Arial"/>
                <w:color w:val="000000"/>
                <w:sz w:val="20"/>
              </w:rPr>
            </w:pPr>
          </w:p>
        </w:tc>
        <w:tc>
          <w:tcPr>
            <w:tcW w:w="5062" w:type="dxa"/>
            <w:gridSpan w:val="6"/>
            <w:tcBorders>
              <w:top w:val="single" w:sz="8" w:space="0" w:color="auto"/>
              <w:left w:val="single" w:sz="8" w:space="0" w:color="auto"/>
              <w:bottom w:val="single" w:sz="8" w:space="0" w:color="auto"/>
              <w:right w:val="single" w:sz="8" w:space="0" w:color="000000"/>
            </w:tcBorders>
            <w:shd w:val="clear" w:color="000000" w:fill="FFC000"/>
            <w:vAlign w:val="center"/>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The Prosperity Fund does not support this category. If project needs to purchase items in this category, please seek funding from other sources.</w:t>
            </w:r>
          </w:p>
          <w:p w:rsidR="00484FBD" w:rsidRPr="0046110F" w:rsidRDefault="00484FBD" w:rsidP="00C757B0">
            <w:pPr>
              <w:rPr>
                <w:rFonts w:ascii="Arial" w:eastAsia="Times New Roman" w:hAnsi="Arial" w:cs="Arial"/>
                <w:color w:val="000000"/>
                <w:sz w:val="20"/>
              </w:rPr>
            </w:pPr>
          </w:p>
        </w:tc>
      </w:tr>
      <w:tr w:rsidR="00484FBD" w:rsidRPr="0046110F" w:rsidTr="00C757B0">
        <w:trPr>
          <w:trHeight w:val="690"/>
        </w:trPr>
        <w:tc>
          <w:tcPr>
            <w:tcW w:w="3259" w:type="dxa"/>
            <w:tcBorders>
              <w:top w:val="nil"/>
              <w:left w:val="single" w:sz="8" w:space="0" w:color="auto"/>
              <w:bottom w:val="nil"/>
              <w:right w:val="single" w:sz="8" w:space="0" w:color="auto"/>
            </w:tcBorders>
            <w:shd w:val="clear" w:color="000000" w:fill="FFC000"/>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Office rental</w:t>
            </w:r>
          </w:p>
        </w:tc>
        <w:tc>
          <w:tcPr>
            <w:tcW w:w="2837" w:type="dxa"/>
            <w:gridSpan w:val="2"/>
            <w:tcBorders>
              <w:top w:val="nil"/>
              <w:left w:val="nil"/>
              <w:bottom w:val="single" w:sz="8" w:space="0" w:color="auto"/>
              <w:right w:val="nil"/>
            </w:tcBorders>
            <w:shd w:val="clear" w:color="000000" w:fill="FFC000"/>
            <w:vAlign w:val="bottom"/>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N/A</w:t>
            </w:r>
          </w:p>
        </w:tc>
        <w:tc>
          <w:tcPr>
            <w:tcW w:w="5062" w:type="dxa"/>
            <w:gridSpan w:val="6"/>
            <w:tcBorders>
              <w:top w:val="single" w:sz="8" w:space="0" w:color="auto"/>
              <w:left w:val="single" w:sz="8" w:space="0" w:color="auto"/>
              <w:bottom w:val="single" w:sz="8" w:space="0" w:color="auto"/>
              <w:right w:val="single" w:sz="8" w:space="0" w:color="000000"/>
            </w:tcBorders>
            <w:shd w:val="clear" w:color="000000" w:fill="FFC000"/>
            <w:vAlign w:val="center"/>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The Prosperity Fund does not support this category. If project needs to purchase items in this category, please seek funding from other sources.</w:t>
            </w:r>
          </w:p>
          <w:p w:rsidR="00484FBD" w:rsidRPr="0046110F" w:rsidRDefault="00484FBD" w:rsidP="00C757B0">
            <w:pPr>
              <w:rPr>
                <w:rFonts w:ascii="Arial" w:eastAsia="Times New Roman" w:hAnsi="Arial" w:cs="Arial"/>
                <w:color w:val="000000"/>
                <w:sz w:val="20"/>
              </w:rPr>
            </w:pPr>
          </w:p>
        </w:tc>
      </w:tr>
      <w:tr w:rsidR="00484FBD" w:rsidRPr="0046110F" w:rsidTr="00C757B0">
        <w:trPr>
          <w:trHeight w:val="630"/>
        </w:trPr>
        <w:tc>
          <w:tcPr>
            <w:tcW w:w="3259" w:type="dxa"/>
            <w:tcBorders>
              <w:top w:val="single" w:sz="8" w:space="0" w:color="auto"/>
              <w:left w:val="single" w:sz="8" w:space="0" w:color="auto"/>
              <w:bottom w:val="nil"/>
              <w:right w:val="single" w:sz="8" w:space="0" w:color="auto"/>
            </w:tcBorders>
            <w:shd w:val="clear" w:color="000000" w:fill="FFC000"/>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Salaries</w:t>
            </w:r>
          </w:p>
        </w:tc>
        <w:tc>
          <w:tcPr>
            <w:tcW w:w="2837" w:type="dxa"/>
            <w:gridSpan w:val="2"/>
            <w:tcBorders>
              <w:top w:val="nil"/>
              <w:left w:val="nil"/>
              <w:bottom w:val="nil"/>
              <w:right w:val="nil"/>
            </w:tcBorders>
            <w:shd w:val="clear" w:color="000000" w:fill="FFC000"/>
            <w:noWrap/>
            <w:vAlign w:val="bottom"/>
            <w:hideMark/>
          </w:tcPr>
          <w:p w:rsidR="00484FBD" w:rsidRPr="0046110F" w:rsidRDefault="00484FBD" w:rsidP="00C757B0">
            <w:pPr>
              <w:jc w:val="center"/>
              <w:rPr>
                <w:rFonts w:ascii="Arial" w:eastAsia="Times New Roman" w:hAnsi="Arial" w:cs="Arial"/>
                <w:color w:val="000000"/>
                <w:sz w:val="20"/>
              </w:rPr>
            </w:pPr>
          </w:p>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N/A</w:t>
            </w:r>
          </w:p>
        </w:tc>
        <w:tc>
          <w:tcPr>
            <w:tcW w:w="5062" w:type="dxa"/>
            <w:gridSpan w:val="6"/>
            <w:tcBorders>
              <w:top w:val="single" w:sz="8" w:space="0" w:color="auto"/>
              <w:left w:val="single" w:sz="8" w:space="0" w:color="auto"/>
              <w:bottom w:val="single" w:sz="8" w:space="0" w:color="auto"/>
              <w:right w:val="single" w:sz="8" w:space="0" w:color="000000"/>
            </w:tcBorders>
            <w:shd w:val="clear" w:color="000000" w:fill="FFC000"/>
            <w:vAlign w:val="center"/>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The Prosperity Fund does not pay staff salaries but instead the time they are needed by the project, followed the hourly rated requested below. </w:t>
            </w:r>
          </w:p>
          <w:p w:rsidR="00484FBD" w:rsidRPr="0046110F" w:rsidRDefault="00484FBD" w:rsidP="00C757B0">
            <w:pPr>
              <w:rPr>
                <w:rFonts w:ascii="Arial" w:eastAsia="Times New Roman" w:hAnsi="Arial" w:cs="Arial"/>
                <w:color w:val="000000"/>
                <w:sz w:val="20"/>
              </w:rPr>
            </w:pPr>
          </w:p>
        </w:tc>
      </w:tr>
      <w:tr w:rsidR="00484FBD" w:rsidRPr="0046110F" w:rsidTr="00C757B0">
        <w:trPr>
          <w:trHeight w:val="660"/>
        </w:trPr>
        <w:tc>
          <w:tcPr>
            <w:tcW w:w="3259" w:type="dxa"/>
            <w:tcBorders>
              <w:top w:val="single" w:sz="8" w:space="0" w:color="auto"/>
              <w:left w:val="single" w:sz="8" w:space="0" w:color="auto"/>
              <w:bottom w:val="single" w:sz="8" w:space="0" w:color="auto"/>
              <w:right w:val="single" w:sz="8" w:space="0" w:color="auto"/>
            </w:tcBorders>
            <w:shd w:val="clear" w:color="000000" w:fill="FFC000"/>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officials to attend meetings, seminars, etc.</w:t>
            </w:r>
          </w:p>
        </w:tc>
        <w:tc>
          <w:tcPr>
            <w:tcW w:w="2837" w:type="dxa"/>
            <w:gridSpan w:val="2"/>
            <w:tcBorders>
              <w:top w:val="single" w:sz="8" w:space="0" w:color="auto"/>
              <w:left w:val="nil"/>
              <w:bottom w:val="single" w:sz="8" w:space="0" w:color="auto"/>
              <w:right w:val="nil"/>
            </w:tcBorders>
            <w:shd w:val="clear" w:color="000000" w:fill="FFC000"/>
            <w:noWrap/>
            <w:vAlign w:val="bottom"/>
            <w:hideMark/>
          </w:tcPr>
          <w:p w:rsidR="00484FBD" w:rsidRPr="0046110F" w:rsidRDefault="00484FBD" w:rsidP="00C757B0">
            <w:pPr>
              <w:rPr>
                <w:rFonts w:ascii="Arial" w:eastAsia="Times New Roman" w:hAnsi="Arial" w:cs="Arial"/>
                <w:color w:val="000000"/>
                <w:sz w:val="20"/>
              </w:rPr>
            </w:pPr>
            <w:r>
              <w:rPr>
                <w:rFonts w:ascii="Arial" w:eastAsia="Times New Roman" w:hAnsi="Arial" w:cs="Arial"/>
                <w:color w:val="000000"/>
                <w:sz w:val="20"/>
              </w:rPr>
              <w:t xml:space="preserve"> </w:t>
            </w:r>
          </w:p>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N/A</w:t>
            </w:r>
          </w:p>
        </w:tc>
        <w:tc>
          <w:tcPr>
            <w:tcW w:w="5062" w:type="dxa"/>
            <w:gridSpan w:val="6"/>
            <w:tcBorders>
              <w:top w:val="single" w:sz="8" w:space="0" w:color="auto"/>
              <w:left w:val="single" w:sz="8" w:space="0" w:color="auto"/>
              <w:bottom w:val="single" w:sz="8" w:space="0" w:color="auto"/>
              <w:right w:val="single" w:sz="8" w:space="0" w:color="000000"/>
            </w:tcBorders>
            <w:shd w:val="clear" w:color="000000" w:fill="FFC000"/>
            <w:vAlign w:val="center"/>
            <w:hideMark/>
          </w:tcPr>
          <w:p w:rsidR="00484FBD" w:rsidRPr="0046110F" w:rsidRDefault="00484FBD" w:rsidP="00B9066C">
            <w:pPr>
              <w:rPr>
                <w:rFonts w:ascii="Arial" w:eastAsia="Times New Roman" w:hAnsi="Arial" w:cs="Arial"/>
                <w:color w:val="000000"/>
                <w:sz w:val="20"/>
              </w:rPr>
            </w:pPr>
            <w:r w:rsidRPr="0046110F">
              <w:rPr>
                <w:rFonts w:ascii="Arial" w:eastAsia="Times New Roman" w:hAnsi="Arial" w:cs="Arial"/>
                <w:color w:val="000000"/>
                <w:sz w:val="20"/>
              </w:rPr>
              <w:t xml:space="preserve">The Prosperity Fund does </w:t>
            </w:r>
            <w:r w:rsidR="00B9066C">
              <w:rPr>
                <w:rFonts w:ascii="Arial" w:eastAsia="Times New Roman" w:hAnsi="Arial" w:cs="Arial"/>
                <w:color w:val="000000"/>
                <w:sz w:val="20"/>
              </w:rPr>
              <w:t>NOT</w:t>
            </w:r>
            <w:r w:rsidRPr="0046110F">
              <w:rPr>
                <w:rFonts w:ascii="Arial" w:eastAsia="Times New Roman" w:hAnsi="Arial" w:cs="Arial"/>
                <w:color w:val="000000"/>
                <w:sz w:val="20"/>
              </w:rPr>
              <w:t xml:space="preserve"> support this category.  </w:t>
            </w:r>
          </w:p>
        </w:tc>
      </w:tr>
      <w:tr w:rsidR="00484FBD" w:rsidRPr="0046110F" w:rsidTr="00C757B0">
        <w:trPr>
          <w:trHeight w:val="930"/>
        </w:trPr>
        <w:tc>
          <w:tcPr>
            <w:tcW w:w="3259" w:type="dxa"/>
            <w:tcBorders>
              <w:top w:val="nil"/>
              <w:left w:val="single" w:sz="8" w:space="0" w:color="auto"/>
              <w:bottom w:val="single" w:sz="8" w:space="0" w:color="auto"/>
              <w:right w:val="nil"/>
            </w:tcBorders>
            <w:shd w:val="clear" w:color="000000" w:fill="EAF1DD"/>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Principal consultant </w:t>
            </w:r>
            <w:r w:rsidRPr="0046110F">
              <w:rPr>
                <w:rFonts w:ascii="Arial" w:eastAsia="Times New Roman" w:hAnsi="Arial" w:cs="Arial"/>
                <w:color w:val="000000"/>
                <w:sz w:val="20"/>
              </w:rPr>
              <w:br/>
              <w:t>(expert who provides essential international  expertise needed for the research/study)</w:t>
            </w:r>
          </w:p>
          <w:p w:rsidR="00484FBD" w:rsidRPr="0046110F" w:rsidRDefault="00484FBD" w:rsidP="00C757B0">
            <w:pPr>
              <w:rPr>
                <w:rFonts w:ascii="Arial" w:eastAsia="Times New Roman" w:hAnsi="Arial" w:cs="Arial"/>
                <w:color w:val="000000"/>
                <w:sz w:val="20"/>
              </w:rPr>
            </w:pPr>
          </w:p>
        </w:tc>
        <w:tc>
          <w:tcPr>
            <w:tcW w:w="2837" w:type="dxa"/>
            <w:gridSpan w:val="2"/>
            <w:tcBorders>
              <w:top w:val="nil"/>
              <w:left w:val="single" w:sz="8" w:space="0" w:color="auto"/>
              <w:bottom w:val="single" w:sz="8" w:space="0" w:color="auto"/>
              <w:right w:val="single" w:sz="8" w:space="0" w:color="auto"/>
            </w:tcBorders>
            <w:shd w:val="clear" w:color="000000" w:fill="EAF1DD"/>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£300</w:t>
            </w:r>
            <w:r>
              <w:rPr>
                <w:rFonts w:ascii="Arial" w:eastAsia="Times New Roman" w:hAnsi="Arial" w:cs="Arial"/>
                <w:color w:val="000000"/>
                <w:sz w:val="20"/>
              </w:rPr>
              <w:t>-</w:t>
            </w:r>
            <w:r w:rsidRPr="0046110F">
              <w:rPr>
                <w:rFonts w:ascii="Arial" w:eastAsia="Times New Roman" w:hAnsi="Arial" w:cs="Arial"/>
                <w:color w:val="000000"/>
                <w:sz w:val="20"/>
              </w:rPr>
              <w:t>£</w:t>
            </w:r>
            <w:r>
              <w:rPr>
                <w:rFonts w:ascii="Arial" w:eastAsia="Times New Roman" w:hAnsi="Arial" w:cs="Arial"/>
                <w:color w:val="000000"/>
                <w:sz w:val="20"/>
              </w:rPr>
              <w:t>5</w:t>
            </w:r>
            <w:r w:rsidRPr="0046110F">
              <w:rPr>
                <w:rFonts w:ascii="Arial" w:eastAsia="Times New Roman" w:hAnsi="Arial" w:cs="Arial"/>
                <w:color w:val="000000"/>
                <w:sz w:val="20"/>
              </w:rPr>
              <w:t>00</w:t>
            </w:r>
          </w:p>
          <w:p w:rsidR="00484FBD" w:rsidRPr="0046110F" w:rsidRDefault="00484FBD" w:rsidP="00C757B0">
            <w:pPr>
              <w:jc w:val="center"/>
              <w:rPr>
                <w:rFonts w:ascii="Arial" w:eastAsia="Times New Roman" w:hAnsi="Arial" w:cs="Arial"/>
                <w:color w:val="000000"/>
                <w:sz w:val="20"/>
              </w:rPr>
            </w:pPr>
          </w:p>
        </w:tc>
        <w:tc>
          <w:tcPr>
            <w:tcW w:w="5062" w:type="dxa"/>
            <w:gridSpan w:val="6"/>
            <w:vMerge w:val="restart"/>
            <w:tcBorders>
              <w:top w:val="single" w:sz="8" w:space="0" w:color="auto"/>
              <w:left w:val="single" w:sz="8" w:space="0" w:color="auto"/>
              <w:bottom w:val="single" w:sz="8" w:space="0" w:color="000000"/>
              <w:right w:val="single" w:sz="8" w:space="0" w:color="000000"/>
            </w:tcBorders>
            <w:shd w:val="clear" w:color="000000" w:fill="EAF1DD"/>
            <w:vAlign w:val="center"/>
            <w:hideMark/>
          </w:tcPr>
          <w:p w:rsidR="00484FBD" w:rsidRPr="0046110F" w:rsidRDefault="00484FBD" w:rsidP="00484FBD">
            <w:pPr>
              <w:rPr>
                <w:rFonts w:ascii="Arial" w:eastAsia="Times New Roman" w:hAnsi="Arial" w:cs="Arial"/>
                <w:color w:val="000000"/>
                <w:sz w:val="20"/>
              </w:rPr>
            </w:pPr>
            <w:r w:rsidRPr="0046110F">
              <w:rPr>
                <w:rFonts w:ascii="Arial" w:eastAsia="Times New Roman" w:hAnsi="Arial" w:cs="Arial"/>
                <w:color w:val="000000"/>
                <w:sz w:val="20"/>
              </w:rPr>
              <w:t>The level of pay across the project team should reflect the nature of work and seniority of implementers.</w:t>
            </w:r>
          </w:p>
        </w:tc>
      </w:tr>
      <w:tr w:rsidR="00484FBD" w:rsidRPr="0046110F" w:rsidTr="00C757B0">
        <w:trPr>
          <w:trHeight w:val="855"/>
        </w:trPr>
        <w:tc>
          <w:tcPr>
            <w:tcW w:w="3259" w:type="dxa"/>
            <w:tcBorders>
              <w:top w:val="nil"/>
              <w:left w:val="single" w:sz="8" w:space="0" w:color="auto"/>
              <w:bottom w:val="single" w:sz="8" w:space="0" w:color="auto"/>
              <w:right w:val="nil"/>
            </w:tcBorders>
            <w:shd w:val="clear" w:color="000000" w:fill="EAF1DD"/>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Senior consultant </w:t>
            </w:r>
            <w:r w:rsidRPr="0046110F">
              <w:rPr>
                <w:rFonts w:ascii="Arial" w:eastAsia="Times New Roman" w:hAnsi="Arial" w:cs="Arial"/>
                <w:color w:val="000000"/>
                <w:sz w:val="20"/>
              </w:rPr>
              <w:br/>
              <w:t>(expert who provides key consultancy and analytical work for the research/study)</w:t>
            </w:r>
          </w:p>
          <w:p w:rsidR="00484FBD" w:rsidRPr="0046110F" w:rsidRDefault="00484FBD" w:rsidP="00C757B0">
            <w:pPr>
              <w:rPr>
                <w:rFonts w:ascii="Arial" w:eastAsia="Times New Roman" w:hAnsi="Arial" w:cs="Arial"/>
                <w:color w:val="000000"/>
                <w:sz w:val="20"/>
              </w:rPr>
            </w:pPr>
          </w:p>
        </w:tc>
        <w:tc>
          <w:tcPr>
            <w:tcW w:w="2837" w:type="dxa"/>
            <w:gridSpan w:val="2"/>
            <w:tcBorders>
              <w:top w:val="nil"/>
              <w:left w:val="single" w:sz="8" w:space="0" w:color="auto"/>
              <w:bottom w:val="single" w:sz="8" w:space="0" w:color="auto"/>
              <w:right w:val="single" w:sz="8" w:space="0" w:color="auto"/>
            </w:tcBorders>
            <w:shd w:val="clear" w:color="000000" w:fill="EAF1DD"/>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£150</w:t>
            </w:r>
            <w:r>
              <w:rPr>
                <w:rFonts w:ascii="Arial" w:eastAsia="Times New Roman" w:hAnsi="Arial" w:cs="Arial"/>
                <w:color w:val="000000"/>
                <w:sz w:val="20"/>
              </w:rPr>
              <w:t>-</w:t>
            </w:r>
            <w:r w:rsidRPr="0046110F">
              <w:rPr>
                <w:rFonts w:ascii="Arial" w:eastAsia="Times New Roman" w:hAnsi="Arial" w:cs="Arial"/>
                <w:color w:val="000000"/>
                <w:sz w:val="20"/>
              </w:rPr>
              <w:t>£300</w:t>
            </w:r>
          </w:p>
          <w:p w:rsidR="00484FBD" w:rsidRPr="0046110F" w:rsidRDefault="00484FBD" w:rsidP="00C757B0">
            <w:pPr>
              <w:jc w:val="center"/>
              <w:rPr>
                <w:rFonts w:ascii="Arial" w:eastAsia="Times New Roman" w:hAnsi="Arial" w:cs="Arial"/>
                <w:color w:val="000000"/>
                <w:sz w:val="2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840"/>
        </w:trPr>
        <w:tc>
          <w:tcPr>
            <w:tcW w:w="3259" w:type="dxa"/>
            <w:tcBorders>
              <w:top w:val="nil"/>
              <w:left w:val="single" w:sz="8" w:space="0" w:color="auto"/>
              <w:bottom w:val="single" w:sz="8" w:space="0" w:color="auto"/>
              <w:right w:val="nil"/>
            </w:tcBorders>
            <w:shd w:val="clear" w:color="000000" w:fill="EAF1DD"/>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Consultant </w:t>
            </w:r>
            <w:r w:rsidRPr="0046110F">
              <w:rPr>
                <w:rFonts w:ascii="Arial" w:eastAsia="Times New Roman" w:hAnsi="Arial" w:cs="Arial"/>
                <w:color w:val="000000"/>
                <w:sz w:val="20"/>
              </w:rPr>
              <w:br/>
              <w:t xml:space="preserve">(expert who provides general consultancy and analytical work for the research/study) </w:t>
            </w:r>
          </w:p>
          <w:p w:rsidR="00484FBD" w:rsidRPr="0046110F" w:rsidRDefault="00484FBD" w:rsidP="00C757B0">
            <w:pPr>
              <w:rPr>
                <w:rFonts w:ascii="Arial" w:eastAsia="Times New Roman" w:hAnsi="Arial" w:cs="Arial"/>
                <w:color w:val="000000"/>
                <w:sz w:val="20"/>
              </w:rPr>
            </w:pPr>
          </w:p>
        </w:tc>
        <w:tc>
          <w:tcPr>
            <w:tcW w:w="2837" w:type="dxa"/>
            <w:gridSpan w:val="2"/>
            <w:tcBorders>
              <w:top w:val="nil"/>
              <w:left w:val="single" w:sz="8" w:space="0" w:color="auto"/>
              <w:bottom w:val="single" w:sz="8" w:space="0" w:color="auto"/>
              <w:right w:val="single" w:sz="8" w:space="0" w:color="auto"/>
            </w:tcBorders>
            <w:shd w:val="clear" w:color="000000" w:fill="EAF1DD"/>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£100</w:t>
            </w:r>
            <w:r>
              <w:rPr>
                <w:rFonts w:ascii="Arial" w:eastAsia="Times New Roman" w:hAnsi="Arial" w:cs="Arial"/>
                <w:color w:val="000000"/>
                <w:sz w:val="20"/>
              </w:rPr>
              <w:t>-</w:t>
            </w:r>
            <w:r w:rsidRPr="0046110F">
              <w:rPr>
                <w:rFonts w:ascii="Arial" w:eastAsia="Times New Roman" w:hAnsi="Arial" w:cs="Arial"/>
                <w:color w:val="000000"/>
                <w:sz w:val="20"/>
              </w:rPr>
              <w:t>£150</w:t>
            </w:r>
          </w:p>
          <w:p w:rsidR="00484FBD" w:rsidRPr="0046110F" w:rsidRDefault="00484FBD" w:rsidP="00C757B0">
            <w:pPr>
              <w:jc w:val="center"/>
              <w:rPr>
                <w:rFonts w:ascii="Arial" w:eastAsia="Times New Roman" w:hAnsi="Arial" w:cs="Arial"/>
                <w:color w:val="000000"/>
                <w:sz w:val="2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840"/>
        </w:trPr>
        <w:tc>
          <w:tcPr>
            <w:tcW w:w="3259" w:type="dxa"/>
            <w:tcBorders>
              <w:top w:val="nil"/>
              <w:left w:val="single" w:sz="8" w:space="0" w:color="auto"/>
              <w:bottom w:val="single" w:sz="8" w:space="0" w:color="auto"/>
              <w:right w:val="nil"/>
            </w:tcBorders>
            <w:shd w:val="clear" w:color="000000" w:fill="EAF1DD"/>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Junior consultant </w:t>
            </w:r>
            <w:r w:rsidRPr="0046110F">
              <w:rPr>
                <w:rFonts w:ascii="Arial" w:eastAsia="Times New Roman" w:hAnsi="Arial" w:cs="Arial"/>
                <w:color w:val="000000"/>
                <w:sz w:val="20"/>
              </w:rPr>
              <w:br/>
              <w:t>(personnel that provide entry-level analytical and consultancy work for the research/study)</w:t>
            </w:r>
          </w:p>
          <w:p w:rsidR="00484FBD" w:rsidRPr="0046110F" w:rsidRDefault="00484FBD" w:rsidP="00C757B0">
            <w:pPr>
              <w:rPr>
                <w:rFonts w:ascii="Arial" w:eastAsia="Times New Roman" w:hAnsi="Arial" w:cs="Arial"/>
                <w:color w:val="000000"/>
                <w:sz w:val="20"/>
              </w:rPr>
            </w:pPr>
          </w:p>
        </w:tc>
        <w:tc>
          <w:tcPr>
            <w:tcW w:w="2837" w:type="dxa"/>
            <w:gridSpan w:val="2"/>
            <w:tcBorders>
              <w:top w:val="nil"/>
              <w:left w:val="single" w:sz="8" w:space="0" w:color="auto"/>
              <w:bottom w:val="single" w:sz="8" w:space="0" w:color="auto"/>
              <w:right w:val="single" w:sz="8" w:space="0" w:color="auto"/>
            </w:tcBorders>
            <w:shd w:val="clear" w:color="000000" w:fill="EAF1DD"/>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£60</w:t>
            </w:r>
            <w:r>
              <w:rPr>
                <w:rFonts w:ascii="Arial" w:eastAsia="Times New Roman" w:hAnsi="Arial" w:cs="Arial"/>
                <w:color w:val="000000"/>
                <w:sz w:val="20"/>
              </w:rPr>
              <w:t>-</w:t>
            </w:r>
            <w:r w:rsidRPr="0046110F">
              <w:rPr>
                <w:rFonts w:ascii="Arial" w:eastAsia="Times New Roman" w:hAnsi="Arial" w:cs="Arial"/>
                <w:color w:val="000000"/>
                <w:sz w:val="20"/>
              </w:rPr>
              <w:t>£80</w:t>
            </w:r>
          </w:p>
          <w:p w:rsidR="00484FBD" w:rsidRPr="0046110F" w:rsidRDefault="00484FBD" w:rsidP="00C757B0">
            <w:pPr>
              <w:jc w:val="center"/>
              <w:rPr>
                <w:rFonts w:ascii="Arial" w:eastAsia="Times New Roman" w:hAnsi="Arial" w:cs="Arial"/>
                <w:color w:val="000000"/>
                <w:sz w:val="2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973"/>
        </w:trPr>
        <w:tc>
          <w:tcPr>
            <w:tcW w:w="3259" w:type="dxa"/>
            <w:tcBorders>
              <w:top w:val="nil"/>
              <w:left w:val="single" w:sz="8" w:space="0" w:color="auto"/>
              <w:bottom w:val="single" w:sz="8" w:space="0" w:color="auto"/>
              <w:right w:val="nil"/>
            </w:tcBorders>
            <w:shd w:val="clear" w:color="000000" w:fill="EAF1DD"/>
            <w:hideMark/>
          </w:tcPr>
          <w:p w:rsidR="00484FBD" w:rsidRDefault="00484FBD" w:rsidP="00C757B0">
            <w:pPr>
              <w:rPr>
                <w:rFonts w:ascii="Arial" w:eastAsia="Times New Roman" w:hAnsi="Arial" w:cs="Arial"/>
                <w:color w:val="000000"/>
                <w:sz w:val="20"/>
              </w:rPr>
            </w:pPr>
            <w:r w:rsidRPr="0046110F">
              <w:rPr>
                <w:rFonts w:ascii="Arial" w:eastAsia="Times New Roman" w:hAnsi="Arial" w:cs="Arial"/>
                <w:color w:val="000000"/>
                <w:sz w:val="20"/>
              </w:rPr>
              <w:lastRenderedPageBreak/>
              <w:t xml:space="preserve">Assistant to consultant </w:t>
            </w:r>
            <w:r w:rsidRPr="0046110F">
              <w:rPr>
                <w:rFonts w:ascii="Arial" w:eastAsia="Times New Roman" w:hAnsi="Arial" w:cs="Arial"/>
                <w:color w:val="000000"/>
                <w:sz w:val="20"/>
              </w:rPr>
              <w:br/>
              <w:t>(assist the consultants to collect information, carry out research, interviews, etc.)</w:t>
            </w:r>
          </w:p>
          <w:p w:rsidR="00484FBD" w:rsidRPr="0046110F" w:rsidRDefault="00484FBD" w:rsidP="00C757B0">
            <w:pPr>
              <w:rPr>
                <w:rFonts w:ascii="Arial" w:eastAsia="Times New Roman" w:hAnsi="Arial" w:cs="Arial"/>
                <w:color w:val="000000"/>
                <w:sz w:val="20"/>
              </w:rPr>
            </w:pPr>
          </w:p>
        </w:tc>
        <w:tc>
          <w:tcPr>
            <w:tcW w:w="2837" w:type="dxa"/>
            <w:gridSpan w:val="2"/>
            <w:tcBorders>
              <w:top w:val="nil"/>
              <w:left w:val="single" w:sz="8" w:space="0" w:color="auto"/>
              <w:bottom w:val="single" w:sz="8" w:space="0" w:color="auto"/>
              <w:right w:val="single" w:sz="8" w:space="0" w:color="auto"/>
            </w:tcBorders>
            <w:shd w:val="clear" w:color="000000" w:fill="EAF1DD"/>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£30</w:t>
            </w:r>
            <w:r>
              <w:rPr>
                <w:rFonts w:ascii="Arial" w:eastAsia="Times New Roman" w:hAnsi="Arial" w:cs="Arial"/>
                <w:color w:val="000000"/>
                <w:sz w:val="20"/>
              </w:rPr>
              <w:t>-</w:t>
            </w:r>
            <w:r w:rsidRPr="0046110F">
              <w:rPr>
                <w:rFonts w:ascii="Arial" w:eastAsia="Times New Roman" w:hAnsi="Arial" w:cs="Arial"/>
                <w:color w:val="000000"/>
                <w:sz w:val="20"/>
              </w:rPr>
              <w:t>£60</w:t>
            </w:r>
          </w:p>
          <w:p w:rsidR="00484FBD" w:rsidRPr="0046110F" w:rsidRDefault="00484FBD" w:rsidP="00C757B0">
            <w:pPr>
              <w:jc w:val="center"/>
              <w:rPr>
                <w:rFonts w:ascii="Arial" w:eastAsia="Times New Roman" w:hAnsi="Arial" w:cs="Arial"/>
                <w:color w:val="000000"/>
                <w:sz w:val="2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315"/>
        </w:trPr>
        <w:tc>
          <w:tcPr>
            <w:tcW w:w="3259" w:type="dxa"/>
            <w:tcBorders>
              <w:top w:val="nil"/>
              <w:left w:val="single" w:sz="8" w:space="0" w:color="auto"/>
              <w:bottom w:val="single" w:sz="8" w:space="0" w:color="auto"/>
              <w:right w:val="nil"/>
            </w:tcBorders>
            <w:shd w:val="clear" w:color="000000" w:fill="EAF1DD"/>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Project manager </w:t>
            </w:r>
          </w:p>
        </w:tc>
        <w:tc>
          <w:tcPr>
            <w:tcW w:w="2837" w:type="dxa"/>
            <w:gridSpan w:val="2"/>
            <w:tcBorders>
              <w:top w:val="nil"/>
              <w:left w:val="single" w:sz="8" w:space="0" w:color="auto"/>
              <w:bottom w:val="single" w:sz="8" w:space="0" w:color="auto"/>
              <w:right w:val="single" w:sz="8" w:space="0" w:color="auto"/>
            </w:tcBorders>
            <w:shd w:val="clear" w:color="000000" w:fill="EAF1DD"/>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£30</w:t>
            </w:r>
            <w:r>
              <w:rPr>
                <w:rFonts w:ascii="Arial" w:eastAsia="Times New Roman" w:hAnsi="Arial" w:cs="Arial"/>
                <w:color w:val="000000"/>
                <w:sz w:val="20"/>
              </w:rPr>
              <w:t>-</w:t>
            </w:r>
            <w:r w:rsidRPr="0046110F">
              <w:rPr>
                <w:rFonts w:ascii="Arial" w:eastAsia="Times New Roman" w:hAnsi="Arial" w:cs="Arial"/>
                <w:color w:val="000000"/>
                <w:sz w:val="20"/>
              </w:rPr>
              <w:t>£60</w:t>
            </w:r>
          </w:p>
          <w:p w:rsidR="00484FBD" w:rsidRPr="0046110F" w:rsidRDefault="00484FBD" w:rsidP="00C757B0">
            <w:pPr>
              <w:jc w:val="center"/>
              <w:rPr>
                <w:rFonts w:ascii="Arial" w:eastAsia="Times New Roman" w:hAnsi="Arial" w:cs="Arial"/>
                <w:color w:val="000000"/>
                <w:sz w:val="2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315"/>
        </w:trPr>
        <w:tc>
          <w:tcPr>
            <w:tcW w:w="3259" w:type="dxa"/>
            <w:tcBorders>
              <w:top w:val="nil"/>
              <w:left w:val="single" w:sz="8" w:space="0" w:color="auto"/>
              <w:bottom w:val="single" w:sz="8" w:space="0" w:color="auto"/>
              <w:right w:val="nil"/>
            </w:tcBorders>
            <w:shd w:val="clear" w:color="000000" w:fill="EAF1DD"/>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Admin assistant </w:t>
            </w:r>
          </w:p>
        </w:tc>
        <w:tc>
          <w:tcPr>
            <w:tcW w:w="2837" w:type="dxa"/>
            <w:gridSpan w:val="2"/>
            <w:tcBorders>
              <w:top w:val="nil"/>
              <w:left w:val="single" w:sz="8" w:space="0" w:color="auto"/>
              <w:bottom w:val="single" w:sz="8" w:space="0" w:color="auto"/>
              <w:right w:val="single" w:sz="8" w:space="0" w:color="auto"/>
            </w:tcBorders>
            <w:shd w:val="clear" w:color="000000" w:fill="EAF1DD"/>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£10</w:t>
            </w:r>
            <w:r>
              <w:rPr>
                <w:rFonts w:ascii="Arial" w:eastAsia="Times New Roman" w:hAnsi="Arial" w:cs="Arial"/>
                <w:color w:val="000000"/>
                <w:sz w:val="20"/>
              </w:rPr>
              <w:t>-</w:t>
            </w:r>
            <w:r w:rsidRPr="0046110F">
              <w:rPr>
                <w:rFonts w:ascii="Arial" w:eastAsia="Times New Roman" w:hAnsi="Arial" w:cs="Arial"/>
                <w:color w:val="000000"/>
                <w:sz w:val="20"/>
              </w:rPr>
              <w:t>£30</w:t>
            </w:r>
          </w:p>
          <w:p w:rsidR="00484FBD" w:rsidRPr="0046110F" w:rsidRDefault="00484FBD" w:rsidP="00C757B0">
            <w:pPr>
              <w:jc w:val="center"/>
              <w:rPr>
                <w:rFonts w:ascii="Arial" w:eastAsia="Times New Roman" w:hAnsi="Arial" w:cs="Arial"/>
                <w:color w:val="000000"/>
                <w:sz w:val="2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930"/>
        </w:trPr>
        <w:tc>
          <w:tcPr>
            <w:tcW w:w="11158" w:type="dxa"/>
            <w:gridSpan w:val="9"/>
            <w:tcBorders>
              <w:top w:val="single" w:sz="8" w:space="0" w:color="auto"/>
              <w:left w:val="single" w:sz="8" w:space="0" w:color="auto"/>
              <w:bottom w:val="single" w:sz="8" w:space="0" w:color="auto"/>
              <w:right w:val="single" w:sz="8" w:space="0" w:color="000000"/>
            </w:tcBorders>
            <w:shd w:val="clear" w:color="000000" w:fill="EAF1DD"/>
            <w:vAlign w:val="center"/>
            <w:hideMark/>
          </w:tcPr>
          <w:p w:rsidR="00484FBD" w:rsidRPr="0046110F" w:rsidRDefault="00484FBD" w:rsidP="00484FBD">
            <w:pPr>
              <w:rPr>
                <w:rFonts w:ascii="Arial" w:eastAsia="Times New Roman" w:hAnsi="Arial" w:cs="Arial"/>
                <w:color w:val="000000"/>
                <w:sz w:val="20"/>
              </w:rPr>
            </w:pPr>
            <w:r w:rsidRPr="0046110F">
              <w:rPr>
                <w:rFonts w:ascii="Arial" w:eastAsia="Times New Roman" w:hAnsi="Arial" w:cs="Arial"/>
                <w:color w:val="000000"/>
                <w:sz w:val="20"/>
              </w:rPr>
              <w:t>The person day consultancy cost shall be based on accumulative basis. For example, if the person spends 2 hours a day for SPF project and rest of 6 hours on non-SPF work, the total consultancy cost for 4 working days shall be calculated in ABB as 1 person day (counting 8 working hours as 1 full working day).</w:t>
            </w:r>
          </w:p>
        </w:tc>
      </w:tr>
      <w:tr w:rsidR="00484FBD" w:rsidRPr="0046110F" w:rsidTr="00C757B0">
        <w:trPr>
          <w:trHeight w:val="660"/>
        </w:trPr>
        <w:tc>
          <w:tcPr>
            <w:tcW w:w="3259" w:type="dxa"/>
            <w:tcBorders>
              <w:top w:val="nil"/>
              <w:left w:val="single" w:sz="8" w:space="0" w:color="auto"/>
              <w:bottom w:val="single" w:sz="8" w:space="0" w:color="auto"/>
              <w:right w:val="single" w:sz="8" w:space="0" w:color="auto"/>
            </w:tcBorders>
            <w:shd w:val="clear" w:color="000000" w:fill="EAF1DD"/>
            <w:vAlign w:val="bottom"/>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Accommodation and Subsistence per </w:t>
            </w:r>
            <w:r>
              <w:rPr>
                <w:rFonts w:ascii="Arial" w:eastAsia="Times New Roman" w:hAnsi="Arial" w:cs="Arial"/>
                <w:color w:val="000000"/>
                <w:sz w:val="20"/>
              </w:rPr>
              <w:t>person.</w:t>
            </w:r>
            <w:r w:rsidRPr="0046110F">
              <w:rPr>
                <w:rFonts w:ascii="Arial" w:eastAsia="Times New Roman" w:hAnsi="Arial" w:cs="Arial"/>
                <w:color w:val="000000"/>
                <w:sz w:val="20"/>
              </w:rPr>
              <w:t>day</w:t>
            </w:r>
            <w:r w:rsidRPr="0046110F">
              <w:rPr>
                <w:rFonts w:ascii="Arial" w:eastAsia="Times New Roman" w:hAnsi="Arial" w:cs="Arial"/>
                <w:color w:val="000000"/>
                <w:sz w:val="20"/>
              </w:rPr>
              <w:br/>
              <w:t>(Beijing, Shanghai and Guangzhou)</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£80</w:t>
            </w:r>
            <w:r>
              <w:rPr>
                <w:rFonts w:ascii="Arial" w:eastAsia="Times New Roman" w:hAnsi="Arial" w:cs="Arial"/>
                <w:color w:val="000000"/>
                <w:sz w:val="20"/>
              </w:rPr>
              <w:t>-</w:t>
            </w:r>
            <w:r w:rsidRPr="00F45F98">
              <w:rPr>
                <w:rFonts w:ascii="Arial" w:eastAsia="Times New Roman" w:hAnsi="Arial" w:cs="Arial"/>
                <w:color w:val="000000"/>
                <w:sz w:val="20"/>
              </w:rPr>
              <w:t>£110</w:t>
            </w:r>
          </w:p>
          <w:p w:rsidR="00484FBD" w:rsidRPr="0046110F" w:rsidRDefault="00484FBD" w:rsidP="00C757B0">
            <w:pPr>
              <w:jc w:val="center"/>
              <w:rPr>
                <w:rFonts w:eastAsia="Times New Roman"/>
                <w:color w:val="000000"/>
              </w:rPr>
            </w:pPr>
          </w:p>
        </w:tc>
        <w:tc>
          <w:tcPr>
            <w:tcW w:w="5062" w:type="dxa"/>
            <w:gridSpan w:val="6"/>
            <w:vMerge w:val="restart"/>
            <w:tcBorders>
              <w:top w:val="single" w:sz="8" w:space="0" w:color="auto"/>
              <w:left w:val="single" w:sz="8" w:space="0" w:color="auto"/>
              <w:bottom w:val="single" w:sz="8" w:space="0" w:color="000000"/>
              <w:right w:val="single" w:sz="8" w:space="0" w:color="000000"/>
            </w:tcBorders>
            <w:shd w:val="clear" w:color="000000" w:fill="EAF1DD"/>
            <w:vAlign w:val="center"/>
            <w:hideMark/>
          </w:tcPr>
          <w:p w:rsidR="00484FBD" w:rsidRPr="0046110F" w:rsidRDefault="00484FBD" w:rsidP="00484FBD">
            <w:pPr>
              <w:rPr>
                <w:rFonts w:ascii="Arial" w:eastAsia="Times New Roman" w:hAnsi="Arial" w:cs="Arial"/>
                <w:color w:val="000000"/>
                <w:sz w:val="20"/>
              </w:rPr>
            </w:pPr>
            <w:r w:rsidRPr="0046110F">
              <w:rPr>
                <w:rFonts w:ascii="Arial" w:eastAsia="Times New Roman" w:hAnsi="Arial" w:cs="Arial"/>
                <w:color w:val="000000"/>
                <w:sz w:val="20"/>
              </w:rPr>
              <w:t xml:space="preserve">This package covers both accommodation and daily subsistence for meals, taxi travel, </w:t>
            </w:r>
            <w:proofErr w:type="spellStart"/>
            <w:r w:rsidRPr="0046110F">
              <w:rPr>
                <w:rFonts w:ascii="Arial" w:eastAsia="Times New Roman" w:hAnsi="Arial" w:cs="Arial"/>
                <w:color w:val="000000"/>
                <w:sz w:val="20"/>
              </w:rPr>
              <w:t>ect</w:t>
            </w:r>
            <w:proofErr w:type="spellEnd"/>
            <w:r w:rsidRPr="0046110F">
              <w:rPr>
                <w:rFonts w:ascii="Arial" w:eastAsia="Times New Roman" w:hAnsi="Arial" w:cs="Arial"/>
                <w:color w:val="000000"/>
                <w:sz w:val="20"/>
              </w:rPr>
              <w:t>. Reimbursable upon actual invoices.</w:t>
            </w:r>
          </w:p>
        </w:tc>
      </w:tr>
      <w:tr w:rsidR="00484FBD" w:rsidRPr="0046110F" w:rsidTr="00C757B0">
        <w:trPr>
          <w:trHeight w:val="540"/>
        </w:trPr>
        <w:tc>
          <w:tcPr>
            <w:tcW w:w="3259" w:type="dxa"/>
            <w:tcBorders>
              <w:top w:val="nil"/>
              <w:left w:val="single" w:sz="8" w:space="0" w:color="auto"/>
              <w:bottom w:val="single" w:sz="8" w:space="0" w:color="auto"/>
              <w:right w:val="single" w:sz="8" w:space="0" w:color="auto"/>
            </w:tcBorders>
            <w:shd w:val="clear" w:color="000000" w:fill="EAF1DD"/>
            <w:vAlign w:val="bottom"/>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Accommodation and Subsistence per </w:t>
            </w:r>
            <w:r>
              <w:rPr>
                <w:rFonts w:ascii="Arial" w:eastAsia="Times New Roman" w:hAnsi="Arial" w:cs="Arial"/>
                <w:color w:val="000000"/>
                <w:sz w:val="20"/>
              </w:rPr>
              <w:t>person.</w:t>
            </w:r>
            <w:r w:rsidRPr="0046110F">
              <w:rPr>
                <w:rFonts w:ascii="Arial" w:eastAsia="Times New Roman" w:hAnsi="Arial" w:cs="Arial"/>
                <w:color w:val="000000"/>
                <w:sz w:val="20"/>
              </w:rPr>
              <w:t xml:space="preserve"> day</w:t>
            </w:r>
            <w:r w:rsidRPr="0046110F">
              <w:rPr>
                <w:rFonts w:ascii="Arial" w:eastAsia="Times New Roman" w:hAnsi="Arial" w:cs="Arial"/>
                <w:color w:val="000000"/>
                <w:sz w:val="20"/>
              </w:rPr>
              <w:br/>
              <w:t>(other cities in China)</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£50</w:t>
            </w:r>
            <w:r>
              <w:rPr>
                <w:rFonts w:ascii="Arial" w:eastAsia="Times New Roman" w:hAnsi="Arial" w:cs="Arial"/>
                <w:color w:val="000000"/>
                <w:sz w:val="20"/>
              </w:rPr>
              <w:t>-</w:t>
            </w:r>
            <w:r w:rsidRPr="00F45F98">
              <w:rPr>
                <w:rFonts w:ascii="Arial" w:eastAsia="Times New Roman" w:hAnsi="Arial" w:cs="Arial"/>
                <w:color w:val="000000"/>
                <w:sz w:val="20"/>
              </w:rPr>
              <w:t>£80</w:t>
            </w:r>
          </w:p>
          <w:p w:rsidR="00484FBD" w:rsidRPr="0046110F" w:rsidRDefault="00484FBD" w:rsidP="00C757B0">
            <w:pPr>
              <w:jc w:val="center"/>
              <w:rPr>
                <w:rFonts w:eastAsia="Times New Roman"/>
                <w:color w:val="00000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930"/>
        </w:trPr>
        <w:tc>
          <w:tcPr>
            <w:tcW w:w="3259" w:type="dxa"/>
            <w:tcBorders>
              <w:top w:val="nil"/>
              <w:left w:val="single" w:sz="8" w:space="0" w:color="auto"/>
              <w:bottom w:val="single" w:sz="8" w:space="0" w:color="auto"/>
              <w:right w:val="single" w:sz="8" w:space="0" w:color="auto"/>
            </w:tcBorders>
            <w:shd w:val="clear" w:color="000000" w:fill="EAF1DD"/>
            <w:vAlign w:val="bottom"/>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Accommodation and Subsistence per </w:t>
            </w:r>
            <w:r>
              <w:rPr>
                <w:rFonts w:ascii="Arial" w:eastAsia="Times New Roman" w:hAnsi="Arial" w:cs="Arial"/>
                <w:color w:val="000000"/>
                <w:sz w:val="20"/>
              </w:rPr>
              <w:t>person.</w:t>
            </w:r>
            <w:r w:rsidRPr="0046110F">
              <w:rPr>
                <w:rFonts w:ascii="Arial" w:eastAsia="Times New Roman" w:hAnsi="Arial" w:cs="Arial"/>
                <w:color w:val="000000"/>
                <w:sz w:val="20"/>
              </w:rPr>
              <w:t xml:space="preserve"> day</w:t>
            </w:r>
            <w:r w:rsidRPr="0046110F">
              <w:rPr>
                <w:rFonts w:ascii="Arial" w:eastAsia="Times New Roman" w:hAnsi="Arial" w:cs="Arial"/>
                <w:color w:val="000000"/>
                <w:sz w:val="20"/>
              </w:rPr>
              <w:br/>
              <w:t xml:space="preserve">(overseas </w:t>
            </w:r>
            <w:r>
              <w:rPr>
                <w:rFonts w:ascii="Arial" w:eastAsia="Times New Roman" w:hAnsi="Arial" w:cs="Arial"/>
                <w:color w:val="000000"/>
                <w:sz w:val="20"/>
              </w:rPr>
              <w:t>accommodation</w:t>
            </w:r>
            <w:r w:rsidRPr="0046110F">
              <w:rPr>
                <w:rFonts w:ascii="Arial" w:eastAsia="Times New Roman" w:hAnsi="Arial" w:cs="Arial"/>
                <w:color w:val="000000"/>
                <w:sz w:val="20"/>
              </w:rPr>
              <w:t xml:space="preserve"> such as UK or US)</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£120</w:t>
            </w:r>
            <w:r>
              <w:rPr>
                <w:rFonts w:ascii="Arial" w:eastAsia="Times New Roman" w:hAnsi="Arial" w:cs="Arial"/>
                <w:color w:val="000000"/>
                <w:sz w:val="20"/>
              </w:rPr>
              <w:t>-</w:t>
            </w:r>
            <w:r w:rsidRPr="00F45F98">
              <w:rPr>
                <w:rFonts w:ascii="Arial" w:eastAsia="Times New Roman" w:hAnsi="Arial" w:cs="Arial"/>
                <w:color w:val="000000"/>
                <w:sz w:val="20"/>
              </w:rPr>
              <w:t>£1</w:t>
            </w:r>
            <w:r w:rsidR="00F5015E">
              <w:rPr>
                <w:rFonts w:ascii="Arial" w:eastAsia="Times New Roman" w:hAnsi="Arial" w:cs="Arial"/>
                <w:color w:val="000000"/>
                <w:sz w:val="20"/>
              </w:rPr>
              <w:t>80</w:t>
            </w:r>
          </w:p>
          <w:p w:rsidR="00484FBD" w:rsidRPr="0046110F" w:rsidRDefault="00484FBD" w:rsidP="00C757B0">
            <w:pPr>
              <w:jc w:val="center"/>
              <w:rPr>
                <w:rFonts w:eastAsia="Times New Roman"/>
                <w:color w:val="00000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525"/>
        </w:trPr>
        <w:tc>
          <w:tcPr>
            <w:tcW w:w="3259" w:type="dxa"/>
            <w:tcBorders>
              <w:top w:val="nil"/>
              <w:left w:val="single" w:sz="8" w:space="0" w:color="auto"/>
              <w:bottom w:val="single" w:sz="8" w:space="0" w:color="auto"/>
              <w:right w:val="single" w:sz="8" w:space="0" w:color="auto"/>
            </w:tcBorders>
            <w:shd w:val="clear" w:color="000000" w:fill="EAF1DD"/>
            <w:noWrap/>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International return flights to UK or US</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484FBD" w:rsidP="00C757B0">
            <w:pPr>
              <w:jc w:val="center"/>
              <w:rPr>
                <w:rFonts w:ascii="Arial" w:eastAsia="Times New Roman" w:hAnsi="Arial" w:cs="Arial"/>
                <w:color w:val="000000"/>
                <w:sz w:val="20"/>
              </w:rPr>
            </w:pPr>
            <w:r w:rsidRPr="00F45F98">
              <w:rPr>
                <w:rFonts w:ascii="Arial" w:eastAsia="Times New Roman" w:hAnsi="Arial" w:cs="Arial"/>
                <w:color w:val="000000"/>
                <w:sz w:val="20"/>
              </w:rPr>
              <w:t>£700-£1,500</w:t>
            </w:r>
          </w:p>
          <w:p w:rsidR="00484FBD" w:rsidRPr="0046110F" w:rsidRDefault="00484FBD" w:rsidP="00C757B0">
            <w:pPr>
              <w:jc w:val="center"/>
              <w:rPr>
                <w:rFonts w:eastAsia="Times New Roman"/>
                <w:color w:val="000000"/>
              </w:rPr>
            </w:pPr>
          </w:p>
        </w:tc>
        <w:tc>
          <w:tcPr>
            <w:tcW w:w="5062" w:type="dxa"/>
            <w:gridSpan w:val="6"/>
            <w:tcBorders>
              <w:top w:val="single" w:sz="8" w:space="0" w:color="auto"/>
              <w:left w:val="single" w:sz="8" w:space="0" w:color="auto"/>
              <w:bottom w:val="single" w:sz="8" w:space="0" w:color="auto"/>
              <w:right w:val="single" w:sz="8" w:space="0" w:color="000000"/>
            </w:tcBorders>
            <w:shd w:val="clear" w:color="000000" w:fill="EAF1DD"/>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All needs to take economy class for both domestic and international flights. </w:t>
            </w:r>
          </w:p>
        </w:tc>
      </w:tr>
      <w:tr w:rsidR="00484FBD" w:rsidRPr="0046110F" w:rsidTr="00C757B0">
        <w:trPr>
          <w:trHeight w:val="525"/>
        </w:trPr>
        <w:tc>
          <w:tcPr>
            <w:tcW w:w="3259" w:type="dxa"/>
            <w:tcBorders>
              <w:top w:val="nil"/>
              <w:left w:val="single" w:sz="8" w:space="0" w:color="auto"/>
              <w:bottom w:val="single" w:sz="8" w:space="0" w:color="auto"/>
              <w:right w:val="single" w:sz="8" w:space="0" w:color="auto"/>
            </w:tcBorders>
            <w:shd w:val="clear" w:color="000000" w:fill="EAF1DD"/>
            <w:noWrap/>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Domestic return flights</w:t>
            </w:r>
          </w:p>
        </w:tc>
        <w:tc>
          <w:tcPr>
            <w:tcW w:w="2837" w:type="dxa"/>
            <w:gridSpan w:val="2"/>
            <w:tcBorders>
              <w:top w:val="single" w:sz="8" w:space="0" w:color="auto"/>
              <w:left w:val="nil"/>
              <w:bottom w:val="single" w:sz="8" w:space="0" w:color="auto"/>
              <w:right w:val="single" w:sz="8" w:space="0" w:color="000000"/>
            </w:tcBorders>
            <w:shd w:val="clear" w:color="000000" w:fill="EAF1DD"/>
            <w:hideMark/>
          </w:tcPr>
          <w:p w:rsidR="00484FBD" w:rsidRPr="0046110F" w:rsidRDefault="00484FBD" w:rsidP="00C757B0">
            <w:pPr>
              <w:ind w:right="-200"/>
              <w:jc w:val="center"/>
              <w:rPr>
                <w:rFonts w:ascii="Arial" w:eastAsia="Times New Roman" w:hAnsi="Arial" w:cs="Arial"/>
                <w:color w:val="000000"/>
                <w:sz w:val="20"/>
              </w:rPr>
            </w:pPr>
            <w:r w:rsidRPr="0046110F">
              <w:rPr>
                <w:rFonts w:ascii="Arial" w:eastAsia="Times New Roman" w:hAnsi="Arial" w:cs="Arial"/>
                <w:color w:val="000000"/>
                <w:sz w:val="20"/>
              </w:rPr>
              <w:t>Varied depending on the destinations</w:t>
            </w:r>
          </w:p>
        </w:tc>
        <w:tc>
          <w:tcPr>
            <w:tcW w:w="5062" w:type="dxa"/>
            <w:gridSpan w:val="6"/>
            <w:tcBorders>
              <w:top w:val="single" w:sz="8" w:space="0" w:color="auto"/>
              <w:left w:val="nil"/>
              <w:bottom w:val="single" w:sz="8" w:space="0" w:color="auto"/>
              <w:right w:val="single" w:sz="8" w:space="0" w:color="000000"/>
            </w:tcBorders>
            <w:shd w:val="clear" w:color="000000" w:fill="EAF1DD"/>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 xml:space="preserve">All needs to take economy class for both domestic and international flights. </w:t>
            </w:r>
          </w:p>
        </w:tc>
      </w:tr>
      <w:tr w:rsidR="00484FBD" w:rsidRPr="0046110F" w:rsidTr="00C757B0">
        <w:trPr>
          <w:trHeight w:val="840"/>
        </w:trPr>
        <w:tc>
          <w:tcPr>
            <w:tcW w:w="3259" w:type="dxa"/>
            <w:tcBorders>
              <w:top w:val="nil"/>
              <w:left w:val="single" w:sz="8" w:space="0" w:color="auto"/>
              <w:bottom w:val="single" w:sz="8" w:space="0" w:color="auto"/>
              <w:right w:val="single" w:sz="8" w:space="0" w:color="auto"/>
            </w:tcBorders>
            <w:shd w:val="clear" w:color="000000" w:fill="EAF1DD"/>
            <w:vAlign w:val="bottom"/>
            <w:hideMark/>
          </w:tcPr>
          <w:p w:rsidR="00484FBD" w:rsidRPr="0046110F" w:rsidRDefault="00484FBD" w:rsidP="00C757B0">
            <w:pPr>
              <w:rPr>
                <w:rFonts w:ascii="Arial" w:eastAsia="Times New Roman" w:hAnsi="Arial" w:cs="Arial"/>
                <w:color w:val="000000"/>
                <w:sz w:val="20"/>
              </w:rPr>
            </w:pPr>
            <w:r>
              <w:rPr>
                <w:rFonts w:ascii="Arial" w:eastAsia="Times New Roman" w:hAnsi="Arial" w:cs="Arial"/>
                <w:color w:val="000000"/>
                <w:sz w:val="20"/>
              </w:rPr>
              <w:t>Event venue cost per person. day</w:t>
            </w:r>
            <w:r w:rsidRPr="0046110F">
              <w:rPr>
                <w:rFonts w:ascii="Arial" w:eastAsia="Times New Roman" w:hAnsi="Arial" w:cs="Arial"/>
                <w:color w:val="000000"/>
                <w:sz w:val="20"/>
              </w:rPr>
              <w:br/>
              <w:t>(events in Beijing, Shanghai, Guangzhou)</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1A1F10" w:rsidP="00C757B0">
            <w:pPr>
              <w:jc w:val="center"/>
              <w:rPr>
                <w:rFonts w:ascii="Arial" w:eastAsia="Times New Roman" w:hAnsi="Arial" w:cs="Arial"/>
                <w:color w:val="000000"/>
                <w:sz w:val="20"/>
              </w:rPr>
            </w:pPr>
            <w:r>
              <w:rPr>
                <w:rFonts w:ascii="Arial" w:hAnsi="Arial" w:cs="Arial"/>
                <w:color w:val="000000"/>
                <w:sz w:val="20"/>
              </w:rPr>
              <w:t>£45-</w:t>
            </w:r>
            <w:r w:rsidR="00484FBD" w:rsidRPr="00990B35">
              <w:rPr>
                <w:rFonts w:ascii="Arial" w:hAnsi="Arial" w:cs="Arial"/>
                <w:color w:val="000000"/>
                <w:sz w:val="20"/>
              </w:rPr>
              <w:t>£65</w:t>
            </w:r>
          </w:p>
          <w:p w:rsidR="00484FBD" w:rsidRPr="00F45F98" w:rsidRDefault="00484FBD" w:rsidP="00C757B0">
            <w:pPr>
              <w:jc w:val="center"/>
              <w:rPr>
                <w:rFonts w:ascii="Arial" w:eastAsia="Times New Roman" w:hAnsi="Arial" w:cs="Arial"/>
                <w:color w:val="000000"/>
                <w:sz w:val="20"/>
              </w:rPr>
            </w:pPr>
          </w:p>
        </w:tc>
        <w:tc>
          <w:tcPr>
            <w:tcW w:w="5062" w:type="dxa"/>
            <w:gridSpan w:val="6"/>
            <w:vMerge w:val="restart"/>
            <w:tcBorders>
              <w:top w:val="single" w:sz="8" w:space="0" w:color="auto"/>
              <w:left w:val="single" w:sz="8" w:space="0" w:color="auto"/>
              <w:bottom w:val="nil"/>
              <w:right w:val="single" w:sz="8" w:space="0" w:color="000000"/>
            </w:tcBorders>
            <w:shd w:val="clear" w:color="000000" w:fill="EAF1DD"/>
            <w:vAlign w:val="center"/>
            <w:hideMark/>
          </w:tcPr>
          <w:p w:rsidR="00484FBD" w:rsidRPr="0046110F" w:rsidRDefault="00484FBD" w:rsidP="00484FBD">
            <w:pPr>
              <w:rPr>
                <w:rFonts w:ascii="Arial" w:eastAsia="Times New Roman" w:hAnsi="Arial" w:cs="Arial"/>
                <w:color w:val="000000"/>
                <w:sz w:val="20"/>
              </w:rPr>
            </w:pPr>
            <w:r w:rsidRPr="0046110F">
              <w:rPr>
                <w:rFonts w:ascii="Arial" w:eastAsia="Times New Roman" w:hAnsi="Arial" w:cs="Arial"/>
                <w:color w:val="000000"/>
                <w:sz w:val="20"/>
              </w:rPr>
              <w:t>This should be the baseline standard that includes: 1 meeting conference room for 8 hours; 1 buffet lunch; 2 coffee</w:t>
            </w:r>
            <w:r>
              <w:rPr>
                <w:rFonts w:ascii="Arial" w:eastAsia="Times New Roman" w:hAnsi="Arial" w:cs="Arial"/>
                <w:color w:val="000000"/>
                <w:sz w:val="20"/>
              </w:rPr>
              <w:t>/</w:t>
            </w:r>
            <w:r w:rsidRPr="0046110F">
              <w:rPr>
                <w:rFonts w:ascii="Arial" w:eastAsia="Times New Roman" w:hAnsi="Arial" w:cs="Arial"/>
                <w:color w:val="000000"/>
                <w:sz w:val="20"/>
              </w:rPr>
              <w:t xml:space="preserve">snack breaks; basic audio-visual equipment; pen, writing pads, and iced water etc.   </w:t>
            </w:r>
          </w:p>
        </w:tc>
      </w:tr>
      <w:tr w:rsidR="00484FBD" w:rsidRPr="0046110F" w:rsidTr="00C757B0">
        <w:trPr>
          <w:trHeight w:val="780"/>
        </w:trPr>
        <w:tc>
          <w:tcPr>
            <w:tcW w:w="3259" w:type="dxa"/>
            <w:tcBorders>
              <w:top w:val="nil"/>
              <w:left w:val="single" w:sz="8" w:space="0" w:color="auto"/>
              <w:bottom w:val="single" w:sz="8" w:space="0" w:color="auto"/>
              <w:right w:val="single" w:sz="8" w:space="0" w:color="auto"/>
            </w:tcBorders>
            <w:shd w:val="clear" w:color="000000" w:fill="EAF1DD"/>
            <w:vAlign w:val="bottom"/>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Event venue cost per person</w:t>
            </w:r>
            <w:r>
              <w:rPr>
                <w:rFonts w:ascii="Arial" w:eastAsia="Times New Roman" w:hAnsi="Arial" w:cs="Arial"/>
                <w:color w:val="000000"/>
                <w:sz w:val="20"/>
              </w:rPr>
              <w:t>. day</w:t>
            </w:r>
            <w:r w:rsidRPr="0046110F">
              <w:rPr>
                <w:rFonts w:ascii="Arial" w:eastAsia="Times New Roman" w:hAnsi="Arial" w:cs="Arial"/>
                <w:color w:val="000000"/>
                <w:sz w:val="20"/>
              </w:rPr>
              <w:t xml:space="preserve"> </w:t>
            </w:r>
            <w:r w:rsidRPr="0046110F">
              <w:rPr>
                <w:rFonts w:ascii="Arial" w:eastAsia="Times New Roman" w:hAnsi="Arial" w:cs="Arial"/>
                <w:color w:val="000000"/>
                <w:sz w:val="20"/>
              </w:rPr>
              <w:br/>
              <w:t>(events in other cities)</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w:t>
            </w:r>
            <w:r>
              <w:rPr>
                <w:rFonts w:ascii="Arial" w:eastAsia="Times New Roman" w:hAnsi="Arial" w:cs="Arial"/>
                <w:color w:val="000000"/>
                <w:sz w:val="20"/>
              </w:rPr>
              <w:t>20-</w:t>
            </w:r>
            <w:r w:rsidRPr="00F45F98">
              <w:rPr>
                <w:rFonts w:ascii="Arial" w:eastAsia="Times New Roman" w:hAnsi="Arial" w:cs="Arial"/>
                <w:color w:val="000000"/>
                <w:sz w:val="20"/>
              </w:rPr>
              <w:t>£</w:t>
            </w:r>
            <w:r w:rsidR="00F5015E">
              <w:rPr>
                <w:rFonts w:ascii="Arial" w:eastAsia="Times New Roman" w:hAnsi="Arial" w:cs="Arial"/>
                <w:color w:val="000000"/>
                <w:sz w:val="20"/>
              </w:rPr>
              <w:t>50</w:t>
            </w:r>
          </w:p>
          <w:p w:rsidR="00484FBD" w:rsidRPr="00F45F98" w:rsidRDefault="00484FBD" w:rsidP="00C757B0">
            <w:pPr>
              <w:jc w:val="center"/>
              <w:rPr>
                <w:rFonts w:ascii="Arial" w:eastAsia="Times New Roman" w:hAnsi="Arial" w:cs="Arial"/>
                <w:color w:val="000000"/>
                <w:sz w:val="20"/>
              </w:rPr>
            </w:pPr>
          </w:p>
        </w:tc>
        <w:tc>
          <w:tcPr>
            <w:tcW w:w="5062" w:type="dxa"/>
            <w:gridSpan w:val="6"/>
            <w:vMerge/>
            <w:tcBorders>
              <w:top w:val="nil"/>
              <w:left w:val="nil"/>
              <w:bottom w:val="single" w:sz="8" w:space="0" w:color="auto"/>
              <w:right w:val="single" w:sz="8" w:space="0" w:color="auto"/>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600"/>
        </w:trPr>
        <w:tc>
          <w:tcPr>
            <w:tcW w:w="3259" w:type="dxa"/>
            <w:tcBorders>
              <w:top w:val="nil"/>
              <w:left w:val="single" w:sz="8" w:space="0" w:color="auto"/>
              <w:bottom w:val="single" w:sz="8" w:space="0" w:color="auto"/>
              <w:right w:val="single" w:sz="8" w:space="0" w:color="auto"/>
            </w:tcBorders>
            <w:shd w:val="clear" w:color="000000" w:fill="EAF1DD"/>
            <w:vAlign w:val="bottom"/>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Consecutive interpretation</w:t>
            </w:r>
            <w:r w:rsidR="001A1F10">
              <w:rPr>
                <w:rFonts w:ascii="Arial" w:eastAsia="Times New Roman" w:hAnsi="Arial" w:cs="Arial"/>
                <w:color w:val="000000"/>
                <w:sz w:val="20"/>
              </w:rPr>
              <w:t xml:space="preserve"> </w:t>
            </w:r>
            <w:r w:rsidR="00F5015E">
              <w:rPr>
                <w:rFonts w:ascii="Arial" w:eastAsia="Times New Roman" w:hAnsi="Arial" w:cs="Arial"/>
                <w:color w:val="000000"/>
                <w:sz w:val="20"/>
              </w:rPr>
              <w:t>per day</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£200</w:t>
            </w:r>
            <w:r>
              <w:rPr>
                <w:rFonts w:ascii="Arial" w:eastAsia="Times New Roman" w:hAnsi="Arial" w:cs="Arial"/>
                <w:color w:val="000000"/>
                <w:sz w:val="20"/>
              </w:rPr>
              <w:t>-</w:t>
            </w:r>
            <w:r w:rsidRPr="00F45F98">
              <w:rPr>
                <w:rFonts w:ascii="Arial" w:eastAsia="Times New Roman" w:hAnsi="Arial" w:cs="Arial"/>
                <w:color w:val="000000"/>
                <w:sz w:val="20"/>
              </w:rPr>
              <w:t>£600</w:t>
            </w:r>
          </w:p>
          <w:p w:rsidR="00484FBD" w:rsidRPr="00F45F98" w:rsidRDefault="00484FBD" w:rsidP="00C757B0">
            <w:pPr>
              <w:jc w:val="center"/>
              <w:rPr>
                <w:rFonts w:ascii="Arial" w:eastAsia="Times New Roman" w:hAnsi="Arial" w:cs="Arial"/>
                <w:color w:val="000000"/>
                <w:sz w:val="20"/>
              </w:rPr>
            </w:pPr>
          </w:p>
        </w:tc>
        <w:tc>
          <w:tcPr>
            <w:tcW w:w="5062" w:type="dxa"/>
            <w:gridSpan w:val="6"/>
            <w:tcBorders>
              <w:top w:val="single" w:sz="8" w:space="0" w:color="auto"/>
              <w:left w:val="single" w:sz="8" w:space="0" w:color="auto"/>
              <w:bottom w:val="single" w:sz="8" w:space="0" w:color="auto"/>
              <w:right w:val="single" w:sz="8" w:space="0" w:color="000000"/>
            </w:tcBorders>
            <w:shd w:val="clear" w:color="000000" w:fill="EAF1DD"/>
            <w:vAlign w:val="center"/>
            <w:hideMark/>
          </w:tcPr>
          <w:p w:rsidR="00484FBD" w:rsidRPr="0046110F" w:rsidRDefault="00484FBD" w:rsidP="00484FBD">
            <w:pPr>
              <w:rPr>
                <w:rFonts w:ascii="Arial" w:eastAsia="Times New Roman" w:hAnsi="Arial" w:cs="Arial"/>
                <w:color w:val="000000"/>
                <w:sz w:val="20"/>
              </w:rPr>
            </w:pPr>
            <w:r w:rsidRPr="0046110F">
              <w:rPr>
                <w:rFonts w:ascii="Arial" w:eastAsia="Times New Roman" w:hAnsi="Arial" w:cs="Arial"/>
                <w:color w:val="000000"/>
                <w:sz w:val="20"/>
              </w:rPr>
              <w:t xml:space="preserve">This applies to interpretation carried out within China and internationally </w:t>
            </w:r>
          </w:p>
        </w:tc>
      </w:tr>
      <w:tr w:rsidR="00484FBD" w:rsidRPr="0046110F" w:rsidTr="00C757B0">
        <w:trPr>
          <w:trHeight w:val="510"/>
        </w:trPr>
        <w:tc>
          <w:tcPr>
            <w:tcW w:w="3259" w:type="dxa"/>
            <w:tcBorders>
              <w:top w:val="nil"/>
              <w:left w:val="single" w:sz="8" w:space="0" w:color="auto"/>
              <w:bottom w:val="single" w:sz="8" w:space="0" w:color="auto"/>
              <w:right w:val="single" w:sz="8" w:space="0" w:color="auto"/>
            </w:tcBorders>
            <w:shd w:val="clear" w:color="000000" w:fill="EAF1DD"/>
            <w:vAlign w:val="bottom"/>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Translation</w:t>
            </w:r>
          </w:p>
        </w:tc>
        <w:tc>
          <w:tcPr>
            <w:tcW w:w="2837" w:type="dxa"/>
            <w:gridSpan w:val="2"/>
            <w:tcBorders>
              <w:top w:val="nil"/>
              <w:left w:val="nil"/>
              <w:bottom w:val="single" w:sz="8" w:space="0" w:color="auto"/>
              <w:right w:val="single" w:sz="8" w:space="0" w:color="auto"/>
            </w:tcBorders>
            <w:shd w:val="clear" w:color="000000" w:fill="EAF1DD"/>
            <w:hideMark/>
          </w:tcPr>
          <w:p w:rsidR="00484FBD" w:rsidRPr="00E163A7"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£2</w:t>
            </w:r>
            <w:r>
              <w:rPr>
                <w:rFonts w:ascii="Arial" w:eastAsia="Times New Roman" w:hAnsi="Arial" w:cs="Arial"/>
                <w:color w:val="000000"/>
                <w:sz w:val="20"/>
              </w:rPr>
              <w:t>0-</w:t>
            </w:r>
            <w:r w:rsidRPr="00F45F98">
              <w:rPr>
                <w:rFonts w:ascii="Arial" w:eastAsia="Times New Roman" w:hAnsi="Arial" w:cs="Arial"/>
                <w:color w:val="000000"/>
                <w:sz w:val="20"/>
              </w:rPr>
              <w:t>£40</w:t>
            </w:r>
          </w:p>
          <w:p w:rsidR="00484FBD" w:rsidRPr="00F45F98" w:rsidRDefault="00484FBD" w:rsidP="00C757B0">
            <w:pPr>
              <w:jc w:val="center"/>
              <w:rPr>
                <w:rFonts w:ascii="Arial" w:eastAsia="Times New Roman" w:hAnsi="Arial" w:cs="Arial"/>
                <w:color w:val="000000"/>
                <w:sz w:val="20"/>
              </w:rPr>
            </w:pPr>
          </w:p>
        </w:tc>
        <w:tc>
          <w:tcPr>
            <w:tcW w:w="5062" w:type="dxa"/>
            <w:gridSpan w:val="6"/>
            <w:tcBorders>
              <w:top w:val="nil"/>
              <w:left w:val="nil"/>
              <w:bottom w:val="single" w:sz="8" w:space="0" w:color="auto"/>
              <w:right w:val="single" w:sz="8" w:space="0" w:color="000000"/>
            </w:tcBorders>
            <w:shd w:val="clear" w:color="000000" w:fill="EAF1DD"/>
            <w:vAlign w:val="center"/>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Chinese to English per 1000 Chinese characters</w:t>
            </w:r>
          </w:p>
        </w:tc>
      </w:tr>
      <w:tr w:rsidR="00484FBD" w:rsidRPr="0046110F" w:rsidTr="00C757B0">
        <w:trPr>
          <w:trHeight w:val="1275"/>
        </w:trPr>
        <w:tc>
          <w:tcPr>
            <w:tcW w:w="3259" w:type="dxa"/>
            <w:tcBorders>
              <w:top w:val="nil"/>
              <w:left w:val="single" w:sz="8" w:space="0" w:color="auto"/>
              <w:bottom w:val="nil"/>
              <w:right w:val="single" w:sz="8" w:space="0" w:color="auto"/>
            </w:tcBorders>
            <w:shd w:val="clear" w:color="000000" w:fill="FFCC99"/>
            <w:vAlign w:val="bottom"/>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lastRenderedPageBreak/>
              <w:t>Website maintenance</w:t>
            </w:r>
            <w:r w:rsidRPr="0046110F">
              <w:rPr>
                <w:rFonts w:ascii="Arial" w:eastAsia="Times New Roman" w:hAnsi="Arial" w:cs="Arial"/>
                <w:color w:val="000000"/>
                <w:sz w:val="20"/>
              </w:rPr>
              <w:br/>
              <w:t>(Web domain purchase and website content update)</w:t>
            </w:r>
          </w:p>
        </w:tc>
        <w:tc>
          <w:tcPr>
            <w:tcW w:w="2837" w:type="dxa"/>
            <w:gridSpan w:val="2"/>
            <w:tcBorders>
              <w:top w:val="single" w:sz="8" w:space="0" w:color="auto"/>
              <w:left w:val="nil"/>
              <w:bottom w:val="nil"/>
              <w:right w:val="single" w:sz="8" w:space="0" w:color="000000"/>
            </w:tcBorders>
            <w:shd w:val="clear" w:color="000000" w:fill="FFCC99"/>
            <w:vAlign w:val="center"/>
            <w:hideMark/>
          </w:tcPr>
          <w:p w:rsidR="00484FBD" w:rsidRPr="0046110F" w:rsidRDefault="00484FBD" w:rsidP="00C757B0">
            <w:pPr>
              <w:jc w:val="center"/>
              <w:rPr>
                <w:rFonts w:ascii="Arial" w:eastAsia="Times New Roman" w:hAnsi="Arial" w:cs="Arial"/>
                <w:color w:val="000000"/>
                <w:sz w:val="20"/>
              </w:rPr>
            </w:pPr>
            <w:r w:rsidRPr="0046110F">
              <w:rPr>
                <w:rFonts w:ascii="Arial" w:eastAsia="Times New Roman" w:hAnsi="Arial" w:cs="Arial"/>
                <w:color w:val="000000"/>
                <w:sz w:val="20"/>
              </w:rPr>
              <w:t>Website cost shall be detailed into ABB with calculation as number of days x daily cost</w:t>
            </w:r>
          </w:p>
        </w:tc>
        <w:tc>
          <w:tcPr>
            <w:tcW w:w="5062" w:type="dxa"/>
            <w:gridSpan w:val="6"/>
            <w:tcBorders>
              <w:top w:val="single" w:sz="8" w:space="0" w:color="auto"/>
              <w:left w:val="nil"/>
              <w:bottom w:val="nil"/>
              <w:right w:val="single" w:sz="8" w:space="0" w:color="000000"/>
            </w:tcBorders>
            <w:shd w:val="clear" w:color="000000" w:fill="FFCC99"/>
            <w:vAlign w:val="center"/>
            <w:hideMark/>
          </w:tcPr>
          <w:p w:rsidR="00484FBD" w:rsidRPr="0046110F" w:rsidRDefault="00484FBD" w:rsidP="00484FBD">
            <w:pPr>
              <w:rPr>
                <w:rFonts w:ascii="Arial" w:eastAsia="Times New Roman" w:hAnsi="Arial" w:cs="Arial"/>
                <w:color w:val="000000"/>
                <w:sz w:val="20"/>
              </w:rPr>
            </w:pPr>
            <w:r w:rsidRPr="0046110F">
              <w:rPr>
                <w:rFonts w:ascii="Arial" w:eastAsia="Times New Roman" w:hAnsi="Arial" w:cs="Arial"/>
                <w:color w:val="000000"/>
                <w:sz w:val="20"/>
              </w:rPr>
              <w:t>If the website needs to be updated only half a day a month, the time of cost for 2 months shall be counted as 1 working day</w:t>
            </w:r>
          </w:p>
        </w:tc>
      </w:tr>
      <w:tr w:rsidR="00484FBD" w:rsidRPr="0046110F" w:rsidTr="00C757B0">
        <w:trPr>
          <w:trHeight w:val="315"/>
        </w:trPr>
        <w:tc>
          <w:tcPr>
            <w:tcW w:w="11158" w:type="dxa"/>
            <w:gridSpan w:val="9"/>
            <w:tcBorders>
              <w:top w:val="single" w:sz="8" w:space="0" w:color="auto"/>
              <w:left w:val="single" w:sz="8" w:space="0" w:color="auto"/>
              <w:bottom w:val="nil"/>
              <w:right w:val="single" w:sz="8" w:space="0" w:color="000000"/>
            </w:tcBorders>
            <w:shd w:val="clear" w:color="000000" w:fill="FFCC99"/>
            <w:noWrap/>
            <w:vAlign w:val="bottom"/>
            <w:hideMark/>
          </w:tcPr>
          <w:p w:rsidR="00484FBD" w:rsidRPr="0046110F" w:rsidRDefault="00484FBD" w:rsidP="00C757B0">
            <w:pPr>
              <w:rPr>
                <w:rFonts w:ascii="Arial" w:eastAsia="Times New Roman" w:hAnsi="Arial" w:cs="Arial"/>
                <w:b/>
                <w:bCs/>
                <w:color w:val="000000"/>
                <w:sz w:val="20"/>
              </w:rPr>
            </w:pPr>
            <w:r w:rsidRPr="0046110F">
              <w:rPr>
                <w:rFonts w:ascii="Arial" w:eastAsia="Times New Roman" w:hAnsi="Arial" w:cs="Arial"/>
                <w:b/>
                <w:bCs/>
                <w:color w:val="000000"/>
                <w:sz w:val="20"/>
              </w:rPr>
              <w:t xml:space="preserve">Note 1: Please provide the budget details in the form of: </w:t>
            </w:r>
          </w:p>
        </w:tc>
      </w:tr>
      <w:tr w:rsidR="00484FBD" w:rsidRPr="0046110F" w:rsidTr="00C757B0">
        <w:trPr>
          <w:trHeight w:val="464"/>
        </w:trPr>
        <w:tc>
          <w:tcPr>
            <w:tcW w:w="11158" w:type="dxa"/>
            <w:gridSpan w:val="9"/>
            <w:vMerge w:val="restart"/>
            <w:tcBorders>
              <w:top w:val="nil"/>
              <w:left w:val="single" w:sz="8" w:space="0" w:color="auto"/>
              <w:bottom w:val="single" w:sz="8" w:space="0" w:color="000000"/>
              <w:right w:val="single" w:sz="8" w:space="0" w:color="000000"/>
            </w:tcBorders>
            <w:shd w:val="clear" w:color="000000" w:fill="FFCC99"/>
            <w:vAlign w:val="center"/>
            <w:hideMark/>
          </w:tcPr>
          <w:p w:rsidR="00484FBD" w:rsidRPr="0046110F" w:rsidRDefault="00484FBD" w:rsidP="00C757B0">
            <w:pPr>
              <w:rPr>
                <w:rFonts w:ascii="Arial" w:eastAsia="Times New Roman" w:hAnsi="Arial" w:cs="Arial"/>
                <w:color w:val="000000"/>
                <w:sz w:val="20"/>
              </w:rPr>
            </w:pPr>
            <w:r w:rsidRPr="0046110F">
              <w:rPr>
                <w:rFonts w:ascii="Arial" w:eastAsia="Times New Roman" w:hAnsi="Arial" w:cs="Arial"/>
                <w:color w:val="000000"/>
                <w:sz w:val="20"/>
              </w:rPr>
              <w:t>Number of days x day rate</w:t>
            </w:r>
            <w:r w:rsidRPr="0046110F">
              <w:rPr>
                <w:rFonts w:ascii="Arial" w:eastAsia="Times New Roman" w:hAnsi="Arial" w:cs="Arial"/>
                <w:color w:val="000000"/>
                <w:sz w:val="20"/>
              </w:rPr>
              <w:br/>
              <w:t>Number of people x rate for hotel and subsistence (in China or UK)</w:t>
            </w:r>
            <w:r w:rsidRPr="0046110F">
              <w:rPr>
                <w:rFonts w:ascii="Arial" w:eastAsia="Times New Roman" w:hAnsi="Arial" w:cs="Arial"/>
                <w:color w:val="000000"/>
                <w:sz w:val="20"/>
              </w:rPr>
              <w:br/>
              <w:t>Number of people x price of a flight</w:t>
            </w:r>
            <w:r w:rsidRPr="0046110F">
              <w:rPr>
                <w:rFonts w:ascii="Arial" w:eastAsia="Times New Roman" w:hAnsi="Arial" w:cs="Arial"/>
                <w:color w:val="000000"/>
                <w:sz w:val="20"/>
              </w:rPr>
              <w:br/>
              <w:t>Where a venue is hired and how many people this is for</w:t>
            </w:r>
          </w:p>
        </w:tc>
      </w:tr>
      <w:tr w:rsidR="00484FBD" w:rsidRPr="0046110F" w:rsidTr="00C757B0">
        <w:trPr>
          <w:trHeight w:val="510"/>
        </w:trPr>
        <w:tc>
          <w:tcPr>
            <w:tcW w:w="11158" w:type="dxa"/>
            <w:gridSpan w:val="9"/>
            <w:vMerge/>
            <w:tcBorders>
              <w:top w:val="nil"/>
              <w:left w:val="single" w:sz="8" w:space="0" w:color="auto"/>
              <w:bottom w:val="single" w:sz="8" w:space="0" w:color="000000"/>
              <w:right w:val="single" w:sz="8" w:space="0" w:color="000000"/>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464"/>
        </w:trPr>
        <w:tc>
          <w:tcPr>
            <w:tcW w:w="11158" w:type="dxa"/>
            <w:gridSpan w:val="9"/>
            <w:vMerge/>
            <w:tcBorders>
              <w:top w:val="nil"/>
              <w:left w:val="single" w:sz="8" w:space="0" w:color="auto"/>
              <w:bottom w:val="single" w:sz="8" w:space="0" w:color="000000"/>
              <w:right w:val="single" w:sz="8" w:space="0" w:color="000000"/>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464"/>
        </w:trPr>
        <w:tc>
          <w:tcPr>
            <w:tcW w:w="11158" w:type="dxa"/>
            <w:gridSpan w:val="9"/>
            <w:vMerge/>
            <w:tcBorders>
              <w:top w:val="nil"/>
              <w:left w:val="single" w:sz="8" w:space="0" w:color="auto"/>
              <w:bottom w:val="single" w:sz="8" w:space="0" w:color="000000"/>
              <w:right w:val="single" w:sz="8" w:space="0" w:color="000000"/>
            </w:tcBorders>
            <w:vAlign w:val="center"/>
            <w:hideMark/>
          </w:tcPr>
          <w:p w:rsidR="00484FBD" w:rsidRPr="0046110F" w:rsidRDefault="00484FBD" w:rsidP="00C757B0">
            <w:pPr>
              <w:rPr>
                <w:rFonts w:ascii="Arial" w:eastAsia="Times New Roman" w:hAnsi="Arial" w:cs="Arial"/>
                <w:color w:val="000000"/>
                <w:sz w:val="20"/>
              </w:rPr>
            </w:pPr>
          </w:p>
        </w:tc>
      </w:tr>
      <w:tr w:rsidR="00484FBD" w:rsidRPr="0046110F" w:rsidTr="00C757B0">
        <w:trPr>
          <w:trHeight w:val="1035"/>
        </w:trPr>
        <w:tc>
          <w:tcPr>
            <w:tcW w:w="11158" w:type="dxa"/>
            <w:gridSpan w:val="9"/>
            <w:tcBorders>
              <w:top w:val="nil"/>
              <w:left w:val="single" w:sz="8" w:space="0" w:color="auto"/>
              <w:bottom w:val="single" w:sz="8" w:space="0" w:color="auto"/>
              <w:right w:val="single" w:sz="8" w:space="0" w:color="000000"/>
            </w:tcBorders>
            <w:shd w:val="clear" w:color="000000" w:fill="FFCC99"/>
            <w:vAlign w:val="center"/>
            <w:hideMark/>
          </w:tcPr>
          <w:p w:rsidR="00484FBD" w:rsidRPr="0046110F" w:rsidRDefault="00484FBD" w:rsidP="00C757B0">
            <w:pPr>
              <w:rPr>
                <w:rFonts w:ascii="Arial" w:eastAsia="Times New Roman" w:hAnsi="Arial" w:cs="Arial"/>
                <w:b/>
                <w:bCs/>
                <w:color w:val="000000"/>
                <w:sz w:val="20"/>
              </w:rPr>
            </w:pPr>
            <w:r w:rsidRPr="0046110F">
              <w:rPr>
                <w:rFonts w:ascii="Arial" w:eastAsia="Times New Roman" w:hAnsi="Arial" w:cs="Arial"/>
                <w:b/>
                <w:bCs/>
                <w:color w:val="000000"/>
                <w:sz w:val="20"/>
              </w:rPr>
              <w:t xml:space="preserve">Note 2: </w:t>
            </w:r>
            <w:r w:rsidRPr="0046110F">
              <w:rPr>
                <w:rFonts w:ascii="Arial" w:eastAsia="Times New Roman" w:hAnsi="Arial" w:cs="Arial"/>
                <w:color w:val="000000"/>
                <w:sz w:val="20"/>
              </w:rPr>
              <w:t xml:space="preserve">Non-Chinese implementers are required to confirm the VAT status of their services before the Accountable </w:t>
            </w:r>
            <w:r>
              <w:rPr>
                <w:rFonts w:ascii="Arial" w:eastAsia="Times New Roman" w:hAnsi="Arial" w:cs="Arial"/>
                <w:color w:val="000000"/>
                <w:sz w:val="20"/>
              </w:rPr>
              <w:t>Grant contract</w:t>
            </w:r>
            <w:r w:rsidRPr="0046110F">
              <w:rPr>
                <w:rFonts w:ascii="Arial" w:eastAsia="Times New Roman" w:hAnsi="Arial" w:cs="Arial"/>
                <w:color w:val="000000"/>
                <w:sz w:val="20"/>
              </w:rPr>
              <w:t xml:space="preserve"> is signed.  The FCO does not cover VAT for services delivered in China. However, please notify us if you will sub contract to partners operating outside of China, or if you will be paid in sterling pounds. </w:t>
            </w:r>
          </w:p>
        </w:tc>
      </w:tr>
      <w:tr w:rsidR="00484FBD" w:rsidRPr="0046110F" w:rsidTr="00C757B0">
        <w:trPr>
          <w:gridAfter w:val="1"/>
          <w:wAfter w:w="7" w:type="dxa"/>
          <w:trHeight w:val="315"/>
        </w:trPr>
        <w:tc>
          <w:tcPr>
            <w:tcW w:w="7654" w:type="dxa"/>
            <w:gridSpan w:val="4"/>
            <w:tcBorders>
              <w:top w:val="nil"/>
              <w:left w:val="single" w:sz="8" w:space="0" w:color="auto"/>
              <w:bottom w:val="single" w:sz="8" w:space="0" w:color="auto"/>
              <w:right w:val="nil"/>
            </w:tcBorders>
            <w:shd w:val="clear" w:color="000000" w:fill="FFCC99"/>
            <w:noWrap/>
            <w:vAlign w:val="bottom"/>
            <w:hideMark/>
          </w:tcPr>
          <w:p w:rsidR="00484FBD" w:rsidRPr="0046110F" w:rsidRDefault="00484FBD" w:rsidP="00C757B0">
            <w:pPr>
              <w:rPr>
                <w:rFonts w:ascii="Arial" w:eastAsia="Times New Roman" w:hAnsi="Arial" w:cs="Arial"/>
                <w:b/>
                <w:bCs/>
                <w:color w:val="000000"/>
                <w:sz w:val="20"/>
              </w:rPr>
            </w:pPr>
            <w:r w:rsidRPr="0046110F">
              <w:rPr>
                <w:rFonts w:ascii="Arial" w:eastAsia="Times New Roman" w:hAnsi="Arial" w:cs="Arial"/>
                <w:b/>
                <w:bCs/>
                <w:color w:val="000000"/>
                <w:sz w:val="20"/>
              </w:rPr>
              <w:t>Note 3: Administrative cost should be no more than 5% of the total budget</w:t>
            </w:r>
          </w:p>
        </w:tc>
        <w:tc>
          <w:tcPr>
            <w:tcW w:w="2783" w:type="dxa"/>
            <w:tcBorders>
              <w:top w:val="nil"/>
              <w:left w:val="nil"/>
              <w:bottom w:val="single" w:sz="8" w:space="0" w:color="auto"/>
              <w:right w:val="nil"/>
            </w:tcBorders>
            <w:shd w:val="clear" w:color="000000" w:fill="FFCC99"/>
            <w:noWrap/>
            <w:vAlign w:val="bottom"/>
            <w:hideMark/>
          </w:tcPr>
          <w:p w:rsidR="00484FBD" w:rsidRPr="0046110F" w:rsidRDefault="00484FBD" w:rsidP="00C757B0">
            <w:pPr>
              <w:ind w:left="-2285" w:right="1734" w:firstLine="2299"/>
              <w:rPr>
                <w:rFonts w:ascii="Arial" w:eastAsia="Times New Roman" w:hAnsi="Arial" w:cs="Arial"/>
                <w:b/>
                <w:bCs/>
                <w:color w:val="000000"/>
                <w:sz w:val="20"/>
              </w:rPr>
            </w:pPr>
            <w:r w:rsidRPr="0046110F">
              <w:rPr>
                <w:rFonts w:ascii="Arial" w:eastAsia="Times New Roman" w:hAnsi="Arial" w:cs="Arial"/>
                <w:b/>
                <w:bCs/>
                <w:color w:val="000000"/>
                <w:sz w:val="20"/>
              </w:rPr>
              <w:t> </w:t>
            </w:r>
          </w:p>
        </w:tc>
        <w:tc>
          <w:tcPr>
            <w:tcW w:w="478" w:type="dxa"/>
            <w:gridSpan w:val="2"/>
            <w:tcBorders>
              <w:top w:val="nil"/>
              <w:left w:val="nil"/>
              <w:bottom w:val="single" w:sz="8" w:space="0" w:color="auto"/>
              <w:right w:val="nil"/>
            </w:tcBorders>
            <w:shd w:val="clear" w:color="000000" w:fill="FFCC99"/>
            <w:noWrap/>
            <w:vAlign w:val="bottom"/>
            <w:hideMark/>
          </w:tcPr>
          <w:p w:rsidR="00484FBD" w:rsidRPr="0046110F" w:rsidRDefault="00484FBD" w:rsidP="00C757B0">
            <w:pPr>
              <w:ind w:left="-2285" w:right="1734" w:firstLine="2299"/>
              <w:rPr>
                <w:rFonts w:ascii="Arial" w:eastAsia="Times New Roman" w:hAnsi="Arial" w:cs="Arial"/>
                <w:b/>
                <w:bCs/>
                <w:color w:val="000000"/>
                <w:sz w:val="20"/>
              </w:rPr>
            </w:pPr>
            <w:r w:rsidRPr="0046110F">
              <w:rPr>
                <w:rFonts w:ascii="Arial" w:eastAsia="Times New Roman" w:hAnsi="Arial" w:cs="Arial"/>
                <w:b/>
                <w:bCs/>
                <w:color w:val="000000"/>
                <w:sz w:val="20"/>
              </w:rPr>
              <w:t> </w:t>
            </w:r>
          </w:p>
        </w:tc>
        <w:tc>
          <w:tcPr>
            <w:tcW w:w="236" w:type="dxa"/>
            <w:tcBorders>
              <w:top w:val="nil"/>
              <w:left w:val="nil"/>
              <w:bottom w:val="single" w:sz="8" w:space="0" w:color="auto"/>
              <w:right w:val="single" w:sz="8" w:space="0" w:color="auto"/>
            </w:tcBorders>
            <w:shd w:val="clear" w:color="000000" w:fill="FFCC99"/>
            <w:noWrap/>
            <w:vAlign w:val="bottom"/>
            <w:hideMark/>
          </w:tcPr>
          <w:p w:rsidR="00484FBD" w:rsidRPr="0046110F" w:rsidRDefault="00484FBD" w:rsidP="00C757B0">
            <w:pPr>
              <w:ind w:left="-2285" w:right="1734" w:firstLine="2299"/>
              <w:rPr>
                <w:rFonts w:ascii="Arial" w:eastAsia="Times New Roman" w:hAnsi="Arial" w:cs="Arial"/>
                <w:b/>
                <w:bCs/>
                <w:color w:val="000000"/>
                <w:sz w:val="20"/>
              </w:rPr>
            </w:pPr>
            <w:r w:rsidRPr="0046110F">
              <w:rPr>
                <w:rFonts w:ascii="Arial" w:eastAsia="Times New Roman" w:hAnsi="Arial" w:cs="Arial"/>
                <w:b/>
                <w:bCs/>
                <w:color w:val="000000"/>
                <w:sz w:val="20"/>
              </w:rPr>
              <w:t> </w:t>
            </w:r>
          </w:p>
        </w:tc>
      </w:tr>
    </w:tbl>
    <w:p w:rsidR="00484FBD" w:rsidRDefault="00484FBD" w:rsidP="00484FBD">
      <w:pPr>
        <w:tabs>
          <w:tab w:val="left" w:pos="3119"/>
        </w:tabs>
        <w:spacing w:before="100" w:beforeAutospacing="1" w:after="100" w:afterAutospacing="1" w:line="300" w:lineRule="exact"/>
        <w:ind w:right="1655"/>
        <w:outlineLvl w:val="1"/>
        <w:rPr>
          <w:rFonts w:ascii="Arial" w:hAnsi="Arial" w:cs="Arial"/>
          <w:sz w:val="20"/>
        </w:rPr>
      </w:pPr>
    </w:p>
    <w:p w:rsidR="003E7E97" w:rsidRDefault="003E7E97">
      <w:pPr>
        <w:spacing w:after="0" w:line="240" w:lineRule="auto"/>
        <w:rPr>
          <w:rFonts w:asciiTheme="minorHAnsi" w:eastAsia="Times New Roman" w:hAnsiTheme="minorHAnsi" w:cs="Arial"/>
          <w:b/>
          <w:bCs/>
          <w:color w:val="000000"/>
        </w:rPr>
      </w:pPr>
    </w:p>
    <w:sectPr w:rsidR="003E7E97" w:rsidSect="004E64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FC" w:rsidRDefault="00AB52FC" w:rsidP="0010243B">
      <w:pPr>
        <w:spacing w:after="0" w:line="240" w:lineRule="auto"/>
      </w:pPr>
      <w:r>
        <w:separator/>
      </w:r>
    </w:p>
  </w:endnote>
  <w:endnote w:type="continuationSeparator" w:id="0">
    <w:p w:rsidR="00AB52FC" w:rsidRDefault="00AB52FC" w:rsidP="0010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panose1 w:val="020B0503020204020204"/>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FC" w:rsidRDefault="00AB52FC">
    <w:pPr>
      <w:pStyle w:val="Footer"/>
    </w:pPr>
  </w:p>
  <w:p w:rsidR="00AB52FC" w:rsidRDefault="000A5527" w:rsidP="001F0702">
    <w:pPr>
      <w:pStyle w:val="Footer"/>
      <w:jc w:val="center"/>
      <w:rPr>
        <w:rFonts w:ascii="Arial" w:hAnsi="Arial" w:cs="Arial"/>
        <w:b/>
        <w:sz w:val="20"/>
      </w:rPr>
    </w:pPr>
    <w:r>
      <w:fldChar w:fldCharType="begin"/>
    </w:r>
    <w:r>
      <w:instrText xml:space="preserve"> DOCPROPERTY CLASSIFICATION \* MERGEFORMAT </w:instrText>
    </w:r>
    <w:r>
      <w:fldChar w:fldCharType="separate"/>
    </w:r>
    <w:r w:rsidR="00F5015E" w:rsidRPr="00F5015E">
      <w:rPr>
        <w:rFonts w:ascii="Arial" w:hAnsi="Arial" w:cs="Arial"/>
        <w:b/>
        <w:sz w:val="20"/>
      </w:rPr>
      <w:t>UNCLASSIFIED</w:t>
    </w:r>
    <w:r>
      <w:rPr>
        <w:rFonts w:ascii="Arial" w:hAnsi="Arial" w:cs="Arial"/>
        <w:b/>
        <w:sz w:val="20"/>
      </w:rPr>
      <w:fldChar w:fldCharType="end"/>
    </w:r>
    <w:r w:rsidR="00AB52FC" w:rsidRPr="001F0702">
      <w:rPr>
        <w:rFonts w:ascii="Arial" w:hAnsi="Arial" w:cs="Arial"/>
        <w:b/>
        <w:sz w:val="20"/>
      </w:rPr>
      <w:t xml:space="preserve"> </w:t>
    </w:r>
  </w:p>
  <w:p w:rsidR="00AB52FC" w:rsidRPr="001F0702" w:rsidRDefault="000A5527" w:rsidP="001F0702">
    <w:pPr>
      <w:pStyle w:val="Footer"/>
      <w:spacing w:before="120"/>
      <w:jc w:val="right"/>
      <w:rPr>
        <w:rFonts w:ascii="Arial" w:hAnsi="Arial" w:cs="Arial"/>
        <w:sz w:val="12"/>
      </w:rPr>
    </w:pPr>
    <w:r>
      <w:fldChar w:fldCharType="begin"/>
    </w:r>
    <w:r>
      <w:instrText xml:space="preserve"> FILENAME \p \* MERGEFORMAT </w:instrText>
    </w:r>
    <w:r>
      <w:fldChar w:fldCharType="separate"/>
    </w:r>
    <w:r w:rsidR="00F5015E" w:rsidRPr="00F5015E">
      <w:rPr>
        <w:rFonts w:ascii="Arial" w:hAnsi="Arial" w:cs="Arial"/>
        <w:noProof/>
        <w:sz w:val="12"/>
      </w:rPr>
      <w:t>\\dccnbeipos0502\shareddata$\Programme\Protect\1) SPF Prosperity Fund\F) Bidding Rounds\FY 15-16\0) Planning\Website\2014.14.10 SPF Finance Guidance_EN.V0.docx</w:t>
    </w:r>
    <w:r>
      <w:rPr>
        <w:rFonts w:ascii="Arial" w:hAnsi="Arial" w:cs="Arial"/>
        <w:noProof/>
        <w:sz w:val="12"/>
      </w:rPr>
      <w:fldChar w:fldCharType="end"/>
    </w:r>
    <w:r w:rsidR="00FA7739" w:rsidRPr="001F0702">
      <w:rPr>
        <w:rFonts w:ascii="Arial" w:hAnsi="Arial" w:cs="Arial"/>
        <w:sz w:val="12"/>
      </w:rPr>
      <w:fldChar w:fldCharType="begin"/>
    </w:r>
    <w:r w:rsidR="00AB52FC" w:rsidRPr="001F0702">
      <w:rPr>
        <w:rFonts w:ascii="Arial" w:hAnsi="Arial" w:cs="Arial"/>
        <w:sz w:val="12"/>
      </w:rPr>
      <w:instrText xml:space="preserve"> DOCPROPERTY PRIVACY  \* MERGEFORMAT </w:instrText>
    </w:r>
    <w:r w:rsidR="00FA7739" w:rsidRPr="001F0702">
      <w:rPr>
        <w:rFonts w:ascii="Arial" w:hAnsi="Arial" w:cs="Arial"/>
        <w:sz w:val="1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0464"/>
      <w:docPartObj>
        <w:docPartGallery w:val="Page Numbers (Bottom of Page)"/>
        <w:docPartUnique/>
      </w:docPartObj>
    </w:sdtPr>
    <w:sdtEndPr/>
    <w:sdtContent>
      <w:p w:rsidR="00AB52FC" w:rsidRDefault="000A552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B52FC" w:rsidRDefault="000A5527" w:rsidP="001F0702">
    <w:pPr>
      <w:pStyle w:val="Footer"/>
      <w:jc w:val="center"/>
      <w:rPr>
        <w:rFonts w:ascii="Arial" w:hAnsi="Arial" w:cs="Arial"/>
        <w:b/>
        <w:sz w:val="20"/>
      </w:rPr>
    </w:pPr>
    <w:r>
      <w:fldChar w:fldCharType="begin"/>
    </w:r>
    <w:r>
      <w:instrText xml:space="preserve"> DOCPROPERTY CLASSIFICATION \* MERGEFORMAT </w:instrText>
    </w:r>
    <w:r>
      <w:fldChar w:fldCharType="separate"/>
    </w:r>
    <w:r w:rsidR="00F5015E" w:rsidRPr="00F5015E">
      <w:rPr>
        <w:rFonts w:ascii="Arial" w:hAnsi="Arial" w:cs="Arial"/>
        <w:b/>
        <w:sz w:val="20"/>
      </w:rPr>
      <w:t>UNCLASSIFIED</w:t>
    </w:r>
    <w:r>
      <w:rPr>
        <w:rFonts w:ascii="Arial" w:hAnsi="Arial" w:cs="Arial"/>
        <w:b/>
        <w:sz w:val="20"/>
      </w:rPr>
      <w:fldChar w:fldCharType="end"/>
    </w:r>
    <w:r w:rsidR="00AB52FC" w:rsidRPr="001F0702">
      <w:rPr>
        <w:rFonts w:ascii="Arial" w:hAnsi="Arial" w:cs="Arial"/>
        <w:b/>
        <w:sz w:val="20"/>
      </w:rPr>
      <w:t xml:space="preserve"> </w:t>
    </w:r>
  </w:p>
  <w:p w:rsidR="00AB52FC" w:rsidRDefault="00AB52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FC" w:rsidRDefault="00AB52FC">
    <w:pPr>
      <w:pStyle w:val="Footer"/>
    </w:pPr>
  </w:p>
  <w:p w:rsidR="00AB52FC" w:rsidRDefault="000A5527" w:rsidP="001F0702">
    <w:pPr>
      <w:pStyle w:val="Footer"/>
      <w:jc w:val="center"/>
      <w:rPr>
        <w:rFonts w:ascii="Arial" w:hAnsi="Arial" w:cs="Arial"/>
        <w:b/>
        <w:sz w:val="20"/>
      </w:rPr>
    </w:pPr>
    <w:r>
      <w:fldChar w:fldCharType="begin"/>
    </w:r>
    <w:r>
      <w:instrText xml:space="preserve"> DOCPROPERTY CLASSIFICATION \* MERGEFORMAT </w:instrText>
    </w:r>
    <w:r>
      <w:fldChar w:fldCharType="separate"/>
    </w:r>
    <w:r w:rsidR="00F5015E" w:rsidRPr="00F5015E">
      <w:rPr>
        <w:rFonts w:ascii="Arial" w:hAnsi="Arial" w:cs="Arial"/>
        <w:b/>
        <w:sz w:val="20"/>
      </w:rPr>
      <w:t>UNCLASSIFIED</w:t>
    </w:r>
    <w:r>
      <w:rPr>
        <w:rFonts w:ascii="Arial" w:hAnsi="Arial" w:cs="Arial"/>
        <w:b/>
        <w:sz w:val="20"/>
      </w:rPr>
      <w:fldChar w:fldCharType="end"/>
    </w:r>
    <w:r w:rsidR="00AB52FC" w:rsidRPr="001F0702">
      <w:rPr>
        <w:rFonts w:ascii="Arial" w:hAnsi="Arial" w:cs="Arial"/>
        <w:b/>
        <w:sz w:val="20"/>
      </w:rPr>
      <w:t xml:space="preserve"> </w:t>
    </w:r>
  </w:p>
  <w:p w:rsidR="00AB52FC" w:rsidRPr="001F0702" w:rsidRDefault="000A5527" w:rsidP="001F0702">
    <w:pPr>
      <w:pStyle w:val="Footer"/>
      <w:spacing w:before="120"/>
      <w:jc w:val="right"/>
      <w:rPr>
        <w:rFonts w:ascii="Arial" w:hAnsi="Arial" w:cs="Arial"/>
        <w:sz w:val="12"/>
      </w:rPr>
    </w:pPr>
    <w:r>
      <w:fldChar w:fldCharType="begin"/>
    </w:r>
    <w:r>
      <w:instrText xml:space="preserve"> FILENAME \p \* MERGEFORMAT </w:instrText>
    </w:r>
    <w:r>
      <w:fldChar w:fldCharType="separate"/>
    </w:r>
    <w:r w:rsidR="00F5015E" w:rsidRPr="00F5015E">
      <w:rPr>
        <w:rFonts w:ascii="Arial" w:hAnsi="Arial" w:cs="Arial"/>
        <w:noProof/>
        <w:sz w:val="12"/>
      </w:rPr>
      <w:t>\\dccnbeipos0502\shareddata$\Programme\Protect\1) SPF Prosperity Fund\F) Bidding Rounds\FY 15-16\0) Planning\Website\2014.14.10 SPF Finance Guidance_EN.V0.docx</w:t>
    </w:r>
    <w:r>
      <w:rPr>
        <w:rFonts w:ascii="Arial" w:hAnsi="Arial" w:cs="Arial"/>
        <w:noProof/>
        <w:sz w:val="12"/>
      </w:rPr>
      <w:fldChar w:fldCharType="end"/>
    </w:r>
    <w:r w:rsidR="00FA7739" w:rsidRPr="001F0702">
      <w:rPr>
        <w:rFonts w:ascii="Arial" w:hAnsi="Arial" w:cs="Arial"/>
        <w:sz w:val="12"/>
      </w:rPr>
      <w:fldChar w:fldCharType="begin"/>
    </w:r>
    <w:r w:rsidR="00AB52FC" w:rsidRPr="001F0702">
      <w:rPr>
        <w:rFonts w:ascii="Arial" w:hAnsi="Arial" w:cs="Arial"/>
        <w:sz w:val="12"/>
      </w:rPr>
      <w:instrText xml:space="preserve"> DOCPROPERTY PRIVACY  \* MERGEFORMAT </w:instrText>
    </w:r>
    <w:r w:rsidR="00FA7739" w:rsidRPr="001F0702">
      <w:rPr>
        <w:rFonts w:ascii="Arial" w:hAnsi="Arial" w:cs="Arial"/>
        <w:sz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FC" w:rsidRDefault="00AB52FC" w:rsidP="0010243B">
      <w:pPr>
        <w:spacing w:after="0" w:line="240" w:lineRule="auto"/>
      </w:pPr>
      <w:r>
        <w:separator/>
      </w:r>
    </w:p>
  </w:footnote>
  <w:footnote w:type="continuationSeparator" w:id="0">
    <w:p w:rsidR="00AB52FC" w:rsidRDefault="00AB52FC" w:rsidP="001024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FC" w:rsidRPr="001F0702" w:rsidRDefault="000A5527" w:rsidP="001F0702">
    <w:pPr>
      <w:pStyle w:val="Header"/>
      <w:jc w:val="center"/>
      <w:rPr>
        <w:rFonts w:ascii="Arial" w:hAnsi="Arial" w:cs="Arial"/>
        <w:b/>
        <w:sz w:val="20"/>
      </w:rPr>
    </w:pPr>
    <w:r>
      <w:fldChar w:fldCharType="begin"/>
    </w:r>
    <w:r>
      <w:instrText xml:space="preserve"> DOCPROPERTY CLASSIFICATION \* MERGEFORMAT </w:instrText>
    </w:r>
    <w:r>
      <w:fldChar w:fldCharType="separate"/>
    </w:r>
    <w:r w:rsidR="00F5015E" w:rsidRPr="00F5015E">
      <w:rPr>
        <w:rFonts w:ascii="Arial" w:hAnsi="Arial" w:cs="Arial"/>
        <w:b/>
        <w:sz w:val="20"/>
      </w:rPr>
      <w:t>UNCLASSIFIED</w:t>
    </w:r>
    <w:r>
      <w:rPr>
        <w:rFonts w:ascii="Arial" w:hAnsi="Arial" w:cs="Arial"/>
        <w:b/>
        <w:sz w:val="20"/>
      </w:rPr>
      <w:fldChar w:fldCharType="end"/>
    </w:r>
    <w:r w:rsidR="00AB52FC" w:rsidRPr="001F0702">
      <w:rPr>
        <w:rFonts w:ascii="Arial" w:hAnsi="Arial" w:cs="Arial"/>
        <w:b/>
        <w:sz w:val="20"/>
      </w:rPr>
      <w:t xml:space="preserve"> </w:t>
    </w:r>
    <w:r w:rsidR="00FA7739" w:rsidRPr="001F0702">
      <w:rPr>
        <w:rFonts w:ascii="Arial" w:hAnsi="Arial" w:cs="Arial"/>
        <w:b/>
        <w:sz w:val="20"/>
      </w:rPr>
      <w:fldChar w:fldCharType="begin"/>
    </w:r>
    <w:r w:rsidR="00AB52FC" w:rsidRPr="001F0702">
      <w:rPr>
        <w:rFonts w:ascii="Arial" w:hAnsi="Arial" w:cs="Arial"/>
        <w:b/>
        <w:sz w:val="20"/>
      </w:rPr>
      <w:instrText xml:space="preserve"> DOCPROPERTY PRIVACY  \* MERGEFORMAT </w:instrText>
    </w:r>
    <w:r w:rsidR="00FA7739" w:rsidRPr="001F0702">
      <w:rPr>
        <w:rFonts w:ascii="Arial" w:hAnsi="Arial" w:cs="Arial"/>
        <w:b/>
        <w:sz w:val="20"/>
      </w:rPr>
      <w:fldChar w:fldCharType="end"/>
    </w:r>
  </w:p>
  <w:p w:rsidR="00AB52FC" w:rsidRDefault="00AB52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FC" w:rsidRPr="001F0702" w:rsidRDefault="000A5527" w:rsidP="001F0702">
    <w:pPr>
      <w:pStyle w:val="Header"/>
      <w:jc w:val="center"/>
      <w:rPr>
        <w:rFonts w:ascii="Arial" w:hAnsi="Arial" w:cs="Arial"/>
        <w:b/>
        <w:sz w:val="20"/>
      </w:rPr>
    </w:pPr>
    <w:r>
      <w:fldChar w:fldCharType="begin"/>
    </w:r>
    <w:r>
      <w:instrText xml:space="preserve"> DOCPROPERTY CLASSIFICATION \* MERGEFORMAT </w:instrText>
    </w:r>
    <w:r>
      <w:fldChar w:fldCharType="separate"/>
    </w:r>
    <w:r w:rsidR="00F5015E" w:rsidRPr="00F5015E">
      <w:rPr>
        <w:rFonts w:ascii="Arial" w:hAnsi="Arial" w:cs="Arial"/>
        <w:b/>
        <w:sz w:val="20"/>
      </w:rPr>
      <w:t>UNCLASSIFIED</w:t>
    </w:r>
    <w:r>
      <w:rPr>
        <w:rFonts w:ascii="Arial" w:hAnsi="Arial" w:cs="Arial"/>
        <w:b/>
        <w:sz w:val="20"/>
      </w:rPr>
      <w:fldChar w:fldCharType="end"/>
    </w:r>
    <w:r w:rsidR="00AB52FC" w:rsidRPr="001F0702">
      <w:rPr>
        <w:rFonts w:ascii="Arial" w:hAnsi="Arial" w:cs="Arial"/>
        <w:b/>
        <w:sz w:val="20"/>
      </w:rPr>
      <w:t xml:space="preserve"> </w:t>
    </w:r>
    <w:r w:rsidR="00FA7739" w:rsidRPr="001F0702">
      <w:rPr>
        <w:rFonts w:ascii="Arial" w:hAnsi="Arial" w:cs="Arial"/>
        <w:b/>
        <w:sz w:val="20"/>
      </w:rPr>
      <w:fldChar w:fldCharType="begin"/>
    </w:r>
    <w:r w:rsidR="00AB52FC" w:rsidRPr="001F0702">
      <w:rPr>
        <w:rFonts w:ascii="Arial" w:hAnsi="Arial" w:cs="Arial"/>
        <w:b/>
        <w:sz w:val="20"/>
      </w:rPr>
      <w:instrText xml:space="preserve"> DOCPROPERTY PRIVACY  \* MERGEFORMAT </w:instrText>
    </w:r>
    <w:r w:rsidR="00FA7739" w:rsidRPr="001F0702">
      <w:rPr>
        <w:rFonts w:ascii="Arial" w:hAnsi="Arial" w:cs="Arial"/>
        <w:b/>
        <w:sz w:val="20"/>
      </w:rPr>
      <w:fldChar w:fldCharType="end"/>
    </w:r>
  </w:p>
  <w:p w:rsidR="00AB52FC" w:rsidRDefault="00AB52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FC" w:rsidRPr="001F0702" w:rsidRDefault="000A5527" w:rsidP="001F0702">
    <w:pPr>
      <w:pStyle w:val="Header"/>
      <w:jc w:val="center"/>
      <w:rPr>
        <w:rFonts w:ascii="Arial" w:hAnsi="Arial" w:cs="Arial"/>
        <w:b/>
        <w:sz w:val="20"/>
      </w:rPr>
    </w:pPr>
    <w:r>
      <w:fldChar w:fldCharType="begin"/>
    </w:r>
    <w:r>
      <w:instrText xml:space="preserve"> DOCPROPERTY CLASSIFICATION \</w:instrText>
    </w:r>
    <w:r>
      <w:instrText xml:space="preserve">* MERGEFORMAT </w:instrText>
    </w:r>
    <w:r>
      <w:fldChar w:fldCharType="separate"/>
    </w:r>
    <w:r w:rsidR="00F5015E" w:rsidRPr="00F5015E">
      <w:rPr>
        <w:rFonts w:ascii="Arial" w:hAnsi="Arial" w:cs="Arial"/>
        <w:b/>
        <w:sz w:val="20"/>
      </w:rPr>
      <w:t>UNCLASSIFIED</w:t>
    </w:r>
    <w:r>
      <w:rPr>
        <w:rFonts w:ascii="Arial" w:hAnsi="Arial" w:cs="Arial"/>
        <w:b/>
        <w:sz w:val="20"/>
      </w:rPr>
      <w:fldChar w:fldCharType="end"/>
    </w:r>
    <w:r w:rsidR="00AB52FC" w:rsidRPr="001F0702">
      <w:rPr>
        <w:rFonts w:ascii="Arial" w:hAnsi="Arial" w:cs="Arial"/>
        <w:b/>
        <w:sz w:val="20"/>
      </w:rPr>
      <w:t xml:space="preserve"> </w:t>
    </w:r>
    <w:r w:rsidR="00FA7739" w:rsidRPr="001F0702">
      <w:rPr>
        <w:rFonts w:ascii="Arial" w:hAnsi="Arial" w:cs="Arial"/>
        <w:b/>
        <w:sz w:val="20"/>
      </w:rPr>
      <w:fldChar w:fldCharType="begin"/>
    </w:r>
    <w:r w:rsidR="00AB52FC" w:rsidRPr="001F0702">
      <w:rPr>
        <w:rFonts w:ascii="Arial" w:hAnsi="Arial" w:cs="Arial"/>
        <w:b/>
        <w:sz w:val="20"/>
      </w:rPr>
      <w:instrText xml:space="preserve"> DOCPROPERTY PRIVACY  \* MERGEFORMAT </w:instrText>
    </w:r>
    <w:r w:rsidR="00FA7739" w:rsidRPr="001F0702">
      <w:rPr>
        <w:rFonts w:ascii="Arial" w:hAnsi="Arial" w:cs="Arial"/>
        <w:b/>
        <w:sz w:val="20"/>
      </w:rPr>
      <w:fldChar w:fldCharType="end"/>
    </w:r>
  </w:p>
  <w:p w:rsidR="00AB52FC" w:rsidRDefault="00AB52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BD"/>
    <w:multiLevelType w:val="hybridMultilevel"/>
    <w:tmpl w:val="87900948"/>
    <w:lvl w:ilvl="0" w:tplc="15C69D98">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376BD"/>
    <w:multiLevelType w:val="hybridMultilevel"/>
    <w:tmpl w:val="FEACA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00851"/>
    <w:multiLevelType w:val="hybridMultilevel"/>
    <w:tmpl w:val="5FF6D8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E5529"/>
    <w:multiLevelType w:val="hybridMultilevel"/>
    <w:tmpl w:val="FB8CB5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54563E"/>
    <w:multiLevelType w:val="hybridMultilevel"/>
    <w:tmpl w:val="A954A498"/>
    <w:lvl w:ilvl="0" w:tplc="15C69D98">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B225FD"/>
    <w:multiLevelType w:val="hybridMultilevel"/>
    <w:tmpl w:val="1266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8A09EF"/>
    <w:multiLevelType w:val="hybridMultilevel"/>
    <w:tmpl w:val="8F3EB8C0"/>
    <w:lvl w:ilvl="0" w:tplc="9B4C4C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BE1416"/>
    <w:multiLevelType w:val="hybridMultilevel"/>
    <w:tmpl w:val="3D5C6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1137F1"/>
    <w:multiLevelType w:val="hybridMultilevel"/>
    <w:tmpl w:val="D28E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2F14E2"/>
    <w:multiLevelType w:val="hybridMultilevel"/>
    <w:tmpl w:val="B79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4325CA"/>
    <w:multiLevelType w:val="hybridMultilevel"/>
    <w:tmpl w:val="BB449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8"/>
  </w:num>
  <w:num w:numId="5">
    <w:abstractNumId w:val="6"/>
  </w:num>
  <w:num w:numId="6">
    <w:abstractNumId w:val="5"/>
  </w:num>
  <w:num w:numId="7">
    <w:abstractNumId w:val="9"/>
  </w:num>
  <w:num w:numId="8">
    <w:abstractNumId w:val="2"/>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0243B"/>
    <w:rsid w:val="00010BFD"/>
    <w:rsid w:val="000A5457"/>
    <w:rsid w:val="000A5527"/>
    <w:rsid w:val="000C2B2E"/>
    <w:rsid w:val="000F3715"/>
    <w:rsid w:val="00100271"/>
    <w:rsid w:val="0010243B"/>
    <w:rsid w:val="00150295"/>
    <w:rsid w:val="001A1F10"/>
    <w:rsid w:val="001E2E44"/>
    <w:rsid w:val="001F0702"/>
    <w:rsid w:val="00286DBD"/>
    <w:rsid w:val="0029077B"/>
    <w:rsid w:val="002C258D"/>
    <w:rsid w:val="002D09CF"/>
    <w:rsid w:val="0031505E"/>
    <w:rsid w:val="00321E75"/>
    <w:rsid w:val="003307A1"/>
    <w:rsid w:val="00334EC6"/>
    <w:rsid w:val="00363BF4"/>
    <w:rsid w:val="003817FB"/>
    <w:rsid w:val="003E7E97"/>
    <w:rsid w:val="00417383"/>
    <w:rsid w:val="00443AA6"/>
    <w:rsid w:val="00484FBD"/>
    <w:rsid w:val="004E6489"/>
    <w:rsid w:val="004F1CB0"/>
    <w:rsid w:val="00501D81"/>
    <w:rsid w:val="005162C4"/>
    <w:rsid w:val="00530A07"/>
    <w:rsid w:val="00552A95"/>
    <w:rsid w:val="00575DBA"/>
    <w:rsid w:val="005918F0"/>
    <w:rsid w:val="005A01DE"/>
    <w:rsid w:val="00611C25"/>
    <w:rsid w:val="006212D5"/>
    <w:rsid w:val="00676D64"/>
    <w:rsid w:val="006A1B1C"/>
    <w:rsid w:val="00710D15"/>
    <w:rsid w:val="00753649"/>
    <w:rsid w:val="007868F3"/>
    <w:rsid w:val="007C425D"/>
    <w:rsid w:val="008255DF"/>
    <w:rsid w:val="00871DBF"/>
    <w:rsid w:val="008B5B84"/>
    <w:rsid w:val="008F0186"/>
    <w:rsid w:val="00937281"/>
    <w:rsid w:val="00A4151B"/>
    <w:rsid w:val="00A41EBC"/>
    <w:rsid w:val="00A57934"/>
    <w:rsid w:val="00A863CC"/>
    <w:rsid w:val="00AB102F"/>
    <w:rsid w:val="00AB52FC"/>
    <w:rsid w:val="00AC7819"/>
    <w:rsid w:val="00B6238A"/>
    <w:rsid w:val="00B9066C"/>
    <w:rsid w:val="00BD14E0"/>
    <w:rsid w:val="00BE5220"/>
    <w:rsid w:val="00C457A2"/>
    <w:rsid w:val="00C52BA9"/>
    <w:rsid w:val="00C77F87"/>
    <w:rsid w:val="00D21E82"/>
    <w:rsid w:val="00D40833"/>
    <w:rsid w:val="00D707A4"/>
    <w:rsid w:val="00D835EA"/>
    <w:rsid w:val="00D95EEA"/>
    <w:rsid w:val="00DA285C"/>
    <w:rsid w:val="00DB30A5"/>
    <w:rsid w:val="00E21528"/>
    <w:rsid w:val="00E3675D"/>
    <w:rsid w:val="00E62708"/>
    <w:rsid w:val="00E90C97"/>
    <w:rsid w:val="00E93149"/>
    <w:rsid w:val="00EA3C2E"/>
    <w:rsid w:val="00EF0F74"/>
    <w:rsid w:val="00F27151"/>
    <w:rsid w:val="00F30B12"/>
    <w:rsid w:val="00F3693A"/>
    <w:rsid w:val="00F3703B"/>
    <w:rsid w:val="00F5015E"/>
    <w:rsid w:val="00FA2481"/>
    <w:rsid w:val="00FA7739"/>
    <w:rsid w:val="00FC25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43B"/>
  </w:style>
  <w:style w:type="paragraph" w:styleId="Footer">
    <w:name w:val="footer"/>
    <w:basedOn w:val="Normal"/>
    <w:link w:val="FooterChar"/>
    <w:uiPriority w:val="99"/>
    <w:unhideWhenUsed/>
    <w:rsid w:val="00102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43B"/>
  </w:style>
  <w:style w:type="paragraph" w:styleId="BalloonText">
    <w:name w:val="Balloon Text"/>
    <w:basedOn w:val="Normal"/>
    <w:link w:val="BalloonTextChar"/>
    <w:uiPriority w:val="99"/>
    <w:semiHidden/>
    <w:unhideWhenUsed/>
    <w:rsid w:val="0010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3B"/>
    <w:rPr>
      <w:rFonts w:ascii="Tahoma" w:hAnsi="Tahoma" w:cs="Tahoma"/>
      <w:sz w:val="16"/>
      <w:szCs w:val="16"/>
    </w:rPr>
  </w:style>
  <w:style w:type="paragraph" w:styleId="ListParagraph">
    <w:name w:val="List Paragraph"/>
    <w:basedOn w:val="Normal"/>
    <w:uiPriority w:val="34"/>
    <w:qFormat/>
    <w:rsid w:val="00E3675D"/>
    <w:pPr>
      <w:ind w:left="720"/>
      <w:contextualSpacing/>
    </w:pPr>
  </w:style>
  <w:style w:type="character" w:styleId="Hyperlink">
    <w:name w:val="Hyperlink"/>
    <w:basedOn w:val="DefaultParagraphFont"/>
    <w:rsid w:val="00334E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43B"/>
  </w:style>
  <w:style w:type="paragraph" w:styleId="Footer">
    <w:name w:val="footer"/>
    <w:basedOn w:val="Normal"/>
    <w:link w:val="FooterChar"/>
    <w:uiPriority w:val="99"/>
    <w:unhideWhenUsed/>
    <w:rsid w:val="00102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43B"/>
  </w:style>
  <w:style w:type="paragraph" w:styleId="BalloonText">
    <w:name w:val="Balloon Text"/>
    <w:basedOn w:val="Normal"/>
    <w:link w:val="BalloonTextChar"/>
    <w:uiPriority w:val="99"/>
    <w:semiHidden/>
    <w:unhideWhenUsed/>
    <w:rsid w:val="0010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3B"/>
    <w:rPr>
      <w:rFonts w:ascii="Tahoma" w:hAnsi="Tahoma" w:cs="Tahoma"/>
      <w:sz w:val="16"/>
      <w:szCs w:val="16"/>
    </w:rPr>
  </w:style>
  <w:style w:type="paragraph" w:styleId="ListParagraph">
    <w:name w:val="List Paragraph"/>
    <w:basedOn w:val="Normal"/>
    <w:uiPriority w:val="34"/>
    <w:qFormat/>
    <w:rsid w:val="00E3675D"/>
    <w:pPr>
      <w:ind w:left="720"/>
      <w:contextualSpacing/>
    </w:pPr>
  </w:style>
  <w:style w:type="character" w:styleId="Hyperlink">
    <w:name w:val="Hyperlink"/>
    <w:basedOn w:val="DefaultParagraphFont"/>
    <w:rsid w:val="00334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guidance</vt:lpstr>
    </vt:vector>
  </TitlesOfParts>
  <Company>FCO</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snania</dc:creator>
  <cp:keywords/>
  <cp:lastModifiedBy>Xueli  Ma</cp:lastModifiedBy>
  <cp:revision>2</cp:revision>
  <cp:lastPrinted>2012-10-26T10:35:00Z</cp:lastPrinted>
  <dcterms:created xsi:type="dcterms:W3CDTF">2014-10-16T06:37:00Z</dcterms:created>
  <dcterms:modified xsi:type="dcterms:W3CDTF">2014-10-16T06:37:00Z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2011-03-30T16:00:00Z</vt:filetime>
  </property>
  <property fmtid="{D5CDD505-2E9C-101B-9397-08002B2CF9AE}" pid="12" name="MaintainMarking">
    <vt:lpwstr>True</vt:lpwstr>
  </property>
  <property fmtid="{D5CDD505-2E9C-101B-9397-08002B2CF9AE}" pid="13" name="MaintainPath">
    <vt:lpwstr>True</vt:lpwstr>
  </property>
</Properties>
</file>