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C96" w:rsidRDefault="00145C96" w:rsidP="00145C96">
      <w:pPr>
        <w:spacing w:line="360" w:lineRule="auto"/>
        <w:jc w:val="both"/>
      </w:pPr>
      <w:bookmarkStart w:id="0" w:name="_GoBack"/>
      <w:bookmarkEnd w:id="0"/>
      <w:r>
        <w:rPr>
          <w:rFonts w:ascii="Arial" w:eastAsia="Arial" w:hAnsi="Arial" w:cs="Arial"/>
          <w:b/>
          <w:sz w:val="24"/>
        </w:rPr>
        <w:t>Supporter Ownership and Engagement Expert Working Group</w:t>
      </w:r>
    </w:p>
    <w:p w:rsidR="00145C96" w:rsidRDefault="00145C96" w:rsidP="00145C96">
      <w:pPr>
        <w:spacing w:line="360" w:lineRule="auto"/>
        <w:jc w:val="both"/>
      </w:pPr>
    </w:p>
    <w:p w:rsidR="00145C96" w:rsidRDefault="00145C96" w:rsidP="00145C96">
      <w:pPr>
        <w:spacing w:line="360" w:lineRule="auto"/>
        <w:jc w:val="both"/>
      </w:pPr>
      <w:r>
        <w:rPr>
          <w:rFonts w:ascii="Arial" w:eastAsia="Arial" w:hAnsi="Arial" w:cs="Arial"/>
          <w:b/>
          <w:sz w:val="24"/>
        </w:rPr>
        <w:t>Introduction</w:t>
      </w:r>
    </w:p>
    <w:p w:rsidR="00145C96" w:rsidRDefault="00145C96" w:rsidP="00145C96">
      <w:pPr>
        <w:spacing w:line="360" w:lineRule="auto"/>
        <w:jc w:val="both"/>
      </w:pPr>
    </w:p>
    <w:p w:rsidR="00145C96" w:rsidRDefault="00145C96" w:rsidP="00145C96">
      <w:pPr>
        <w:spacing w:line="360" w:lineRule="auto"/>
        <w:jc w:val="both"/>
      </w:pPr>
      <w:r>
        <w:rPr>
          <w:rFonts w:ascii="Arial" w:eastAsia="Arial" w:hAnsi="Arial" w:cs="Arial"/>
          <w:sz w:val="24"/>
        </w:rPr>
        <w:t xml:space="preserve">The coalition government’s </w:t>
      </w:r>
      <w:r>
        <w:rPr>
          <w:rFonts w:ascii="Arial" w:eastAsia="Arial" w:hAnsi="Arial" w:cs="Arial"/>
          <w:i/>
          <w:sz w:val="24"/>
        </w:rPr>
        <w:t xml:space="preserve">Programme for Government </w:t>
      </w:r>
      <w:r>
        <w:rPr>
          <w:rFonts w:ascii="Arial" w:eastAsia="Arial" w:hAnsi="Arial" w:cs="Arial"/>
          <w:sz w:val="24"/>
        </w:rPr>
        <w:t xml:space="preserve">made a specific promise to ‘…encourage the reform of football governance rules to support the co-operative ownership of football clubs by supporters’.   </w:t>
      </w:r>
    </w:p>
    <w:p w:rsidR="00145C96" w:rsidRDefault="00145C96" w:rsidP="00145C96">
      <w:pPr>
        <w:spacing w:line="360" w:lineRule="auto"/>
        <w:ind w:left="720"/>
        <w:jc w:val="both"/>
      </w:pPr>
    </w:p>
    <w:p w:rsidR="00145C96" w:rsidRDefault="00145C96" w:rsidP="00145C96">
      <w:pPr>
        <w:spacing w:line="360" w:lineRule="auto"/>
        <w:jc w:val="both"/>
      </w:pPr>
      <w:r>
        <w:rPr>
          <w:rFonts w:ascii="Arial" w:eastAsia="Arial" w:hAnsi="Arial" w:cs="Arial"/>
          <w:sz w:val="24"/>
        </w:rPr>
        <w:t xml:space="preserve">The Department for Culture, Media and Sport (DCMS) Select Committee Football Governance Inquiry (2011) and subsequent reports have recommended that there was a need to set up an expert working group to explore the barriers to increased supporter ownership and provide solutions. </w:t>
      </w:r>
    </w:p>
    <w:p w:rsidR="00145C96" w:rsidRDefault="00145C96" w:rsidP="00145C96">
      <w:pPr>
        <w:spacing w:line="360" w:lineRule="auto"/>
        <w:jc w:val="both"/>
      </w:pPr>
    </w:p>
    <w:p w:rsidR="00145C96" w:rsidRDefault="00145C96" w:rsidP="00145C96">
      <w:pPr>
        <w:spacing w:line="360" w:lineRule="auto"/>
        <w:jc w:val="both"/>
      </w:pPr>
      <w:r>
        <w:rPr>
          <w:rFonts w:ascii="Arial" w:eastAsia="Arial" w:hAnsi="Arial" w:cs="Arial"/>
          <w:sz w:val="24"/>
        </w:rPr>
        <w:t>With the backing from Helen Grant MP, the Minister for Sport &amp; Tourism, the Expert Working Group was launched on 21</w:t>
      </w:r>
      <w:r>
        <w:rPr>
          <w:rFonts w:ascii="Arial" w:eastAsia="Arial" w:hAnsi="Arial" w:cs="Arial"/>
          <w:sz w:val="24"/>
          <w:vertAlign w:val="superscript"/>
        </w:rPr>
        <w:t xml:space="preserve"> </w:t>
      </w:r>
      <w:r>
        <w:rPr>
          <w:rFonts w:ascii="Arial" w:eastAsia="Arial" w:hAnsi="Arial" w:cs="Arial"/>
          <w:sz w:val="24"/>
        </w:rPr>
        <w:t>October 2014. The Group will build on and develop the earlier work carried out by the Select Committee. The Expert Working Group will develop practical approaches to the barriers to supporter ownership and engagement.</w:t>
      </w:r>
    </w:p>
    <w:p w:rsidR="00145C96" w:rsidRDefault="00145C96" w:rsidP="00145C96">
      <w:pPr>
        <w:spacing w:line="360" w:lineRule="auto"/>
        <w:jc w:val="both"/>
      </w:pPr>
    </w:p>
    <w:p w:rsidR="00145C96" w:rsidRDefault="00145C96" w:rsidP="00145C96">
      <w:pPr>
        <w:spacing w:line="360" w:lineRule="auto"/>
        <w:jc w:val="both"/>
      </w:pPr>
      <w:r>
        <w:rPr>
          <w:rFonts w:ascii="Arial" w:eastAsia="Arial" w:hAnsi="Arial" w:cs="Arial"/>
          <w:b/>
          <w:sz w:val="24"/>
        </w:rPr>
        <w:t xml:space="preserve">Terms of reference </w:t>
      </w:r>
    </w:p>
    <w:p w:rsidR="00145C96" w:rsidRDefault="00145C96" w:rsidP="00145C96">
      <w:pPr>
        <w:spacing w:line="360" w:lineRule="auto"/>
        <w:jc w:val="both"/>
      </w:pPr>
    </w:p>
    <w:p w:rsidR="00145C96" w:rsidRDefault="00145C96" w:rsidP="00145C96">
      <w:pPr>
        <w:spacing w:line="360" w:lineRule="auto"/>
        <w:jc w:val="both"/>
      </w:pPr>
      <w:r>
        <w:rPr>
          <w:rFonts w:ascii="Arial" w:eastAsia="Arial" w:hAnsi="Arial" w:cs="Arial"/>
          <w:b/>
          <w:sz w:val="24"/>
        </w:rPr>
        <w:t>Aim of the Group</w:t>
      </w:r>
    </w:p>
    <w:p w:rsidR="00145C96" w:rsidRDefault="00145C96" w:rsidP="00145C96">
      <w:pPr>
        <w:spacing w:before="100" w:beforeAutospacing="1" w:after="100" w:afterAutospacing="1" w:line="360" w:lineRule="auto"/>
        <w:jc w:val="both"/>
      </w:pPr>
      <w:r>
        <w:rPr>
          <w:rFonts w:ascii="Arial" w:eastAsia="Arial" w:hAnsi="Arial" w:cs="Arial"/>
          <w:sz w:val="24"/>
        </w:rPr>
        <w:t xml:space="preserve">The Supporter Ownership Expert Working Group’s aim will be to identify solutions to current barriers preventing greater collective supporter share ownership of football </w:t>
      </w:r>
      <w:r w:rsidRPr="001C784F">
        <w:rPr>
          <w:rFonts w:ascii="Arial" w:eastAsia="Arial" w:hAnsi="Arial" w:cs="Arial"/>
          <w:color w:val="auto"/>
          <w:sz w:val="24"/>
        </w:rPr>
        <w:t xml:space="preserve">clubs </w:t>
      </w:r>
      <w:r w:rsidRPr="001C784F">
        <w:rPr>
          <w:rFonts w:ascii="Arial" w:hAnsi="Arial" w:cs="Arial"/>
          <w:bCs/>
          <w:color w:val="auto"/>
          <w:sz w:val="24"/>
          <w:szCs w:val="24"/>
        </w:rPr>
        <w:t>and explore the greater facilitation of supporter engagement and involvement in the governance and running of football clubs</w:t>
      </w:r>
    </w:p>
    <w:p w:rsidR="00145C96" w:rsidRDefault="00145C96" w:rsidP="00145C96">
      <w:pPr>
        <w:spacing w:line="360" w:lineRule="auto"/>
        <w:jc w:val="both"/>
      </w:pPr>
    </w:p>
    <w:p w:rsidR="00145C96" w:rsidRDefault="00145C96" w:rsidP="00145C96">
      <w:pPr>
        <w:spacing w:line="360" w:lineRule="auto"/>
        <w:jc w:val="both"/>
      </w:pPr>
      <w:r>
        <w:rPr>
          <w:rFonts w:ascii="Arial" w:eastAsia="Arial" w:hAnsi="Arial" w:cs="Arial"/>
          <w:b/>
          <w:sz w:val="24"/>
        </w:rPr>
        <w:t>The Group should:-</w:t>
      </w:r>
    </w:p>
    <w:p w:rsidR="00145C96" w:rsidRDefault="00145C96" w:rsidP="00145C96">
      <w:pPr>
        <w:spacing w:line="360" w:lineRule="auto"/>
        <w:jc w:val="both"/>
      </w:pPr>
    </w:p>
    <w:p w:rsidR="00145C96" w:rsidRDefault="00145C96" w:rsidP="00145C96">
      <w:pPr>
        <w:numPr>
          <w:ilvl w:val="0"/>
          <w:numId w:val="2"/>
        </w:numPr>
        <w:spacing w:line="360" w:lineRule="auto"/>
        <w:ind w:hanging="359"/>
        <w:contextualSpacing/>
        <w:rPr>
          <w:sz w:val="24"/>
        </w:rPr>
      </w:pPr>
      <w:r>
        <w:rPr>
          <w:rFonts w:ascii="Arial" w:eastAsia="Arial" w:hAnsi="Arial" w:cs="Arial"/>
          <w:sz w:val="24"/>
        </w:rPr>
        <w:t>Identify current legal, financial, tax and insolvency barriers preventing greater collective supporter share ownership of football clubs;</w:t>
      </w:r>
    </w:p>
    <w:p w:rsidR="00145C96" w:rsidRDefault="00145C96" w:rsidP="00145C96">
      <w:pPr>
        <w:spacing w:line="360" w:lineRule="auto"/>
        <w:jc w:val="both"/>
      </w:pPr>
    </w:p>
    <w:p w:rsidR="00145C96" w:rsidRDefault="00145C96" w:rsidP="00145C96">
      <w:pPr>
        <w:numPr>
          <w:ilvl w:val="0"/>
          <w:numId w:val="2"/>
        </w:numPr>
        <w:spacing w:line="360" w:lineRule="auto"/>
        <w:ind w:hanging="359"/>
        <w:contextualSpacing/>
        <w:jc w:val="both"/>
        <w:rPr>
          <w:sz w:val="24"/>
        </w:rPr>
      </w:pPr>
      <w:r>
        <w:rPr>
          <w:rFonts w:ascii="Arial" w:eastAsia="Arial" w:hAnsi="Arial" w:cs="Arial"/>
          <w:sz w:val="24"/>
        </w:rPr>
        <w:lastRenderedPageBreak/>
        <w:t>Consider ways in which greater levels of collective supporter shareholdings can be obtained in light of current legislation and football rules;</w:t>
      </w:r>
    </w:p>
    <w:p w:rsidR="00145C96" w:rsidRDefault="00145C96" w:rsidP="00145C96">
      <w:pPr>
        <w:spacing w:line="360" w:lineRule="auto"/>
        <w:jc w:val="both"/>
      </w:pPr>
    </w:p>
    <w:p w:rsidR="00145C96" w:rsidRDefault="00145C96" w:rsidP="00145C96">
      <w:pPr>
        <w:numPr>
          <w:ilvl w:val="0"/>
          <w:numId w:val="2"/>
        </w:numPr>
        <w:spacing w:line="360" w:lineRule="auto"/>
        <w:ind w:hanging="359"/>
        <w:contextualSpacing/>
        <w:jc w:val="both"/>
        <w:rPr>
          <w:sz w:val="24"/>
        </w:rPr>
      </w:pPr>
      <w:r>
        <w:rPr>
          <w:rFonts w:ascii="Arial" w:eastAsia="Arial" w:hAnsi="Arial" w:cs="Arial"/>
          <w:sz w:val="24"/>
        </w:rPr>
        <w:t>Identify ways in which supporter groups can build capacity to be in a position to gain greater levels of shareholding in football clubs;</w:t>
      </w:r>
    </w:p>
    <w:p w:rsidR="00145C96" w:rsidRDefault="00145C96" w:rsidP="00145C96">
      <w:pPr>
        <w:spacing w:line="360" w:lineRule="auto"/>
        <w:jc w:val="both"/>
      </w:pPr>
    </w:p>
    <w:p w:rsidR="00145C96" w:rsidRPr="009968E4" w:rsidRDefault="00145C96" w:rsidP="00145C96">
      <w:pPr>
        <w:numPr>
          <w:ilvl w:val="0"/>
          <w:numId w:val="2"/>
        </w:numPr>
        <w:spacing w:line="360" w:lineRule="auto"/>
        <w:ind w:hanging="359"/>
        <w:contextualSpacing/>
        <w:jc w:val="both"/>
        <w:rPr>
          <w:rFonts w:ascii="Arial" w:eastAsia="Arial" w:hAnsi="Arial" w:cs="Arial"/>
          <w:sz w:val="24"/>
        </w:rPr>
      </w:pPr>
      <w:r w:rsidRPr="009968E4">
        <w:rPr>
          <w:rFonts w:ascii="Arial" w:eastAsia="Arial" w:hAnsi="Arial" w:cs="Arial"/>
          <w:sz w:val="24"/>
        </w:rPr>
        <w:t xml:space="preserve">Explore the greater facilitation of supporter engagement </w:t>
      </w:r>
      <w:r w:rsidRPr="009968E4">
        <w:rPr>
          <w:rFonts w:ascii="Arial" w:hAnsi="Arial" w:cs="Arial"/>
          <w:sz w:val="24"/>
          <w:szCs w:val="24"/>
        </w:rPr>
        <w:t xml:space="preserve">and outline models by which fans and clubs can successfully </w:t>
      </w:r>
      <w:r>
        <w:rPr>
          <w:rFonts w:ascii="Arial" w:hAnsi="Arial" w:cs="Arial"/>
          <w:sz w:val="24"/>
          <w:szCs w:val="24"/>
        </w:rPr>
        <w:t>be involved in the governance and running of football clubs</w:t>
      </w:r>
    </w:p>
    <w:p w:rsidR="00145C96" w:rsidRPr="009968E4" w:rsidRDefault="00145C96" w:rsidP="00145C96">
      <w:pPr>
        <w:spacing w:line="360" w:lineRule="auto"/>
        <w:contextualSpacing/>
        <w:jc w:val="both"/>
        <w:rPr>
          <w:rFonts w:ascii="Arial" w:eastAsia="Arial" w:hAnsi="Arial" w:cs="Arial"/>
          <w:sz w:val="24"/>
        </w:rPr>
      </w:pPr>
    </w:p>
    <w:p w:rsidR="00145C96" w:rsidRDefault="00145C96" w:rsidP="00145C96">
      <w:pPr>
        <w:numPr>
          <w:ilvl w:val="0"/>
          <w:numId w:val="2"/>
        </w:numPr>
        <w:spacing w:line="360" w:lineRule="auto"/>
        <w:ind w:hanging="359"/>
        <w:contextualSpacing/>
        <w:jc w:val="both"/>
        <w:rPr>
          <w:rFonts w:ascii="Arial" w:eastAsia="Arial" w:hAnsi="Arial" w:cs="Arial"/>
          <w:sz w:val="24"/>
        </w:rPr>
      </w:pPr>
      <w:r>
        <w:rPr>
          <w:rFonts w:ascii="Arial" w:hAnsi="Arial" w:cs="Arial"/>
          <w:sz w:val="24"/>
          <w:szCs w:val="24"/>
        </w:rPr>
        <w:t>Ensure that m</w:t>
      </w:r>
      <w:r w:rsidRPr="00B46EEB">
        <w:rPr>
          <w:rFonts w:ascii="Arial" w:hAnsi="Arial" w:cs="Arial"/>
          <w:sz w:val="24"/>
          <w:szCs w:val="24"/>
        </w:rPr>
        <w:t xml:space="preserve">easures suggested by the expert working group </w:t>
      </w:r>
      <w:r>
        <w:rPr>
          <w:rFonts w:ascii="Arial" w:hAnsi="Arial" w:cs="Arial"/>
          <w:sz w:val="24"/>
          <w:szCs w:val="24"/>
        </w:rPr>
        <w:t>do</w:t>
      </w:r>
      <w:r w:rsidRPr="00B46EEB">
        <w:rPr>
          <w:rFonts w:ascii="Arial" w:hAnsi="Arial" w:cs="Arial"/>
          <w:sz w:val="24"/>
          <w:szCs w:val="24"/>
        </w:rPr>
        <w:t xml:space="preserve"> not adversely impact on the sporting integrity of league competition</w:t>
      </w:r>
      <w:r>
        <w:rPr>
          <w:rFonts w:ascii="Arial" w:eastAsia="Arial" w:hAnsi="Arial" w:cs="Arial"/>
          <w:sz w:val="24"/>
        </w:rPr>
        <w:t xml:space="preserve"> and</w:t>
      </w:r>
    </w:p>
    <w:p w:rsidR="00145C96" w:rsidRDefault="00145C96" w:rsidP="00145C96">
      <w:pPr>
        <w:spacing w:line="360" w:lineRule="auto"/>
      </w:pPr>
    </w:p>
    <w:p w:rsidR="00145C96" w:rsidRDefault="00145C96" w:rsidP="00145C96">
      <w:pPr>
        <w:numPr>
          <w:ilvl w:val="0"/>
          <w:numId w:val="2"/>
        </w:numPr>
        <w:spacing w:line="360" w:lineRule="auto"/>
        <w:ind w:hanging="359"/>
        <w:jc w:val="both"/>
        <w:rPr>
          <w:sz w:val="24"/>
        </w:rPr>
      </w:pPr>
      <w:r>
        <w:rPr>
          <w:rFonts w:ascii="Arial" w:eastAsia="Arial" w:hAnsi="Arial" w:cs="Arial"/>
          <w:sz w:val="24"/>
        </w:rPr>
        <w:t>Report to DCMS and other relevant departments on what steps can and should be taken, and how to implement them (including the content of any legislation).</w:t>
      </w:r>
    </w:p>
    <w:p w:rsidR="00145C96" w:rsidRDefault="00145C96" w:rsidP="00145C96">
      <w:pPr>
        <w:spacing w:line="360" w:lineRule="auto"/>
        <w:ind w:left="720"/>
        <w:jc w:val="both"/>
      </w:pPr>
    </w:p>
    <w:p w:rsidR="00145C96" w:rsidRDefault="00145C96" w:rsidP="00145C96">
      <w:pPr>
        <w:spacing w:line="360" w:lineRule="auto"/>
        <w:jc w:val="both"/>
      </w:pPr>
      <w:r>
        <w:rPr>
          <w:rFonts w:ascii="Arial" w:eastAsia="Arial" w:hAnsi="Arial" w:cs="Arial"/>
          <w:b/>
          <w:sz w:val="24"/>
        </w:rPr>
        <w:t>Method of Working</w:t>
      </w:r>
    </w:p>
    <w:p w:rsidR="00145C96" w:rsidRDefault="00145C96" w:rsidP="00145C96">
      <w:pPr>
        <w:spacing w:line="360" w:lineRule="auto"/>
        <w:jc w:val="both"/>
      </w:pPr>
    </w:p>
    <w:p w:rsidR="00145C96" w:rsidRDefault="00145C96" w:rsidP="00145C96">
      <w:pPr>
        <w:spacing w:line="360" w:lineRule="auto"/>
        <w:jc w:val="both"/>
      </w:pPr>
      <w:r>
        <w:rPr>
          <w:rFonts w:ascii="Arial" w:eastAsia="Arial" w:hAnsi="Arial" w:cs="Arial"/>
          <w:b/>
          <w:sz w:val="24"/>
        </w:rPr>
        <w:t>Membership</w:t>
      </w:r>
    </w:p>
    <w:p w:rsidR="00145C96" w:rsidRDefault="00145C96" w:rsidP="00145C96">
      <w:pPr>
        <w:spacing w:line="360" w:lineRule="auto"/>
        <w:jc w:val="both"/>
      </w:pPr>
    </w:p>
    <w:p w:rsidR="00145C96" w:rsidRPr="008944E8" w:rsidRDefault="00145C96" w:rsidP="00145C96">
      <w:pPr>
        <w:spacing w:line="360" w:lineRule="auto"/>
        <w:jc w:val="both"/>
      </w:pPr>
      <w:r>
        <w:rPr>
          <w:rFonts w:ascii="Arial" w:eastAsia="Arial" w:hAnsi="Arial" w:cs="Arial"/>
          <w:sz w:val="24"/>
        </w:rPr>
        <w:t>Core Membership of the Group will comprise representatives from:</w:t>
      </w:r>
    </w:p>
    <w:p w:rsidR="00145C96" w:rsidRDefault="00145C96" w:rsidP="00145C96">
      <w:pPr>
        <w:spacing w:line="360" w:lineRule="auto"/>
        <w:jc w:val="both"/>
        <w:rPr>
          <w:rFonts w:ascii="Arial" w:eastAsia="Arial" w:hAnsi="Arial" w:cs="Arial"/>
          <w:sz w:val="24"/>
        </w:rPr>
      </w:pPr>
    </w:p>
    <w:p w:rsidR="00145C96" w:rsidRPr="006753BB" w:rsidRDefault="00145C96" w:rsidP="00145C96">
      <w:pPr>
        <w:pStyle w:val="ListParagraph"/>
        <w:numPr>
          <w:ilvl w:val="0"/>
          <w:numId w:val="6"/>
        </w:numPr>
        <w:spacing w:line="360" w:lineRule="auto"/>
        <w:jc w:val="both"/>
        <w:rPr>
          <w:rFonts w:ascii="Arial" w:hAnsi="Arial" w:cs="Arial"/>
          <w:sz w:val="24"/>
        </w:rPr>
      </w:pPr>
      <w:r w:rsidRPr="006753BB">
        <w:rPr>
          <w:rFonts w:ascii="Arial" w:eastAsia="Arial" w:hAnsi="Arial" w:cs="Arial"/>
          <w:sz w:val="24"/>
        </w:rPr>
        <w:t>Supporters Direct</w:t>
      </w:r>
      <w:r>
        <w:rPr>
          <w:rFonts w:ascii="Arial" w:eastAsia="Arial" w:hAnsi="Arial" w:cs="Arial"/>
          <w:sz w:val="24"/>
        </w:rPr>
        <w:t xml:space="preserve"> </w:t>
      </w:r>
    </w:p>
    <w:p w:rsidR="00145C96" w:rsidRPr="006753BB" w:rsidRDefault="00145C96" w:rsidP="00145C96">
      <w:pPr>
        <w:pStyle w:val="ListParagraph"/>
        <w:numPr>
          <w:ilvl w:val="0"/>
          <w:numId w:val="6"/>
        </w:numPr>
        <w:spacing w:line="360" w:lineRule="auto"/>
        <w:jc w:val="both"/>
        <w:rPr>
          <w:rFonts w:ascii="Arial" w:hAnsi="Arial" w:cs="Arial"/>
          <w:sz w:val="24"/>
        </w:rPr>
      </w:pPr>
      <w:r w:rsidRPr="006753BB">
        <w:rPr>
          <w:rFonts w:ascii="Arial" w:hAnsi="Arial" w:cs="Arial"/>
          <w:sz w:val="24"/>
        </w:rPr>
        <w:t xml:space="preserve">Football Supporters Federation </w:t>
      </w:r>
    </w:p>
    <w:p w:rsidR="00145C96" w:rsidRPr="006753BB" w:rsidRDefault="00145C96" w:rsidP="00145C96">
      <w:pPr>
        <w:pStyle w:val="ListParagraph"/>
        <w:numPr>
          <w:ilvl w:val="0"/>
          <w:numId w:val="6"/>
        </w:numPr>
        <w:spacing w:line="360" w:lineRule="auto"/>
        <w:jc w:val="both"/>
        <w:rPr>
          <w:rFonts w:ascii="Arial" w:hAnsi="Arial" w:cs="Arial"/>
          <w:sz w:val="24"/>
        </w:rPr>
      </w:pPr>
      <w:r w:rsidRPr="006753BB">
        <w:rPr>
          <w:rFonts w:ascii="Arial" w:eastAsia="Arial" w:hAnsi="Arial" w:cs="Arial"/>
          <w:sz w:val="24"/>
        </w:rPr>
        <w:t xml:space="preserve">the Football Association </w:t>
      </w:r>
    </w:p>
    <w:p w:rsidR="00145C96" w:rsidRPr="006753BB" w:rsidRDefault="00145C96" w:rsidP="00145C96">
      <w:pPr>
        <w:pStyle w:val="ListParagraph"/>
        <w:numPr>
          <w:ilvl w:val="0"/>
          <w:numId w:val="6"/>
        </w:numPr>
        <w:spacing w:line="360" w:lineRule="auto"/>
        <w:jc w:val="both"/>
        <w:rPr>
          <w:sz w:val="24"/>
        </w:rPr>
      </w:pPr>
      <w:r w:rsidRPr="006753BB">
        <w:rPr>
          <w:rFonts w:ascii="Arial" w:eastAsia="Arial" w:hAnsi="Arial" w:cs="Arial"/>
          <w:sz w:val="24"/>
        </w:rPr>
        <w:t>the Premier League</w:t>
      </w:r>
    </w:p>
    <w:p w:rsidR="00145C96" w:rsidRPr="006753BB" w:rsidRDefault="00145C96" w:rsidP="00145C96">
      <w:pPr>
        <w:pStyle w:val="ListParagraph"/>
        <w:numPr>
          <w:ilvl w:val="0"/>
          <w:numId w:val="6"/>
        </w:numPr>
        <w:spacing w:line="360" w:lineRule="auto"/>
        <w:jc w:val="both"/>
        <w:rPr>
          <w:sz w:val="24"/>
        </w:rPr>
      </w:pPr>
      <w:r w:rsidRPr="006753BB">
        <w:rPr>
          <w:rFonts w:ascii="Arial" w:eastAsia="Arial" w:hAnsi="Arial" w:cs="Arial"/>
          <w:sz w:val="24"/>
        </w:rPr>
        <w:t>the Football League</w:t>
      </w:r>
    </w:p>
    <w:p w:rsidR="00145C96" w:rsidRDefault="00145C96" w:rsidP="00145C96">
      <w:pPr>
        <w:pStyle w:val="ListParagraph"/>
        <w:numPr>
          <w:ilvl w:val="0"/>
          <w:numId w:val="6"/>
        </w:numPr>
        <w:spacing w:line="360" w:lineRule="auto"/>
        <w:jc w:val="both"/>
        <w:rPr>
          <w:rFonts w:ascii="Arial" w:hAnsi="Arial" w:cs="Arial"/>
          <w:sz w:val="24"/>
        </w:rPr>
      </w:pPr>
      <w:r w:rsidRPr="006753BB">
        <w:rPr>
          <w:rFonts w:ascii="Arial" w:hAnsi="Arial" w:cs="Arial"/>
          <w:sz w:val="24"/>
        </w:rPr>
        <w:t>The Football Conference</w:t>
      </w:r>
    </w:p>
    <w:p w:rsidR="00145C96" w:rsidRPr="00955D0B" w:rsidRDefault="00145C96" w:rsidP="00145C96">
      <w:pPr>
        <w:pStyle w:val="ListParagraph"/>
        <w:numPr>
          <w:ilvl w:val="0"/>
          <w:numId w:val="6"/>
        </w:numPr>
        <w:spacing w:line="360" w:lineRule="auto"/>
        <w:jc w:val="both"/>
        <w:rPr>
          <w:sz w:val="24"/>
        </w:rPr>
      </w:pPr>
      <w:r w:rsidRPr="006753BB">
        <w:rPr>
          <w:rFonts w:ascii="Arial" w:eastAsia="Arial" w:hAnsi="Arial" w:cs="Arial"/>
          <w:sz w:val="24"/>
        </w:rPr>
        <w:t>Department f</w:t>
      </w:r>
      <w:r>
        <w:rPr>
          <w:rFonts w:ascii="Arial" w:eastAsia="Arial" w:hAnsi="Arial" w:cs="Arial"/>
          <w:sz w:val="24"/>
        </w:rPr>
        <w:t>or Culture, Media &amp; Sport (DCMS)</w:t>
      </w:r>
    </w:p>
    <w:p w:rsidR="00145C96" w:rsidRPr="00955D0B" w:rsidRDefault="00145C96" w:rsidP="00145C96">
      <w:pPr>
        <w:pStyle w:val="ListParagraph"/>
        <w:spacing w:line="360" w:lineRule="auto"/>
        <w:jc w:val="both"/>
        <w:rPr>
          <w:sz w:val="24"/>
        </w:rPr>
      </w:pPr>
    </w:p>
    <w:p w:rsidR="00145C96" w:rsidRPr="00955D0B" w:rsidRDefault="00145C96" w:rsidP="00145C96">
      <w:pPr>
        <w:spacing w:line="360" w:lineRule="auto"/>
        <w:jc w:val="both"/>
        <w:rPr>
          <w:rFonts w:ascii="Arial" w:hAnsi="Arial" w:cs="Arial"/>
          <w:color w:val="auto"/>
          <w:sz w:val="24"/>
          <w:szCs w:val="24"/>
        </w:rPr>
      </w:pPr>
      <w:r w:rsidRPr="00955D0B">
        <w:rPr>
          <w:rFonts w:ascii="Arial" w:hAnsi="Arial" w:cs="Arial"/>
          <w:color w:val="auto"/>
          <w:sz w:val="24"/>
          <w:szCs w:val="24"/>
        </w:rPr>
        <w:t>Attending the group’s meeting</w:t>
      </w:r>
      <w:r>
        <w:rPr>
          <w:rFonts w:ascii="Arial" w:hAnsi="Arial" w:cs="Arial"/>
          <w:color w:val="auto"/>
          <w:sz w:val="24"/>
          <w:szCs w:val="24"/>
        </w:rPr>
        <w:t>s</w:t>
      </w:r>
      <w:r w:rsidRPr="00955D0B">
        <w:rPr>
          <w:rFonts w:ascii="Arial" w:hAnsi="Arial" w:cs="Arial"/>
          <w:color w:val="auto"/>
          <w:sz w:val="24"/>
          <w:szCs w:val="24"/>
        </w:rPr>
        <w:t xml:space="preserve"> as expert witnesses will be trusts from:</w:t>
      </w:r>
    </w:p>
    <w:p w:rsidR="00145C96" w:rsidRPr="00955D0B" w:rsidRDefault="00145C96" w:rsidP="00145C96">
      <w:pPr>
        <w:numPr>
          <w:ilvl w:val="0"/>
          <w:numId w:val="6"/>
        </w:numPr>
        <w:spacing w:line="360" w:lineRule="auto"/>
        <w:jc w:val="both"/>
        <w:rPr>
          <w:rFonts w:ascii="Arial" w:eastAsia="Times New Roman" w:hAnsi="Arial" w:cs="Arial"/>
          <w:color w:val="auto"/>
          <w:sz w:val="24"/>
          <w:szCs w:val="24"/>
        </w:rPr>
      </w:pPr>
      <w:r w:rsidRPr="00955D0B">
        <w:rPr>
          <w:rFonts w:ascii="Arial" w:eastAsia="Times New Roman" w:hAnsi="Arial" w:cs="Arial"/>
          <w:color w:val="auto"/>
          <w:sz w:val="24"/>
          <w:szCs w:val="24"/>
        </w:rPr>
        <w:t>Portsmouth FC</w:t>
      </w:r>
    </w:p>
    <w:p w:rsidR="00145C96" w:rsidRPr="00955D0B" w:rsidRDefault="00145C96" w:rsidP="00145C96">
      <w:pPr>
        <w:numPr>
          <w:ilvl w:val="0"/>
          <w:numId w:val="6"/>
        </w:numPr>
        <w:spacing w:line="360" w:lineRule="auto"/>
        <w:jc w:val="both"/>
        <w:rPr>
          <w:rFonts w:ascii="Arial" w:eastAsia="Times New Roman" w:hAnsi="Arial" w:cs="Arial"/>
          <w:color w:val="auto"/>
          <w:sz w:val="24"/>
          <w:szCs w:val="24"/>
        </w:rPr>
      </w:pPr>
      <w:r w:rsidRPr="00955D0B">
        <w:rPr>
          <w:rFonts w:ascii="Arial" w:eastAsia="Times New Roman" w:hAnsi="Arial" w:cs="Arial"/>
          <w:color w:val="auto"/>
          <w:sz w:val="24"/>
          <w:szCs w:val="24"/>
        </w:rPr>
        <w:lastRenderedPageBreak/>
        <w:t>AFC Wimbledon</w:t>
      </w:r>
    </w:p>
    <w:p w:rsidR="00145C96" w:rsidRPr="00955D0B" w:rsidRDefault="00145C96" w:rsidP="00145C96">
      <w:pPr>
        <w:numPr>
          <w:ilvl w:val="0"/>
          <w:numId w:val="6"/>
        </w:numPr>
        <w:spacing w:line="360" w:lineRule="auto"/>
        <w:jc w:val="both"/>
        <w:rPr>
          <w:rFonts w:ascii="Arial" w:eastAsia="Times New Roman" w:hAnsi="Arial" w:cs="Arial"/>
          <w:color w:val="auto"/>
          <w:sz w:val="24"/>
          <w:szCs w:val="24"/>
        </w:rPr>
      </w:pPr>
      <w:r w:rsidRPr="00955D0B">
        <w:rPr>
          <w:rFonts w:ascii="Arial" w:eastAsia="Times New Roman" w:hAnsi="Arial" w:cs="Arial"/>
          <w:color w:val="auto"/>
          <w:sz w:val="24"/>
          <w:szCs w:val="24"/>
        </w:rPr>
        <w:t>Wrexham FC</w:t>
      </w:r>
    </w:p>
    <w:p w:rsidR="00145C96" w:rsidRPr="00955D0B" w:rsidRDefault="00145C96" w:rsidP="00145C96">
      <w:pPr>
        <w:numPr>
          <w:ilvl w:val="0"/>
          <w:numId w:val="6"/>
        </w:numPr>
        <w:spacing w:line="360" w:lineRule="auto"/>
        <w:jc w:val="both"/>
        <w:rPr>
          <w:rFonts w:ascii="Arial" w:eastAsia="Times New Roman" w:hAnsi="Arial" w:cs="Arial"/>
          <w:color w:val="auto"/>
          <w:sz w:val="24"/>
          <w:szCs w:val="24"/>
        </w:rPr>
      </w:pPr>
      <w:r w:rsidRPr="00955D0B">
        <w:rPr>
          <w:rFonts w:ascii="Arial" w:eastAsia="Times New Roman" w:hAnsi="Arial" w:cs="Arial"/>
          <w:color w:val="auto"/>
          <w:sz w:val="24"/>
          <w:szCs w:val="24"/>
        </w:rPr>
        <w:t xml:space="preserve">Swansea </w:t>
      </w:r>
      <w:r w:rsidR="00730933">
        <w:rPr>
          <w:rFonts w:ascii="Arial" w:eastAsia="Times New Roman" w:hAnsi="Arial" w:cs="Arial"/>
          <w:color w:val="auto"/>
          <w:sz w:val="24"/>
          <w:szCs w:val="24"/>
        </w:rPr>
        <w:t>City A</w:t>
      </w:r>
      <w:r w:rsidRPr="00955D0B">
        <w:rPr>
          <w:rFonts w:ascii="Arial" w:eastAsia="Times New Roman" w:hAnsi="Arial" w:cs="Arial"/>
          <w:color w:val="auto"/>
          <w:sz w:val="24"/>
          <w:szCs w:val="24"/>
        </w:rPr>
        <w:t xml:space="preserve">FC </w:t>
      </w:r>
    </w:p>
    <w:p w:rsidR="00145C96" w:rsidRDefault="00145C96" w:rsidP="00145C96">
      <w:pPr>
        <w:numPr>
          <w:ilvl w:val="0"/>
          <w:numId w:val="6"/>
        </w:numPr>
        <w:spacing w:line="360" w:lineRule="auto"/>
        <w:jc w:val="both"/>
        <w:rPr>
          <w:rFonts w:ascii="Arial" w:eastAsia="Times New Roman" w:hAnsi="Arial" w:cs="Arial"/>
          <w:color w:val="auto"/>
          <w:sz w:val="24"/>
          <w:szCs w:val="24"/>
        </w:rPr>
      </w:pPr>
      <w:r w:rsidRPr="00955D0B">
        <w:rPr>
          <w:rFonts w:ascii="Arial" w:eastAsia="Times New Roman" w:hAnsi="Arial" w:cs="Arial"/>
          <w:color w:val="auto"/>
          <w:sz w:val="24"/>
          <w:szCs w:val="24"/>
        </w:rPr>
        <w:t>Any other clubs/trusts as appropriate</w:t>
      </w:r>
    </w:p>
    <w:p w:rsidR="00145C96" w:rsidRDefault="00145C96" w:rsidP="00145C96">
      <w:pPr>
        <w:spacing w:line="360" w:lineRule="auto"/>
        <w:jc w:val="both"/>
      </w:pPr>
    </w:p>
    <w:p w:rsidR="00145C96" w:rsidRDefault="00145C96" w:rsidP="00145C96">
      <w:pPr>
        <w:spacing w:line="360" w:lineRule="auto"/>
        <w:jc w:val="both"/>
      </w:pPr>
      <w:r>
        <w:rPr>
          <w:rFonts w:ascii="Arial" w:eastAsia="Arial" w:hAnsi="Arial" w:cs="Arial"/>
          <w:sz w:val="24"/>
        </w:rPr>
        <w:t>Along with DCMS, the following Government Departments will be advised of the groups programme of activity, and attend or contribute expertise as appropriate:</w:t>
      </w:r>
    </w:p>
    <w:p w:rsidR="00145C96" w:rsidRDefault="00145C96" w:rsidP="00145C96">
      <w:pPr>
        <w:spacing w:line="360" w:lineRule="auto"/>
        <w:jc w:val="both"/>
      </w:pPr>
    </w:p>
    <w:p w:rsidR="00145C96" w:rsidRPr="00AD3F02" w:rsidRDefault="00145C96" w:rsidP="00145C96">
      <w:pPr>
        <w:numPr>
          <w:ilvl w:val="0"/>
          <w:numId w:val="4"/>
        </w:numPr>
        <w:spacing w:line="360" w:lineRule="auto"/>
        <w:ind w:hanging="359"/>
        <w:jc w:val="both"/>
        <w:rPr>
          <w:sz w:val="24"/>
        </w:rPr>
      </w:pPr>
      <w:r>
        <w:rPr>
          <w:rFonts w:ascii="Arial" w:eastAsia="Arial" w:hAnsi="Arial" w:cs="Arial"/>
          <w:sz w:val="24"/>
        </w:rPr>
        <w:t xml:space="preserve">HM Treasury </w:t>
      </w:r>
    </w:p>
    <w:p w:rsidR="00145C96" w:rsidRPr="00AD3F02" w:rsidRDefault="00145C96" w:rsidP="00145C96">
      <w:pPr>
        <w:numPr>
          <w:ilvl w:val="0"/>
          <w:numId w:val="4"/>
        </w:numPr>
        <w:spacing w:line="360" w:lineRule="auto"/>
        <w:ind w:hanging="359"/>
        <w:jc w:val="both"/>
        <w:rPr>
          <w:sz w:val="24"/>
        </w:rPr>
      </w:pPr>
      <w:r>
        <w:rPr>
          <w:rFonts w:ascii="Arial" w:eastAsia="Arial" w:hAnsi="Arial" w:cs="Arial"/>
          <w:sz w:val="24"/>
        </w:rPr>
        <w:t xml:space="preserve">Business, Innovation &amp; Skills / Insolvency </w:t>
      </w:r>
    </w:p>
    <w:p w:rsidR="00145C96" w:rsidRDefault="00145C96" w:rsidP="00145C96">
      <w:pPr>
        <w:spacing w:line="360" w:lineRule="auto"/>
        <w:jc w:val="both"/>
        <w:rPr>
          <w:sz w:val="24"/>
        </w:rPr>
      </w:pPr>
    </w:p>
    <w:p w:rsidR="00145C96" w:rsidRDefault="00145C96" w:rsidP="00145C96">
      <w:pPr>
        <w:spacing w:before="100" w:line="360" w:lineRule="auto"/>
        <w:jc w:val="both"/>
      </w:pPr>
      <w:r>
        <w:rPr>
          <w:rFonts w:ascii="Arial" w:eastAsia="Arial" w:hAnsi="Arial" w:cs="Arial"/>
          <w:sz w:val="24"/>
        </w:rPr>
        <w:t>There may be occasions when the subject matter under discussion could benefit from input from other specialist representatives. When such occasions arise the Group may agree additional representation including from additional Clubs and Supporter Groups / Expert organisations</w:t>
      </w:r>
    </w:p>
    <w:p w:rsidR="00145C96" w:rsidRDefault="00145C96" w:rsidP="00145C96">
      <w:pPr>
        <w:spacing w:before="100" w:line="360" w:lineRule="auto"/>
        <w:jc w:val="both"/>
      </w:pPr>
      <w:bookmarkStart w:id="1" w:name="h.gjdgxs" w:colFirst="0" w:colLast="0"/>
      <w:bookmarkEnd w:id="1"/>
    </w:p>
    <w:p w:rsidR="00145C96" w:rsidRDefault="00145C96" w:rsidP="00145C96">
      <w:pPr>
        <w:spacing w:line="360" w:lineRule="auto"/>
        <w:jc w:val="both"/>
      </w:pPr>
      <w:r>
        <w:rPr>
          <w:rFonts w:ascii="Arial" w:eastAsia="Arial" w:hAnsi="Arial" w:cs="Arial"/>
          <w:b/>
          <w:sz w:val="24"/>
        </w:rPr>
        <w:t>Chairperson</w:t>
      </w:r>
    </w:p>
    <w:p w:rsidR="00145C96" w:rsidRDefault="00145C96" w:rsidP="00145C96">
      <w:pPr>
        <w:spacing w:line="360" w:lineRule="auto"/>
        <w:jc w:val="both"/>
      </w:pPr>
      <w:r>
        <w:rPr>
          <w:rFonts w:ascii="Arial" w:eastAsia="Arial" w:hAnsi="Arial" w:cs="Arial"/>
          <w:sz w:val="24"/>
        </w:rPr>
        <w:t xml:space="preserve">The Group will be chaired by Joanna Manning-Cooper. </w:t>
      </w:r>
    </w:p>
    <w:p w:rsidR="00145C96" w:rsidRDefault="00145C96" w:rsidP="00145C96">
      <w:pPr>
        <w:spacing w:line="360" w:lineRule="auto"/>
        <w:jc w:val="both"/>
      </w:pPr>
    </w:p>
    <w:p w:rsidR="00145C96" w:rsidRDefault="00145C96" w:rsidP="00145C96">
      <w:pPr>
        <w:spacing w:line="360" w:lineRule="auto"/>
        <w:jc w:val="both"/>
      </w:pPr>
      <w:r>
        <w:rPr>
          <w:rFonts w:ascii="Arial" w:eastAsia="Arial" w:hAnsi="Arial" w:cs="Arial"/>
          <w:b/>
          <w:sz w:val="24"/>
        </w:rPr>
        <w:t>Timescale</w:t>
      </w:r>
    </w:p>
    <w:p w:rsidR="00145C96" w:rsidRDefault="00145C96" w:rsidP="00145C96">
      <w:pPr>
        <w:spacing w:line="360" w:lineRule="auto"/>
        <w:jc w:val="both"/>
      </w:pPr>
      <w:r>
        <w:rPr>
          <w:rFonts w:ascii="Arial" w:eastAsia="Arial" w:hAnsi="Arial" w:cs="Arial"/>
          <w:sz w:val="24"/>
        </w:rPr>
        <w:t xml:space="preserve">The first meeting will take place in November 2014. </w:t>
      </w:r>
    </w:p>
    <w:p w:rsidR="00145C96" w:rsidRDefault="00145C96" w:rsidP="00145C96">
      <w:pPr>
        <w:spacing w:line="360" w:lineRule="auto"/>
        <w:jc w:val="both"/>
      </w:pPr>
    </w:p>
    <w:sectPr w:rsidR="00145C96">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226B"/>
    <w:multiLevelType w:val="multilevel"/>
    <w:tmpl w:val="21423A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66D639E"/>
    <w:multiLevelType w:val="multilevel"/>
    <w:tmpl w:val="D52A66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41021D2D"/>
    <w:multiLevelType w:val="multilevel"/>
    <w:tmpl w:val="1C08E8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5E361405"/>
    <w:multiLevelType w:val="hybridMultilevel"/>
    <w:tmpl w:val="5A2E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946736"/>
    <w:multiLevelType w:val="multilevel"/>
    <w:tmpl w:val="88E66984"/>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5">
    <w:nsid w:val="73973175"/>
    <w:multiLevelType w:val="hybridMultilevel"/>
    <w:tmpl w:val="05224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C96"/>
    <w:rsid w:val="00145C96"/>
    <w:rsid w:val="00270FD4"/>
    <w:rsid w:val="002E4DBF"/>
    <w:rsid w:val="00730933"/>
    <w:rsid w:val="009E7178"/>
    <w:rsid w:val="00AE1EBD"/>
    <w:rsid w:val="00DD4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5C96"/>
    <w:rPr>
      <w:rFonts w:ascii="Calibri" w:eastAsia="Calibri" w:hAnsi="Calibri" w:cs="Calibri"/>
      <w:color w:val="000000"/>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C96"/>
    <w:pPr>
      <w:ind w:left="720"/>
    </w:pPr>
    <w:rPr>
      <w:rFonts w:eastAsiaTheme="minorHAnsi" w:cs="Times New Roman"/>
      <w:color w:val="auto"/>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5C96"/>
    <w:rPr>
      <w:rFonts w:ascii="Calibri" w:eastAsia="Calibri" w:hAnsi="Calibri" w:cs="Calibri"/>
      <w:color w:val="000000"/>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C96"/>
    <w:pPr>
      <w:ind w:left="720"/>
    </w:pPr>
    <w:rPr>
      <w:rFonts w:eastAsiaTheme="minorHAnsi" w:cs="Times New Roman"/>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Broadbent</dc:creator>
  <cp:lastModifiedBy>RIERA JOSE</cp:lastModifiedBy>
  <cp:revision>2</cp:revision>
  <dcterms:created xsi:type="dcterms:W3CDTF">2014-12-09T13:33:00Z</dcterms:created>
  <dcterms:modified xsi:type="dcterms:W3CDTF">2014-12-09T13:33:00Z</dcterms:modified>
</cp:coreProperties>
</file>