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E2" w:rsidRDefault="000F76E2"/>
    <w:p w:rsidR="000F76E2" w:rsidRPr="004975F1" w:rsidRDefault="000F76E2" w:rsidP="004975F1">
      <w:pPr>
        <w:pStyle w:val="Heading2"/>
        <w:spacing w:before="0" w:after="120" w:line="240" w:lineRule="auto"/>
        <w:rPr>
          <w:rFonts w:ascii="Arial" w:hAnsi="Arial" w:cs="Arial"/>
          <w:color w:val="244061" w:themeColor="accent1" w:themeShade="80"/>
          <w:sz w:val="24"/>
          <w:szCs w:val="24"/>
        </w:rPr>
      </w:pPr>
      <w:bookmarkStart w:id="0" w:name="_GoBack"/>
      <w:r w:rsidRPr="004975F1">
        <w:rPr>
          <w:rFonts w:ascii="Arial" w:hAnsi="Arial" w:cs="Arial"/>
          <w:color w:val="244061" w:themeColor="accent1" w:themeShade="80"/>
          <w:sz w:val="24"/>
          <w:szCs w:val="24"/>
        </w:rPr>
        <w:t>BIS Evaluation Summary and Peer Review</w:t>
      </w:r>
    </w:p>
    <w:tbl>
      <w:tblPr>
        <w:tblStyle w:val="TableGrid"/>
        <w:tblW w:w="5000" w:type="pct"/>
        <w:tblLook w:val="04A0" w:firstRow="1" w:lastRow="0" w:firstColumn="1" w:lastColumn="0" w:noHBand="0" w:noVBand="1"/>
      </w:tblPr>
      <w:tblGrid>
        <w:gridCol w:w="5341"/>
        <w:gridCol w:w="5341"/>
      </w:tblGrid>
      <w:tr w:rsidR="000F76E2" w:rsidRPr="004975F1" w:rsidTr="000F76E2">
        <w:tc>
          <w:tcPr>
            <w:tcW w:w="5000" w:type="pct"/>
            <w:gridSpan w:val="2"/>
          </w:tcPr>
          <w:bookmarkEnd w:id="0"/>
          <w:p w:rsidR="000F76E2" w:rsidRPr="004975F1" w:rsidRDefault="000F76E2" w:rsidP="004975F1">
            <w:pPr>
              <w:spacing w:after="120"/>
              <w:rPr>
                <w:rFonts w:ascii="Arial" w:hAnsi="Arial" w:cs="Arial"/>
                <w:b/>
                <w:sz w:val="24"/>
                <w:szCs w:val="24"/>
              </w:rPr>
            </w:pPr>
            <w:r w:rsidRPr="004975F1">
              <w:rPr>
                <w:rFonts w:ascii="Arial" w:hAnsi="Arial" w:cs="Arial"/>
                <w:b/>
                <w:sz w:val="24"/>
                <w:szCs w:val="24"/>
              </w:rPr>
              <w:t xml:space="preserve">Title: </w:t>
            </w:r>
            <w:r w:rsidRPr="004975F1">
              <w:rPr>
                <w:rFonts w:ascii="Arial" w:hAnsi="Arial" w:cs="Arial"/>
                <w:sz w:val="24"/>
                <w:szCs w:val="24"/>
              </w:rPr>
              <w:t>Evaluation of GOV.UK and Business Link Helpline</w:t>
            </w:r>
          </w:p>
        </w:tc>
      </w:tr>
      <w:tr w:rsidR="000F76E2" w:rsidRPr="004975F1" w:rsidTr="000F76E2">
        <w:tc>
          <w:tcPr>
            <w:tcW w:w="5000" w:type="pct"/>
            <w:gridSpan w:val="2"/>
          </w:tcPr>
          <w:p w:rsidR="000F76E2" w:rsidRPr="004975F1" w:rsidRDefault="000F76E2" w:rsidP="004975F1">
            <w:pPr>
              <w:spacing w:after="120"/>
              <w:rPr>
                <w:rFonts w:ascii="Arial" w:hAnsi="Arial" w:cs="Arial"/>
                <w:sz w:val="24"/>
                <w:szCs w:val="24"/>
              </w:rPr>
            </w:pPr>
            <w:r w:rsidRPr="004975F1">
              <w:rPr>
                <w:rFonts w:ascii="Arial" w:hAnsi="Arial" w:cs="Arial"/>
                <w:b/>
                <w:sz w:val="24"/>
                <w:szCs w:val="24"/>
              </w:rPr>
              <w:t xml:space="preserve">Programme evaluated: </w:t>
            </w:r>
            <w:r w:rsidRPr="004975F1">
              <w:rPr>
                <w:rFonts w:ascii="Arial" w:hAnsi="Arial" w:cs="Arial"/>
                <w:sz w:val="24"/>
                <w:szCs w:val="24"/>
              </w:rPr>
              <w:t>GOV.UK and Business Link Helpline and social media</w:t>
            </w:r>
          </w:p>
        </w:tc>
      </w:tr>
      <w:tr w:rsidR="00A242DD" w:rsidRPr="004975F1" w:rsidTr="002A03C8">
        <w:tc>
          <w:tcPr>
            <w:tcW w:w="2500" w:type="pct"/>
            <w:shd w:val="clear" w:color="auto" w:fill="F2F2F2" w:themeFill="background1" w:themeFillShade="F2"/>
          </w:tcPr>
          <w:p w:rsidR="00A66F14" w:rsidRPr="004975F1" w:rsidRDefault="00A66F14" w:rsidP="004975F1">
            <w:pPr>
              <w:spacing w:after="120"/>
              <w:rPr>
                <w:rFonts w:ascii="Arial" w:hAnsi="Arial" w:cs="Arial"/>
                <w:b/>
                <w:sz w:val="24"/>
                <w:szCs w:val="24"/>
              </w:rPr>
            </w:pPr>
            <w:r w:rsidRPr="004975F1">
              <w:rPr>
                <w:rFonts w:ascii="Arial" w:hAnsi="Arial" w:cs="Arial"/>
                <w:b/>
                <w:sz w:val="24"/>
                <w:szCs w:val="24"/>
              </w:rPr>
              <w:t>Impact evaluation Score:</w:t>
            </w:r>
          </w:p>
          <w:p w:rsidR="00A242DD" w:rsidRPr="004975F1" w:rsidRDefault="00A66F14" w:rsidP="004975F1">
            <w:pPr>
              <w:spacing w:after="120"/>
              <w:rPr>
                <w:rFonts w:ascii="Arial" w:hAnsi="Arial" w:cs="Arial"/>
                <w:sz w:val="24"/>
                <w:szCs w:val="24"/>
              </w:rPr>
            </w:pPr>
            <w:r w:rsidRPr="004975F1">
              <w:rPr>
                <w:rFonts w:ascii="Arial" w:hAnsi="Arial" w:cs="Arial"/>
                <w:sz w:val="24"/>
                <w:szCs w:val="24"/>
              </w:rPr>
              <w:t>1 (no baseline data</w:t>
            </w:r>
            <w:r w:rsidR="00BB2634" w:rsidRPr="004975F1">
              <w:rPr>
                <w:rFonts w:ascii="Arial" w:hAnsi="Arial" w:cs="Arial"/>
                <w:sz w:val="24"/>
                <w:szCs w:val="24"/>
              </w:rPr>
              <w:t xml:space="preserve"> – see end of summary)</w:t>
            </w:r>
          </w:p>
        </w:tc>
        <w:tc>
          <w:tcPr>
            <w:tcW w:w="2500" w:type="pct"/>
            <w:shd w:val="clear" w:color="auto" w:fill="F2F2F2" w:themeFill="background1" w:themeFillShade="F2"/>
          </w:tcPr>
          <w:p w:rsidR="00A66F14" w:rsidRPr="004975F1" w:rsidRDefault="00A66F14" w:rsidP="004975F1">
            <w:pPr>
              <w:spacing w:after="120"/>
              <w:rPr>
                <w:rFonts w:ascii="Arial" w:hAnsi="Arial" w:cs="Arial"/>
                <w:b/>
                <w:sz w:val="24"/>
                <w:szCs w:val="24"/>
              </w:rPr>
            </w:pPr>
            <w:r w:rsidRPr="004975F1">
              <w:rPr>
                <w:rFonts w:ascii="Arial" w:hAnsi="Arial" w:cs="Arial"/>
                <w:b/>
                <w:sz w:val="24"/>
                <w:szCs w:val="24"/>
              </w:rPr>
              <w:t>Monetisation Score:</w:t>
            </w:r>
          </w:p>
          <w:p w:rsidR="00567EF6" w:rsidRPr="004975F1" w:rsidRDefault="00A66F14" w:rsidP="004975F1">
            <w:pPr>
              <w:spacing w:after="120"/>
              <w:rPr>
                <w:rFonts w:ascii="Arial" w:hAnsi="Arial" w:cs="Arial"/>
                <w:sz w:val="24"/>
                <w:szCs w:val="24"/>
              </w:rPr>
            </w:pPr>
            <w:r w:rsidRPr="004975F1">
              <w:rPr>
                <w:rFonts w:ascii="Arial" w:hAnsi="Arial" w:cs="Arial"/>
                <w:sz w:val="24"/>
                <w:szCs w:val="24"/>
              </w:rPr>
              <w:t>4</w:t>
            </w:r>
            <w:r w:rsidR="002A03C8" w:rsidRPr="004975F1">
              <w:rPr>
                <w:rFonts w:ascii="Arial" w:hAnsi="Arial" w:cs="Arial"/>
                <w:sz w:val="24"/>
                <w:szCs w:val="24"/>
              </w:rPr>
              <w:t xml:space="preserve"> (see end of summary)</w:t>
            </w:r>
          </w:p>
        </w:tc>
      </w:tr>
    </w:tbl>
    <w:p w:rsidR="00AD57E4" w:rsidRPr="004975F1" w:rsidRDefault="00AD57E4" w:rsidP="004975F1">
      <w:pPr>
        <w:spacing w:after="120" w:line="240" w:lineRule="auto"/>
        <w:rPr>
          <w:rFonts w:ascii="Arial" w:hAnsi="Arial" w:cs="Arial"/>
          <w:sz w:val="24"/>
          <w:szCs w:val="24"/>
        </w:rPr>
      </w:pPr>
    </w:p>
    <w:tbl>
      <w:tblPr>
        <w:tblStyle w:val="TableGrid"/>
        <w:tblW w:w="5000" w:type="pct"/>
        <w:tblLook w:val="04A0" w:firstRow="1" w:lastRow="0" w:firstColumn="1" w:lastColumn="0" w:noHBand="0" w:noVBand="1"/>
      </w:tblPr>
      <w:tblGrid>
        <w:gridCol w:w="5341"/>
        <w:gridCol w:w="5341"/>
      </w:tblGrid>
      <w:tr w:rsidR="00A242DD" w:rsidRPr="004975F1" w:rsidTr="002F5DF1">
        <w:tc>
          <w:tcPr>
            <w:tcW w:w="2500" w:type="pct"/>
          </w:tcPr>
          <w:p w:rsidR="00A242DD" w:rsidRPr="004975F1" w:rsidRDefault="00A242DD" w:rsidP="004975F1">
            <w:pPr>
              <w:spacing w:after="120"/>
              <w:rPr>
                <w:rFonts w:ascii="Arial" w:hAnsi="Arial" w:cs="Arial"/>
                <w:b/>
                <w:sz w:val="24"/>
                <w:szCs w:val="24"/>
              </w:rPr>
            </w:pPr>
            <w:r w:rsidRPr="004975F1">
              <w:rPr>
                <w:rFonts w:ascii="Arial" w:hAnsi="Arial" w:cs="Arial"/>
                <w:b/>
                <w:sz w:val="24"/>
                <w:szCs w:val="24"/>
              </w:rPr>
              <w:t>Time period covered by policy:</w:t>
            </w:r>
          </w:p>
          <w:p w:rsidR="00A242DD" w:rsidRPr="004975F1" w:rsidRDefault="00567EF6" w:rsidP="004975F1">
            <w:pPr>
              <w:spacing w:after="120"/>
              <w:rPr>
                <w:rFonts w:ascii="Arial" w:hAnsi="Arial" w:cs="Arial"/>
                <w:sz w:val="24"/>
                <w:szCs w:val="24"/>
              </w:rPr>
            </w:pPr>
            <w:r w:rsidRPr="004975F1">
              <w:rPr>
                <w:rFonts w:ascii="Arial" w:hAnsi="Arial" w:cs="Arial"/>
                <w:sz w:val="24"/>
                <w:szCs w:val="24"/>
              </w:rPr>
              <w:t>Ongoing</w:t>
            </w:r>
          </w:p>
        </w:tc>
        <w:tc>
          <w:tcPr>
            <w:tcW w:w="2500" w:type="pct"/>
          </w:tcPr>
          <w:p w:rsidR="00A242DD" w:rsidRPr="004975F1" w:rsidRDefault="00A242DD" w:rsidP="004975F1">
            <w:pPr>
              <w:spacing w:after="120"/>
              <w:rPr>
                <w:rFonts w:ascii="Arial" w:hAnsi="Arial" w:cs="Arial"/>
                <w:sz w:val="24"/>
                <w:szCs w:val="24"/>
              </w:rPr>
            </w:pPr>
            <w:r w:rsidRPr="004975F1">
              <w:rPr>
                <w:rFonts w:ascii="Arial" w:hAnsi="Arial" w:cs="Arial"/>
                <w:b/>
                <w:sz w:val="24"/>
                <w:szCs w:val="24"/>
              </w:rPr>
              <w:t>Time period covered by evaluation:</w:t>
            </w:r>
          </w:p>
          <w:p w:rsidR="00567EF6" w:rsidRPr="004975F1" w:rsidRDefault="00567EF6" w:rsidP="004975F1">
            <w:pPr>
              <w:spacing w:after="120"/>
              <w:rPr>
                <w:rFonts w:ascii="Arial" w:hAnsi="Arial" w:cs="Arial"/>
                <w:sz w:val="24"/>
                <w:szCs w:val="24"/>
              </w:rPr>
            </w:pPr>
            <w:r w:rsidRPr="004975F1">
              <w:rPr>
                <w:rFonts w:ascii="Arial" w:hAnsi="Arial" w:cs="Arial"/>
                <w:sz w:val="24"/>
                <w:szCs w:val="24"/>
              </w:rPr>
              <w:t xml:space="preserve">Feb 2013 – </w:t>
            </w:r>
            <w:r w:rsidR="0059685A" w:rsidRPr="004975F1">
              <w:rPr>
                <w:rFonts w:ascii="Arial" w:hAnsi="Arial" w:cs="Arial"/>
                <w:sz w:val="24"/>
                <w:szCs w:val="24"/>
              </w:rPr>
              <w:t>April</w:t>
            </w:r>
            <w:r w:rsidRPr="004975F1">
              <w:rPr>
                <w:rFonts w:ascii="Arial" w:hAnsi="Arial" w:cs="Arial"/>
                <w:sz w:val="24"/>
                <w:szCs w:val="24"/>
              </w:rPr>
              <w:t xml:space="preserve"> 2014</w:t>
            </w:r>
          </w:p>
        </w:tc>
      </w:tr>
      <w:tr w:rsidR="00567EF6" w:rsidRPr="004975F1" w:rsidTr="002F5DF1">
        <w:tc>
          <w:tcPr>
            <w:tcW w:w="2500" w:type="pct"/>
          </w:tcPr>
          <w:p w:rsidR="00567EF6" w:rsidRPr="004975F1" w:rsidRDefault="00567EF6" w:rsidP="004975F1">
            <w:pPr>
              <w:spacing w:after="120"/>
              <w:rPr>
                <w:rFonts w:ascii="Arial" w:hAnsi="Arial" w:cs="Arial"/>
                <w:b/>
                <w:sz w:val="24"/>
                <w:szCs w:val="24"/>
              </w:rPr>
            </w:pPr>
            <w:r w:rsidRPr="004975F1">
              <w:rPr>
                <w:rFonts w:ascii="Arial" w:hAnsi="Arial" w:cs="Arial"/>
                <w:b/>
                <w:sz w:val="24"/>
                <w:szCs w:val="24"/>
              </w:rPr>
              <w:t>Contractor undertaking evaluation:</w:t>
            </w:r>
          </w:p>
          <w:p w:rsidR="00567EF6" w:rsidRPr="004975F1" w:rsidRDefault="00567EF6" w:rsidP="004975F1">
            <w:pPr>
              <w:spacing w:after="120"/>
              <w:rPr>
                <w:rFonts w:ascii="Arial" w:hAnsi="Arial" w:cs="Arial"/>
                <w:sz w:val="24"/>
                <w:szCs w:val="24"/>
              </w:rPr>
            </w:pPr>
            <w:r w:rsidRPr="004975F1">
              <w:rPr>
                <w:rFonts w:ascii="Arial" w:hAnsi="Arial" w:cs="Arial"/>
                <w:sz w:val="24"/>
                <w:szCs w:val="24"/>
              </w:rPr>
              <w:t>Ecorys</w:t>
            </w:r>
          </w:p>
        </w:tc>
        <w:tc>
          <w:tcPr>
            <w:tcW w:w="2500" w:type="pct"/>
            <w:vMerge w:val="restart"/>
          </w:tcPr>
          <w:p w:rsidR="00567EF6" w:rsidRPr="004975F1" w:rsidRDefault="00567EF6" w:rsidP="004975F1">
            <w:pPr>
              <w:spacing w:after="120"/>
              <w:rPr>
                <w:rFonts w:ascii="Arial" w:hAnsi="Arial" w:cs="Arial"/>
                <w:sz w:val="24"/>
                <w:szCs w:val="24"/>
              </w:rPr>
            </w:pPr>
            <w:r w:rsidRPr="004975F1">
              <w:rPr>
                <w:rFonts w:ascii="Arial" w:hAnsi="Arial" w:cs="Arial"/>
                <w:b/>
                <w:sz w:val="24"/>
                <w:szCs w:val="24"/>
              </w:rPr>
              <w:t>Peer reviewers:</w:t>
            </w:r>
          </w:p>
          <w:p w:rsidR="00567EF6" w:rsidRPr="004975F1" w:rsidRDefault="00567EF6" w:rsidP="004975F1">
            <w:pPr>
              <w:spacing w:after="120"/>
              <w:rPr>
                <w:rFonts w:ascii="Arial" w:hAnsi="Arial" w:cs="Arial"/>
                <w:sz w:val="24"/>
                <w:szCs w:val="24"/>
              </w:rPr>
            </w:pPr>
            <w:r w:rsidRPr="004975F1">
              <w:rPr>
                <w:rFonts w:ascii="Arial" w:hAnsi="Arial" w:cs="Arial"/>
                <w:sz w:val="24"/>
                <w:szCs w:val="24"/>
              </w:rPr>
              <w:t>Edward Anderson</w:t>
            </w:r>
          </w:p>
          <w:p w:rsidR="00567EF6" w:rsidRPr="004975F1" w:rsidRDefault="00567EF6" w:rsidP="004975F1">
            <w:pPr>
              <w:spacing w:after="120"/>
              <w:rPr>
                <w:rFonts w:ascii="Arial" w:hAnsi="Arial" w:cs="Arial"/>
                <w:sz w:val="24"/>
                <w:szCs w:val="24"/>
              </w:rPr>
            </w:pPr>
            <w:r w:rsidRPr="004975F1">
              <w:rPr>
                <w:rFonts w:ascii="Arial" w:hAnsi="Arial" w:cs="Arial"/>
                <w:sz w:val="24"/>
                <w:szCs w:val="24"/>
              </w:rPr>
              <w:t>David Torgerson</w:t>
            </w:r>
          </w:p>
        </w:tc>
      </w:tr>
      <w:tr w:rsidR="00567EF6" w:rsidRPr="004975F1" w:rsidTr="002F5DF1">
        <w:tc>
          <w:tcPr>
            <w:tcW w:w="2500" w:type="pct"/>
          </w:tcPr>
          <w:p w:rsidR="00567EF6" w:rsidRPr="004975F1" w:rsidRDefault="00567EF6" w:rsidP="004975F1">
            <w:pPr>
              <w:spacing w:after="120"/>
              <w:rPr>
                <w:rFonts w:ascii="Arial" w:hAnsi="Arial" w:cs="Arial"/>
                <w:b/>
                <w:sz w:val="24"/>
                <w:szCs w:val="24"/>
              </w:rPr>
            </w:pPr>
            <w:r w:rsidRPr="004975F1">
              <w:rPr>
                <w:rFonts w:ascii="Arial" w:hAnsi="Arial" w:cs="Arial"/>
                <w:b/>
                <w:sz w:val="24"/>
                <w:szCs w:val="24"/>
              </w:rPr>
              <w:t>Type of evaluation:</w:t>
            </w:r>
          </w:p>
          <w:p w:rsidR="00567EF6" w:rsidRPr="004975F1" w:rsidRDefault="00567EF6" w:rsidP="004975F1">
            <w:pPr>
              <w:spacing w:after="120"/>
              <w:rPr>
                <w:rFonts w:ascii="Arial" w:hAnsi="Arial" w:cs="Arial"/>
                <w:sz w:val="24"/>
                <w:szCs w:val="24"/>
              </w:rPr>
            </w:pPr>
            <w:r w:rsidRPr="004975F1">
              <w:rPr>
                <w:rFonts w:ascii="Arial" w:hAnsi="Arial" w:cs="Arial"/>
                <w:sz w:val="24"/>
                <w:szCs w:val="24"/>
              </w:rPr>
              <w:t>Outcome evaluation</w:t>
            </w:r>
          </w:p>
        </w:tc>
        <w:tc>
          <w:tcPr>
            <w:tcW w:w="2500" w:type="pct"/>
            <w:vMerge/>
          </w:tcPr>
          <w:p w:rsidR="00567EF6" w:rsidRPr="004975F1" w:rsidRDefault="00567EF6" w:rsidP="004975F1">
            <w:pPr>
              <w:spacing w:after="120"/>
              <w:rPr>
                <w:rFonts w:ascii="Arial" w:hAnsi="Arial" w:cs="Arial"/>
                <w:sz w:val="24"/>
                <w:szCs w:val="24"/>
              </w:rPr>
            </w:pPr>
          </w:p>
        </w:tc>
      </w:tr>
      <w:tr w:rsidR="00A242DD" w:rsidRPr="004975F1" w:rsidTr="002F5DF1">
        <w:tc>
          <w:tcPr>
            <w:tcW w:w="2500" w:type="pct"/>
          </w:tcPr>
          <w:p w:rsidR="00A242DD" w:rsidRPr="004975F1" w:rsidRDefault="00A242DD" w:rsidP="004975F1">
            <w:pPr>
              <w:spacing w:after="120"/>
              <w:rPr>
                <w:rFonts w:ascii="Arial" w:hAnsi="Arial" w:cs="Arial"/>
                <w:sz w:val="24"/>
                <w:szCs w:val="24"/>
              </w:rPr>
            </w:pPr>
            <w:r w:rsidRPr="004975F1">
              <w:rPr>
                <w:rFonts w:ascii="Arial" w:hAnsi="Arial" w:cs="Arial"/>
                <w:b/>
                <w:sz w:val="24"/>
                <w:szCs w:val="24"/>
              </w:rPr>
              <w:t>Amount of programme spend covered by evaluation (£m):</w:t>
            </w:r>
          </w:p>
          <w:p w:rsidR="00D407F9" w:rsidRPr="004975F1" w:rsidRDefault="0023120E" w:rsidP="004975F1">
            <w:pPr>
              <w:pStyle w:val="ListParagraph"/>
              <w:numPr>
                <w:ilvl w:val="0"/>
                <w:numId w:val="24"/>
              </w:numPr>
              <w:spacing w:after="120"/>
              <w:rPr>
                <w:rFonts w:ascii="Arial" w:hAnsi="Arial" w:cs="Arial"/>
                <w:sz w:val="24"/>
                <w:szCs w:val="24"/>
              </w:rPr>
            </w:pPr>
            <w:r w:rsidRPr="004975F1">
              <w:rPr>
                <w:rFonts w:ascii="Arial" w:hAnsi="Arial" w:cs="Arial"/>
                <w:sz w:val="24"/>
                <w:szCs w:val="24"/>
              </w:rPr>
              <w:t>Unknown (</w:t>
            </w:r>
            <w:r w:rsidR="00D407F9" w:rsidRPr="004975F1">
              <w:rPr>
                <w:rFonts w:ascii="Arial" w:hAnsi="Arial" w:cs="Arial"/>
                <w:sz w:val="24"/>
                <w:szCs w:val="24"/>
              </w:rPr>
              <w:t xml:space="preserve">for </w:t>
            </w:r>
            <w:r w:rsidRPr="004975F1">
              <w:rPr>
                <w:rFonts w:ascii="Arial" w:hAnsi="Arial" w:cs="Arial"/>
                <w:sz w:val="24"/>
                <w:szCs w:val="24"/>
              </w:rPr>
              <w:t>GOV.UK)</w:t>
            </w:r>
          </w:p>
          <w:p w:rsidR="00A242DD" w:rsidRPr="004975F1" w:rsidRDefault="00D407F9" w:rsidP="004975F1">
            <w:pPr>
              <w:pStyle w:val="ListParagraph"/>
              <w:numPr>
                <w:ilvl w:val="0"/>
                <w:numId w:val="24"/>
              </w:numPr>
              <w:spacing w:after="120"/>
              <w:rPr>
                <w:rFonts w:ascii="Arial" w:hAnsi="Arial" w:cs="Arial"/>
                <w:sz w:val="24"/>
                <w:szCs w:val="24"/>
              </w:rPr>
            </w:pPr>
            <w:r w:rsidRPr="004975F1">
              <w:rPr>
                <w:rFonts w:ascii="Arial" w:hAnsi="Arial" w:cs="Arial"/>
                <w:sz w:val="24"/>
                <w:szCs w:val="24"/>
              </w:rPr>
              <w:t>£</w:t>
            </w:r>
            <w:r w:rsidR="0023120E" w:rsidRPr="004975F1">
              <w:rPr>
                <w:rFonts w:ascii="Arial" w:hAnsi="Arial" w:cs="Arial"/>
                <w:sz w:val="24"/>
                <w:szCs w:val="24"/>
              </w:rPr>
              <w:t>2</w:t>
            </w:r>
            <w:r w:rsidRPr="004975F1">
              <w:rPr>
                <w:rFonts w:ascii="Arial" w:hAnsi="Arial" w:cs="Arial"/>
                <w:sz w:val="24"/>
                <w:szCs w:val="24"/>
              </w:rPr>
              <w:t>m</w:t>
            </w:r>
            <w:r w:rsidR="0023120E" w:rsidRPr="004975F1">
              <w:rPr>
                <w:rFonts w:ascii="Arial" w:hAnsi="Arial" w:cs="Arial"/>
                <w:sz w:val="24"/>
                <w:szCs w:val="24"/>
              </w:rPr>
              <w:t xml:space="preserve"> (</w:t>
            </w:r>
            <w:r w:rsidR="001C0030" w:rsidRPr="004975F1">
              <w:rPr>
                <w:rFonts w:ascii="Arial" w:hAnsi="Arial" w:cs="Arial"/>
                <w:sz w:val="24"/>
                <w:szCs w:val="24"/>
              </w:rPr>
              <w:t xml:space="preserve">annual cost of the contract to run  </w:t>
            </w:r>
            <w:r w:rsidR="0023120E" w:rsidRPr="004975F1">
              <w:rPr>
                <w:rFonts w:ascii="Arial" w:hAnsi="Arial" w:cs="Arial"/>
                <w:sz w:val="24"/>
                <w:szCs w:val="24"/>
              </w:rPr>
              <w:t>Business Link Helpline</w:t>
            </w:r>
            <w:r w:rsidR="001C0030" w:rsidRPr="004975F1">
              <w:rPr>
                <w:rFonts w:ascii="Arial" w:hAnsi="Arial" w:cs="Arial"/>
                <w:sz w:val="24"/>
                <w:szCs w:val="24"/>
              </w:rPr>
              <w:t xml:space="preserve"> and the Knowledge Bank</w:t>
            </w:r>
            <w:r w:rsidR="0023120E" w:rsidRPr="004975F1">
              <w:rPr>
                <w:rFonts w:ascii="Arial" w:hAnsi="Arial" w:cs="Arial"/>
                <w:sz w:val="24"/>
                <w:szCs w:val="24"/>
              </w:rPr>
              <w:t>)</w:t>
            </w:r>
          </w:p>
        </w:tc>
        <w:tc>
          <w:tcPr>
            <w:tcW w:w="2500" w:type="pct"/>
          </w:tcPr>
          <w:p w:rsidR="00A242DD" w:rsidRPr="004975F1" w:rsidRDefault="00A242DD" w:rsidP="004975F1">
            <w:pPr>
              <w:spacing w:after="120"/>
              <w:rPr>
                <w:rFonts w:ascii="Arial" w:hAnsi="Arial" w:cs="Arial"/>
                <w:sz w:val="24"/>
                <w:szCs w:val="24"/>
              </w:rPr>
            </w:pPr>
            <w:r w:rsidRPr="004975F1">
              <w:rPr>
                <w:rFonts w:ascii="Arial" w:hAnsi="Arial" w:cs="Arial"/>
                <w:b/>
                <w:sz w:val="24"/>
                <w:szCs w:val="24"/>
              </w:rPr>
              <w:t>Cost of evaluation:</w:t>
            </w:r>
          </w:p>
          <w:p w:rsidR="00567EF6" w:rsidRPr="004975F1" w:rsidRDefault="00567EF6" w:rsidP="004975F1">
            <w:pPr>
              <w:spacing w:after="120"/>
              <w:rPr>
                <w:rFonts w:ascii="Arial" w:hAnsi="Arial" w:cs="Arial"/>
                <w:sz w:val="24"/>
                <w:szCs w:val="24"/>
              </w:rPr>
            </w:pPr>
            <w:r w:rsidRPr="004975F1">
              <w:rPr>
                <w:rFonts w:ascii="Arial" w:hAnsi="Arial" w:cs="Arial"/>
                <w:sz w:val="24"/>
                <w:szCs w:val="24"/>
              </w:rPr>
              <w:t>£90,000</w:t>
            </w:r>
          </w:p>
        </w:tc>
      </w:tr>
    </w:tbl>
    <w:p w:rsidR="00A242DD" w:rsidRPr="004975F1" w:rsidRDefault="00A242DD" w:rsidP="004975F1">
      <w:pPr>
        <w:spacing w:after="120" w:line="240" w:lineRule="auto"/>
        <w:rPr>
          <w:rFonts w:ascii="Arial" w:hAnsi="Arial" w:cs="Arial"/>
          <w:sz w:val="24"/>
          <w:szCs w:val="24"/>
        </w:rPr>
      </w:pPr>
    </w:p>
    <w:p w:rsidR="000F76E2" w:rsidRPr="004975F1" w:rsidRDefault="000F76E2" w:rsidP="004975F1">
      <w:pPr>
        <w:pStyle w:val="Heading2"/>
        <w:spacing w:before="0" w:after="120" w:line="240" w:lineRule="auto"/>
        <w:rPr>
          <w:rFonts w:ascii="Arial" w:hAnsi="Arial" w:cs="Arial"/>
          <w:color w:val="244061" w:themeColor="accent1" w:themeShade="80"/>
          <w:sz w:val="24"/>
          <w:szCs w:val="24"/>
        </w:rPr>
      </w:pPr>
      <w:r w:rsidRPr="004975F1">
        <w:rPr>
          <w:rFonts w:ascii="Arial" w:hAnsi="Arial" w:cs="Arial"/>
          <w:color w:val="244061" w:themeColor="accent1" w:themeShade="80"/>
          <w:sz w:val="24"/>
          <w:szCs w:val="24"/>
        </w:rPr>
        <w:t>Description of policy/programme and rationale for intervention:</w:t>
      </w:r>
    </w:p>
    <w:tbl>
      <w:tblPr>
        <w:tblStyle w:val="TableGrid"/>
        <w:tblW w:w="5000" w:type="pct"/>
        <w:tblLook w:val="04A0" w:firstRow="1" w:lastRow="0" w:firstColumn="1" w:lastColumn="0" w:noHBand="0" w:noVBand="1"/>
      </w:tblPr>
      <w:tblGrid>
        <w:gridCol w:w="10682"/>
      </w:tblGrid>
      <w:tr w:rsidR="00A242DD" w:rsidRPr="004975F1" w:rsidTr="000F76E2">
        <w:tc>
          <w:tcPr>
            <w:tcW w:w="5000" w:type="pct"/>
            <w:tcBorders>
              <w:bottom w:val="single" w:sz="4" w:space="0" w:color="auto"/>
            </w:tcBorders>
          </w:tcPr>
          <w:p w:rsidR="00567EF6" w:rsidRPr="004975F1" w:rsidRDefault="00567EF6" w:rsidP="004975F1">
            <w:pPr>
              <w:spacing w:after="120"/>
              <w:rPr>
                <w:rFonts w:ascii="Arial" w:hAnsi="Arial" w:cs="Arial"/>
                <w:sz w:val="24"/>
                <w:szCs w:val="24"/>
              </w:rPr>
            </w:pPr>
            <w:r w:rsidRPr="004975F1">
              <w:rPr>
                <w:rFonts w:ascii="Arial" w:hAnsi="Arial" w:cs="Arial"/>
                <w:sz w:val="24"/>
                <w:szCs w:val="24"/>
              </w:rPr>
              <w:t xml:space="preserve">Evidence shows that businesses which access advice are more likely to grow, but around 50 per cent of businesses don’t use external advice. </w:t>
            </w:r>
          </w:p>
          <w:p w:rsidR="00567EF6" w:rsidRPr="004975F1" w:rsidRDefault="00567EF6" w:rsidP="004975F1">
            <w:pPr>
              <w:spacing w:after="120"/>
              <w:rPr>
                <w:rFonts w:ascii="Arial" w:hAnsi="Arial" w:cs="Arial"/>
                <w:sz w:val="24"/>
                <w:szCs w:val="24"/>
              </w:rPr>
            </w:pPr>
            <w:r w:rsidRPr="004975F1">
              <w:rPr>
                <w:rFonts w:ascii="Arial" w:hAnsi="Arial" w:cs="Arial"/>
                <w:sz w:val="24"/>
                <w:szCs w:val="24"/>
              </w:rPr>
              <w:t>The sub-optimal use of external assistance reflects a range of market failures, mainly stemming from incomplete and asymmetric information:</w:t>
            </w:r>
          </w:p>
          <w:p w:rsidR="00567EF6" w:rsidRPr="004975F1" w:rsidRDefault="00567EF6" w:rsidP="004975F1">
            <w:pPr>
              <w:pStyle w:val="ListParagraph"/>
              <w:numPr>
                <w:ilvl w:val="0"/>
                <w:numId w:val="5"/>
              </w:numPr>
              <w:spacing w:after="120"/>
              <w:rPr>
                <w:rFonts w:ascii="Arial" w:hAnsi="Arial" w:cs="Arial"/>
                <w:sz w:val="24"/>
                <w:szCs w:val="24"/>
              </w:rPr>
            </w:pPr>
            <w:r w:rsidRPr="004975F1">
              <w:rPr>
                <w:rFonts w:ascii="Arial" w:hAnsi="Arial" w:cs="Arial"/>
                <w:sz w:val="24"/>
                <w:szCs w:val="24"/>
              </w:rPr>
              <w:t>Businesses find it difficult to place a value on the benefits of formal assistance, particularly prior to receiving assistance. In turn, this makes businesses reluctant to pay for it</w:t>
            </w:r>
            <w:r w:rsidR="0059685A" w:rsidRPr="004975F1">
              <w:rPr>
                <w:rFonts w:ascii="Arial" w:hAnsi="Arial" w:cs="Arial"/>
                <w:sz w:val="24"/>
                <w:szCs w:val="24"/>
              </w:rPr>
              <w:t xml:space="preserve"> and limits the incentive for private sector suppliers to provide assistance</w:t>
            </w:r>
            <w:r w:rsidRPr="004975F1">
              <w:rPr>
                <w:rFonts w:ascii="Arial" w:hAnsi="Arial" w:cs="Arial"/>
                <w:sz w:val="24"/>
                <w:szCs w:val="24"/>
              </w:rPr>
              <w:t xml:space="preserve">. </w:t>
            </w:r>
          </w:p>
          <w:p w:rsidR="00567EF6" w:rsidRPr="004975F1" w:rsidRDefault="00567EF6" w:rsidP="004975F1">
            <w:pPr>
              <w:pStyle w:val="ListParagraph"/>
              <w:numPr>
                <w:ilvl w:val="0"/>
                <w:numId w:val="5"/>
              </w:numPr>
              <w:spacing w:after="120"/>
              <w:rPr>
                <w:rFonts w:ascii="Arial" w:hAnsi="Arial" w:cs="Arial"/>
                <w:sz w:val="24"/>
                <w:szCs w:val="24"/>
              </w:rPr>
            </w:pPr>
            <w:r w:rsidRPr="004975F1">
              <w:rPr>
                <w:rFonts w:ascii="Arial" w:hAnsi="Arial" w:cs="Arial"/>
                <w:sz w:val="24"/>
                <w:szCs w:val="24"/>
              </w:rPr>
              <w:t>Businesses also face difficulty assessing the competence and trustworthiness of external information or advice.</w:t>
            </w:r>
          </w:p>
          <w:p w:rsidR="00567EF6" w:rsidRPr="004975F1" w:rsidRDefault="00302C3F" w:rsidP="004975F1">
            <w:pPr>
              <w:pStyle w:val="ListParagraph"/>
              <w:numPr>
                <w:ilvl w:val="0"/>
                <w:numId w:val="5"/>
              </w:numPr>
              <w:spacing w:after="120"/>
              <w:rPr>
                <w:rFonts w:ascii="Arial" w:hAnsi="Arial" w:cs="Arial"/>
                <w:bCs/>
                <w:sz w:val="24"/>
                <w:szCs w:val="24"/>
              </w:rPr>
            </w:pPr>
            <w:r w:rsidRPr="004975F1">
              <w:rPr>
                <w:rFonts w:ascii="Arial" w:hAnsi="Arial" w:cs="Arial"/>
                <w:sz w:val="24"/>
                <w:szCs w:val="24"/>
              </w:rPr>
              <w:t>Some businesses do not know where to find appropriate</w:t>
            </w:r>
            <w:r w:rsidR="00567EF6" w:rsidRPr="004975F1">
              <w:rPr>
                <w:rFonts w:ascii="Arial" w:hAnsi="Arial" w:cs="Arial"/>
                <w:sz w:val="24"/>
                <w:szCs w:val="24"/>
              </w:rPr>
              <w:t xml:space="preserve"> information and advice.</w:t>
            </w:r>
          </w:p>
          <w:p w:rsidR="00567EF6" w:rsidRPr="004975F1" w:rsidRDefault="00567EF6" w:rsidP="004975F1">
            <w:pPr>
              <w:spacing w:after="120"/>
              <w:rPr>
                <w:rFonts w:ascii="Arial" w:hAnsi="Arial" w:cs="Arial"/>
                <w:bCs/>
                <w:sz w:val="24"/>
                <w:szCs w:val="24"/>
              </w:rPr>
            </w:pPr>
            <w:bookmarkStart w:id="1" w:name="OLE_LINK11"/>
            <w:r w:rsidRPr="004975F1">
              <w:rPr>
                <w:rFonts w:ascii="Arial" w:hAnsi="Arial" w:cs="Arial"/>
                <w:bCs/>
                <w:sz w:val="24"/>
                <w:szCs w:val="24"/>
              </w:rPr>
              <w:t>GOV.UK</w:t>
            </w:r>
            <w:r w:rsidR="00D367AF">
              <w:rPr>
                <w:rFonts w:ascii="Arial" w:hAnsi="Arial" w:cs="Arial"/>
                <w:bCs/>
                <w:sz w:val="24"/>
                <w:szCs w:val="24"/>
              </w:rPr>
              <w:t xml:space="preserve"> provides access to the </w:t>
            </w:r>
            <w:r w:rsidRPr="004975F1">
              <w:rPr>
                <w:rFonts w:ascii="Arial" w:hAnsi="Arial" w:cs="Arial"/>
                <w:bCs/>
                <w:sz w:val="24"/>
                <w:szCs w:val="24"/>
              </w:rPr>
              <w:t xml:space="preserve">Government’s business support services. Its current aim is to provide straight forward advice and support to businesses that is not available elsewhere and which meets users’ needs. It provides a range of information and advice on how to start and run a business and how to address regulatory requirements and transactions with Government. </w:t>
            </w:r>
            <w:bookmarkEnd w:id="1"/>
          </w:p>
          <w:p w:rsidR="00A242DD" w:rsidRPr="004975F1" w:rsidRDefault="00567EF6" w:rsidP="004975F1">
            <w:pPr>
              <w:spacing w:after="120"/>
              <w:rPr>
                <w:rFonts w:ascii="Arial" w:hAnsi="Arial" w:cs="Arial"/>
                <w:sz w:val="24"/>
                <w:szCs w:val="24"/>
              </w:rPr>
            </w:pPr>
            <w:r w:rsidRPr="004975F1">
              <w:rPr>
                <w:rFonts w:ascii="Arial" w:hAnsi="Arial" w:cs="Arial"/>
                <w:sz w:val="24"/>
                <w:szCs w:val="24"/>
              </w:rPr>
              <w:t xml:space="preserve">The Business Link Helpline supports GOV.UK through a two tier telephone Helpline service. Tier 1 advisors deal with general business questions, signposting SMEs to additional information. Tier 2 advisors deal with more complicated issues and situations where the business may be at risk. SMEs are referred to Tier 2 if they meet certain trigger criteria. The trigger criteria were changed in February 2012 to increase the uptake of Tier 2 services. </w:t>
            </w:r>
            <w:r w:rsidR="00144258" w:rsidRPr="004975F1">
              <w:rPr>
                <w:rFonts w:ascii="Arial" w:hAnsi="Arial" w:cs="Arial"/>
                <w:sz w:val="24"/>
                <w:szCs w:val="24"/>
              </w:rPr>
              <w:t xml:space="preserve">The </w:t>
            </w:r>
            <w:proofErr w:type="gramStart"/>
            <w:r w:rsidR="00144258" w:rsidRPr="004975F1">
              <w:rPr>
                <w:rFonts w:ascii="Arial" w:hAnsi="Arial" w:cs="Arial"/>
                <w:sz w:val="24"/>
                <w:szCs w:val="24"/>
              </w:rPr>
              <w:t xml:space="preserve">Helpline </w:t>
            </w:r>
            <w:r w:rsidRPr="004975F1">
              <w:rPr>
                <w:rFonts w:ascii="Arial" w:hAnsi="Arial" w:cs="Arial"/>
                <w:sz w:val="24"/>
                <w:szCs w:val="24"/>
              </w:rPr>
              <w:t xml:space="preserve"> has</w:t>
            </w:r>
            <w:proofErr w:type="gramEnd"/>
            <w:r w:rsidRPr="004975F1">
              <w:rPr>
                <w:rFonts w:ascii="Arial" w:hAnsi="Arial" w:cs="Arial"/>
                <w:sz w:val="24"/>
                <w:szCs w:val="24"/>
              </w:rPr>
              <w:t xml:space="preserve"> more recently </w:t>
            </w:r>
            <w:r w:rsidR="00144258" w:rsidRPr="004975F1">
              <w:rPr>
                <w:rFonts w:ascii="Arial" w:hAnsi="Arial" w:cs="Arial"/>
                <w:sz w:val="24"/>
                <w:szCs w:val="24"/>
              </w:rPr>
              <w:t xml:space="preserve">been </w:t>
            </w:r>
            <w:r w:rsidRPr="004975F1">
              <w:rPr>
                <w:rFonts w:ascii="Arial" w:hAnsi="Arial" w:cs="Arial"/>
                <w:sz w:val="24"/>
                <w:szCs w:val="24"/>
              </w:rPr>
              <w:t>expanded to offer business support through social media channels.</w:t>
            </w:r>
          </w:p>
        </w:tc>
      </w:tr>
      <w:tr w:rsidR="004975F1" w:rsidRPr="004975F1" w:rsidTr="000F76E2">
        <w:tc>
          <w:tcPr>
            <w:tcW w:w="5000" w:type="pct"/>
            <w:tcBorders>
              <w:left w:val="nil"/>
              <w:right w:val="nil"/>
            </w:tcBorders>
          </w:tcPr>
          <w:p w:rsidR="004975F1" w:rsidRDefault="004975F1" w:rsidP="004975F1">
            <w:pPr>
              <w:pStyle w:val="Heading2"/>
              <w:spacing w:before="0" w:after="120"/>
              <w:outlineLvl w:val="1"/>
              <w:rPr>
                <w:rFonts w:ascii="Arial" w:hAnsi="Arial" w:cs="Arial"/>
                <w:color w:val="244061" w:themeColor="accent1" w:themeShade="80"/>
                <w:sz w:val="24"/>
                <w:szCs w:val="24"/>
              </w:rPr>
            </w:pPr>
          </w:p>
          <w:p w:rsidR="000F76E2" w:rsidRPr="004975F1" w:rsidRDefault="000F76E2" w:rsidP="004975F1">
            <w:pPr>
              <w:pStyle w:val="Heading2"/>
              <w:spacing w:before="0" w:after="120"/>
              <w:outlineLvl w:val="1"/>
              <w:rPr>
                <w:rFonts w:ascii="Arial" w:hAnsi="Arial" w:cs="Arial"/>
                <w:b w:val="0"/>
                <w:bCs w:val="0"/>
                <w:color w:val="244061" w:themeColor="accent1" w:themeShade="80"/>
                <w:sz w:val="24"/>
                <w:szCs w:val="24"/>
              </w:rPr>
            </w:pPr>
            <w:r w:rsidRPr="004975F1">
              <w:rPr>
                <w:rFonts w:ascii="Arial" w:hAnsi="Arial" w:cs="Arial"/>
                <w:color w:val="244061" w:themeColor="accent1" w:themeShade="80"/>
                <w:sz w:val="24"/>
                <w:szCs w:val="24"/>
              </w:rPr>
              <w:t xml:space="preserve">Summary of key evaluation findings: </w:t>
            </w:r>
          </w:p>
        </w:tc>
      </w:tr>
      <w:tr w:rsidR="00A242DD" w:rsidRPr="004975F1" w:rsidTr="000F76E2">
        <w:tc>
          <w:tcPr>
            <w:tcW w:w="5000" w:type="pct"/>
            <w:tcBorders>
              <w:bottom w:val="single" w:sz="4" w:space="0" w:color="auto"/>
            </w:tcBorders>
          </w:tcPr>
          <w:p w:rsidR="000F76E2" w:rsidRPr="004975F1" w:rsidRDefault="000F76E2" w:rsidP="004975F1">
            <w:pPr>
              <w:spacing w:after="120"/>
              <w:rPr>
                <w:rFonts w:ascii="Arial" w:hAnsi="Arial" w:cs="Arial"/>
                <w:b/>
                <w:bCs/>
                <w:sz w:val="24"/>
                <w:szCs w:val="24"/>
              </w:rPr>
            </w:pPr>
          </w:p>
          <w:p w:rsidR="00966E09" w:rsidRPr="004975F1" w:rsidRDefault="00966E09" w:rsidP="004975F1">
            <w:pPr>
              <w:spacing w:after="120"/>
              <w:rPr>
                <w:rFonts w:ascii="Arial" w:hAnsi="Arial" w:cs="Arial"/>
                <w:sz w:val="24"/>
                <w:szCs w:val="24"/>
              </w:rPr>
            </w:pPr>
            <w:r w:rsidRPr="004975F1">
              <w:rPr>
                <w:rFonts w:ascii="Arial" w:hAnsi="Arial" w:cs="Arial"/>
                <w:sz w:val="24"/>
                <w:szCs w:val="24"/>
              </w:rPr>
              <w:t xml:space="preserve">The evaluation focussed on </w:t>
            </w:r>
            <w:r w:rsidR="00D63108" w:rsidRPr="004975F1">
              <w:rPr>
                <w:rFonts w:ascii="Arial" w:hAnsi="Arial" w:cs="Arial"/>
                <w:sz w:val="24"/>
                <w:szCs w:val="24"/>
              </w:rPr>
              <w:t xml:space="preserve">the </w:t>
            </w:r>
            <w:r w:rsidRPr="004975F1">
              <w:rPr>
                <w:rFonts w:ascii="Arial" w:hAnsi="Arial" w:cs="Arial"/>
                <w:sz w:val="24"/>
                <w:szCs w:val="24"/>
              </w:rPr>
              <w:t>how the services were used, the extent to which they met users’ needs</w:t>
            </w:r>
            <w:r w:rsidR="00D63108" w:rsidRPr="004975F1">
              <w:rPr>
                <w:rFonts w:ascii="Arial" w:hAnsi="Arial" w:cs="Arial"/>
                <w:sz w:val="24"/>
                <w:szCs w:val="24"/>
              </w:rPr>
              <w:t xml:space="preserve"> and addressed market failures </w:t>
            </w:r>
            <w:r w:rsidRPr="004975F1">
              <w:rPr>
                <w:rFonts w:ascii="Arial" w:hAnsi="Arial" w:cs="Arial"/>
                <w:sz w:val="24"/>
                <w:szCs w:val="24"/>
              </w:rPr>
              <w:t>and the impact</w:t>
            </w:r>
            <w:r w:rsidR="00D63108" w:rsidRPr="004975F1">
              <w:rPr>
                <w:rFonts w:ascii="Arial" w:hAnsi="Arial" w:cs="Arial"/>
                <w:sz w:val="24"/>
                <w:szCs w:val="24"/>
              </w:rPr>
              <w:t xml:space="preserve"> of the services</w:t>
            </w:r>
            <w:r w:rsidR="0067685C" w:rsidRPr="004975F1">
              <w:rPr>
                <w:rFonts w:ascii="Arial" w:hAnsi="Arial" w:cs="Arial"/>
                <w:sz w:val="24"/>
                <w:szCs w:val="24"/>
              </w:rPr>
              <w:t>, including economic estimates</w:t>
            </w:r>
            <w:r w:rsidRPr="004975F1">
              <w:rPr>
                <w:rFonts w:ascii="Arial" w:hAnsi="Arial" w:cs="Arial"/>
                <w:sz w:val="24"/>
                <w:szCs w:val="24"/>
              </w:rPr>
              <w:t xml:space="preserve">. </w:t>
            </w:r>
          </w:p>
          <w:p w:rsidR="00966E09" w:rsidRPr="004975F1" w:rsidRDefault="00D63108" w:rsidP="004975F1">
            <w:pPr>
              <w:pStyle w:val="BodyText"/>
              <w:numPr>
                <w:ilvl w:val="0"/>
                <w:numId w:val="0"/>
              </w:numPr>
              <w:spacing w:after="120"/>
              <w:rPr>
                <w:rFonts w:ascii="Arial" w:hAnsi="Arial" w:cs="Arial"/>
                <w:b/>
                <w:sz w:val="24"/>
                <w:szCs w:val="24"/>
              </w:rPr>
            </w:pPr>
            <w:r w:rsidRPr="004975F1">
              <w:rPr>
                <w:rFonts w:ascii="Arial" w:hAnsi="Arial" w:cs="Arial"/>
                <w:b/>
                <w:sz w:val="24"/>
                <w:szCs w:val="24"/>
              </w:rPr>
              <w:t>Use of GOV.UK and Helpline, including Business Link social media</w:t>
            </w:r>
          </w:p>
          <w:p w:rsidR="00966E09" w:rsidRPr="004975F1" w:rsidRDefault="00966E09" w:rsidP="004975F1">
            <w:pPr>
              <w:pStyle w:val="BodyText"/>
              <w:numPr>
                <w:ilvl w:val="0"/>
                <w:numId w:val="0"/>
              </w:numPr>
              <w:spacing w:after="120"/>
              <w:rPr>
                <w:rFonts w:ascii="Arial" w:hAnsi="Arial" w:cs="Arial"/>
                <w:sz w:val="24"/>
                <w:szCs w:val="24"/>
              </w:rPr>
            </w:pPr>
            <w:r w:rsidRPr="004975F1">
              <w:rPr>
                <w:rFonts w:ascii="Arial" w:hAnsi="Arial" w:cs="Arial"/>
                <w:sz w:val="24"/>
                <w:szCs w:val="24"/>
              </w:rPr>
              <w:t>Around 8.5 per cent of businesses</w:t>
            </w:r>
            <w:r w:rsidR="00302C3F" w:rsidRPr="004975F1">
              <w:rPr>
                <w:rFonts w:ascii="Arial" w:hAnsi="Arial" w:cs="Arial"/>
                <w:sz w:val="24"/>
                <w:szCs w:val="24"/>
              </w:rPr>
              <w:t xml:space="preserve"> </w:t>
            </w:r>
            <w:r w:rsidR="00FB765F" w:rsidRPr="004975F1">
              <w:rPr>
                <w:rFonts w:ascii="Arial" w:hAnsi="Arial" w:cs="Arial"/>
                <w:sz w:val="24"/>
                <w:szCs w:val="24"/>
              </w:rPr>
              <w:t xml:space="preserve">(365,500) </w:t>
            </w:r>
            <w:r w:rsidRPr="004975F1">
              <w:rPr>
                <w:rFonts w:ascii="Arial" w:hAnsi="Arial" w:cs="Arial"/>
                <w:sz w:val="24"/>
                <w:szCs w:val="24"/>
              </w:rPr>
              <w:t xml:space="preserve">had </w:t>
            </w:r>
            <w:r w:rsidR="000E23F5" w:rsidRPr="004975F1">
              <w:rPr>
                <w:rFonts w:ascii="Arial" w:hAnsi="Arial" w:cs="Arial"/>
                <w:sz w:val="24"/>
                <w:szCs w:val="24"/>
              </w:rPr>
              <w:t>accessed</w:t>
            </w:r>
            <w:r w:rsidRPr="004975F1">
              <w:rPr>
                <w:rFonts w:ascii="Arial" w:hAnsi="Arial" w:cs="Arial"/>
                <w:sz w:val="24"/>
                <w:szCs w:val="24"/>
              </w:rPr>
              <w:t xml:space="preserve"> GOV.UK in the last year (a third of the proportion that used to access the old Business Link website). The Helpline received 36,000 calls over the same period. </w:t>
            </w:r>
          </w:p>
          <w:p w:rsidR="00966E09" w:rsidRPr="004975F1" w:rsidRDefault="00966E09" w:rsidP="004975F1">
            <w:pPr>
              <w:pStyle w:val="BodyText"/>
              <w:numPr>
                <w:ilvl w:val="0"/>
                <w:numId w:val="0"/>
              </w:numPr>
              <w:tabs>
                <w:tab w:val="num" w:pos="426"/>
              </w:tabs>
              <w:spacing w:after="120"/>
              <w:rPr>
                <w:rFonts w:ascii="Arial" w:hAnsi="Arial" w:cs="Arial"/>
                <w:sz w:val="24"/>
                <w:szCs w:val="24"/>
              </w:rPr>
            </w:pPr>
            <w:r w:rsidRPr="004975F1">
              <w:rPr>
                <w:rFonts w:ascii="Arial" w:hAnsi="Arial" w:cs="Arial"/>
                <w:sz w:val="24"/>
                <w:szCs w:val="24"/>
              </w:rPr>
              <w:t xml:space="preserve">The typical GOV.UK user sought a specific piece of factual information, in particular related to employing people, tax or legal issues, or to undertake administrative activities. Many </w:t>
            </w:r>
            <w:r w:rsidR="000E23F5" w:rsidRPr="004975F1">
              <w:rPr>
                <w:rFonts w:ascii="Arial" w:hAnsi="Arial" w:cs="Arial"/>
                <w:sz w:val="24"/>
                <w:szCs w:val="24"/>
              </w:rPr>
              <w:t xml:space="preserve">user </w:t>
            </w:r>
            <w:r w:rsidR="00E72C02" w:rsidRPr="004975F1">
              <w:rPr>
                <w:rFonts w:ascii="Arial" w:hAnsi="Arial" w:cs="Arial"/>
                <w:sz w:val="24"/>
                <w:szCs w:val="24"/>
              </w:rPr>
              <w:t xml:space="preserve">respondents </w:t>
            </w:r>
            <w:r w:rsidRPr="004975F1">
              <w:rPr>
                <w:rFonts w:ascii="Arial" w:hAnsi="Arial" w:cs="Arial"/>
                <w:sz w:val="24"/>
                <w:szCs w:val="24"/>
              </w:rPr>
              <w:t xml:space="preserve">reported accessing the site regularly. Helpline users were most commonly calling about starting a business or funding. </w:t>
            </w:r>
          </w:p>
          <w:p w:rsidR="00966E09" w:rsidRPr="004975F1" w:rsidRDefault="00966E09" w:rsidP="004975F1">
            <w:pPr>
              <w:spacing w:after="120"/>
              <w:rPr>
                <w:rFonts w:ascii="Arial" w:hAnsi="Arial" w:cs="Arial"/>
                <w:sz w:val="24"/>
                <w:szCs w:val="24"/>
              </w:rPr>
            </w:pPr>
            <w:r w:rsidRPr="004975F1">
              <w:rPr>
                <w:rFonts w:ascii="Arial" w:hAnsi="Arial" w:cs="Arial"/>
                <w:sz w:val="24"/>
                <w:szCs w:val="24"/>
              </w:rPr>
              <w:t xml:space="preserve">The Business Link social media had around 80,000 followers on Twitter and just </w:t>
            </w:r>
            <w:proofErr w:type="gramStart"/>
            <w:r w:rsidRPr="004975F1">
              <w:rPr>
                <w:rFonts w:ascii="Arial" w:hAnsi="Arial" w:cs="Arial"/>
                <w:sz w:val="24"/>
                <w:szCs w:val="24"/>
              </w:rPr>
              <w:t>under</w:t>
            </w:r>
            <w:proofErr w:type="gramEnd"/>
            <w:r w:rsidRPr="004975F1">
              <w:rPr>
                <w:rFonts w:ascii="Arial" w:hAnsi="Arial" w:cs="Arial"/>
                <w:sz w:val="24"/>
                <w:szCs w:val="24"/>
              </w:rPr>
              <w:t xml:space="preserve"> 5,000 Facebook likes at the time of the research. The survey suggests that </w:t>
            </w:r>
            <w:r w:rsidR="000E23F5" w:rsidRPr="004975F1">
              <w:rPr>
                <w:rFonts w:ascii="Arial" w:hAnsi="Arial" w:cs="Arial"/>
                <w:sz w:val="24"/>
                <w:szCs w:val="24"/>
              </w:rPr>
              <w:t xml:space="preserve">just </w:t>
            </w:r>
            <w:proofErr w:type="gramStart"/>
            <w:r w:rsidR="000E23F5" w:rsidRPr="004975F1">
              <w:rPr>
                <w:rFonts w:ascii="Arial" w:hAnsi="Arial" w:cs="Arial"/>
                <w:sz w:val="24"/>
                <w:szCs w:val="24"/>
              </w:rPr>
              <w:t>under</w:t>
            </w:r>
            <w:proofErr w:type="gramEnd"/>
            <w:r w:rsidR="000E23F5" w:rsidRPr="004975F1">
              <w:rPr>
                <w:rFonts w:ascii="Arial" w:hAnsi="Arial" w:cs="Arial"/>
                <w:sz w:val="24"/>
                <w:szCs w:val="24"/>
              </w:rPr>
              <w:t xml:space="preserve"> </w:t>
            </w:r>
            <w:r w:rsidRPr="004975F1">
              <w:rPr>
                <w:rFonts w:ascii="Arial" w:hAnsi="Arial" w:cs="Arial"/>
                <w:sz w:val="24"/>
                <w:szCs w:val="24"/>
              </w:rPr>
              <w:t xml:space="preserve">two per cent of businesses had accessed Business Link social media in the last 12 months. </w:t>
            </w:r>
          </w:p>
          <w:p w:rsidR="00D63108" w:rsidRPr="004975F1" w:rsidRDefault="00FB765F" w:rsidP="004975F1">
            <w:pPr>
              <w:spacing w:after="120"/>
              <w:rPr>
                <w:rFonts w:ascii="Arial" w:hAnsi="Arial" w:cs="Arial"/>
                <w:b/>
                <w:sz w:val="24"/>
                <w:szCs w:val="24"/>
              </w:rPr>
            </w:pPr>
            <w:r w:rsidRPr="004975F1">
              <w:rPr>
                <w:rFonts w:ascii="Arial" w:hAnsi="Arial" w:cs="Arial"/>
                <w:sz w:val="24"/>
                <w:szCs w:val="24"/>
              </w:rPr>
              <w:t>M</w:t>
            </w:r>
            <w:r w:rsidR="005A5151" w:rsidRPr="004975F1">
              <w:rPr>
                <w:rFonts w:ascii="Arial" w:hAnsi="Arial" w:cs="Arial"/>
                <w:sz w:val="24"/>
                <w:szCs w:val="24"/>
              </w:rPr>
              <w:t xml:space="preserve">ost </w:t>
            </w:r>
            <w:r w:rsidR="00FD58E0" w:rsidRPr="004975F1">
              <w:rPr>
                <w:rFonts w:ascii="Arial" w:hAnsi="Arial" w:cs="Arial"/>
                <w:sz w:val="24"/>
                <w:szCs w:val="24"/>
              </w:rPr>
              <w:t>GOV.UK users and non-users of the services</w:t>
            </w:r>
            <w:r w:rsidR="000E23F5" w:rsidRPr="004975F1">
              <w:rPr>
                <w:rFonts w:ascii="Arial" w:hAnsi="Arial" w:cs="Arial"/>
                <w:sz w:val="24"/>
                <w:szCs w:val="24"/>
              </w:rPr>
              <w:t xml:space="preserve"> who responded the survey </w:t>
            </w:r>
            <w:r w:rsidR="005A5151" w:rsidRPr="004975F1">
              <w:rPr>
                <w:rFonts w:ascii="Arial" w:hAnsi="Arial" w:cs="Arial"/>
                <w:sz w:val="24"/>
                <w:szCs w:val="24"/>
              </w:rPr>
              <w:t>expect</w:t>
            </w:r>
            <w:r w:rsidRPr="004975F1">
              <w:rPr>
                <w:rFonts w:ascii="Arial" w:hAnsi="Arial" w:cs="Arial"/>
                <w:sz w:val="24"/>
                <w:szCs w:val="24"/>
              </w:rPr>
              <w:t>ed</w:t>
            </w:r>
            <w:r w:rsidR="005A5151" w:rsidRPr="004975F1">
              <w:rPr>
                <w:rFonts w:ascii="Arial" w:hAnsi="Arial" w:cs="Arial"/>
                <w:sz w:val="24"/>
                <w:szCs w:val="24"/>
              </w:rPr>
              <w:t xml:space="preserve"> to access business support on the internet in the future and </w:t>
            </w:r>
            <w:r w:rsidR="0093379B" w:rsidRPr="004975F1">
              <w:rPr>
                <w:rFonts w:ascii="Arial" w:hAnsi="Arial" w:cs="Arial"/>
                <w:sz w:val="24"/>
                <w:szCs w:val="24"/>
              </w:rPr>
              <w:t xml:space="preserve">many </w:t>
            </w:r>
            <w:r w:rsidR="006764FE" w:rsidRPr="004975F1">
              <w:rPr>
                <w:rFonts w:ascii="Arial" w:hAnsi="Arial" w:cs="Arial"/>
                <w:sz w:val="24"/>
                <w:szCs w:val="24"/>
              </w:rPr>
              <w:t>users</w:t>
            </w:r>
            <w:r w:rsidR="000E23F5" w:rsidRPr="004975F1">
              <w:rPr>
                <w:rFonts w:ascii="Arial" w:hAnsi="Arial" w:cs="Arial"/>
                <w:sz w:val="24"/>
                <w:szCs w:val="24"/>
              </w:rPr>
              <w:t xml:space="preserve"> reported </w:t>
            </w:r>
            <w:r w:rsidR="005A5151" w:rsidRPr="004975F1">
              <w:rPr>
                <w:rFonts w:ascii="Arial" w:hAnsi="Arial" w:cs="Arial"/>
                <w:sz w:val="24"/>
                <w:szCs w:val="24"/>
              </w:rPr>
              <w:t>access</w:t>
            </w:r>
            <w:r w:rsidR="000E23F5" w:rsidRPr="004975F1">
              <w:rPr>
                <w:rFonts w:ascii="Arial" w:hAnsi="Arial" w:cs="Arial"/>
                <w:sz w:val="24"/>
                <w:szCs w:val="24"/>
              </w:rPr>
              <w:t>ing</w:t>
            </w:r>
            <w:r w:rsidR="005A5151" w:rsidRPr="004975F1">
              <w:rPr>
                <w:rFonts w:ascii="Arial" w:hAnsi="Arial" w:cs="Arial"/>
                <w:sz w:val="24"/>
                <w:szCs w:val="24"/>
              </w:rPr>
              <w:t xml:space="preserve"> GOV.UK and the Helpline after finding results high on a search engine. There was evidence that the Helpline is supporting a transition to a web based service and helping improve understanding of GOV.UK.</w:t>
            </w:r>
          </w:p>
          <w:p w:rsidR="00966E09" w:rsidRPr="004975F1" w:rsidRDefault="00966E09" w:rsidP="004975F1">
            <w:pPr>
              <w:spacing w:after="120"/>
              <w:rPr>
                <w:rFonts w:ascii="Arial" w:hAnsi="Arial" w:cs="Arial"/>
                <w:b/>
                <w:sz w:val="24"/>
                <w:szCs w:val="24"/>
              </w:rPr>
            </w:pPr>
            <w:r w:rsidRPr="004975F1">
              <w:rPr>
                <w:rFonts w:ascii="Arial" w:hAnsi="Arial" w:cs="Arial"/>
                <w:b/>
                <w:sz w:val="24"/>
                <w:szCs w:val="24"/>
              </w:rPr>
              <w:t>Meeting user needs and addressing market failures</w:t>
            </w:r>
          </w:p>
          <w:p w:rsidR="00966E09" w:rsidRPr="004975F1" w:rsidRDefault="00966E09" w:rsidP="004975F1">
            <w:pPr>
              <w:spacing w:after="120"/>
              <w:rPr>
                <w:rFonts w:ascii="Arial" w:hAnsi="Arial" w:cs="Arial"/>
                <w:sz w:val="24"/>
                <w:szCs w:val="24"/>
              </w:rPr>
            </w:pPr>
            <w:r w:rsidRPr="004975F1">
              <w:rPr>
                <w:rFonts w:ascii="Arial" w:hAnsi="Arial" w:cs="Arial"/>
                <w:sz w:val="24"/>
                <w:szCs w:val="24"/>
              </w:rPr>
              <w:t xml:space="preserve">The majority of </w:t>
            </w:r>
            <w:r w:rsidR="00F63FBA" w:rsidRPr="004975F1">
              <w:rPr>
                <w:rFonts w:ascii="Arial" w:hAnsi="Arial" w:cs="Arial"/>
                <w:sz w:val="24"/>
                <w:szCs w:val="24"/>
              </w:rPr>
              <w:t xml:space="preserve">users of the services who responded to the survey </w:t>
            </w:r>
            <w:r w:rsidRPr="004975F1">
              <w:rPr>
                <w:rFonts w:ascii="Arial" w:hAnsi="Arial" w:cs="Arial"/>
                <w:sz w:val="24"/>
                <w:szCs w:val="24"/>
              </w:rPr>
              <w:t xml:space="preserve">had been able to access the information they were looking for and the information obtained was generally found to be practical, useful and valuable to their business. </w:t>
            </w:r>
          </w:p>
          <w:p w:rsidR="00966E09" w:rsidRPr="004975F1" w:rsidRDefault="00966E09" w:rsidP="004975F1">
            <w:pPr>
              <w:spacing w:after="120"/>
              <w:rPr>
                <w:rFonts w:ascii="Arial" w:hAnsi="Arial" w:cs="Arial"/>
                <w:bCs/>
                <w:sz w:val="24"/>
                <w:szCs w:val="24"/>
              </w:rPr>
            </w:pPr>
            <w:r w:rsidRPr="004975F1">
              <w:rPr>
                <w:rFonts w:ascii="Arial" w:hAnsi="Arial" w:cs="Arial"/>
                <w:sz w:val="24"/>
                <w:szCs w:val="24"/>
              </w:rPr>
              <w:t>There were higher levels of trust</w:t>
            </w:r>
            <w:r w:rsidR="006903A8" w:rsidRPr="004975F1">
              <w:rPr>
                <w:rFonts w:ascii="Arial" w:hAnsi="Arial" w:cs="Arial"/>
                <w:sz w:val="24"/>
                <w:szCs w:val="24"/>
              </w:rPr>
              <w:t xml:space="preserve"> among respondents</w:t>
            </w:r>
            <w:r w:rsidRPr="004975F1">
              <w:rPr>
                <w:rFonts w:ascii="Arial" w:hAnsi="Arial" w:cs="Arial"/>
                <w:sz w:val="24"/>
                <w:szCs w:val="24"/>
              </w:rPr>
              <w:t xml:space="preserve"> in the information obtained from these services than in information obtained from other non-Government sources. </w:t>
            </w:r>
          </w:p>
          <w:p w:rsidR="00966E09" w:rsidRPr="004975F1" w:rsidRDefault="00966E09" w:rsidP="004975F1">
            <w:pPr>
              <w:spacing w:after="120"/>
              <w:rPr>
                <w:rFonts w:ascii="Arial" w:hAnsi="Arial" w:cs="Arial"/>
                <w:sz w:val="24"/>
                <w:szCs w:val="24"/>
              </w:rPr>
            </w:pPr>
            <w:r w:rsidRPr="004975F1">
              <w:rPr>
                <w:rFonts w:ascii="Arial" w:hAnsi="Arial" w:cs="Arial"/>
                <w:sz w:val="24"/>
                <w:szCs w:val="24"/>
              </w:rPr>
              <w:t>The evidence suggests the services have a role to play in addressing market failures, particularly surrounding lack of trust and</w:t>
            </w:r>
            <w:r w:rsidR="00855CB0" w:rsidRPr="004975F1">
              <w:rPr>
                <w:rFonts w:ascii="Arial" w:hAnsi="Arial" w:cs="Arial"/>
                <w:sz w:val="24"/>
                <w:szCs w:val="24"/>
              </w:rPr>
              <w:t xml:space="preserve"> not</w:t>
            </w:r>
            <w:r w:rsidRPr="004975F1">
              <w:rPr>
                <w:rFonts w:ascii="Arial" w:hAnsi="Arial" w:cs="Arial"/>
                <w:sz w:val="24"/>
                <w:szCs w:val="24"/>
              </w:rPr>
              <w:t xml:space="preserve"> knowing how to access business support.</w:t>
            </w:r>
          </w:p>
          <w:p w:rsidR="00966E09" w:rsidRPr="004975F1" w:rsidRDefault="00966E09" w:rsidP="004975F1">
            <w:pPr>
              <w:spacing w:after="120"/>
              <w:rPr>
                <w:rFonts w:ascii="Arial" w:hAnsi="Arial" w:cs="Arial"/>
                <w:b/>
                <w:sz w:val="24"/>
                <w:szCs w:val="24"/>
              </w:rPr>
            </w:pPr>
            <w:r w:rsidRPr="004975F1">
              <w:rPr>
                <w:rFonts w:ascii="Arial" w:hAnsi="Arial" w:cs="Arial"/>
                <w:b/>
                <w:sz w:val="24"/>
                <w:szCs w:val="24"/>
              </w:rPr>
              <w:t>Impact</w:t>
            </w:r>
          </w:p>
          <w:p w:rsidR="00966E09" w:rsidRPr="004975F1" w:rsidRDefault="00966E09" w:rsidP="004975F1">
            <w:pPr>
              <w:spacing w:after="120"/>
              <w:rPr>
                <w:rFonts w:ascii="Arial" w:hAnsi="Arial" w:cs="Arial"/>
                <w:sz w:val="24"/>
                <w:szCs w:val="24"/>
              </w:rPr>
            </w:pPr>
            <w:r w:rsidRPr="004975F1">
              <w:rPr>
                <w:rFonts w:ascii="Arial" w:hAnsi="Arial" w:cs="Arial"/>
                <w:sz w:val="24"/>
                <w:szCs w:val="24"/>
              </w:rPr>
              <w:t xml:space="preserve">Where </w:t>
            </w:r>
            <w:r w:rsidR="00F63FBA" w:rsidRPr="004975F1">
              <w:rPr>
                <w:rFonts w:ascii="Arial" w:hAnsi="Arial" w:cs="Arial"/>
                <w:sz w:val="24"/>
                <w:szCs w:val="24"/>
              </w:rPr>
              <w:t xml:space="preserve">user </w:t>
            </w:r>
            <w:r w:rsidR="006903A8" w:rsidRPr="004975F1">
              <w:rPr>
                <w:rFonts w:ascii="Arial" w:hAnsi="Arial" w:cs="Arial"/>
                <w:sz w:val="24"/>
                <w:szCs w:val="24"/>
              </w:rPr>
              <w:t xml:space="preserve">respondents </w:t>
            </w:r>
            <w:r w:rsidRPr="004975F1">
              <w:rPr>
                <w:rFonts w:ascii="Arial" w:hAnsi="Arial" w:cs="Arial"/>
                <w:sz w:val="24"/>
                <w:szCs w:val="24"/>
              </w:rPr>
              <w:t xml:space="preserve">had taken action, the information received from the services was widely considered to be an important factor in their decision. </w:t>
            </w:r>
          </w:p>
          <w:p w:rsidR="00C569E6" w:rsidRPr="004975F1" w:rsidRDefault="00F773A5" w:rsidP="004975F1">
            <w:pPr>
              <w:spacing w:after="120"/>
              <w:rPr>
                <w:rFonts w:ascii="Arial" w:hAnsi="Arial" w:cs="Arial"/>
                <w:sz w:val="24"/>
                <w:szCs w:val="24"/>
              </w:rPr>
            </w:pPr>
            <w:r w:rsidRPr="004975F1">
              <w:rPr>
                <w:rFonts w:ascii="Arial" w:hAnsi="Arial" w:cs="Arial"/>
                <w:sz w:val="24"/>
                <w:szCs w:val="24"/>
              </w:rPr>
              <w:t xml:space="preserve">The economic impact estimates presented in this study are based on data from a small number of respondents </w:t>
            </w:r>
            <w:r w:rsidR="00765204" w:rsidRPr="004975F1">
              <w:rPr>
                <w:rFonts w:ascii="Arial" w:hAnsi="Arial" w:cs="Arial"/>
                <w:sz w:val="24"/>
                <w:szCs w:val="24"/>
              </w:rPr>
              <w:t xml:space="preserve">(from between 3 and 92 respondents) </w:t>
            </w:r>
            <w:r w:rsidRPr="004975F1">
              <w:rPr>
                <w:rFonts w:ascii="Arial" w:hAnsi="Arial" w:cs="Arial"/>
                <w:sz w:val="24"/>
                <w:szCs w:val="24"/>
              </w:rPr>
              <w:t>and need to be treated with caution. However, based on the available data, it is estimated that  o</w:t>
            </w:r>
            <w:r w:rsidR="00966E09" w:rsidRPr="004975F1">
              <w:rPr>
                <w:rFonts w:ascii="Arial" w:hAnsi="Arial" w:cs="Arial"/>
                <w:sz w:val="24"/>
                <w:szCs w:val="24"/>
              </w:rPr>
              <w:t xml:space="preserve">ver the 12 months covered by the survey, at least £32 million additional Gross Value Added has been generated from users of the services, which when compared to the relatively low cost of delivering the services, </w:t>
            </w:r>
            <w:r w:rsidR="00F63FBA" w:rsidRPr="004975F1">
              <w:rPr>
                <w:rFonts w:ascii="Arial" w:hAnsi="Arial" w:cs="Arial"/>
                <w:sz w:val="24"/>
                <w:szCs w:val="24"/>
              </w:rPr>
              <w:t xml:space="preserve">appear to be </w:t>
            </w:r>
            <w:r w:rsidR="00966E09" w:rsidRPr="004975F1">
              <w:rPr>
                <w:rFonts w:ascii="Arial" w:hAnsi="Arial" w:cs="Arial"/>
                <w:sz w:val="24"/>
                <w:szCs w:val="24"/>
              </w:rPr>
              <w:t xml:space="preserve">indicative of </w:t>
            </w:r>
            <w:r w:rsidR="00966E09" w:rsidRPr="004975F1">
              <w:rPr>
                <w:rFonts w:ascii="Arial" w:hAnsi="Arial" w:cs="Arial"/>
                <w:bCs/>
                <w:sz w:val="24"/>
                <w:szCs w:val="24"/>
              </w:rPr>
              <w:t>good value for money.</w:t>
            </w:r>
          </w:p>
        </w:tc>
      </w:tr>
      <w:tr w:rsidR="004975F1" w:rsidRPr="004975F1" w:rsidTr="000F76E2">
        <w:tc>
          <w:tcPr>
            <w:tcW w:w="5000" w:type="pct"/>
            <w:tcBorders>
              <w:left w:val="nil"/>
              <w:right w:val="nil"/>
            </w:tcBorders>
          </w:tcPr>
          <w:p w:rsidR="000F76E2" w:rsidRPr="004975F1" w:rsidRDefault="000F76E2" w:rsidP="004975F1">
            <w:pPr>
              <w:spacing w:after="120"/>
              <w:rPr>
                <w:rFonts w:ascii="Arial" w:hAnsi="Arial" w:cs="Arial"/>
                <w:b/>
                <w:bCs/>
                <w:color w:val="244061" w:themeColor="accent1" w:themeShade="80"/>
                <w:sz w:val="24"/>
                <w:szCs w:val="24"/>
              </w:rPr>
            </w:pPr>
          </w:p>
          <w:p w:rsidR="000F76E2" w:rsidRPr="004975F1" w:rsidRDefault="000F76E2" w:rsidP="004975F1">
            <w:pPr>
              <w:spacing w:after="120"/>
              <w:rPr>
                <w:rFonts w:ascii="Arial" w:hAnsi="Arial" w:cs="Arial"/>
                <w:b/>
                <w:bCs/>
                <w:color w:val="244061" w:themeColor="accent1" w:themeShade="80"/>
                <w:sz w:val="24"/>
                <w:szCs w:val="24"/>
              </w:rPr>
            </w:pPr>
            <w:r w:rsidRPr="004975F1">
              <w:rPr>
                <w:rFonts w:ascii="Arial" w:hAnsi="Arial" w:cs="Arial"/>
                <w:b/>
                <w:color w:val="244061" w:themeColor="accent1" w:themeShade="80"/>
                <w:sz w:val="24"/>
                <w:szCs w:val="24"/>
              </w:rPr>
              <w:t>Summary of cost-benefit/cost-effectiveness analysis (if applicable):</w:t>
            </w:r>
          </w:p>
        </w:tc>
      </w:tr>
      <w:tr w:rsidR="00A242DD" w:rsidRPr="004975F1" w:rsidTr="004975F1">
        <w:tc>
          <w:tcPr>
            <w:tcW w:w="5000" w:type="pct"/>
            <w:tcBorders>
              <w:bottom w:val="single" w:sz="4" w:space="0" w:color="auto"/>
            </w:tcBorders>
          </w:tcPr>
          <w:p w:rsidR="0083077B" w:rsidRPr="004975F1" w:rsidRDefault="0083077B" w:rsidP="004975F1">
            <w:pPr>
              <w:spacing w:after="120"/>
              <w:rPr>
                <w:rFonts w:ascii="Arial" w:hAnsi="Arial" w:cs="Arial"/>
                <w:sz w:val="24"/>
                <w:szCs w:val="24"/>
              </w:rPr>
            </w:pPr>
          </w:p>
          <w:p w:rsidR="003F245E" w:rsidRPr="004975F1" w:rsidRDefault="003F245E" w:rsidP="004975F1">
            <w:pPr>
              <w:spacing w:after="120"/>
              <w:rPr>
                <w:rFonts w:ascii="Arial" w:hAnsi="Arial" w:cs="Arial"/>
                <w:sz w:val="24"/>
                <w:szCs w:val="24"/>
              </w:rPr>
            </w:pPr>
            <w:r w:rsidRPr="004975F1">
              <w:rPr>
                <w:rFonts w:ascii="Arial" w:hAnsi="Arial" w:cs="Arial"/>
                <w:sz w:val="24"/>
                <w:szCs w:val="24"/>
              </w:rPr>
              <w:t xml:space="preserve">Where established businesses </w:t>
            </w:r>
            <w:r w:rsidR="00F63FBA" w:rsidRPr="004975F1">
              <w:rPr>
                <w:rFonts w:ascii="Arial" w:hAnsi="Arial" w:cs="Arial"/>
                <w:sz w:val="24"/>
                <w:szCs w:val="24"/>
              </w:rPr>
              <w:t xml:space="preserve">who had responded to the survey </w:t>
            </w:r>
            <w:r w:rsidRPr="004975F1">
              <w:rPr>
                <w:rFonts w:ascii="Arial" w:hAnsi="Arial" w:cs="Arial"/>
                <w:sz w:val="24"/>
                <w:szCs w:val="24"/>
              </w:rPr>
              <w:t>had taken action after using GOV.UK or the Helpline, the majority did not expect to experience any change in business performance</w:t>
            </w:r>
            <w:r w:rsidR="00C569E6" w:rsidRPr="004975F1">
              <w:rPr>
                <w:rFonts w:ascii="Arial" w:hAnsi="Arial" w:cs="Arial"/>
                <w:sz w:val="24"/>
                <w:szCs w:val="24"/>
              </w:rPr>
              <w:t xml:space="preserve"> </w:t>
            </w:r>
            <w:r w:rsidRPr="004975F1">
              <w:rPr>
                <w:rFonts w:ascii="Arial" w:hAnsi="Arial" w:cs="Arial"/>
                <w:sz w:val="24"/>
                <w:szCs w:val="24"/>
              </w:rPr>
              <w:t>as a result of the improvements made</w:t>
            </w:r>
            <w:r w:rsidR="00C569E6" w:rsidRPr="004975F1">
              <w:rPr>
                <w:rFonts w:ascii="Arial" w:hAnsi="Arial" w:cs="Arial"/>
                <w:sz w:val="24"/>
                <w:szCs w:val="24"/>
              </w:rPr>
              <w:t xml:space="preserve"> (most wanted simple transactional information)</w:t>
            </w:r>
            <w:r w:rsidRPr="004975F1">
              <w:rPr>
                <w:rFonts w:ascii="Arial" w:hAnsi="Arial" w:cs="Arial"/>
                <w:sz w:val="24"/>
                <w:szCs w:val="24"/>
              </w:rPr>
              <w:t xml:space="preserve">. However, among those that </w:t>
            </w:r>
            <w:r w:rsidR="00855CB0" w:rsidRPr="004975F1">
              <w:rPr>
                <w:rFonts w:ascii="Arial" w:hAnsi="Arial" w:cs="Arial"/>
                <w:sz w:val="24"/>
                <w:szCs w:val="24"/>
              </w:rPr>
              <w:t>ha</w:t>
            </w:r>
            <w:r w:rsidR="00C569E6" w:rsidRPr="004975F1">
              <w:rPr>
                <w:rFonts w:ascii="Arial" w:hAnsi="Arial" w:cs="Arial"/>
                <w:sz w:val="24"/>
                <w:szCs w:val="24"/>
              </w:rPr>
              <w:t>d</w:t>
            </w:r>
            <w:r w:rsidR="00855CB0" w:rsidRPr="004975F1">
              <w:rPr>
                <w:rFonts w:ascii="Arial" w:hAnsi="Arial" w:cs="Arial"/>
                <w:sz w:val="24"/>
                <w:szCs w:val="24"/>
              </w:rPr>
              <w:t xml:space="preserve"> sought more strategic advice</w:t>
            </w:r>
            <w:r w:rsidRPr="004975F1">
              <w:rPr>
                <w:rFonts w:ascii="Arial" w:hAnsi="Arial" w:cs="Arial"/>
                <w:sz w:val="24"/>
                <w:szCs w:val="24"/>
              </w:rPr>
              <w:t xml:space="preserve">, the impact was judged </w:t>
            </w:r>
            <w:r w:rsidRPr="004975F1">
              <w:rPr>
                <w:rFonts w:ascii="Arial" w:hAnsi="Arial" w:cs="Arial"/>
                <w:sz w:val="24"/>
                <w:szCs w:val="24"/>
              </w:rPr>
              <w:lastRenderedPageBreak/>
              <w:t xml:space="preserve">to be significant. </w:t>
            </w:r>
          </w:p>
          <w:p w:rsidR="00966E09" w:rsidRPr="004975F1" w:rsidRDefault="003F245E" w:rsidP="004975F1">
            <w:pPr>
              <w:spacing w:after="120"/>
              <w:rPr>
                <w:rFonts w:ascii="Arial" w:hAnsi="Arial" w:cs="Arial"/>
                <w:sz w:val="24"/>
                <w:szCs w:val="24"/>
              </w:rPr>
            </w:pPr>
            <w:r w:rsidRPr="004975F1">
              <w:rPr>
                <w:rFonts w:ascii="Arial" w:hAnsi="Arial" w:cs="Arial"/>
                <w:sz w:val="24"/>
                <w:szCs w:val="24"/>
              </w:rPr>
              <w:t xml:space="preserve">The economic impact estimates presented in this study are based on data from a small number of respondents and need to be treated with caution. </w:t>
            </w:r>
            <w:r w:rsidR="00966E09" w:rsidRPr="004975F1">
              <w:rPr>
                <w:rFonts w:ascii="Arial" w:hAnsi="Arial" w:cs="Arial"/>
                <w:sz w:val="24"/>
                <w:szCs w:val="24"/>
              </w:rPr>
              <w:t>Sensitivity analysis was conducted and the lower estimates of impact reported.</w:t>
            </w:r>
          </w:p>
          <w:p w:rsidR="0067685C" w:rsidRPr="004975F1" w:rsidRDefault="00966E09" w:rsidP="004975F1">
            <w:pPr>
              <w:spacing w:after="120"/>
              <w:rPr>
                <w:rFonts w:ascii="Arial" w:hAnsi="Arial" w:cs="Arial"/>
                <w:sz w:val="24"/>
                <w:szCs w:val="24"/>
              </w:rPr>
            </w:pPr>
            <w:r w:rsidRPr="004975F1">
              <w:rPr>
                <w:rFonts w:ascii="Arial" w:hAnsi="Arial" w:cs="Arial"/>
                <w:sz w:val="24"/>
                <w:szCs w:val="24"/>
              </w:rPr>
              <w:t>B</w:t>
            </w:r>
            <w:r w:rsidR="003F245E" w:rsidRPr="004975F1">
              <w:rPr>
                <w:rFonts w:ascii="Arial" w:hAnsi="Arial" w:cs="Arial"/>
                <w:sz w:val="24"/>
                <w:szCs w:val="24"/>
              </w:rPr>
              <w:t xml:space="preserve">ased on the available data, it is estimated that over the last 12 months, at least £17 million additional Gross Value Added (GVA) has been generated from GOV.UK only users, at least £8 million from Helpline only users and at least £7 million from users of both services combined. </w:t>
            </w:r>
          </w:p>
          <w:p w:rsidR="003F245E" w:rsidRPr="004975F1" w:rsidRDefault="003F245E" w:rsidP="004975F1">
            <w:pPr>
              <w:spacing w:after="120"/>
              <w:rPr>
                <w:rFonts w:ascii="Arial" w:hAnsi="Arial" w:cs="Arial"/>
                <w:sz w:val="24"/>
                <w:szCs w:val="24"/>
              </w:rPr>
            </w:pPr>
            <w:r w:rsidRPr="004975F1">
              <w:rPr>
                <w:rFonts w:ascii="Arial" w:hAnsi="Arial" w:cs="Arial"/>
                <w:sz w:val="24"/>
                <w:szCs w:val="24"/>
              </w:rPr>
              <w:t xml:space="preserve">When compared to the relatively low cost of delivering these services, these positive estimates of GVA </w:t>
            </w:r>
            <w:r w:rsidR="00F63FBA" w:rsidRPr="004975F1">
              <w:rPr>
                <w:rFonts w:ascii="Arial" w:hAnsi="Arial" w:cs="Arial"/>
                <w:sz w:val="24"/>
                <w:szCs w:val="24"/>
              </w:rPr>
              <w:t xml:space="preserve">appear to be </w:t>
            </w:r>
            <w:r w:rsidRPr="004975F1">
              <w:rPr>
                <w:rFonts w:ascii="Arial" w:hAnsi="Arial" w:cs="Arial"/>
                <w:sz w:val="24"/>
                <w:szCs w:val="24"/>
              </w:rPr>
              <w:t xml:space="preserve">indicative of good value for money. </w:t>
            </w:r>
          </w:p>
        </w:tc>
      </w:tr>
      <w:tr w:rsidR="00430E15" w:rsidRPr="00430E15" w:rsidTr="004975F1">
        <w:tc>
          <w:tcPr>
            <w:tcW w:w="5000" w:type="pct"/>
            <w:tcBorders>
              <w:left w:val="nil"/>
              <w:right w:val="nil"/>
            </w:tcBorders>
          </w:tcPr>
          <w:p w:rsidR="004975F1" w:rsidRPr="00430E15" w:rsidRDefault="004975F1" w:rsidP="004975F1">
            <w:pPr>
              <w:spacing w:after="120"/>
              <w:rPr>
                <w:rFonts w:ascii="Arial" w:hAnsi="Arial" w:cs="Arial"/>
                <w:b/>
                <w:bCs/>
                <w:color w:val="1F497D" w:themeColor="text2"/>
                <w:sz w:val="24"/>
                <w:szCs w:val="24"/>
              </w:rPr>
            </w:pPr>
          </w:p>
          <w:p w:rsidR="004975F1" w:rsidRPr="00430E15" w:rsidRDefault="004975F1" w:rsidP="00430E15">
            <w:pPr>
              <w:spacing w:after="120"/>
              <w:rPr>
                <w:rFonts w:ascii="Arial" w:hAnsi="Arial" w:cs="Arial"/>
                <w:b/>
                <w:bCs/>
                <w:color w:val="1F497D" w:themeColor="text2"/>
                <w:sz w:val="24"/>
                <w:szCs w:val="24"/>
              </w:rPr>
            </w:pPr>
            <w:r w:rsidRPr="00430E15">
              <w:rPr>
                <w:rFonts w:ascii="Arial" w:hAnsi="Arial" w:cs="Arial"/>
                <w:b/>
                <w:bCs/>
                <w:color w:val="1F497D" w:themeColor="text2"/>
                <w:sz w:val="24"/>
                <w:szCs w:val="24"/>
              </w:rPr>
              <w:t>Policy Response:</w:t>
            </w:r>
          </w:p>
        </w:tc>
      </w:tr>
      <w:tr w:rsidR="00B35D48" w:rsidRPr="004975F1" w:rsidTr="00B35D48">
        <w:tc>
          <w:tcPr>
            <w:tcW w:w="5000" w:type="pct"/>
          </w:tcPr>
          <w:p w:rsidR="00430E15" w:rsidRPr="00430E15" w:rsidRDefault="00430E15" w:rsidP="00430E15">
            <w:pPr>
              <w:spacing w:before="240" w:after="120"/>
              <w:rPr>
                <w:rFonts w:ascii="Arial" w:hAnsi="Arial" w:cs="Arial"/>
                <w:sz w:val="24"/>
                <w:szCs w:val="24"/>
              </w:rPr>
            </w:pPr>
            <w:r w:rsidRPr="00430E15">
              <w:rPr>
                <w:rFonts w:ascii="Arial" w:hAnsi="Arial" w:cs="Arial"/>
                <w:sz w:val="24"/>
                <w:szCs w:val="24"/>
              </w:rPr>
              <w:t xml:space="preserve">GOV.UK provides access to the Government’s business support services. It aims to provide straightforward information to businesses that may not be available elsewhere, or is not easily accessible from other sources, and which meets users’ needs. </w:t>
            </w:r>
          </w:p>
          <w:p w:rsidR="00430E15" w:rsidRPr="00430E15" w:rsidRDefault="00430E15" w:rsidP="00430E15">
            <w:pPr>
              <w:spacing w:after="120"/>
              <w:rPr>
                <w:rFonts w:ascii="Arial" w:hAnsi="Arial" w:cs="Arial"/>
                <w:sz w:val="24"/>
                <w:szCs w:val="24"/>
              </w:rPr>
            </w:pPr>
            <w:r w:rsidRPr="00430E15">
              <w:rPr>
                <w:rFonts w:ascii="Arial" w:hAnsi="Arial" w:cs="Arial"/>
                <w:sz w:val="24"/>
                <w:szCs w:val="24"/>
              </w:rPr>
              <w:t xml:space="preserve">The Business Support Helpline complements GOV.UK by providing bespoke information and signposting to customers with queries that they could not answer from using the website alone. The Helpline offers two tiers of support (Tier 1 for light-touch support and Tier 2 for more in–depth business support). The Business Support Helpline has more recently been expanded to offer business support through </w:t>
            </w:r>
            <w:r w:rsidR="004E192D">
              <w:rPr>
                <w:rFonts w:ascii="Arial" w:hAnsi="Arial" w:cs="Arial"/>
                <w:sz w:val="24"/>
                <w:szCs w:val="24"/>
              </w:rPr>
              <w:t xml:space="preserve">digital (web chat) and </w:t>
            </w:r>
            <w:r w:rsidRPr="00430E15">
              <w:rPr>
                <w:rFonts w:ascii="Arial" w:hAnsi="Arial" w:cs="Arial"/>
                <w:sz w:val="24"/>
                <w:szCs w:val="24"/>
              </w:rPr>
              <w:t>social media channels</w:t>
            </w:r>
            <w:r w:rsidR="004E192D">
              <w:rPr>
                <w:rFonts w:ascii="Arial" w:hAnsi="Arial" w:cs="Arial"/>
                <w:sz w:val="24"/>
                <w:szCs w:val="24"/>
              </w:rPr>
              <w:t xml:space="preserve"> (Facebook and Twitter)</w:t>
            </w:r>
            <w:r w:rsidRPr="00430E15">
              <w:rPr>
                <w:rFonts w:ascii="Arial" w:hAnsi="Arial" w:cs="Arial"/>
                <w:sz w:val="24"/>
                <w:szCs w:val="24"/>
              </w:rPr>
              <w:t xml:space="preserve">. </w:t>
            </w:r>
          </w:p>
          <w:p w:rsidR="00430E15" w:rsidRPr="00430E15" w:rsidRDefault="00430E15" w:rsidP="00430E15">
            <w:pPr>
              <w:rPr>
                <w:rFonts w:ascii="Arial" w:hAnsi="Arial" w:cs="Arial"/>
                <w:sz w:val="24"/>
                <w:szCs w:val="24"/>
              </w:rPr>
            </w:pPr>
          </w:p>
          <w:p w:rsidR="00430E15" w:rsidRPr="00430E15" w:rsidRDefault="00430E15" w:rsidP="00430E15">
            <w:pPr>
              <w:rPr>
                <w:rFonts w:ascii="Arial" w:hAnsi="Arial" w:cs="Arial"/>
                <w:sz w:val="24"/>
                <w:szCs w:val="24"/>
              </w:rPr>
            </w:pPr>
            <w:r w:rsidRPr="00430E15">
              <w:rPr>
                <w:rFonts w:ascii="Arial" w:hAnsi="Arial" w:cs="Arial"/>
                <w:sz w:val="24"/>
                <w:szCs w:val="24"/>
              </w:rPr>
              <w:t>The research provides new evidence on:</w:t>
            </w:r>
          </w:p>
          <w:p w:rsidR="00430E15" w:rsidRPr="00430E15" w:rsidRDefault="00430E15" w:rsidP="00430E15">
            <w:pPr>
              <w:pStyle w:val="ListParagraph"/>
              <w:numPr>
                <w:ilvl w:val="0"/>
                <w:numId w:val="25"/>
              </w:numPr>
              <w:rPr>
                <w:rFonts w:ascii="Arial" w:hAnsi="Arial" w:cs="Arial"/>
                <w:sz w:val="24"/>
                <w:szCs w:val="24"/>
              </w:rPr>
            </w:pPr>
            <w:r w:rsidRPr="00430E15">
              <w:rPr>
                <w:rFonts w:ascii="Arial" w:hAnsi="Arial" w:cs="Arial"/>
                <w:sz w:val="24"/>
                <w:szCs w:val="24"/>
              </w:rPr>
              <w:t>the proportion of businesses using GOV.UK;</w:t>
            </w:r>
          </w:p>
          <w:p w:rsidR="00430E15" w:rsidRPr="00430E15" w:rsidRDefault="00430E15" w:rsidP="00430E15">
            <w:pPr>
              <w:pStyle w:val="ListParagraph"/>
              <w:numPr>
                <w:ilvl w:val="0"/>
                <w:numId w:val="25"/>
              </w:numPr>
              <w:rPr>
                <w:rFonts w:ascii="Arial" w:hAnsi="Arial" w:cs="Arial"/>
                <w:sz w:val="24"/>
                <w:szCs w:val="24"/>
              </w:rPr>
            </w:pPr>
            <w:r w:rsidRPr="00430E15">
              <w:rPr>
                <w:rFonts w:ascii="Arial" w:hAnsi="Arial" w:cs="Arial"/>
                <w:sz w:val="24"/>
                <w:szCs w:val="24"/>
              </w:rPr>
              <w:t>reasons for using GOV.UK and Helpline, the types of queries being addressed and how and why the services are being used;</w:t>
            </w:r>
          </w:p>
          <w:p w:rsidR="00430E15" w:rsidRPr="00430E15" w:rsidRDefault="00430E15" w:rsidP="00430E15">
            <w:pPr>
              <w:pStyle w:val="ListParagraph"/>
              <w:numPr>
                <w:ilvl w:val="0"/>
                <w:numId w:val="25"/>
              </w:numPr>
              <w:rPr>
                <w:rFonts w:ascii="Arial" w:hAnsi="Arial" w:cs="Arial"/>
                <w:bCs/>
                <w:sz w:val="24"/>
                <w:szCs w:val="24"/>
                <w:lang w:eastAsia="ar-SA"/>
              </w:rPr>
            </w:pPr>
            <w:r w:rsidRPr="00430E15">
              <w:rPr>
                <w:rFonts w:ascii="Arial" w:hAnsi="Arial" w:cs="Arial"/>
                <w:bCs/>
                <w:sz w:val="24"/>
                <w:szCs w:val="24"/>
                <w:lang w:eastAsia="ar-SA"/>
              </w:rPr>
              <w:t>the impact of the services, in terms of whether the users found the information they were looking for, how useful and valuable it was to their business, what part it played in any actions they took, whether it impacted on their business performance (or whether they expected it to);</w:t>
            </w:r>
          </w:p>
          <w:p w:rsidR="00430E15" w:rsidRPr="00430E15" w:rsidRDefault="00430E15" w:rsidP="00430E15">
            <w:pPr>
              <w:pStyle w:val="ListParagraph"/>
              <w:numPr>
                <w:ilvl w:val="0"/>
                <w:numId w:val="25"/>
              </w:numPr>
              <w:rPr>
                <w:rFonts w:ascii="Arial" w:hAnsi="Arial" w:cs="Arial"/>
                <w:bCs/>
                <w:sz w:val="24"/>
                <w:szCs w:val="24"/>
                <w:lang w:eastAsia="ar-SA"/>
              </w:rPr>
            </w:pPr>
            <w:r w:rsidRPr="00430E15">
              <w:rPr>
                <w:rFonts w:ascii="Arial" w:hAnsi="Arial" w:cs="Arial"/>
                <w:bCs/>
                <w:sz w:val="24"/>
                <w:szCs w:val="24"/>
                <w:lang w:eastAsia="ar-SA"/>
              </w:rPr>
              <w:t>additional Gross Value Added generated from users of the services;</w:t>
            </w:r>
          </w:p>
          <w:p w:rsidR="00430E15" w:rsidRPr="00430E15" w:rsidRDefault="00430E15" w:rsidP="00430E15">
            <w:pPr>
              <w:pStyle w:val="ListParagraph"/>
              <w:numPr>
                <w:ilvl w:val="0"/>
                <w:numId w:val="25"/>
              </w:numPr>
              <w:rPr>
                <w:rFonts w:ascii="Arial" w:hAnsi="Arial" w:cs="Arial"/>
                <w:bCs/>
                <w:sz w:val="24"/>
                <w:szCs w:val="24"/>
                <w:lang w:eastAsia="ar-SA"/>
              </w:rPr>
            </w:pPr>
            <w:r w:rsidRPr="00430E15">
              <w:rPr>
                <w:rFonts w:ascii="Arial" w:hAnsi="Arial" w:cs="Arial"/>
                <w:bCs/>
                <w:sz w:val="24"/>
                <w:szCs w:val="24"/>
                <w:lang w:eastAsia="ar-SA"/>
              </w:rPr>
              <w:t>whether the services were addressing business support market failures;</w:t>
            </w:r>
          </w:p>
          <w:p w:rsidR="00430E15" w:rsidRPr="00430E15" w:rsidRDefault="00430E15" w:rsidP="00430E15">
            <w:pPr>
              <w:pStyle w:val="ListParagraph"/>
              <w:numPr>
                <w:ilvl w:val="0"/>
                <w:numId w:val="25"/>
              </w:numPr>
              <w:rPr>
                <w:rFonts w:ascii="Arial" w:hAnsi="Arial" w:cs="Arial"/>
                <w:bCs/>
                <w:sz w:val="24"/>
                <w:szCs w:val="24"/>
                <w:lang w:eastAsia="ar-SA"/>
              </w:rPr>
            </w:pPr>
            <w:r w:rsidRPr="00430E15">
              <w:rPr>
                <w:rFonts w:ascii="Arial" w:hAnsi="Arial" w:cs="Arial"/>
                <w:bCs/>
                <w:sz w:val="24"/>
                <w:szCs w:val="24"/>
                <w:lang w:eastAsia="ar-SA"/>
              </w:rPr>
              <w:t>synergy between the two services and their role in supporting a move to a web based service;</w:t>
            </w:r>
          </w:p>
          <w:p w:rsidR="00430E15" w:rsidRPr="00430E15" w:rsidRDefault="00430E15" w:rsidP="00430E15">
            <w:pPr>
              <w:pStyle w:val="ListParagraph"/>
              <w:numPr>
                <w:ilvl w:val="0"/>
                <w:numId w:val="25"/>
              </w:numPr>
              <w:rPr>
                <w:rFonts w:ascii="Arial" w:hAnsi="Arial" w:cs="Arial"/>
                <w:bCs/>
                <w:sz w:val="24"/>
                <w:szCs w:val="24"/>
                <w:lang w:eastAsia="ar-SA"/>
              </w:rPr>
            </w:pPr>
            <w:proofErr w:type="gramStart"/>
            <w:r w:rsidRPr="00430E15">
              <w:rPr>
                <w:rFonts w:ascii="Arial" w:hAnsi="Arial" w:cs="Arial"/>
                <w:bCs/>
                <w:sz w:val="24"/>
                <w:szCs w:val="24"/>
                <w:lang w:eastAsia="ar-SA"/>
              </w:rPr>
              <w:t>the</w:t>
            </w:r>
            <w:proofErr w:type="gramEnd"/>
            <w:r w:rsidRPr="00430E15">
              <w:rPr>
                <w:rFonts w:ascii="Arial" w:hAnsi="Arial" w:cs="Arial"/>
                <w:bCs/>
                <w:sz w:val="24"/>
                <w:szCs w:val="24"/>
                <w:lang w:eastAsia="ar-SA"/>
              </w:rPr>
              <w:t xml:space="preserve"> role of the internet and social media in business support.</w:t>
            </w:r>
          </w:p>
          <w:p w:rsidR="00430E15" w:rsidRPr="00430E15" w:rsidRDefault="00430E15" w:rsidP="00430E15">
            <w:pPr>
              <w:rPr>
                <w:rFonts w:ascii="Arial" w:hAnsi="Arial" w:cs="Arial"/>
                <w:sz w:val="24"/>
                <w:szCs w:val="24"/>
              </w:rPr>
            </w:pPr>
          </w:p>
          <w:p w:rsidR="00430E15" w:rsidRPr="00430E15" w:rsidRDefault="00430E15" w:rsidP="00430E15">
            <w:pPr>
              <w:rPr>
                <w:rFonts w:ascii="Arial" w:hAnsi="Arial" w:cs="Arial"/>
                <w:sz w:val="24"/>
                <w:szCs w:val="24"/>
              </w:rPr>
            </w:pPr>
            <w:r w:rsidRPr="00430E15">
              <w:rPr>
                <w:rFonts w:ascii="Arial" w:hAnsi="Arial" w:cs="Arial"/>
                <w:sz w:val="24"/>
                <w:szCs w:val="24"/>
              </w:rPr>
              <w:t>The research ha</w:t>
            </w:r>
            <w:r>
              <w:rPr>
                <w:rFonts w:ascii="Arial" w:hAnsi="Arial" w:cs="Arial"/>
                <w:sz w:val="24"/>
                <w:szCs w:val="24"/>
              </w:rPr>
              <w:t>s</w:t>
            </w:r>
            <w:r w:rsidRPr="00430E15">
              <w:rPr>
                <w:rFonts w:ascii="Arial" w:hAnsi="Arial" w:cs="Arial"/>
                <w:sz w:val="24"/>
                <w:szCs w:val="24"/>
              </w:rPr>
              <w:t xml:space="preserve"> demonstrated the impact GOV.UK and Helpline are having on the economy and for individual businesses. It has provided robust evidence on what businesses are using the services for and why they use them as opposed to other sources of support,  the complementarity of the two support services and their contribution to a move to a primarily web based service. </w:t>
            </w:r>
          </w:p>
          <w:p w:rsidR="00430E15" w:rsidRDefault="00430E15" w:rsidP="00430E15">
            <w:pPr>
              <w:rPr>
                <w:rFonts w:ascii="Arial" w:hAnsi="Arial" w:cs="Arial"/>
                <w:sz w:val="24"/>
                <w:szCs w:val="24"/>
              </w:rPr>
            </w:pPr>
          </w:p>
          <w:p w:rsidR="00B35D48" w:rsidRDefault="00430E15" w:rsidP="00D633D0">
            <w:pPr>
              <w:tabs>
                <w:tab w:val="left" w:pos="426"/>
              </w:tabs>
              <w:spacing w:after="120"/>
              <w:rPr>
                <w:rFonts w:ascii="Arial" w:hAnsi="Arial" w:cs="Arial"/>
                <w:sz w:val="24"/>
                <w:szCs w:val="24"/>
              </w:rPr>
            </w:pPr>
            <w:r w:rsidRPr="00F656FE">
              <w:rPr>
                <w:rFonts w:ascii="Arial" w:hAnsi="Arial" w:cs="Arial"/>
                <w:sz w:val="24"/>
                <w:szCs w:val="24"/>
              </w:rPr>
              <w:t xml:space="preserve">The findings are supporting work to further develop and improve business support provided through GOV.UK and the Business Support Helpline and into the development of </w:t>
            </w:r>
            <w:r w:rsidR="004E192D">
              <w:rPr>
                <w:rFonts w:ascii="Arial" w:hAnsi="Arial" w:cs="Arial"/>
                <w:sz w:val="24"/>
                <w:szCs w:val="24"/>
              </w:rPr>
              <w:t xml:space="preserve">digital and </w:t>
            </w:r>
            <w:r w:rsidRPr="00F656FE">
              <w:rPr>
                <w:rFonts w:ascii="Arial" w:hAnsi="Arial" w:cs="Arial"/>
                <w:sz w:val="24"/>
                <w:szCs w:val="24"/>
              </w:rPr>
              <w:t xml:space="preserve">social media as a channel for delivery of business support. </w:t>
            </w:r>
            <w:r>
              <w:rPr>
                <w:rFonts w:ascii="Arial" w:hAnsi="Arial" w:cs="Arial"/>
                <w:sz w:val="24"/>
                <w:szCs w:val="24"/>
              </w:rPr>
              <w:t>A Social Media Strategy is now in place at the Helpline to build the research, engagement and impact of social media as an advice channel.</w:t>
            </w:r>
          </w:p>
          <w:p w:rsidR="00D633D0" w:rsidRPr="004975F1" w:rsidRDefault="00D633D0" w:rsidP="00D633D0">
            <w:pPr>
              <w:tabs>
                <w:tab w:val="left" w:pos="426"/>
              </w:tabs>
              <w:spacing w:after="120"/>
              <w:rPr>
                <w:rFonts w:ascii="Arial" w:hAnsi="Arial" w:cs="Arial"/>
                <w:sz w:val="24"/>
                <w:szCs w:val="24"/>
              </w:rPr>
            </w:pPr>
          </w:p>
        </w:tc>
      </w:tr>
    </w:tbl>
    <w:p w:rsidR="0083077B" w:rsidRPr="004975F1" w:rsidRDefault="0083077B" w:rsidP="004975F1">
      <w:pPr>
        <w:spacing w:after="120" w:line="240" w:lineRule="auto"/>
        <w:rPr>
          <w:rFonts w:ascii="Arial" w:hAnsi="Arial" w:cs="Arial"/>
          <w:sz w:val="24"/>
          <w:szCs w:val="24"/>
        </w:rPr>
      </w:pPr>
    </w:p>
    <w:p w:rsidR="00D633D0" w:rsidRDefault="00D633D0" w:rsidP="004975F1">
      <w:pPr>
        <w:spacing w:after="120" w:line="240" w:lineRule="auto"/>
        <w:rPr>
          <w:rFonts w:ascii="Arial" w:hAnsi="Arial" w:cs="Arial"/>
          <w:b/>
          <w:color w:val="244061" w:themeColor="accent1" w:themeShade="80"/>
          <w:sz w:val="24"/>
          <w:szCs w:val="24"/>
        </w:rPr>
      </w:pPr>
    </w:p>
    <w:p w:rsidR="00A242DD" w:rsidRPr="004975F1" w:rsidRDefault="0083077B" w:rsidP="004975F1">
      <w:pPr>
        <w:spacing w:after="120" w:line="240" w:lineRule="auto"/>
        <w:rPr>
          <w:rFonts w:ascii="Arial" w:hAnsi="Arial" w:cs="Arial"/>
          <w:b/>
          <w:color w:val="244061" w:themeColor="accent1" w:themeShade="80"/>
          <w:sz w:val="24"/>
          <w:szCs w:val="24"/>
        </w:rPr>
      </w:pPr>
      <w:r w:rsidRPr="004975F1">
        <w:rPr>
          <w:rFonts w:ascii="Arial" w:hAnsi="Arial" w:cs="Arial"/>
          <w:b/>
          <w:color w:val="244061" w:themeColor="accent1" w:themeShade="80"/>
          <w:sz w:val="24"/>
          <w:szCs w:val="24"/>
        </w:rPr>
        <w:t>Evaluation Methodology</w:t>
      </w:r>
    </w:p>
    <w:tbl>
      <w:tblPr>
        <w:tblStyle w:val="TableGrid"/>
        <w:tblW w:w="5000" w:type="pct"/>
        <w:tblLook w:val="04A0" w:firstRow="1" w:lastRow="0" w:firstColumn="1" w:lastColumn="0" w:noHBand="0" w:noVBand="1"/>
      </w:tblPr>
      <w:tblGrid>
        <w:gridCol w:w="10682"/>
      </w:tblGrid>
      <w:tr w:rsidR="0083077B" w:rsidRPr="004975F1" w:rsidTr="002F5DF1">
        <w:tc>
          <w:tcPr>
            <w:tcW w:w="5000" w:type="pct"/>
          </w:tcPr>
          <w:p w:rsidR="006E2E60" w:rsidRDefault="006E2E60" w:rsidP="004975F1">
            <w:pPr>
              <w:spacing w:after="120"/>
              <w:rPr>
                <w:rFonts w:ascii="Arial" w:hAnsi="Arial" w:cs="Arial"/>
                <w:b/>
                <w:sz w:val="24"/>
                <w:szCs w:val="24"/>
              </w:rPr>
            </w:pPr>
          </w:p>
          <w:p w:rsidR="00734971" w:rsidRPr="004975F1" w:rsidRDefault="0083077B" w:rsidP="004975F1">
            <w:pPr>
              <w:spacing w:after="120"/>
              <w:rPr>
                <w:rFonts w:ascii="Arial" w:hAnsi="Arial" w:cs="Arial"/>
                <w:b/>
                <w:sz w:val="24"/>
                <w:szCs w:val="24"/>
              </w:rPr>
            </w:pPr>
            <w:r w:rsidRPr="004975F1">
              <w:rPr>
                <w:rFonts w:ascii="Arial" w:hAnsi="Arial" w:cs="Arial"/>
                <w:b/>
                <w:sz w:val="24"/>
                <w:szCs w:val="24"/>
              </w:rPr>
              <w:t>Description of methodology:</w:t>
            </w:r>
          </w:p>
          <w:p w:rsidR="00712601" w:rsidRPr="004975F1" w:rsidRDefault="00712601" w:rsidP="004975F1">
            <w:pPr>
              <w:spacing w:after="120"/>
              <w:rPr>
                <w:rFonts w:ascii="Arial" w:hAnsi="Arial" w:cs="Arial"/>
                <w:sz w:val="24"/>
                <w:szCs w:val="24"/>
              </w:rPr>
            </w:pPr>
            <w:r w:rsidRPr="004975F1">
              <w:rPr>
                <w:rFonts w:ascii="Arial" w:hAnsi="Arial" w:cs="Arial"/>
                <w:sz w:val="24"/>
                <w:szCs w:val="24"/>
              </w:rPr>
              <w:t>The evaluation involved:</w:t>
            </w:r>
          </w:p>
          <w:p w:rsidR="00734971" w:rsidRPr="004975F1" w:rsidRDefault="00712601" w:rsidP="004975F1">
            <w:pPr>
              <w:pStyle w:val="ListParagraph"/>
              <w:numPr>
                <w:ilvl w:val="0"/>
                <w:numId w:val="6"/>
              </w:numPr>
              <w:spacing w:after="120"/>
              <w:rPr>
                <w:rFonts w:ascii="Arial" w:hAnsi="Arial" w:cs="Arial"/>
                <w:sz w:val="24"/>
                <w:szCs w:val="24"/>
              </w:rPr>
            </w:pPr>
            <w:r w:rsidRPr="004975F1">
              <w:rPr>
                <w:rFonts w:ascii="Arial" w:hAnsi="Arial" w:cs="Arial"/>
                <w:sz w:val="24"/>
                <w:szCs w:val="24"/>
              </w:rPr>
              <w:t>a t</w:t>
            </w:r>
            <w:r w:rsidR="00734971" w:rsidRPr="004975F1">
              <w:rPr>
                <w:rFonts w:ascii="Arial" w:hAnsi="Arial" w:cs="Arial"/>
                <w:sz w:val="24"/>
                <w:szCs w:val="24"/>
              </w:rPr>
              <w:t xml:space="preserve">elephone survey </w:t>
            </w:r>
            <w:r w:rsidR="005A5151" w:rsidRPr="004975F1">
              <w:rPr>
                <w:rFonts w:ascii="Arial" w:hAnsi="Arial" w:cs="Arial"/>
                <w:sz w:val="24"/>
                <w:szCs w:val="24"/>
              </w:rPr>
              <w:t>with  1,647</w:t>
            </w:r>
            <w:r w:rsidR="00734971" w:rsidRPr="004975F1">
              <w:rPr>
                <w:rFonts w:ascii="Arial" w:hAnsi="Arial" w:cs="Arial"/>
                <w:sz w:val="24"/>
                <w:szCs w:val="24"/>
              </w:rPr>
              <w:t xml:space="preserve"> users of GOV.UK and the Business </w:t>
            </w:r>
            <w:r w:rsidR="00F63FBA" w:rsidRPr="004975F1">
              <w:rPr>
                <w:rFonts w:ascii="Arial" w:hAnsi="Arial" w:cs="Arial"/>
                <w:sz w:val="24"/>
                <w:szCs w:val="24"/>
              </w:rPr>
              <w:t>Link Helpline</w:t>
            </w:r>
            <w:r w:rsidR="00734971" w:rsidRPr="004975F1">
              <w:rPr>
                <w:rFonts w:ascii="Arial" w:hAnsi="Arial" w:cs="Arial"/>
                <w:sz w:val="24"/>
                <w:szCs w:val="24"/>
              </w:rPr>
              <w:t xml:space="preserve"> </w:t>
            </w:r>
            <w:r w:rsidRPr="004975F1">
              <w:rPr>
                <w:rFonts w:ascii="Arial" w:hAnsi="Arial" w:cs="Arial"/>
                <w:sz w:val="24"/>
                <w:szCs w:val="24"/>
              </w:rPr>
              <w:t xml:space="preserve">(436 GOV.UK users, 380 Helpline users and 530 users of both services) </w:t>
            </w:r>
            <w:r w:rsidR="00734971" w:rsidRPr="004975F1">
              <w:rPr>
                <w:rFonts w:ascii="Arial" w:hAnsi="Arial" w:cs="Arial"/>
                <w:sz w:val="24"/>
                <w:szCs w:val="24"/>
              </w:rPr>
              <w:t xml:space="preserve">and </w:t>
            </w:r>
            <w:r w:rsidRPr="004975F1">
              <w:rPr>
                <w:rFonts w:ascii="Arial" w:hAnsi="Arial" w:cs="Arial"/>
                <w:sz w:val="24"/>
                <w:szCs w:val="24"/>
              </w:rPr>
              <w:t xml:space="preserve">301 </w:t>
            </w:r>
            <w:r w:rsidR="00C569E6" w:rsidRPr="004975F1">
              <w:rPr>
                <w:rFonts w:ascii="Arial" w:hAnsi="Arial" w:cs="Arial"/>
                <w:sz w:val="24"/>
                <w:szCs w:val="24"/>
              </w:rPr>
              <w:t>non-users;</w:t>
            </w:r>
          </w:p>
          <w:p w:rsidR="00734971" w:rsidRPr="004975F1" w:rsidRDefault="00712601" w:rsidP="004975F1">
            <w:pPr>
              <w:pStyle w:val="ListParagraph"/>
              <w:numPr>
                <w:ilvl w:val="0"/>
                <w:numId w:val="6"/>
              </w:numPr>
              <w:spacing w:after="120"/>
              <w:rPr>
                <w:rFonts w:ascii="Arial" w:hAnsi="Arial" w:cs="Arial"/>
                <w:sz w:val="24"/>
                <w:szCs w:val="24"/>
              </w:rPr>
            </w:pPr>
            <w:r w:rsidRPr="004975F1">
              <w:rPr>
                <w:rFonts w:ascii="Arial" w:hAnsi="Arial" w:cs="Arial"/>
                <w:sz w:val="24"/>
                <w:szCs w:val="24"/>
              </w:rPr>
              <w:t xml:space="preserve">60 </w:t>
            </w:r>
            <w:r w:rsidR="00734971" w:rsidRPr="004975F1">
              <w:rPr>
                <w:rFonts w:ascii="Arial" w:hAnsi="Arial" w:cs="Arial"/>
                <w:sz w:val="24"/>
                <w:szCs w:val="24"/>
              </w:rPr>
              <w:t>qualitative interviews with users of GOV.UK</w:t>
            </w:r>
            <w:r w:rsidRPr="004975F1">
              <w:rPr>
                <w:rFonts w:ascii="Arial" w:hAnsi="Arial" w:cs="Arial"/>
                <w:sz w:val="24"/>
                <w:szCs w:val="24"/>
              </w:rPr>
              <w:t xml:space="preserve"> (24 interviews)</w:t>
            </w:r>
            <w:r w:rsidR="00734971" w:rsidRPr="004975F1">
              <w:rPr>
                <w:rFonts w:ascii="Arial" w:hAnsi="Arial" w:cs="Arial"/>
                <w:sz w:val="24"/>
                <w:szCs w:val="24"/>
              </w:rPr>
              <w:t>, the Helpline</w:t>
            </w:r>
            <w:r w:rsidRPr="004975F1">
              <w:rPr>
                <w:rFonts w:ascii="Arial" w:hAnsi="Arial" w:cs="Arial"/>
                <w:sz w:val="24"/>
                <w:szCs w:val="24"/>
              </w:rPr>
              <w:t xml:space="preserve"> (25 interviews)</w:t>
            </w:r>
            <w:r w:rsidR="00734971" w:rsidRPr="004975F1">
              <w:rPr>
                <w:rFonts w:ascii="Arial" w:hAnsi="Arial" w:cs="Arial"/>
                <w:sz w:val="24"/>
                <w:szCs w:val="24"/>
              </w:rPr>
              <w:t xml:space="preserve"> and Business Link social media</w:t>
            </w:r>
            <w:r w:rsidRPr="004975F1">
              <w:rPr>
                <w:rFonts w:ascii="Arial" w:hAnsi="Arial" w:cs="Arial"/>
                <w:sz w:val="24"/>
                <w:szCs w:val="24"/>
              </w:rPr>
              <w:t xml:space="preserve"> (11 interviews)</w:t>
            </w:r>
            <w:r w:rsidR="00C569E6" w:rsidRPr="004975F1">
              <w:rPr>
                <w:rFonts w:ascii="Arial" w:hAnsi="Arial" w:cs="Arial"/>
                <w:sz w:val="24"/>
                <w:szCs w:val="24"/>
              </w:rPr>
              <w:t>; and</w:t>
            </w:r>
          </w:p>
          <w:p w:rsidR="0083077B" w:rsidRPr="004975F1" w:rsidRDefault="00712601" w:rsidP="004975F1">
            <w:pPr>
              <w:pStyle w:val="ListParagraph"/>
              <w:numPr>
                <w:ilvl w:val="0"/>
                <w:numId w:val="6"/>
              </w:numPr>
              <w:spacing w:after="120"/>
              <w:rPr>
                <w:rFonts w:ascii="Arial" w:hAnsi="Arial" w:cs="Arial"/>
                <w:sz w:val="24"/>
                <w:szCs w:val="24"/>
              </w:rPr>
            </w:pPr>
            <w:r w:rsidRPr="004975F1">
              <w:rPr>
                <w:rFonts w:ascii="Arial" w:hAnsi="Arial" w:cs="Arial"/>
                <w:sz w:val="24"/>
                <w:szCs w:val="24"/>
              </w:rPr>
              <w:t xml:space="preserve">9 consultations with </w:t>
            </w:r>
            <w:r w:rsidR="00734971" w:rsidRPr="004975F1">
              <w:rPr>
                <w:rFonts w:ascii="Arial" w:hAnsi="Arial" w:cs="Arial"/>
                <w:sz w:val="24"/>
                <w:szCs w:val="24"/>
              </w:rPr>
              <w:t>stakeholder</w:t>
            </w:r>
            <w:r w:rsidRPr="004975F1">
              <w:rPr>
                <w:rFonts w:ascii="Arial" w:hAnsi="Arial" w:cs="Arial"/>
                <w:sz w:val="24"/>
                <w:szCs w:val="24"/>
              </w:rPr>
              <w:t>s</w:t>
            </w:r>
            <w:r w:rsidR="00F63FBA" w:rsidRPr="004975F1">
              <w:rPr>
                <w:rFonts w:ascii="Arial" w:hAnsi="Arial" w:cs="Arial"/>
                <w:sz w:val="24"/>
                <w:szCs w:val="24"/>
              </w:rPr>
              <w:t xml:space="preserve">, </w:t>
            </w:r>
            <w:r w:rsidR="00734971" w:rsidRPr="004975F1">
              <w:rPr>
                <w:rFonts w:ascii="Arial" w:hAnsi="Arial" w:cs="Arial"/>
                <w:sz w:val="24"/>
                <w:szCs w:val="24"/>
              </w:rPr>
              <w:t xml:space="preserve">to provide a more strategic view of the role of GOV.UK and the Helpline, while Ecorys also consulted with </w:t>
            </w:r>
            <w:r w:rsidR="00F117E2" w:rsidRPr="004975F1">
              <w:rPr>
                <w:rFonts w:ascii="Arial" w:hAnsi="Arial" w:cs="Arial"/>
                <w:sz w:val="24"/>
                <w:szCs w:val="24"/>
              </w:rPr>
              <w:t xml:space="preserve">6 </w:t>
            </w:r>
            <w:r w:rsidR="00734971" w:rsidRPr="004975F1">
              <w:rPr>
                <w:rFonts w:ascii="Arial" w:hAnsi="Arial" w:cs="Arial"/>
                <w:sz w:val="24"/>
                <w:szCs w:val="24"/>
              </w:rPr>
              <w:t xml:space="preserve">Helpline staff to evaluate the effectiveness of the process. </w:t>
            </w:r>
          </w:p>
          <w:p w:rsidR="00F117E2" w:rsidRPr="004975F1" w:rsidRDefault="00C569E6" w:rsidP="004975F1">
            <w:pPr>
              <w:spacing w:after="120"/>
              <w:rPr>
                <w:rFonts w:ascii="Arial" w:hAnsi="Arial" w:cs="Arial"/>
                <w:sz w:val="24"/>
                <w:szCs w:val="24"/>
              </w:rPr>
            </w:pPr>
            <w:r w:rsidRPr="004975F1">
              <w:rPr>
                <w:rFonts w:ascii="Arial" w:hAnsi="Arial" w:cs="Arial"/>
                <w:sz w:val="24"/>
                <w:szCs w:val="24"/>
              </w:rPr>
              <w:t>Sample</w:t>
            </w:r>
          </w:p>
          <w:p w:rsidR="00F117E2" w:rsidRPr="004975F1" w:rsidRDefault="00F117E2" w:rsidP="004975F1">
            <w:pPr>
              <w:pStyle w:val="ListParagraph"/>
              <w:numPr>
                <w:ilvl w:val="0"/>
                <w:numId w:val="21"/>
              </w:numPr>
              <w:spacing w:after="120"/>
              <w:rPr>
                <w:rFonts w:ascii="Arial" w:hAnsi="Arial" w:cs="Arial"/>
                <w:sz w:val="24"/>
                <w:szCs w:val="24"/>
              </w:rPr>
            </w:pPr>
            <w:r w:rsidRPr="004975F1">
              <w:rPr>
                <w:rFonts w:ascii="Arial" w:hAnsi="Arial" w:cs="Arial"/>
                <w:sz w:val="24"/>
                <w:szCs w:val="24"/>
              </w:rPr>
              <w:t>GOV.UK users: a random sample of all businesses listed on Experian, followed by a random sample of businesses list</w:t>
            </w:r>
            <w:r w:rsidR="00C569E6" w:rsidRPr="004975F1">
              <w:rPr>
                <w:rFonts w:ascii="Arial" w:hAnsi="Arial" w:cs="Arial"/>
                <w:sz w:val="24"/>
                <w:szCs w:val="24"/>
              </w:rPr>
              <w:t>ed</w:t>
            </w:r>
            <w:r w:rsidRPr="004975F1">
              <w:rPr>
                <w:rFonts w:ascii="Arial" w:hAnsi="Arial" w:cs="Arial"/>
                <w:sz w:val="24"/>
                <w:szCs w:val="24"/>
              </w:rPr>
              <w:t xml:space="preserve"> on Experian who were less than a year old and </w:t>
            </w:r>
            <w:r w:rsidR="009D191B" w:rsidRPr="004975F1">
              <w:rPr>
                <w:rFonts w:ascii="Arial" w:hAnsi="Arial" w:cs="Arial"/>
                <w:sz w:val="24"/>
                <w:szCs w:val="24"/>
              </w:rPr>
              <w:t>businesses</w:t>
            </w:r>
            <w:r w:rsidRPr="004975F1">
              <w:rPr>
                <w:rFonts w:ascii="Arial" w:hAnsi="Arial" w:cs="Arial"/>
                <w:sz w:val="24"/>
                <w:szCs w:val="24"/>
              </w:rPr>
              <w:t xml:space="preserve"> with no employees.</w:t>
            </w:r>
          </w:p>
          <w:p w:rsidR="00382ECB" w:rsidRPr="004975F1" w:rsidRDefault="00F117E2" w:rsidP="004975F1">
            <w:pPr>
              <w:pStyle w:val="ListParagraph"/>
              <w:numPr>
                <w:ilvl w:val="0"/>
                <w:numId w:val="21"/>
              </w:numPr>
              <w:spacing w:after="120"/>
              <w:rPr>
                <w:rFonts w:ascii="Arial" w:hAnsi="Arial" w:cs="Arial"/>
                <w:sz w:val="24"/>
                <w:szCs w:val="24"/>
              </w:rPr>
            </w:pPr>
            <w:r w:rsidRPr="004975F1">
              <w:rPr>
                <w:rFonts w:ascii="Arial" w:hAnsi="Arial" w:cs="Arial"/>
                <w:sz w:val="24"/>
                <w:szCs w:val="24"/>
              </w:rPr>
              <w:t>Helpline users</w:t>
            </w:r>
            <w:r w:rsidR="00382ECB" w:rsidRPr="004975F1">
              <w:rPr>
                <w:rFonts w:ascii="Arial" w:hAnsi="Arial" w:cs="Arial"/>
                <w:sz w:val="24"/>
                <w:szCs w:val="24"/>
              </w:rPr>
              <w:t xml:space="preserve"> and Helpline and GOV.UK users</w:t>
            </w:r>
            <w:r w:rsidRPr="004975F1">
              <w:rPr>
                <w:rFonts w:ascii="Arial" w:hAnsi="Arial" w:cs="Arial"/>
                <w:sz w:val="24"/>
                <w:szCs w:val="24"/>
              </w:rPr>
              <w:t>: random sample from a list of</w:t>
            </w:r>
            <w:r w:rsidR="0067685C" w:rsidRPr="004975F1">
              <w:rPr>
                <w:rFonts w:ascii="Arial" w:hAnsi="Arial" w:cs="Arial"/>
                <w:sz w:val="24"/>
                <w:szCs w:val="24"/>
              </w:rPr>
              <w:t xml:space="preserve"> Helpline</w:t>
            </w:r>
            <w:r w:rsidRPr="004975F1">
              <w:rPr>
                <w:rFonts w:ascii="Arial" w:hAnsi="Arial" w:cs="Arial"/>
                <w:sz w:val="24"/>
                <w:szCs w:val="24"/>
              </w:rPr>
              <w:t xml:space="preserve"> users within the previous 12 months who had agreed to be re-contacted. Tier 2 users (who receive more </w:t>
            </w:r>
            <w:r w:rsidR="009D191B" w:rsidRPr="004975F1">
              <w:rPr>
                <w:rFonts w:ascii="Arial" w:hAnsi="Arial" w:cs="Arial"/>
                <w:sz w:val="24"/>
                <w:szCs w:val="24"/>
              </w:rPr>
              <w:t>in-depth</w:t>
            </w:r>
            <w:r w:rsidRPr="004975F1">
              <w:rPr>
                <w:rFonts w:ascii="Arial" w:hAnsi="Arial" w:cs="Arial"/>
                <w:sz w:val="24"/>
                <w:szCs w:val="24"/>
              </w:rPr>
              <w:t xml:space="preserve"> advice) were oversampled.</w:t>
            </w:r>
          </w:p>
          <w:p w:rsidR="00382ECB" w:rsidRPr="004975F1" w:rsidRDefault="00F117E2" w:rsidP="004975F1">
            <w:pPr>
              <w:pStyle w:val="ListParagraph"/>
              <w:numPr>
                <w:ilvl w:val="0"/>
                <w:numId w:val="21"/>
              </w:numPr>
              <w:spacing w:after="120"/>
              <w:rPr>
                <w:rFonts w:ascii="Arial" w:hAnsi="Arial" w:cs="Arial"/>
                <w:sz w:val="24"/>
                <w:szCs w:val="24"/>
              </w:rPr>
            </w:pPr>
            <w:r w:rsidRPr="004975F1">
              <w:rPr>
                <w:rFonts w:ascii="Arial" w:hAnsi="Arial" w:cs="Arial"/>
                <w:sz w:val="24"/>
                <w:szCs w:val="24"/>
              </w:rPr>
              <w:t>Overall, a 10% response rate was achieved.</w:t>
            </w:r>
          </w:p>
          <w:p w:rsidR="00382ECB" w:rsidRPr="004975F1" w:rsidRDefault="00382ECB" w:rsidP="004975F1">
            <w:pPr>
              <w:pStyle w:val="ListParagraph"/>
              <w:spacing w:after="120"/>
              <w:rPr>
                <w:rFonts w:ascii="Arial" w:hAnsi="Arial" w:cs="Arial"/>
                <w:sz w:val="24"/>
                <w:szCs w:val="24"/>
              </w:rPr>
            </w:pPr>
          </w:p>
        </w:tc>
      </w:tr>
      <w:tr w:rsidR="0083077B" w:rsidRPr="004975F1" w:rsidTr="002F5DF1">
        <w:tc>
          <w:tcPr>
            <w:tcW w:w="5000" w:type="pct"/>
          </w:tcPr>
          <w:p w:rsidR="0083077B" w:rsidRPr="004975F1" w:rsidRDefault="0083077B" w:rsidP="004975F1">
            <w:pPr>
              <w:spacing w:after="120"/>
              <w:rPr>
                <w:rFonts w:ascii="Arial" w:hAnsi="Arial" w:cs="Arial"/>
                <w:b/>
                <w:sz w:val="24"/>
                <w:szCs w:val="24"/>
              </w:rPr>
            </w:pPr>
            <w:r w:rsidRPr="004975F1">
              <w:rPr>
                <w:rFonts w:ascii="Arial" w:hAnsi="Arial" w:cs="Arial"/>
                <w:b/>
                <w:sz w:val="24"/>
                <w:szCs w:val="24"/>
              </w:rPr>
              <w:t>Does the evaluation review the published policy objectives?</w:t>
            </w:r>
          </w:p>
          <w:p w:rsidR="00734971" w:rsidRPr="004975F1" w:rsidRDefault="00734971" w:rsidP="004975F1">
            <w:pPr>
              <w:spacing w:after="120"/>
              <w:rPr>
                <w:rFonts w:ascii="Arial" w:hAnsi="Arial" w:cs="Arial"/>
                <w:sz w:val="24"/>
                <w:szCs w:val="24"/>
              </w:rPr>
            </w:pPr>
            <w:r w:rsidRPr="004975F1">
              <w:rPr>
                <w:rFonts w:ascii="Arial" w:hAnsi="Arial" w:cs="Arial"/>
                <w:sz w:val="24"/>
                <w:szCs w:val="24"/>
              </w:rPr>
              <w:t>Yes</w:t>
            </w:r>
          </w:p>
        </w:tc>
      </w:tr>
      <w:tr w:rsidR="0083077B" w:rsidRPr="004975F1" w:rsidTr="002F5DF1">
        <w:trPr>
          <w:trHeight w:val="70"/>
        </w:trPr>
        <w:tc>
          <w:tcPr>
            <w:tcW w:w="5000" w:type="pct"/>
          </w:tcPr>
          <w:p w:rsidR="0083077B" w:rsidRPr="004975F1" w:rsidRDefault="0083077B" w:rsidP="004975F1">
            <w:pPr>
              <w:spacing w:after="120"/>
              <w:rPr>
                <w:rFonts w:ascii="Arial" w:hAnsi="Arial" w:cs="Arial"/>
                <w:b/>
                <w:sz w:val="24"/>
                <w:szCs w:val="24"/>
              </w:rPr>
            </w:pPr>
            <w:r w:rsidRPr="004975F1">
              <w:rPr>
                <w:rFonts w:ascii="Arial" w:hAnsi="Arial" w:cs="Arial"/>
                <w:b/>
                <w:sz w:val="24"/>
                <w:szCs w:val="24"/>
              </w:rPr>
              <w:t>At what level are the main intended outputs and/or outcomes expected to occur? (What is the unit of analysis? For example: universities, businesses, individuals or nationally)</w:t>
            </w:r>
          </w:p>
          <w:p w:rsidR="00734971" w:rsidRPr="004975F1" w:rsidRDefault="00734971" w:rsidP="004975F1">
            <w:pPr>
              <w:spacing w:after="120"/>
              <w:rPr>
                <w:rFonts w:ascii="Arial" w:hAnsi="Arial" w:cs="Arial"/>
                <w:sz w:val="24"/>
                <w:szCs w:val="24"/>
              </w:rPr>
            </w:pPr>
            <w:r w:rsidRPr="004975F1">
              <w:rPr>
                <w:rFonts w:ascii="Arial" w:hAnsi="Arial" w:cs="Arial"/>
                <w:sz w:val="24"/>
                <w:szCs w:val="24"/>
              </w:rPr>
              <w:t>SMEs</w:t>
            </w:r>
          </w:p>
        </w:tc>
      </w:tr>
      <w:tr w:rsidR="0083077B" w:rsidRPr="004975F1" w:rsidTr="002A03C8">
        <w:trPr>
          <w:trHeight w:val="875"/>
        </w:trPr>
        <w:tc>
          <w:tcPr>
            <w:tcW w:w="5000" w:type="pct"/>
          </w:tcPr>
          <w:p w:rsidR="0083077B" w:rsidRPr="004975F1" w:rsidRDefault="0083077B" w:rsidP="004975F1">
            <w:pPr>
              <w:spacing w:after="120"/>
              <w:rPr>
                <w:rFonts w:ascii="Arial" w:hAnsi="Arial" w:cs="Arial"/>
                <w:b/>
                <w:sz w:val="24"/>
                <w:szCs w:val="24"/>
              </w:rPr>
            </w:pPr>
            <w:r w:rsidRPr="004975F1">
              <w:rPr>
                <w:rFonts w:ascii="Arial" w:hAnsi="Arial" w:cs="Arial"/>
                <w:b/>
                <w:sz w:val="24"/>
                <w:szCs w:val="24"/>
              </w:rPr>
              <w:t>Has sufficient time lapsed for the initial/full benefits to be estimated?</w:t>
            </w:r>
          </w:p>
          <w:p w:rsidR="0083077B" w:rsidRPr="004975F1" w:rsidRDefault="00734971" w:rsidP="004975F1">
            <w:pPr>
              <w:spacing w:after="120"/>
              <w:rPr>
                <w:rFonts w:ascii="Arial" w:hAnsi="Arial" w:cs="Arial"/>
                <w:sz w:val="24"/>
                <w:szCs w:val="24"/>
              </w:rPr>
            </w:pPr>
            <w:r w:rsidRPr="004975F1">
              <w:rPr>
                <w:rFonts w:ascii="Arial" w:hAnsi="Arial" w:cs="Arial"/>
                <w:sz w:val="24"/>
                <w:szCs w:val="24"/>
              </w:rPr>
              <w:t>Only initial benefits have been estimated as enough time has not lapsed to assess longer term benefits.</w:t>
            </w:r>
            <w:r w:rsidR="00855CB0" w:rsidRPr="004975F1">
              <w:rPr>
                <w:rFonts w:ascii="Arial" w:hAnsi="Arial" w:cs="Arial"/>
                <w:sz w:val="24"/>
                <w:szCs w:val="24"/>
              </w:rPr>
              <w:t xml:space="preserve"> Indeed, it is likely that the majority of impacts are </w:t>
            </w:r>
            <w:r w:rsidR="008261E7" w:rsidRPr="004975F1">
              <w:rPr>
                <w:rFonts w:ascii="Arial" w:hAnsi="Arial" w:cs="Arial"/>
                <w:sz w:val="24"/>
                <w:szCs w:val="24"/>
              </w:rPr>
              <w:t>lagged over a period of several years.</w:t>
            </w:r>
          </w:p>
        </w:tc>
      </w:tr>
    </w:tbl>
    <w:p w:rsidR="002D4806" w:rsidRPr="004975F1" w:rsidRDefault="002D4806" w:rsidP="004975F1">
      <w:pPr>
        <w:spacing w:after="120" w:line="240" w:lineRule="auto"/>
        <w:rPr>
          <w:rFonts w:ascii="Arial" w:hAnsi="Arial" w:cs="Arial"/>
          <w:b/>
          <w:sz w:val="24"/>
          <w:szCs w:val="24"/>
        </w:rPr>
      </w:pPr>
    </w:p>
    <w:p w:rsidR="001C0206" w:rsidRPr="004975F1" w:rsidRDefault="001C0206" w:rsidP="004975F1">
      <w:pPr>
        <w:spacing w:after="120" w:line="240" w:lineRule="auto"/>
        <w:rPr>
          <w:rFonts w:ascii="Arial" w:hAnsi="Arial" w:cs="Arial"/>
          <w:color w:val="244061" w:themeColor="accent1" w:themeShade="80"/>
          <w:sz w:val="24"/>
          <w:szCs w:val="24"/>
        </w:rPr>
      </w:pPr>
      <w:r w:rsidRPr="004975F1">
        <w:rPr>
          <w:rFonts w:ascii="Arial" w:hAnsi="Arial" w:cs="Arial"/>
          <w:b/>
          <w:color w:val="244061" w:themeColor="accent1" w:themeShade="80"/>
          <w:sz w:val="24"/>
          <w:szCs w:val="24"/>
        </w:rPr>
        <w:t>Peer Review</w:t>
      </w:r>
    </w:p>
    <w:tbl>
      <w:tblPr>
        <w:tblStyle w:val="TableGrid"/>
        <w:tblW w:w="5000" w:type="pct"/>
        <w:tblLook w:val="04A0" w:firstRow="1" w:lastRow="0" w:firstColumn="1" w:lastColumn="0" w:noHBand="0" w:noVBand="1"/>
      </w:tblPr>
      <w:tblGrid>
        <w:gridCol w:w="10682"/>
      </w:tblGrid>
      <w:tr w:rsidR="00582D7D" w:rsidRPr="004975F1" w:rsidTr="002A03C8">
        <w:tc>
          <w:tcPr>
            <w:tcW w:w="5000" w:type="pct"/>
            <w:shd w:val="clear" w:color="auto" w:fill="F2F2F2" w:themeFill="background1" w:themeFillShade="F2"/>
          </w:tcPr>
          <w:p w:rsidR="00582D7D" w:rsidRPr="004975F1" w:rsidRDefault="00582D7D" w:rsidP="004975F1">
            <w:pPr>
              <w:spacing w:after="120"/>
              <w:rPr>
                <w:rFonts w:ascii="Arial" w:hAnsi="Arial" w:cs="Arial"/>
                <w:sz w:val="24"/>
                <w:szCs w:val="24"/>
              </w:rPr>
            </w:pPr>
            <w:r w:rsidRPr="004975F1">
              <w:rPr>
                <w:rFonts w:ascii="Arial" w:hAnsi="Arial" w:cs="Arial"/>
                <w:b/>
                <w:sz w:val="24"/>
                <w:szCs w:val="24"/>
              </w:rPr>
              <w:t>Comments on the appropriateness of data and outcomes:</w:t>
            </w:r>
          </w:p>
          <w:p w:rsidR="00582D7D" w:rsidRPr="004975F1" w:rsidRDefault="00582D7D" w:rsidP="004975F1">
            <w:pPr>
              <w:spacing w:after="120"/>
              <w:rPr>
                <w:rFonts w:ascii="Arial" w:hAnsi="Arial" w:cs="Arial"/>
                <w:sz w:val="24"/>
                <w:szCs w:val="24"/>
              </w:rPr>
            </w:pPr>
            <w:r w:rsidRPr="004975F1">
              <w:rPr>
                <w:rFonts w:ascii="Arial" w:hAnsi="Arial" w:cs="Arial"/>
                <w:sz w:val="24"/>
                <w:szCs w:val="24"/>
              </w:rPr>
              <w:t>Edward Anderson:</w:t>
            </w:r>
          </w:p>
          <w:p w:rsidR="00582D7D" w:rsidRPr="004975F1" w:rsidRDefault="00582D7D" w:rsidP="004975F1">
            <w:pPr>
              <w:spacing w:after="120"/>
              <w:rPr>
                <w:rFonts w:ascii="Arial" w:hAnsi="Arial" w:cs="Arial"/>
                <w:sz w:val="24"/>
                <w:szCs w:val="24"/>
              </w:rPr>
            </w:pPr>
            <w:r w:rsidRPr="004975F1">
              <w:rPr>
                <w:rFonts w:ascii="Arial" w:hAnsi="Arial" w:cs="Arial"/>
                <w:sz w:val="24"/>
                <w:szCs w:val="24"/>
              </w:rPr>
              <w:t xml:space="preserve">The two key outcome indicators for the evaluation are GVA and jobs created. This is standard practice for BIS evaluations and seems appropriate in this particular case as well. For future research on this or other related BIS evaluations it would be interesting to ask service users how much they would be willing to pay for the service. This would provide an alternative means to value the benefits of each scheme which could be compared with the results obtained via the GVA. </w:t>
            </w:r>
          </w:p>
        </w:tc>
      </w:tr>
      <w:tr w:rsidR="00582D7D" w:rsidRPr="004975F1" w:rsidTr="002A03C8">
        <w:tc>
          <w:tcPr>
            <w:tcW w:w="5000" w:type="pct"/>
            <w:shd w:val="clear" w:color="auto" w:fill="F2F2F2" w:themeFill="background1" w:themeFillShade="F2"/>
          </w:tcPr>
          <w:p w:rsidR="00582D7D" w:rsidRPr="004975F1" w:rsidRDefault="00582D7D" w:rsidP="004975F1">
            <w:pPr>
              <w:spacing w:after="120"/>
              <w:rPr>
                <w:rFonts w:ascii="Arial" w:hAnsi="Arial" w:cs="Arial"/>
                <w:b/>
                <w:sz w:val="24"/>
                <w:szCs w:val="24"/>
              </w:rPr>
            </w:pPr>
            <w:r w:rsidRPr="004975F1">
              <w:rPr>
                <w:rFonts w:ascii="Arial" w:hAnsi="Arial" w:cs="Arial"/>
                <w:b/>
                <w:sz w:val="24"/>
                <w:szCs w:val="24"/>
              </w:rPr>
              <w:t>Comments on internal validity:</w:t>
            </w:r>
          </w:p>
          <w:p w:rsidR="00582D7D" w:rsidRPr="004975F1" w:rsidRDefault="00582D7D" w:rsidP="004975F1">
            <w:pPr>
              <w:spacing w:after="120"/>
              <w:rPr>
                <w:rFonts w:ascii="Arial" w:hAnsi="Arial" w:cs="Arial"/>
                <w:sz w:val="24"/>
                <w:szCs w:val="24"/>
              </w:rPr>
            </w:pPr>
            <w:r w:rsidRPr="004975F1">
              <w:rPr>
                <w:rFonts w:ascii="Arial" w:hAnsi="Arial" w:cs="Arial"/>
                <w:sz w:val="24"/>
                <w:szCs w:val="24"/>
              </w:rPr>
              <w:t>Edward Anderson:</w:t>
            </w:r>
          </w:p>
          <w:p w:rsidR="00582D7D" w:rsidRPr="004975F1" w:rsidRDefault="00582D7D" w:rsidP="004975F1">
            <w:pPr>
              <w:spacing w:after="120"/>
              <w:rPr>
                <w:rFonts w:ascii="Arial" w:hAnsi="Arial" w:cs="Arial"/>
                <w:b/>
                <w:sz w:val="24"/>
                <w:szCs w:val="24"/>
              </w:rPr>
            </w:pPr>
            <w:r w:rsidRPr="004975F1">
              <w:rPr>
                <w:rFonts w:ascii="Arial" w:hAnsi="Arial" w:cs="Arial"/>
                <w:sz w:val="24"/>
                <w:szCs w:val="24"/>
              </w:rPr>
              <w:t xml:space="preserve">The evaluation is carried out on the basis of users’ own assessment of the extent to which the information obtained from GOV.UK had an impact on the performance of their business, in terms of turnover, employment, running costs, and exports, obtained via telephone surveys. Overall I would say that self-reported estimates of impact have low internal validity. This is not a criticism in itself, since it is not always possible to do evaluations with higher internal validity (e.g. randomised </w:t>
            </w:r>
            <w:r w:rsidRPr="004975F1">
              <w:rPr>
                <w:rFonts w:ascii="Arial" w:hAnsi="Arial" w:cs="Arial"/>
                <w:sz w:val="24"/>
                <w:szCs w:val="24"/>
              </w:rPr>
              <w:lastRenderedPageBreak/>
              <w:t>control trials). Moreover, the report recognises the potential weaknesses of self-reported estimates.</w:t>
            </w:r>
          </w:p>
        </w:tc>
      </w:tr>
      <w:tr w:rsidR="00582D7D" w:rsidRPr="004975F1" w:rsidTr="002A03C8">
        <w:tc>
          <w:tcPr>
            <w:tcW w:w="5000" w:type="pct"/>
            <w:shd w:val="clear" w:color="auto" w:fill="F2F2F2" w:themeFill="background1" w:themeFillShade="F2"/>
          </w:tcPr>
          <w:p w:rsidR="001C0206" w:rsidRPr="004975F1" w:rsidRDefault="0033378E" w:rsidP="004975F1">
            <w:pPr>
              <w:spacing w:after="120"/>
              <w:rPr>
                <w:rFonts w:ascii="Arial" w:hAnsi="Arial" w:cs="Arial"/>
                <w:b/>
                <w:sz w:val="24"/>
                <w:szCs w:val="24"/>
              </w:rPr>
            </w:pPr>
            <w:r w:rsidRPr="004975F1">
              <w:rPr>
                <w:rFonts w:ascii="Arial" w:hAnsi="Arial" w:cs="Arial"/>
                <w:b/>
                <w:sz w:val="24"/>
                <w:szCs w:val="24"/>
              </w:rPr>
              <w:lastRenderedPageBreak/>
              <w:t>C</w:t>
            </w:r>
            <w:r w:rsidR="002E5E63" w:rsidRPr="004975F1">
              <w:rPr>
                <w:rFonts w:ascii="Arial" w:hAnsi="Arial" w:cs="Arial"/>
                <w:b/>
                <w:sz w:val="24"/>
                <w:szCs w:val="24"/>
              </w:rPr>
              <w:t>omment</w:t>
            </w:r>
            <w:r w:rsidRPr="004975F1">
              <w:rPr>
                <w:rFonts w:ascii="Arial" w:hAnsi="Arial" w:cs="Arial"/>
                <w:b/>
                <w:sz w:val="24"/>
                <w:szCs w:val="24"/>
              </w:rPr>
              <w:t>s</w:t>
            </w:r>
            <w:r w:rsidR="002E5E63" w:rsidRPr="004975F1">
              <w:rPr>
                <w:rFonts w:ascii="Arial" w:hAnsi="Arial" w:cs="Arial"/>
                <w:b/>
                <w:sz w:val="24"/>
                <w:szCs w:val="24"/>
              </w:rPr>
              <w:t xml:space="preserve"> on external validity</w:t>
            </w:r>
            <w:r w:rsidRPr="004975F1">
              <w:rPr>
                <w:rFonts w:ascii="Arial" w:hAnsi="Arial" w:cs="Arial"/>
                <w:b/>
                <w:sz w:val="24"/>
                <w:szCs w:val="24"/>
              </w:rPr>
              <w:t>:</w:t>
            </w:r>
          </w:p>
          <w:p w:rsidR="00582D7D" w:rsidRPr="004975F1" w:rsidRDefault="00582D7D" w:rsidP="004975F1">
            <w:pPr>
              <w:spacing w:after="120"/>
              <w:rPr>
                <w:rFonts w:ascii="Arial" w:hAnsi="Arial" w:cs="Arial"/>
                <w:sz w:val="24"/>
                <w:szCs w:val="24"/>
              </w:rPr>
            </w:pPr>
            <w:r w:rsidRPr="004975F1">
              <w:rPr>
                <w:rFonts w:ascii="Arial" w:hAnsi="Arial" w:cs="Arial"/>
                <w:sz w:val="24"/>
                <w:szCs w:val="24"/>
              </w:rPr>
              <w:t>Edward Anderson:</w:t>
            </w:r>
          </w:p>
          <w:p w:rsidR="00582D7D" w:rsidRPr="004975F1" w:rsidRDefault="00582D7D" w:rsidP="004975F1">
            <w:pPr>
              <w:spacing w:after="120"/>
              <w:rPr>
                <w:rFonts w:ascii="Arial" w:hAnsi="Arial" w:cs="Arial"/>
                <w:sz w:val="24"/>
                <w:szCs w:val="24"/>
              </w:rPr>
            </w:pPr>
            <w:r w:rsidRPr="004975F1">
              <w:rPr>
                <w:rFonts w:ascii="Arial" w:hAnsi="Arial" w:cs="Arial"/>
                <w:sz w:val="24"/>
                <w:szCs w:val="24"/>
              </w:rPr>
              <w:t xml:space="preserve">By contrast, the external validity of the evaluation appears quite high, since the estimates of impact are constructed on the basis of information directly from the users of the services themselves. Where key parameters are estimated using data from other sources, the report applies sensitivity analysis to these parameters. </w:t>
            </w:r>
          </w:p>
        </w:tc>
      </w:tr>
      <w:tr w:rsidR="00582D7D" w:rsidRPr="004975F1" w:rsidTr="002A03C8">
        <w:tc>
          <w:tcPr>
            <w:tcW w:w="5000" w:type="pct"/>
            <w:shd w:val="clear" w:color="auto" w:fill="F2F2F2" w:themeFill="background1" w:themeFillShade="F2"/>
          </w:tcPr>
          <w:p w:rsidR="00582D7D" w:rsidRPr="004975F1" w:rsidRDefault="00582D7D" w:rsidP="004975F1">
            <w:pPr>
              <w:spacing w:after="120"/>
              <w:rPr>
                <w:rFonts w:ascii="Arial" w:hAnsi="Arial" w:cs="Arial"/>
                <w:b/>
                <w:sz w:val="24"/>
                <w:szCs w:val="24"/>
              </w:rPr>
            </w:pPr>
            <w:r w:rsidRPr="004975F1">
              <w:rPr>
                <w:rFonts w:ascii="Arial" w:hAnsi="Arial" w:cs="Arial"/>
                <w:b/>
                <w:sz w:val="24"/>
                <w:szCs w:val="24"/>
              </w:rPr>
              <w:t>Comments on the quality of inferences and establishing causation:</w:t>
            </w:r>
          </w:p>
          <w:p w:rsidR="00582D7D" w:rsidRPr="004975F1" w:rsidRDefault="00582D7D" w:rsidP="004975F1">
            <w:pPr>
              <w:spacing w:after="120"/>
              <w:rPr>
                <w:rFonts w:ascii="Arial" w:hAnsi="Arial" w:cs="Arial"/>
                <w:sz w:val="24"/>
                <w:szCs w:val="24"/>
              </w:rPr>
            </w:pPr>
            <w:r w:rsidRPr="004975F1">
              <w:rPr>
                <w:rFonts w:ascii="Arial" w:hAnsi="Arial" w:cs="Arial"/>
                <w:sz w:val="24"/>
                <w:szCs w:val="24"/>
              </w:rPr>
              <w:t xml:space="preserve">David </w:t>
            </w:r>
            <w:proofErr w:type="spellStart"/>
            <w:r w:rsidRPr="004975F1">
              <w:rPr>
                <w:rFonts w:ascii="Arial" w:hAnsi="Arial" w:cs="Arial"/>
                <w:sz w:val="24"/>
                <w:szCs w:val="24"/>
              </w:rPr>
              <w:t>Torgerson</w:t>
            </w:r>
            <w:proofErr w:type="spellEnd"/>
            <w:r w:rsidRPr="004975F1">
              <w:rPr>
                <w:rFonts w:ascii="Arial" w:hAnsi="Arial" w:cs="Arial"/>
                <w:sz w:val="24"/>
                <w:szCs w:val="24"/>
              </w:rPr>
              <w:t>:</w:t>
            </w:r>
          </w:p>
          <w:p w:rsidR="00582D7D" w:rsidRPr="004975F1" w:rsidRDefault="00582D7D" w:rsidP="004975F1">
            <w:pPr>
              <w:spacing w:after="120"/>
              <w:rPr>
                <w:rFonts w:ascii="Arial" w:hAnsi="Arial" w:cs="Arial"/>
                <w:b/>
                <w:sz w:val="24"/>
                <w:szCs w:val="24"/>
              </w:rPr>
            </w:pPr>
            <w:r w:rsidRPr="004975F1">
              <w:rPr>
                <w:rFonts w:ascii="Arial" w:eastAsia="Times New Roman" w:hAnsi="Arial" w:cs="Arial"/>
                <w:sz w:val="24"/>
                <w:szCs w:val="24"/>
              </w:rPr>
              <w:t>The report is primarily a survey with some additional qualitative work. As far as I can see the evaluators have done a good job within the constraints that were set - it isn't an experimental evaluation rather a formative piece of work, which can influence how the service is delivered but not really answer how effective the service is - i.e., what would have happened if the service had not been available?  Consequently, it would score only 1 on the scoring system as there isn't a control group or a before and after comparison.  </w:t>
            </w:r>
          </w:p>
        </w:tc>
      </w:tr>
      <w:tr w:rsidR="00582D7D" w:rsidRPr="004975F1" w:rsidTr="002A03C8">
        <w:tc>
          <w:tcPr>
            <w:tcW w:w="5000" w:type="pct"/>
            <w:shd w:val="clear" w:color="auto" w:fill="F2F2F2" w:themeFill="background1" w:themeFillShade="F2"/>
          </w:tcPr>
          <w:p w:rsidR="002E5E63" w:rsidRPr="004975F1" w:rsidRDefault="0033378E" w:rsidP="006E2E60">
            <w:pPr>
              <w:spacing w:after="120"/>
              <w:rPr>
                <w:rFonts w:ascii="Arial" w:hAnsi="Arial" w:cs="Arial"/>
                <w:sz w:val="24"/>
                <w:szCs w:val="24"/>
              </w:rPr>
            </w:pPr>
            <w:r w:rsidRPr="004975F1">
              <w:rPr>
                <w:rFonts w:ascii="Arial" w:hAnsi="Arial" w:cs="Arial"/>
                <w:b/>
                <w:sz w:val="24"/>
                <w:szCs w:val="24"/>
              </w:rPr>
              <w:t>Any other comments:</w:t>
            </w:r>
          </w:p>
        </w:tc>
      </w:tr>
    </w:tbl>
    <w:p w:rsidR="002D4806" w:rsidRPr="004975F1" w:rsidRDefault="002D4806" w:rsidP="004975F1">
      <w:pPr>
        <w:spacing w:after="120" w:line="240" w:lineRule="auto"/>
        <w:rPr>
          <w:rFonts w:ascii="Arial" w:hAnsi="Arial" w:cs="Arial"/>
          <w:b/>
          <w:sz w:val="24"/>
          <w:szCs w:val="24"/>
        </w:rPr>
      </w:pPr>
    </w:p>
    <w:p w:rsidR="0033378E" w:rsidRPr="004975F1" w:rsidRDefault="00AE4464" w:rsidP="004975F1">
      <w:pPr>
        <w:spacing w:after="120" w:line="240" w:lineRule="auto"/>
        <w:rPr>
          <w:rFonts w:ascii="Arial" w:hAnsi="Arial" w:cs="Arial"/>
          <w:b/>
          <w:color w:val="244061" w:themeColor="accent1" w:themeShade="80"/>
          <w:sz w:val="24"/>
          <w:szCs w:val="24"/>
        </w:rPr>
      </w:pPr>
      <w:r w:rsidRPr="004975F1">
        <w:rPr>
          <w:rFonts w:ascii="Arial" w:hAnsi="Arial" w:cs="Arial"/>
          <w:b/>
          <w:color w:val="244061" w:themeColor="accent1" w:themeShade="80"/>
          <w:sz w:val="24"/>
          <w:szCs w:val="24"/>
        </w:rPr>
        <w:t>Cost-effectiveness and cost-benefit summary</w:t>
      </w:r>
    </w:p>
    <w:tbl>
      <w:tblPr>
        <w:tblStyle w:val="TableGrid"/>
        <w:tblW w:w="5000" w:type="pct"/>
        <w:tblLook w:val="04A0" w:firstRow="1" w:lastRow="0" w:firstColumn="1" w:lastColumn="0" w:noHBand="0" w:noVBand="1"/>
      </w:tblPr>
      <w:tblGrid>
        <w:gridCol w:w="10682"/>
      </w:tblGrid>
      <w:tr w:rsidR="00AE4464" w:rsidRPr="004975F1" w:rsidTr="002F5DF1">
        <w:tc>
          <w:tcPr>
            <w:tcW w:w="5000" w:type="pct"/>
          </w:tcPr>
          <w:p w:rsidR="006E2E60" w:rsidRDefault="006E2E60" w:rsidP="004975F1">
            <w:pPr>
              <w:spacing w:after="120"/>
              <w:rPr>
                <w:rFonts w:ascii="Arial" w:hAnsi="Arial" w:cs="Arial"/>
                <w:b/>
                <w:sz w:val="24"/>
                <w:szCs w:val="24"/>
              </w:rPr>
            </w:pPr>
          </w:p>
          <w:p w:rsidR="000E31BA" w:rsidRPr="004975F1" w:rsidRDefault="000E31BA" w:rsidP="004975F1">
            <w:pPr>
              <w:spacing w:after="120"/>
              <w:rPr>
                <w:rFonts w:ascii="Arial" w:hAnsi="Arial" w:cs="Arial"/>
                <w:b/>
                <w:i/>
                <w:sz w:val="24"/>
                <w:szCs w:val="24"/>
              </w:rPr>
            </w:pPr>
            <w:r w:rsidRPr="004975F1">
              <w:rPr>
                <w:rFonts w:ascii="Arial" w:hAnsi="Arial" w:cs="Arial"/>
                <w:b/>
                <w:sz w:val="24"/>
                <w:szCs w:val="24"/>
              </w:rPr>
              <w:t>Justification for monetisation score</w:t>
            </w:r>
            <w:r w:rsidRPr="004975F1">
              <w:rPr>
                <w:rFonts w:ascii="Arial" w:hAnsi="Arial" w:cs="Arial"/>
                <w:b/>
                <w:i/>
                <w:sz w:val="24"/>
                <w:szCs w:val="24"/>
              </w:rPr>
              <w:t>:</w:t>
            </w:r>
          </w:p>
          <w:p w:rsidR="00AE4464" w:rsidRPr="004975F1" w:rsidRDefault="000E31BA" w:rsidP="004975F1">
            <w:pPr>
              <w:spacing w:after="120"/>
              <w:rPr>
                <w:rFonts w:ascii="Arial" w:hAnsi="Arial" w:cs="Arial"/>
                <w:i/>
                <w:sz w:val="24"/>
                <w:szCs w:val="24"/>
              </w:rPr>
            </w:pPr>
            <w:r w:rsidRPr="004975F1">
              <w:rPr>
                <w:rFonts w:ascii="Arial" w:hAnsi="Arial" w:cs="Arial"/>
                <w:i/>
                <w:sz w:val="24"/>
                <w:szCs w:val="24"/>
              </w:rPr>
              <w:t>Provide a justification for the quality of the cost-benefit/cost-effectiveness analysis: Is it based on a robust impact evaluation? Did the evaluation assess against the objectives of the programme? Did the evaluation cover a significant sample of the intervention? Did the evaluation consider net benefits (not just gross)?</w:t>
            </w:r>
          </w:p>
          <w:p w:rsidR="005F504F" w:rsidRPr="004975F1" w:rsidRDefault="005F504F" w:rsidP="004975F1">
            <w:pPr>
              <w:spacing w:after="120"/>
              <w:rPr>
                <w:rFonts w:ascii="Arial" w:hAnsi="Arial" w:cs="Arial"/>
                <w:b/>
                <w:sz w:val="24"/>
                <w:szCs w:val="24"/>
              </w:rPr>
            </w:pPr>
            <w:r w:rsidRPr="004975F1">
              <w:rPr>
                <w:rFonts w:ascii="Arial" w:hAnsi="Arial" w:cs="Arial"/>
                <w:b/>
                <w:sz w:val="24"/>
                <w:szCs w:val="24"/>
              </w:rPr>
              <w:t>Economic impact</w:t>
            </w:r>
          </w:p>
          <w:p w:rsidR="004C34BF" w:rsidRPr="004975F1" w:rsidRDefault="00C60A25" w:rsidP="004975F1">
            <w:pPr>
              <w:spacing w:after="120"/>
              <w:rPr>
                <w:rFonts w:ascii="Arial" w:hAnsi="Arial" w:cs="Arial"/>
                <w:sz w:val="24"/>
                <w:szCs w:val="24"/>
              </w:rPr>
            </w:pPr>
            <w:r w:rsidRPr="004975F1">
              <w:rPr>
                <w:rFonts w:ascii="Arial" w:hAnsi="Arial" w:cs="Arial"/>
                <w:sz w:val="24"/>
                <w:szCs w:val="24"/>
              </w:rPr>
              <w:t>Estimates of the economic impact of GOV.UK and Helpline over a 12 month period are presented.</w:t>
            </w:r>
            <w:r w:rsidR="000055BE" w:rsidRPr="004975F1">
              <w:rPr>
                <w:rFonts w:ascii="Arial" w:hAnsi="Arial" w:cs="Arial"/>
                <w:sz w:val="24"/>
                <w:szCs w:val="24"/>
              </w:rPr>
              <w:t xml:space="preserve"> </w:t>
            </w:r>
            <w:r w:rsidR="004C34BF" w:rsidRPr="004975F1">
              <w:rPr>
                <w:rFonts w:ascii="Arial" w:hAnsi="Arial" w:cs="Arial"/>
                <w:sz w:val="24"/>
                <w:szCs w:val="24"/>
              </w:rPr>
              <w:t xml:space="preserve"> The details of the economic analysis are discussed in the report but the lower estimates following sensitivity analysis are presented overall, due to the caveats outlined below and to minimise the risk of economic impact being overestimated.</w:t>
            </w:r>
          </w:p>
          <w:p w:rsidR="00C60A25" w:rsidRPr="004975F1" w:rsidRDefault="00C60A25" w:rsidP="004975F1">
            <w:pPr>
              <w:spacing w:after="120"/>
              <w:rPr>
                <w:rFonts w:ascii="Arial" w:hAnsi="Arial" w:cs="Arial"/>
                <w:sz w:val="24"/>
                <w:szCs w:val="24"/>
              </w:rPr>
            </w:pPr>
            <w:r w:rsidRPr="004975F1">
              <w:rPr>
                <w:rFonts w:ascii="Arial" w:hAnsi="Arial" w:cs="Arial"/>
                <w:sz w:val="24"/>
                <w:szCs w:val="24"/>
              </w:rPr>
              <w:t>The analysis considers the cost savings to business due to users saving time and monetary expense from accessing business support through GOV.UK and /or Helpline, as well as the economic impacts due to businesses experiencing growth (measured through GVA and employment) as a result of additional actions taken to improve the business following usage of the services.</w:t>
            </w:r>
          </w:p>
          <w:p w:rsidR="00C60A25" w:rsidRPr="004975F1" w:rsidRDefault="00C60A25" w:rsidP="004975F1">
            <w:pPr>
              <w:spacing w:after="120"/>
              <w:rPr>
                <w:rFonts w:ascii="Arial" w:hAnsi="Arial" w:cs="Arial"/>
                <w:sz w:val="24"/>
                <w:szCs w:val="24"/>
              </w:rPr>
            </w:pPr>
            <w:r w:rsidRPr="004975F1">
              <w:rPr>
                <w:rFonts w:ascii="Arial" w:hAnsi="Arial" w:cs="Arial"/>
                <w:sz w:val="24"/>
                <w:szCs w:val="24"/>
              </w:rPr>
              <w:t>All economic impact estimates in this study are derived from values provided by respondents to the quantitative survey. With this in mind, it is important to the note the following caveats when interpre</w:t>
            </w:r>
            <w:r w:rsidR="00C569E6" w:rsidRPr="004975F1">
              <w:rPr>
                <w:rFonts w:ascii="Arial" w:hAnsi="Arial" w:cs="Arial"/>
                <w:sz w:val="24"/>
                <w:szCs w:val="24"/>
              </w:rPr>
              <w:t>ting the analysis in this study.</w:t>
            </w:r>
          </w:p>
          <w:p w:rsidR="00C60A25" w:rsidRPr="004975F1" w:rsidRDefault="00C60A25" w:rsidP="004975F1">
            <w:pPr>
              <w:keepNext/>
              <w:numPr>
                <w:ilvl w:val="0"/>
                <w:numId w:val="17"/>
              </w:numPr>
              <w:spacing w:after="120"/>
              <w:outlineLvl w:val="2"/>
              <w:rPr>
                <w:rFonts w:ascii="Arial" w:hAnsi="Arial" w:cs="Arial"/>
                <w:sz w:val="24"/>
                <w:szCs w:val="24"/>
              </w:rPr>
            </w:pPr>
            <w:r w:rsidRPr="004975F1">
              <w:rPr>
                <w:rFonts w:ascii="Arial" w:hAnsi="Arial" w:cs="Arial"/>
                <w:sz w:val="24"/>
                <w:szCs w:val="24"/>
              </w:rPr>
              <w:t>In many cases, the number of respondents providing a quantitative estimate in response to some questions was very low</w:t>
            </w:r>
            <w:r w:rsidR="00765204" w:rsidRPr="004975F1">
              <w:rPr>
                <w:rFonts w:ascii="Arial" w:hAnsi="Arial" w:cs="Arial"/>
                <w:sz w:val="24"/>
                <w:szCs w:val="24"/>
              </w:rPr>
              <w:t xml:space="preserve"> (between 3 and 92 respondents)</w:t>
            </w:r>
            <w:r w:rsidRPr="004975F1">
              <w:rPr>
                <w:rFonts w:ascii="Arial" w:hAnsi="Arial" w:cs="Arial"/>
                <w:sz w:val="24"/>
                <w:szCs w:val="24"/>
              </w:rPr>
              <w:t>. Therefore, the average (mean) response is in some cases very sensitive to specific individual responses. Sample sizes for all estimates are provided in the footnotes</w:t>
            </w:r>
            <w:r w:rsidR="000055BE" w:rsidRPr="004975F1">
              <w:rPr>
                <w:rFonts w:ascii="Arial" w:hAnsi="Arial" w:cs="Arial"/>
                <w:sz w:val="24"/>
                <w:szCs w:val="24"/>
              </w:rPr>
              <w:t>.</w:t>
            </w:r>
            <w:r w:rsidRPr="004975F1">
              <w:rPr>
                <w:rFonts w:ascii="Arial" w:hAnsi="Arial" w:cs="Arial"/>
                <w:sz w:val="24"/>
                <w:szCs w:val="24"/>
              </w:rPr>
              <w:t xml:space="preserve"> </w:t>
            </w:r>
          </w:p>
          <w:p w:rsidR="00C60A25" w:rsidRPr="004975F1" w:rsidRDefault="00C60A25" w:rsidP="004975F1">
            <w:pPr>
              <w:keepNext/>
              <w:numPr>
                <w:ilvl w:val="0"/>
                <w:numId w:val="17"/>
              </w:numPr>
              <w:spacing w:after="120"/>
              <w:outlineLvl w:val="2"/>
              <w:rPr>
                <w:rFonts w:ascii="Arial" w:hAnsi="Arial" w:cs="Arial"/>
                <w:sz w:val="24"/>
                <w:szCs w:val="24"/>
              </w:rPr>
            </w:pPr>
            <w:r w:rsidRPr="004975F1">
              <w:rPr>
                <w:rFonts w:ascii="Arial" w:hAnsi="Arial" w:cs="Arial"/>
                <w:sz w:val="24"/>
                <w:szCs w:val="24"/>
              </w:rPr>
              <w:t xml:space="preserve">In this analysis, the estimates of the counterfactual (the outcomes that would have occurred in the absence of GOV.UK) are based solely on respondents’ own assessment of additionality. A more robust assessment of additionality would be to measure any changes </w:t>
            </w:r>
            <w:r w:rsidRPr="004975F1">
              <w:rPr>
                <w:rFonts w:ascii="Arial" w:hAnsi="Arial" w:cs="Arial"/>
                <w:sz w:val="24"/>
                <w:szCs w:val="24"/>
              </w:rPr>
              <w:lastRenderedPageBreak/>
              <w:t>in outcomes in a “control group” or “comparison group” of non-users, and only attribute impact where there are significant differences between the outcomes experienced by users and those experienced by non-users in a similar time frame. However, such an exercise was beyond the scope of this evaluation. Nevertheless, it should be noted that self-reported additionality can be subject to optimism bias, where beneficiaries overstate the true impact of a particular factor in any overall change in performance.</w:t>
            </w:r>
          </w:p>
          <w:p w:rsidR="000055BE" w:rsidRPr="004975F1" w:rsidRDefault="00C60A25" w:rsidP="004975F1">
            <w:pPr>
              <w:keepNext/>
              <w:spacing w:after="120"/>
              <w:outlineLvl w:val="2"/>
              <w:rPr>
                <w:rFonts w:ascii="Arial" w:hAnsi="Arial" w:cs="Arial"/>
                <w:sz w:val="24"/>
                <w:szCs w:val="24"/>
              </w:rPr>
            </w:pPr>
            <w:r w:rsidRPr="004975F1">
              <w:rPr>
                <w:rFonts w:ascii="Arial" w:hAnsi="Arial" w:cs="Arial"/>
                <w:sz w:val="24"/>
                <w:szCs w:val="24"/>
              </w:rPr>
              <w:t xml:space="preserve">To estimate the aggregate impact of GOV.UK usage on the England economy, GVA impacts due to turnover growth are grossed up according to the estimated number of established businesses using </w:t>
            </w:r>
            <w:r w:rsidR="000055BE" w:rsidRPr="004975F1">
              <w:rPr>
                <w:rFonts w:ascii="Arial" w:hAnsi="Arial" w:cs="Arial"/>
                <w:sz w:val="24"/>
                <w:szCs w:val="24"/>
              </w:rPr>
              <w:t xml:space="preserve">the services </w:t>
            </w:r>
            <w:r w:rsidRPr="004975F1">
              <w:rPr>
                <w:rFonts w:ascii="Arial" w:hAnsi="Arial" w:cs="Arial"/>
                <w:sz w:val="24"/>
                <w:szCs w:val="24"/>
              </w:rPr>
              <w:t xml:space="preserve">in a 12 month period. </w:t>
            </w:r>
            <w:r w:rsidR="00E92DF1" w:rsidRPr="004975F1">
              <w:rPr>
                <w:rFonts w:ascii="Arial" w:hAnsi="Arial" w:cs="Arial"/>
                <w:sz w:val="24"/>
                <w:szCs w:val="24"/>
              </w:rPr>
              <w:t>For GOV.UK, a</w:t>
            </w:r>
            <w:r w:rsidRPr="004975F1">
              <w:rPr>
                <w:rFonts w:ascii="Arial" w:hAnsi="Arial" w:cs="Arial"/>
                <w:sz w:val="24"/>
                <w:szCs w:val="24"/>
              </w:rPr>
              <w:t xml:space="preserve">ny impacts on pre-starts due to businesses being created have not been included in these aggregate estimates, as the survey sample does not adequately represent pre-starts and therefore insufficient inference can be made about these impacts. </w:t>
            </w:r>
          </w:p>
          <w:p w:rsidR="00C60A25" w:rsidRPr="004975F1" w:rsidRDefault="00C60A25" w:rsidP="004975F1">
            <w:pPr>
              <w:keepNext/>
              <w:spacing w:after="120"/>
              <w:outlineLvl w:val="2"/>
              <w:rPr>
                <w:rFonts w:ascii="Arial" w:hAnsi="Arial" w:cs="Arial"/>
                <w:sz w:val="24"/>
                <w:szCs w:val="24"/>
              </w:rPr>
            </w:pPr>
            <w:r w:rsidRPr="004975F1">
              <w:rPr>
                <w:rFonts w:ascii="Arial" w:hAnsi="Arial" w:cs="Arial"/>
                <w:sz w:val="24"/>
                <w:szCs w:val="24"/>
              </w:rPr>
              <w:t>Moreover, time and cost savings have not been included in the aggregate estimates as these are assumed to be included in the GVA impacts or (in the case of cost savings) to be offset by reduced revenue to business support providers elsewhere in the economy.</w:t>
            </w:r>
          </w:p>
          <w:p w:rsidR="00690FF4" w:rsidRPr="004975F1" w:rsidRDefault="00C60A25" w:rsidP="004975F1">
            <w:pPr>
              <w:spacing w:after="120"/>
              <w:rPr>
                <w:rFonts w:ascii="Arial" w:hAnsi="Arial" w:cs="Arial"/>
                <w:sz w:val="24"/>
                <w:szCs w:val="24"/>
              </w:rPr>
            </w:pPr>
            <w:r w:rsidRPr="004975F1">
              <w:rPr>
                <w:rFonts w:ascii="Arial" w:hAnsi="Arial" w:cs="Arial"/>
                <w:sz w:val="24"/>
                <w:szCs w:val="24"/>
              </w:rPr>
              <w:t>Sensitivity analysis has been undertaken to test the sensitivity of the results to changed assumptions about the number of users, the persistence of impacts and an alternative calculation of GVA based on changes in employment rather than turnover.</w:t>
            </w:r>
          </w:p>
          <w:p w:rsidR="005F504F" w:rsidRPr="004975F1" w:rsidRDefault="005F504F" w:rsidP="004975F1">
            <w:pPr>
              <w:spacing w:after="120"/>
              <w:rPr>
                <w:rFonts w:ascii="Arial" w:hAnsi="Arial" w:cs="Arial"/>
                <w:b/>
                <w:sz w:val="24"/>
                <w:szCs w:val="24"/>
              </w:rPr>
            </w:pPr>
            <w:r w:rsidRPr="004975F1">
              <w:rPr>
                <w:rFonts w:ascii="Arial" w:hAnsi="Arial" w:cs="Arial"/>
                <w:b/>
                <w:sz w:val="24"/>
                <w:szCs w:val="24"/>
              </w:rPr>
              <w:t>Value for money</w:t>
            </w:r>
          </w:p>
          <w:p w:rsidR="006E6B55" w:rsidRPr="004975F1" w:rsidRDefault="006E6B55" w:rsidP="004975F1">
            <w:pPr>
              <w:spacing w:after="120"/>
              <w:rPr>
                <w:rFonts w:ascii="Arial" w:hAnsi="Arial" w:cs="Arial"/>
                <w:sz w:val="24"/>
                <w:szCs w:val="24"/>
              </w:rPr>
            </w:pPr>
            <w:proofErr w:type="gramStart"/>
            <w:r w:rsidRPr="004975F1">
              <w:rPr>
                <w:rFonts w:ascii="Arial" w:hAnsi="Arial" w:cs="Arial"/>
                <w:sz w:val="24"/>
                <w:szCs w:val="24"/>
              </w:rPr>
              <w:t>Value for money estimates presented within the report are</w:t>
            </w:r>
            <w:proofErr w:type="gramEnd"/>
            <w:r w:rsidRPr="004975F1">
              <w:rPr>
                <w:rFonts w:ascii="Arial" w:hAnsi="Arial" w:cs="Arial"/>
                <w:sz w:val="24"/>
                <w:szCs w:val="24"/>
              </w:rPr>
              <w:t xml:space="preserve"> based on the original estimates of </w:t>
            </w:r>
            <w:r w:rsidR="008E3CEA" w:rsidRPr="004975F1">
              <w:rPr>
                <w:rFonts w:ascii="Arial" w:hAnsi="Arial" w:cs="Arial"/>
                <w:sz w:val="24"/>
                <w:szCs w:val="24"/>
              </w:rPr>
              <w:t>economic impacts</w:t>
            </w:r>
            <w:r w:rsidRPr="004975F1">
              <w:rPr>
                <w:rFonts w:ascii="Arial" w:hAnsi="Arial" w:cs="Arial"/>
                <w:sz w:val="24"/>
                <w:szCs w:val="24"/>
              </w:rPr>
              <w:t>.</w:t>
            </w:r>
          </w:p>
          <w:p w:rsidR="005F504F" w:rsidRPr="004975F1" w:rsidRDefault="005F504F" w:rsidP="004975F1">
            <w:pPr>
              <w:pStyle w:val="ListParagraph"/>
              <w:numPr>
                <w:ilvl w:val="0"/>
                <w:numId w:val="23"/>
              </w:numPr>
              <w:spacing w:after="120"/>
              <w:rPr>
                <w:rFonts w:ascii="Arial" w:hAnsi="Arial" w:cs="Arial"/>
                <w:sz w:val="24"/>
                <w:szCs w:val="24"/>
              </w:rPr>
            </w:pPr>
            <w:r w:rsidRPr="004975F1">
              <w:rPr>
                <w:rFonts w:ascii="Arial" w:hAnsi="Arial" w:cs="Arial"/>
                <w:sz w:val="24"/>
                <w:szCs w:val="24"/>
              </w:rPr>
              <w:t xml:space="preserve">GOV.UK: Disaggregated costs for the business sections of GOV.UK were not available at the time of the research. The analysis suggests that GOV.UK would represent value for money if the cost of support provided to </w:t>
            </w:r>
            <w:proofErr w:type="gramStart"/>
            <w:r w:rsidRPr="004975F1">
              <w:rPr>
                <w:rFonts w:ascii="Arial" w:hAnsi="Arial" w:cs="Arial"/>
                <w:sz w:val="24"/>
                <w:szCs w:val="24"/>
              </w:rPr>
              <w:t>established</w:t>
            </w:r>
            <w:proofErr w:type="gramEnd"/>
            <w:r w:rsidRPr="004975F1">
              <w:rPr>
                <w:rFonts w:ascii="Arial" w:hAnsi="Arial" w:cs="Arial"/>
                <w:sz w:val="24"/>
                <w:szCs w:val="24"/>
              </w:rPr>
              <w:t xml:space="preserve"> SMEs through the website is less than £66 million per year.</w:t>
            </w:r>
          </w:p>
          <w:p w:rsidR="006E6B55" w:rsidRPr="004975F1" w:rsidRDefault="005F504F" w:rsidP="004975F1">
            <w:pPr>
              <w:pStyle w:val="ListParagraph"/>
              <w:numPr>
                <w:ilvl w:val="0"/>
                <w:numId w:val="23"/>
              </w:numPr>
              <w:spacing w:after="120"/>
              <w:rPr>
                <w:rFonts w:ascii="Arial" w:hAnsi="Arial" w:cs="Arial"/>
                <w:sz w:val="24"/>
                <w:szCs w:val="24"/>
              </w:rPr>
            </w:pPr>
            <w:r w:rsidRPr="004975F1">
              <w:rPr>
                <w:rFonts w:ascii="Arial" w:hAnsi="Arial" w:cs="Arial"/>
                <w:sz w:val="24"/>
                <w:szCs w:val="24"/>
              </w:rPr>
              <w:t xml:space="preserve">Helpline: The cost of the contract to run the Helpline and Knowledge bank </w:t>
            </w:r>
            <w:r w:rsidR="006E6B55" w:rsidRPr="004975F1">
              <w:rPr>
                <w:rFonts w:ascii="Arial" w:hAnsi="Arial" w:cs="Arial"/>
                <w:sz w:val="24"/>
                <w:szCs w:val="24"/>
              </w:rPr>
              <w:t>was</w:t>
            </w:r>
            <w:r w:rsidRPr="004975F1">
              <w:rPr>
                <w:rFonts w:ascii="Arial" w:hAnsi="Arial" w:cs="Arial"/>
                <w:sz w:val="24"/>
                <w:szCs w:val="24"/>
              </w:rPr>
              <w:t xml:space="preserve"> £2 million a year</w:t>
            </w:r>
            <w:r w:rsidR="006E6B55" w:rsidRPr="004975F1">
              <w:rPr>
                <w:rFonts w:ascii="Arial" w:hAnsi="Arial" w:cs="Arial"/>
                <w:sz w:val="24"/>
                <w:szCs w:val="24"/>
              </w:rPr>
              <w:t>, which suggests the Helpline may be generating £28 of benefits to business for every £1 spent on the service (if the complementary impact of GOV.UK is included)</w:t>
            </w:r>
            <w:r w:rsidRPr="004975F1">
              <w:rPr>
                <w:rFonts w:ascii="Arial" w:hAnsi="Arial" w:cs="Arial"/>
                <w:sz w:val="24"/>
                <w:szCs w:val="24"/>
              </w:rPr>
              <w:t xml:space="preserve">. </w:t>
            </w:r>
          </w:p>
        </w:tc>
      </w:tr>
      <w:tr w:rsidR="00AE4464" w:rsidRPr="004975F1" w:rsidTr="002F5DF1">
        <w:tc>
          <w:tcPr>
            <w:tcW w:w="5000" w:type="pct"/>
          </w:tcPr>
          <w:p w:rsidR="000E31BA" w:rsidRPr="004975F1" w:rsidRDefault="000E31BA" w:rsidP="004975F1">
            <w:pPr>
              <w:spacing w:after="120"/>
              <w:rPr>
                <w:rFonts w:ascii="Arial" w:hAnsi="Arial" w:cs="Arial"/>
                <w:b/>
                <w:i/>
                <w:sz w:val="24"/>
                <w:szCs w:val="24"/>
              </w:rPr>
            </w:pPr>
            <w:r w:rsidRPr="004975F1">
              <w:rPr>
                <w:rFonts w:ascii="Arial" w:hAnsi="Arial" w:cs="Arial"/>
                <w:b/>
                <w:sz w:val="24"/>
                <w:szCs w:val="24"/>
              </w:rPr>
              <w:lastRenderedPageBreak/>
              <w:t>Sensitivity analysis/key assumptions:</w:t>
            </w:r>
          </w:p>
          <w:p w:rsidR="000E31BA" w:rsidRPr="004975F1" w:rsidRDefault="000E31BA" w:rsidP="004975F1">
            <w:pPr>
              <w:spacing w:after="120"/>
              <w:rPr>
                <w:rFonts w:ascii="Arial" w:hAnsi="Arial" w:cs="Arial"/>
                <w:i/>
                <w:sz w:val="24"/>
                <w:szCs w:val="24"/>
              </w:rPr>
            </w:pPr>
            <w:r w:rsidRPr="004975F1">
              <w:rPr>
                <w:rFonts w:ascii="Arial" w:hAnsi="Arial" w:cs="Arial"/>
                <w:i/>
                <w:sz w:val="24"/>
                <w:szCs w:val="24"/>
              </w:rPr>
              <w:t xml:space="preserve">Please describe the key assumptions of the analysis and the conclusions of sensitivity analysis. </w:t>
            </w:r>
          </w:p>
          <w:p w:rsidR="001E1C32" w:rsidRPr="004975F1" w:rsidRDefault="001E1C32" w:rsidP="004975F1">
            <w:pPr>
              <w:spacing w:after="120"/>
              <w:rPr>
                <w:rFonts w:ascii="Arial" w:hAnsi="Arial" w:cs="Arial"/>
                <w:b/>
                <w:sz w:val="24"/>
                <w:szCs w:val="24"/>
              </w:rPr>
            </w:pPr>
            <w:r w:rsidRPr="004975F1">
              <w:rPr>
                <w:rFonts w:ascii="Arial" w:hAnsi="Arial" w:cs="Arial"/>
                <w:b/>
                <w:sz w:val="24"/>
                <w:szCs w:val="24"/>
              </w:rPr>
              <w:t>Key assumptions:</w:t>
            </w:r>
          </w:p>
          <w:p w:rsidR="00681CBB" w:rsidRPr="004975F1" w:rsidRDefault="00681CBB" w:rsidP="004975F1">
            <w:pPr>
              <w:pStyle w:val="ListParagraph"/>
              <w:numPr>
                <w:ilvl w:val="0"/>
                <w:numId w:val="11"/>
              </w:numPr>
              <w:spacing w:after="120"/>
              <w:ind w:hanging="357"/>
              <w:rPr>
                <w:rFonts w:ascii="Arial" w:hAnsi="Arial" w:cs="Arial"/>
                <w:sz w:val="24"/>
                <w:szCs w:val="24"/>
              </w:rPr>
            </w:pPr>
            <w:r w:rsidRPr="004975F1">
              <w:rPr>
                <w:rFonts w:ascii="Arial" w:hAnsi="Arial" w:cs="Arial"/>
                <w:sz w:val="24"/>
                <w:szCs w:val="24"/>
              </w:rPr>
              <w:t>Additionality weights were assigned to user responses to two questions in the quantitative survey:</w:t>
            </w:r>
          </w:p>
          <w:p w:rsidR="00681CBB" w:rsidRPr="004975F1" w:rsidRDefault="00681CBB" w:rsidP="004975F1">
            <w:pPr>
              <w:pStyle w:val="ListParagraph"/>
              <w:numPr>
                <w:ilvl w:val="1"/>
                <w:numId w:val="11"/>
              </w:numPr>
              <w:spacing w:after="120"/>
              <w:ind w:hanging="357"/>
              <w:rPr>
                <w:rFonts w:ascii="Arial" w:hAnsi="Arial" w:cs="Arial"/>
                <w:sz w:val="24"/>
                <w:szCs w:val="24"/>
              </w:rPr>
            </w:pPr>
            <w:r w:rsidRPr="004975F1">
              <w:rPr>
                <w:rFonts w:ascii="Arial" w:hAnsi="Arial" w:cs="Arial"/>
                <w:sz w:val="24"/>
                <w:szCs w:val="24"/>
              </w:rPr>
              <w:t>how likely it was that they would have obtained the information they received from GOV.UK / Helpline elsewhere (Tables 35 and 81 for GOV.UK and Helpline respectively)</w:t>
            </w:r>
            <w:r w:rsidR="00C569E6" w:rsidRPr="004975F1">
              <w:rPr>
                <w:rFonts w:ascii="Arial" w:hAnsi="Arial" w:cs="Arial"/>
                <w:sz w:val="24"/>
                <w:szCs w:val="24"/>
              </w:rPr>
              <w:t>;</w:t>
            </w:r>
          </w:p>
          <w:p w:rsidR="00681CBB" w:rsidRPr="004975F1" w:rsidRDefault="00681CBB" w:rsidP="004975F1">
            <w:pPr>
              <w:pStyle w:val="ListParagraph"/>
              <w:numPr>
                <w:ilvl w:val="1"/>
                <w:numId w:val="11"/>
              </w:numPr>
              <w:spacing w:after="120"/>
              <w:ind w:hanging="357"/>
              <w:rPr>
                <w:rFonts w:ascii="Arial" w:hAnsi="Arial" w:cs="Arial"/>
                <w:sz w:val="24"/>
                <w:szCs w:val="24"/>
              </w:rPr>
            </w:pPr>
            <w:proofErr w:type="gramStart"/>
            <w:r w:rsidRPr="004975F1">
              <w:rPr>
                <w:rFonts w:ascii="Arial" w:hAnsi="Arial" w:cs="Arial"/>
                <w:sz w:val="24"/>
                <w:szCs w:val="24"/>
              </w:rPr>
              <w:t>how</w:t>
            </w:r>
            <w:proofErr w:type="gramEnd"/>
            <w:r w:rsidRPr="004975F1">
              <w:rPr>
                <w:rFonts w:ascii="Arial" w:hAnsi="Arial" w:cs="Arial"/>
                <w:sz w:val="24"/>
                <w:szCs w:val="24"/>
              </w:rPr>
              <w:t xml:space="preserve"> important they felt the information received was to their decision to start a business or take action (Tables 36 and 82 for GOV.UK and Helpline respectively)</w:t>
            </w:r>
            <w:r w:rsidR="00C569E6" w:rsidRPr="004975F1">
              <w:rPr>
                <w:rFonts w:ascii="Arial" w:hAnsi="Arial" w:cs="Arial"/>
                <w:sz w:val="24"/>
                <w:szCs w:val="24"/>
              </w:rPr>
              <w:t>.</w:t>
            </w:r>
          </w:p>
          <w:p w:rsidR="0036459C" w:rsidRPr="004975F1" w:rsidRDefault="0036459C" w:rsidP="004975F1">
            <w:pPr>
              <w:pStyle w:val="ListParagraph"/>
              <w:numPr>
                <w:ilvl w:val="0"/>
                <w:numId w:val="11"/>
              </w:numPr>
              <w:spacing w:after="120"/>
              <w:rPr>
                <w:rFonts w:ascii="Arial" w:hAnsi="Arial" w:cs="Arial"/>
                <w:sz w:val="24"/>
                <w:szCs w:val="24"/>
              </w:rPr>
            </w:pPr>
            <w:r w:rsidRPr="004975F1">
              <w:rPr>
                <w:rFonts w:ascii="Arial" w:hAnsi="Arial" w:cs="Arial"/>
                <w:sz w:val="24"/>
                <w:szCs w:val="24"/>
              </w:rPr>
              <w:t xml:space="preserve">Displacement was estimated from the quantitative survey to estimate the extent to which any impact on turnover and employment would displace economic activity from elsewhere in the economy. Survey respondents were asked to estimate the percentage of their sales that would be taken up by competitors in the event of them ceasing to trade and the percentage of these competitors based in the UK.  </w:t>
            </w:r>
          </w:p>
          <w:p w:rsidR="00D526C0" w:rsidRPr="004975F1" w:rsidRDefault="001E1C32" w:rsidP="004975F1">
            <w:pPr>
              <w:pStyle w:val="ListParagraph"/>
              <w:numPr>
                <w:ilvl w:val="0"/>
                <w:numId w:val="11"/>
              </w:numPr>
              <w:spacing w:after="120"/>
              <w:rPr>
                <w:rFonts w:ascii="Arial" w:hAnsi="Arial" w:cs="Arial"/>
                <w:sz w:val="24"/>
                <w:szCs w:val="24"/>
              </w:rPr>
            </w:pPr>
            <w:r w:rsidRPr="004975F1">
              <w:rPr>
                <w:rFonts w:ascii="Arial" w:hAnsi="Arial" w:cs="Arial"/>
                <w:sz w:val="24"/>
                <w:szCs w:val="24"/>
              </w:rPr>
              <w:t>Average working time costs £21 per hour (p.5</w:t>
            </w:r>
            <w:r w:rsidR="00D526C0" w:rsidRPr="004975F1">
              <w:rPr>
                <w:rFonts w:ascii="Arial" w:hAnsi="Arial" w:cs="Arial"/>
                <w:sz w:val="24"/>
                <w:szCs w:val="24"/>
              </w:rPr>
              <w:t>8</w:t>
            </w:r>
            <w:r w:rsidRPr="004975F1">
              <w:rPr>
                <w:rFonts w:ascii="Arial" w:hAnsi="Arial" w:cs="Arial"/>
                <w:sz w:val="24"/>
                <w:szCs w:val="24"/>
              </w:rPr>
              <w:t>)</w:t>
            </w:r>
            <w:r w:rsidR="00D526C0" w:rsidRPr="004975F1">
              <w:rPr>
                <w:rFonts w:ascii="Arial" w:hAnsi="Arial" w:cs="Arial"/>
                <w:sz w:val="24"/>
                <w:szCs w:val="24"/>
              </w:rPr>
              <w:t xml:space="preserve">, from BIS (2012) </w:t>
            </w:r>
            <w:r w:rsidR="00D526C0" w:rsidRPr="004975F1">
              <w:rPr>
                <w:rFonts w:ascii="Arial" w:hAnsi="Arial" w:cs="Arial"/>
                <w:i/>
                <w:sz w:val="24"/>
                <w:szCs w:val="24"/>
              </w:rPr>
              <w:t>Assessment of the Business Link Helpline</w:t>
            </w:r>
            <w:r w:rsidR="00D526C0" w:rsidRPr="004975F1">
              <w:rPr>
                <w:rFonts w:ascii="Arial" w:hAnsi="Arial" w:cs="Arial"/>
                <w:sz w:val="24"/>
                <w:szCs w:val="24"/>
              </w:rPr>
              <w:t xml:space="preserve">, p84, </w:t>
            </w:r>
            <w:hyperlink r:id="rId9" w:history="1">
              <w:r w:rsidR="00D526C0" w:rsidRPr="004975F1">
                <w:rPr>
                  <w:rStyle w:val="Hyperlink"/>
                  <w:rFonts w:cs="Arial"/>
                  <w:szCs w:val="24"/>
                </w:rPr>
                <w:t>https://www.gov.uk/government/uploads/system/uploads/attachment_data/file/36780/12-1153-assessment-of-business-link-helpline.pdf</w:t>
              </w:r>
            </w:hyperlink>
            <w:r w:rsidR="00C569E6" w:rsidRPr="004975F1">
              <w:rPr>
                <w:rStyle w:val="Hyperlink"/>
                <w:rFonts w:cs="Arial"/>
                <w:szCs w:val="24"/>
              </w:rPr>
              <w:t xml:space="preserve"> .</w:t>
            </w:r>
          </w:p>
          <w:p w:rsidR="001E1C32" w:rsidRPr="004975F1" w:rsidRDefault="001E1C32" w:rsidP="004975F1">
            <w:pPr>
              <w:pStyle w:val="ListParagraph"/>
              <w:numPr>
                <w:ilvl w:val="0"/>
                <w:numId w:val="11"/>
              </w:numPr>
              <w:spacing w:after="120"/>
              <w:rPr>
                <w:rFonts w:ascii="Arial" w:hAnsi="Arial" w:cs="Arial"/>
                <w:sz w:val="24"/>
                <w:szCs w:val="24"/>
              </w:rPr>
            </w:pPr>
            <w:r w:rsidRPr="004975F1">
              <w:rPr>
                <w:rFonts w:ascii="Arial" w:hAnsi="Arial" w:cs="Arial"/>
                <w:sz w:val="24"/>
                <w:szCs w:val="24"/>
              </w:rPr>
              <w:t>GVA: turnover ratio 0.283 (</w:t>
            </w:r>
            <w:proofErr w:type="gramStart"/>
            <w:r w:rsidRPr="004975F1">
              <w:rPr>
                <w:rFonts w:ascii="Arial" w:hAnsi="Arial" w:cs="Arial"/>
                <w:sz w:val="24"/>
                <w:szCs w:val="24"/>
              </w:rPr>
              <w:t>p.</w:t>
            </w:r>
            <w:r w:rsidR="002541FD" w:rsidRPr="004975F1">
              <w:rPr>
                <w:rFonts w:ascii="Arial" w:hAnsi="Arial" w:cs="Arial"/>
                <w:sz w:val="24"/>
                <w:szCs w:val="24"/>
              </w:rPr>
              <w:t>62</w:t>
            </w:r>
            <w:r w:rsidR="002541FD" w:rsidRPr="004975F1" w:rsidDel="00E95C1B">
              <w:rPr>
                <w:rFonts w:ascii="Arial" w:hAnsi="Arial" w:cs="Arial"/>
                <w:sz w:val="24"/>
                <w:szCs w:val="24"/>
              </w:rPr>
              <w:t xml:space="preserve"> </w:t>
            </w:r>
            <w:r w:rsidRPr="004975F1">
              <w:rPr>
                <w:rFonts w:ascii="Arial" w:hAnsi="Arial" w:cs="Arial"/>
                <w:sz w:val="24"/>
                <w:szCs w:val="24"/>
              </w:rPr>
              <w:t>)</w:t>
            </w:r>
            <w:proofErr w:type="gramEnd"/>
            <w:r w:rsidR="002541FD" w:rsidRPr="004975F1">
              <w:rPr>
                <w:rFonts w:ascii="Arial" w:hAnsi="Arial" w:cs="Arial"/>
                <w:sz w:val="24"/>
                <w:szCs w:val="24"/>
              </w:rPr>
              <w:t xml:space="preserve">, from </w:t>
            </w:r>
            <w:r w:rsidR="00E95C1B" w:rsidRPr="004975F1">
              <w:rPr>
                <w:rFonts w:ascii="Arial" w:hAnsi="Arial" w:cs="Arial"/>
                <w:sz w:val="24"/>
                <w:szCs w:val="24"/>
              </w:rPr>
              <w:t xml:space="preserve">Annual Business Survey, 2012 Provisional Results (Total GVA in UK in 2012 / Total turnover in UK in 2012 = 0.283), </w:t>
            </w:r>
            <w:hyperlink r:id="rId10" w:history="1">
              <w:r w:rsidR="00E95C1B" w:rsidRPr="004975F1">
                <w:rPr>
                  <w:rStyle w:val="Hyperlink"/>
                  <w:rFonts w:cs="Arial"/>
                  <w:szCs w:val="24"/>
                </w:rPr>
                <w:t>http://www.ons.gov.uk/ons/publications/re-reference-tables.html?edition=tcm%3A77-323688</w:t>
              </w:r>
            </w:hyperlink>
            <w:r w:rsidR="00C569E6" w:rsidRPr="004975F1">
              <w:rPr>
                <w:rStyle w:val="Hyperlink"/>
                <w:rFonts w:cs="Arial"/>
                <w:szCs w:val="24"/>
              </w:rPr>
              <w:t>.</w:t>
            </w:r>
          </w:p>
          <w:p w:rsidR="00E95C1B" w:rsidRPr="004975F1" w:rsidRDefault="0023120E" w:rsidP="004975F1">
            <w:pPr>
              <w:pStyle w:val="ListParagraph"/>
              <w:numPr>
                <w:ilvl w:val="0"/>
                <w:numId w:val="11"/>
              </w:numPr>
              <w:spacing w:after="120"/>
              <w:rPr>
                <w:rFonts w:ascii="Arial" w:hAnsi="Arial" w:cs="Arial"/>
                <w:sz w:val="24"/>
                <w:szCs w:val="24"/>
              </w:rPr>
            </w:pPr>
            <w:r w:rsidRPr="004975F1">
              <w:rPr>
                <w:rFonts w:ascii="Arial" w:hAnsi="Arial" w:cs="Arial"/>
                <w:sz w:val="24"/>
                <w:szCs w:val="24"/>
              </w:rPr>
              <w:t>GVA impacts associated with business support</w:t>
            </w:r>
            <w:r w:rsidR="00C97948" w:rsidRPr="004975F1">
              <w:rPr>
                <w:rFonts w:ascii="Arial" w:hAnsi="Arial" w:cs="Arial"/>
                <w:sz w:val="24"/>
                <w:szCs w:val="24"/>
              </w:rPr>
              <w:t xml:space="preserve"> </w:t>
            </w:r>
            <w:r w:rsidRPr="004975F1">
              <w:rPr>
                <w:rFonts w:ascii="Arial" w:hAnsi="Arial" w:cs="Arial"/>
                <w:sz w:val="24"/>
                <w:szCs w:val="24"/>
              </w:rPr>
              <w:t>persists for 3 years (p.</w:t>
            </w:r>
            <w:r w:rsidR="00E95C1B" w:rsidRPr="004975F1">
              <w:rPr>
                <w:rFonts w:ascii="Arial" w:hAnsi="Arial" w:cs="Arial"/>
                <w:sz w:val="24"/>
                <w:szCs w:val="24"/>
              </w:rPr>
              <w:t>63</w:t>
            </w:r>
            <w:r w:rsidR="00C97948" w:rsidRPr="004975F1">
              <w:rPr>
                <w:rFonts w:ascii="Arial" w:hAnsi="Arial" w:cs="Arial"/>
                <w:sz w:val="24"/>
                <w:szCs w:val="24"/>
              </w:rPr>
              <w:t>, p.123</w:t>
            </w:r>
            <w:r w:rsidRPr="004975F1">
              <w:rPr>
                <w:rFonts w:ascii="Arial" w:hAnsi="Arial" w:cs="Arial"/>
                <w:sz w:val="24"/>
                <w:szCs w:val="24"/>
              </w:rPr>
              <w:t>)</w:t>
            </w:r>
            <w:r w:rsidR="00E95C1B" w:rsidRPr="004975F1">
              <w:rPr>
                <w:rFonts w:ascii="Arial" w:hAnsi="Arial" w:cs="Arial"/>
                <w:sz w:val="24"/>
                <w:szCs w:val="24"/>
              </w:rPr>
              <w:t xml:space="preserve">, Department for Business, Enterprise and Regulatory Reform (2009) </w:t>
            </w:r>
            <w:r w:rsidR="00E95C1B" w:rsidRPr="004975F1">
              <w:rPr>
                <w:rFonts w:ascii="Arial" w:hAnsi="Arial" w:cs="Arial"/>
                <w:i/>
                <w:sz w:val="24"/>
                <w:szCs w:val="24"/>
              </w:rPr>
              <w:t>Impact of RDA Spending – National Report – Volume 1 – Main Report</w:t>
            </w:r>
            <w:r w:rsidR="00E95C1B" w:rsidRPr="004975F1">
              <w:rPr>
                <w:rFonts w:ascii="Arial" w:hAnsi="Arial" w:cs="Arial"/>
                <w:sz w:val="24"/>
                <w:szCs w:val="24"/>
              </w:rPr>
              <w:t xml:space="preserve">, Table 53, </w:t>
            </w:r>
            <w:hyperlink r:id="rId11" w:history="1">
              <w:r w:rsidR="00E95C1B" w:rsidRPr="004975F1">
                <w:rPr>
                  <w:rStyle w:val="Hyperlink"/>
                  <w:rFonts w:cs="Arial"/>
                  <w:szCs w:val="24"/>
                </w:rPr>
                <w:t>http://www.berr.gov.uk/files/file50735.pdf</w:t>
              </w:r>
            </w:hyperlink>
            <w:r w:rsidR="00C569E6" w:rsidRPr="004975F1">
              <w:rPr>
                <w:rStyle w:val="Hyperlink"/>
                <w:rFonts w:cs="Arial"/>
                <w:szCs w:val="24"/>
              </w:rPr>
              <w:t>.</w:t>
            </w:r>
          </w:p>
          <w:p w:rsidR="002541FD" w:rsidRPr="004975F1" w:rsidRDefault="00FE2E6C" w:rsidP="004975F1">
            <w:pPr>
              <w:pStyle w:val="ListParagraph"/>
              <w:numPr>
                <w:ilvl w:val="0"/>
                <w:numId w:val="11"/>
              </w:numPr>
              <w:spacing w:after="120"/>
              <w:rPr>
                <w:rFonts w:ascii="Arial" w:hAnsi="Arial" w:cs="Arial"/>
                <w:sz w:val="24"/>
                <w:szCs w:val="24"/>
              </w:rPr>
            </w:pPr>
            <w:r w:rsidRPr="004975F1">
              <w:rPr>
                <w:rFonts w:ascii="Arial" w:hAnsi="Arial" w:cs="Arial"/>
                <w:sz w:val="24"/>
                <w:szCs w:val="24"/>
              </w:rPr>
              <w:t>GVA generated in future years is discounted at a rate of 3.5% per year (p.63</w:t>
            </w:r>
            <w:r w:rsidR="00C97948" w:rsidRPr="004975F1">
              <w:rPr>
                <w:rFonts w:ascii="Arial" w:hAnsi="Arial" w:cs="Arial"/>
                <w:sz w:val="24"/>
                <w:szCs w:val="24"/>
              </w:rPr>
              <w:t>, p.123</w:t>
            </w:r>
            <w:r w:rsidRPr="004975F1">
              <w:rPr>
                <w:rFonts w:ascii="Arial" w:hAnsi="Arial" w:cs="Arial"/>
                <w:sz w:val="24"/>
                <w:szCs w:val="24"/>
              </w:rPr>
              <w:t>)</w:t>
            </w:r>
            <w:r w:rsidR="00C97948" w:rsidRPr="004975F1">
              <w:rPr>
                <w:rFonts w:ascii="Arial" w:hAnsi="Arial" w:cs="Arial"/>
                <w:sz w:val="24"/>
                <w:szCs w:val="24"/>
              </w:rPr>
              <w:t>, HM Treasury assumption.</w:t>
            </w:r>
          </w:p>
          <w:p w:rsidR="00C97948" w:rsidRPr="004975F1" w:rsidRDefault="0023120E" w:rsidP="004975F1">
            <w:pPr>
              <w:pStyle w:val="ListParagraph"/>
              <w:numPr>
                <w:ilvl w:val="0"/>
                <w:numId w:val="11"/>
              </w:numPr>
              <w:spacing w:after="120"/>
              <w:rPr>
                <w:rFonts w:ascii="Arial" w:hAnsi="Arial" w:cs="Arial"/>
                <w:sz w:val="24"/>
                <w:szCs w:val="24"/>
              </w:rPr>
            </w:pPr>
            <w:r w:rsidRPr="004975F1">
              <w:rPr>
                <w:rFonts w:ascii="Arial" w:hAnsi="Arial" w:cs="Arial"/>
                <w:sz w:val="24"/>
                <w:szCs w:val="24"/>
              </w:rPr>
              <w:t>New businesses survive for 4 years on average (p.117)</w:t>
            </w:r>
            <w:r w:rsidR="00C97948" w:rsidRPr="004975F1">
              <w:rPr>
                <w:rFonts w:ascii="Arial" w:hAnsi="Arial" w:cs="Arial"/>
                <w:sz w:val="24"/>
                <w:szCs w:val="24"/>
              </w:rPr>
              <w:t xml:space="preserve">, ONS (2013) </w:t>
            </w:r>
            <w:r w:rsidR="00C97948" w:rsidRPr="004975F1">
              <w:rPr>
                <w:rFonts w:ascii="Arial" w:hAnsi="Arial" w:cs="Arial"/>
                <w:i/>
                <w:sz w:val="24"/>
                <w:szCs w:val="24"/>
              </w:rPr>
              <w:t>Business Demography, 2012</w:t>
            </w:r>
            <w:r w:rsidR="00C97948" w:rsidRPr="004975F1">
              <w:rPr>
                <w:rFonts w:ascii="Arial" w:hAnsi="Arial" w:cs="Arial"/>
                <w:sz w:val="24"/>
                <w:szCs w:val="24"/>
              </w:rPr>
              <w:t>,</w:t>
            </w:r>
            <w:r w:rsidR="00C97948" w:rsidRPr="004975F1">
              <w:rPr>
                <w:rFonts w:ascii="Arial" w:hAnsi="Arial" w:cs="Arial"/>
                <w:i/>
                <w:sz w:val="24"/>
                <w:szCs w:val="24"/>
              </w:rPr>
              <w:t xml:space="preserve"> </w:t>
            </w:r>
            <w:r w:rsidR="00C97948" w:rsidRPr="004975F1">
              <w:rPr>
                <w:rFonts w:ascii="Arial" w:hAnsi="Arial" w:cs="Arial"/>
                <w:sz w:val="24"/>
                <w:szCs w:val="24"/>
              </w:rPr>
              <w:t xml:space="preserve">Table 4, </w:t>
            </w:r>
            <w:hyperlink r:id="rId12" w:history="1">
              <w:r w:rsidR="00C97948" w:rsidRPr="004975F1">
                <w:rPr>
                  <w:rStyle w:val="Hyperlink"/>
                  <w:rFonts w:cs="Arial"/>
                  <w:szCs w:val="24"/>
                </w:rPr>
                <w:t>http://www.ons.gov.uk/ons/dcp171778_340530.pdf</w:t>
              </w:r>
            </w:hyperlink>
            <w:r w:rsidR="00C569E6" w:rsidRPr="004975F1">
              <w:rPr>
                <w:rStyle w:val="Hyperlink"/>
                <w:rFonts w:cs="Arial"/>
                <w:szCs w:val="24"/>
              </w:rPr>
              <w:t>.</w:t>
            </w:r>
          </w:p>
          <w:p w:rsidR="00D130FD" w:rsidRPr="004975F1" w:rsidRDefault="00D130FD" w:rsidP="004975F1">
            <w:pPr>
              <w:pStyle w:val="ListParagraph"/>
              <w:spacing w:after="120"/>
              <w:rPr>
                <w:rFonts w:ascii="Arial" w:hAnsi="Arial" w:cs="Arial"/>
                <w:sz w:val="24"/>
                <w:szCs w:val="24"/>
              </w:rPr>
            </w:pPr>
          </w:p>
          <w:p w:rsidR="004C34BF" w:rsidRPr="004975F1" w:rsidRDefault="004C34BF" w:rsidP="004975F1">
            <w:pPr>
              <w:spacing w:after="120"/>
              <w:rPr>
                <w:rFonts w:ascii="Arial" w:hAnsi="Arial" w:cs="Arial"/>
                <w:b/>
                <w:sz w:val="24"/>
                <w:szCs w:val="24"/>
              </w:rPr>
            </w:pPr>
            <w:r w:rsidRPr="004975F1">
              <w:rPr>
                <w:rFonts w:ascii="Arial" w:hAnsi="Arial" w:cs="Arial"/>
                <w:b/>
                <w:sz w:val="24"/>
                <w:szCs w:val="24"/>
              </w:rPr>
              <w:t>Sensitivity analysis</w:t>
            </w:r>
          </w:p>
          <w:p w:rsidR="004C34BF" w:rsidRPr="004975F1" w:rsidRDefault="004C34BF" w:rsidP="004975F1">
            <w:pPr>
              <w:spacing w:after="120"/>
              <w:rPr>
                <w:rFonts w:ascii="Arial" w:hAnsi="Arial" w:cs="Arial"/>
                <w:sz w:val="24"/>
                <w:szCs w:val="24"/>
              </w:rPr>
            </w:pPr>
            <w:r w:rsidRPr="004975F1">
              <w:rPr>
                <w:rFonts w:ascii="Arial" w:hAnsi="Arial" w:cs="Arial"/>
                <w:sz w:val="24"/>
                <w:szCs w:val="24"/>
              </w:rPr>
              <w:t>Sensitivity analysis</w:t>
            </w:r>
            <w:r w:rsidRPr="004975F1">
              <w:rPr>
                <w:rFonts w:ascii="Arial" w:hAnsi="Arial" w:cs="Arial"/>
                <w:b/>
                <w:sz w:val="24"/>
                <w:szCs w:val="24"/>
              </w:rPr>
              <w:t xml:space="preserve"> </w:t>
            </w:r>
            <w:r w:rsidRPr="004975F1">
              <w:rPr>
                <w:rFonts w:ascii="Arial" w:hAnsi="Arial" w:cs="Arial"/>
                <w:sz w:val="24"/>
                <w:szCs w:val="24"/>
              </w:rPr>
              <w:t>was conducted to show how the estimates changed when:</w:t>
            </w:r>
          </w:p>
          <w:p w:rsidR="004C34BF" w:rsidRPr="004975F1" w:rsidRDefault="004C34BF" w:rsidP="004975F1">
            <w:pPr>
              <w:pStyle w:val="ListParagraph"/>
              <w:numPr>
                <w:ilvl w:val="0"/>
                <w:numId w:val="18"/>
              </w:numPr>
              <w:spacing w:after="120"/>
              <w:rPr>
                <w:rFonts w:ascii="Arial" w:hAnsi="Arial" w:cs="Arial"/>
                <w:sz w:val="24"/>
                <w:szCs w:val="24"/>
              </w:rPr>
            </w:pPr>
            <w:r w:rsidRPr="004975F1">
              <w:rPr>
                <w:rFonts w:ascii="Arial" w:hAnsi="Arial" w:cs="Arial"/>
                <w:sz w:val="24"/>
                <w:szCs w:val="24"/>
              </w:rPr>
              <w:t>GVA impacts are assumed to persist for one year rather than three years (or four years for pre-start Helpline users);</w:t>
            </w:r>
          </w:p>
          <w:p w:rsidR="004C34BF" w:rsidRPr="004975F1" w:rsidRDefault="004C34BF" w:rsidP="004975F1">
            <w:pPr>
              <w:pStyle w:val="ListParagraph"/>
              <w:numPr>
                <w:ilvl w:val="0"/>
                <w:numId w:val="18"/>
              </w:numPr>
              <w:spacing w:after="120"/>
              <w:rPr>
                <w:rFonts w:ascii="Arial" w:hAnsi="Arial" w:cs="Arial"/>
                <w:sz w:val="24"/>
                <w:szCs w:val="24"/>
              </w:rPr>
            </w:pPr>
            <w:proofErr w:type="gramStart"/>
            <w:r w:rsidRPr="004975F1">
              <w:rPr>
                <w:rFonts w:ascii="Arial" w:hAnsi="Arial" w:cs="Arial"/>
                <w:sz w:val="24"/>
                <w:szCs w:val="24"/>
              </w:rPr>
              <w:t>calculating</w:t>
            </w:r>
            <w:proofErr w:type="gramEnd"/>
            <w:r w:rsidRPr="004975F1">
              <w:rPr>
                <w:rFonts w:ascii="Arial" w:hAnsi="Arial" w:cs="Arial"/>
                <w:sz w:val="24"/>
                <w:szCs w:val="24"/>
              </w:rPr>
              <w:t xml:space="preserve"> GVA impacts from employment estimates rather than turnover estimates. </w:t>
            </w:r>
          </w:p>
          <w:p w:rsidR="004C34BF" w:rsidRPr="004975F1" w:rsidRDefault="004C34BF" w:rsidP="004975F1">
            <w:pPr>
              <w:spacing w:after="120"/>
              <w:rPr>
                <w:rFonts w:ascii="Arial" w:hAnsi="Arial" w:cs="Arial"/>
                <w:sz w:val="24"/>
                <w:szCs w:val="24"/>
              </w:rPr>
            </w:pPr>
            <w:r w:rsidRPr="004975F1">
              <w:rPr>
                <w:rFonts w:ascii="Arial" w:hAnsi="Arial" w:cs="Arial"/>
                <w:sz w:val="24"/>
                <w:szCs w:val="24"/>
              </w:rPr>
              <w:t>In addition, for GOV.UK, assumptions around the number of users per year were adjusted, based on a confidence interval of +/-_two percentage points around the estimated 8.5 per cent of the business population in England.</w:t>
            </w:r>
          </w:p>
          <w:p w:rsidR="004C34BF" w:rsidRPr="004975F1" w:rsidRDefault="004C34BF" w:rsidP="004975F1">
            <w:pPr>
              <w:spacing w:after="120"/>
              <w:rPr>
                <w:rFonts w:ascii="Arial" w:hAnsi="Arial" w:cs="Arial"/>
                <w:sz w:val="24"/>
                <w:szCs w:val="24"/>
              </w:rPr>
            </w:pPr>
            <w:r w:rsidRPr="004975F1">
              <w:rPr>
                <w:rFonts w:ascii="Arial" w:hAnsi="Arial" w:cs="Arial"/>
                <w:sz w:val="24"/>
                <w:szCs w:val="24"/>
              </w:rPr>
              <w:t xml:space="preserve">The specified changes in assumptions made substantial changes to the estimated cumulative net additional GVA impacts. Therefore, emphasis is placed on the lower bound estimates for GVA impacts in the report. </w:t>
            </w:r>
          </w:p>
        </w:tc>
      </w:tr>
    </w:tbl>
    <w:p w:rsidR="00D633D0" w:rsidRDefault="00D633D0" w:rsidP="004975F1">
      <w:pPr>
        <w:spacing w:after="120" w:line="240" w:lineRule="auto"/>
        <w:rPr>
          <w:rFonts w:ascii="Arial" w:hAnsi="Arial" w:cs="Arial"/>
          <w:b/>
          <w:sz w:val="24"/>
          <w:szCs w:val="24"/>
        </w:rPr>
      </w:pPr>
    </w:p>
    <w:p w:rsidR="00AE4464" w:rsidRPr="004975F1" w:rsidRDefault="00AE4464" w:rsidP="004975F1">
      <w:pPr>
        <w:spacing w:after="120" w:line="240" w:lineRule="auto"/>
        <w:rPr>
          <w:rFonts w:ascii="Arial" w:hAnsi="Arial" w:cs="Arial"/>
          <w:b/>
          <w:sz w:val="24"/>
          <w:szCs w:val="24"/>
        </w:rPr>
      </w:pPr>
      <w:r w:rsidRPr="004975F1">
        <w:rPr>
          <w:rFonts w:ascii="Arial" w:hAnsi="Arial" w:cs="Arial"/>
          <w:b/>
          <w:sz w:val="24"/>
          <w:szCs w:val="24"/>
        </w:rPr>
        <w:t>Direct costs to Exchequer of programme:</w:t>
      </w:r>
    </w:p>
    <w:tbl>
      <w:tblPr>
        <w:tblStyle w:val="TableGrid"/>
        <w:tblW w:w="5000" w:type="pct"/>
        <w:tblLook w:val="04A0" w:firstRow="1" w:lastRow="0" w:firstColumn="1" w:lastColumn="0" w:noHBand="0" w:noVBand="1"/>
      </w:tblPr>
      <w:tblGrid>
        <w:gridCol w:w="1452"/>
        <w:gridCol w:w="1347"/>
        <w:gridCol w:w="1331"/>
        <w:gridCol w:w="1331"/>
        <w:gridCol w:w="1331"/>
        <w:gridCol w:w="1333"/>
        <w:gridCol w:w="1333"/>
        <w:gridCol w:w="1224"/>
      </w:tblGrid>
      <w:tr w:rsidR="000E31BA" w:rsidRPr="004975F1" w:rsidTr="002F5DF1">
        <w:tc>
          <w:tcPr>
            <w:tcW w:w="679"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£m</w:t>
            </w:r>
          </w:p>
        </w:tc>
        <w:tc>
          <w:tcPr>
            <w:tcW w:w="630"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Total</w:t>
            </w:r>
          </w:p>
        </w:tc>
        <w:tc>
          <w:tcPr>
            <w:tcW w:w="623"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Year 0</w:t>
            </w:r>
          </w:p>
        </w:tc>
        <w:tc>
          <w:tcPr>
            <w:tcW w:w="623"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Year 1</w:t>
            </w:r>
          </w:p>
        </w:tc>
        <w:tc>
          <w:tcPr>
            <w:tcW w:w="623"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Year 2</w:t>
            </w:r>
          </w:p>
        </w:tc>
        <w:tc>
          <w:tcPr>
            <w:tcW w:w="624"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Year 3</w:t>
            </w:r>
          </w:p>
        </w:tc>
        <w:tc>
          <w:tcPr>
            <w:tcW w:w="624"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Year 4</w:t>
            </w:r>
          </w:p>
        </w:tc>
        <w:tc>
          <w:tcPr>
            <w:tcW w:w="573"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Year 5</w:t>
            </w:r>
          </w:p>
        </w:tc>
      </w:tr>
      <w:tr w:rsidR="000E31BA" w:rsidRPr="004975F1" w:rsidTr="002F5DF1">
        <w:tc>
          <w:tcPr>
            <w:tcW w:w="679"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Capital DEL</w:t>
            </w:r>
          </w:p>
        </w:tc>
        <w:tc>
          <w:tcPr>
            <w:tcW w:w="630" w:type="pct"/>
          </w:tcPr>
          <w:p w:rsidR="000E31BA" w:rsidRPr="004975F1" w:rsidRDefault="00A22EFB" w:rsidP="004975F1">
            <w:pPr>
              <w:spacing w:after="120"/>
              <w:rPr>
                <w:rFonts w:ascii="Arial" w:hAnsi="Arial" w:cs="Arial"/>
                <w:sz w:val="24"/>
                <w:szCs w:val="24"/>
              </w:rPr>
            </w:pPr>
            <w:r w:rsidRPr="004975F1">
              <w:rPr>
                <w:rFonts w:ascii="Arial" w:hAnsi="Arial" w:cs="Arial"/>
                <w:sz w:val="24"/>
                <w:szCs w:val="24"/>
              </w:rPr>
              <w:t>2</w:t>
            </w:r>
          </w:p>
        </w:tc>
        <w:tc>
          <w:tcPr>
            <w:tcW w:w="623" w:type="pct"/>
          </w:tcPr>
          <w:p w:rsidR="000E31BA" w:rsidRPr="004975F1" w:rsidRDefault="000E31BA" w:rsidP="004975F1">
            <w:pPr>
              <w:spacing w:after="120"/>
              <w:rPr>
                <w:rFonts w:ascii="Arial" w:hAnsi="Arial" w:cs="Arial"/>
                <w:sz w:val="24"/>
                <w:szCs w:val="24"/>
              </w:rPr>
            </w:pPr>
          </w:p>
        </w:tc>
        <w:tc>
          <w:tcPr>
            <w:tcW w:w="623" w:type="pct"/>
          </w:tcPr>
          <w:p w:rsidR="000E31BA" w:rsidRPr="004975F1" w:rsidRDefault="000E31BA" w:rsidP="004975F1">
            <w:pPr>
              <w:spacing w:after="120"/>
              <w:rPr>
                <w:rFonts w:ascii="Arial" w:hAnsi="Arial" w:cs="Arial"/>
                <w:sz w:val="24"/>
                <w:szCs w:val="24"/>
              </w:rPr>
            </w:pPr>
          </w:p>
        </w:tc>
        <w:tc>
          <w:tcPr>
            <w:tcW w:w="623" w:type="pct"/>
          </w:tcPr>
          <w:p w:rsidR="000E31BA" w:rsidRPr="004975F1" w:rsidRDefault="000E31BA" w:rsidP="004975F1">
            <w:pPr>
              <w:spacing w:after="120"/>
              <w:rPr>
                <w:rFonts w:ascii="Arial" w:hAnsi="Arial" w:cs="Arial"/>
                <w:sz w:val="24"/>
                <w:szCs w:val="24"/>
              </w:rPr>
            </w:pPr>
          </w:p>
        </w:tc>
        <w:tc>
          <w:tcPr>
            <w:tcW w:w="624" w:type="pct"/>
          </w:tcPr>
          <w:p w:rsidR="000E31BA" w:rsidRPr="004975F1" w:rsidRDefault="000E31BA" w:rsidP="004975F1">
            <w:pPr>
              <w:spacing w:after="120"/>
              <w:rPr>
                <w:rFonts w:ascii="Arial" w:hAnsi="Arial" w:cs="Arial"/>
                <w:sz w:val="24"/>
                <w:szCs w:val="24"/>
              </w:rPr>
            </w:pPr>
          </w:p>
        </w:tc>
        <w:tc>
          <w:tcPr>
            <w:tcW w:w="624" w:type="pct"/>
          </w:tcPr>
          <w:p w:rsidR="000E31BA" w:rsidRPr="004975F1" w:rsidRDefault="000E31BA" w:rsidP="004975F1">
            <w:pPr>
              <w:spacing w:after="120"/>
              <w:rPr>
                <w:rFonts w:ascii="Arial" w:hAnsi="Arial" w:cs="Arial"/>
                <w:sz w:val="24"/>
                <w:szCs w:val="24"/>
              </w:rPr>
            </w:pPr>
          </w:p>
        </w:tc>
        <w:tc>
          <w:tcPr>
            <w:tcW w:w="573" w:type="pct"/>
          </w:tcPr>
          <w:p w:rsidR="000E31BA" w:rsidRPr="004975F1" w:rsidRDefault="000E31BA" w:rsidP="004975F1">
            <w:pPr>
              <w:spacing w:after="120"/>
              <w:rPr>
                <w:rFonts w:ascii="Arial" w:hAnsi="Arial" w:cs="Arial"/>
                <w:sz w:val="24"/>
                <w:szCs w:val="24"/>
              </w:rPr>
            </w:pPr>
          </w:p>
        </w:tc>
      </w:tr>
      <w:tr w:rsidR="000E31BA" w:rsidRPr="004975F1" w:rsidTr="002F5DF1">
        <w:tc>
          <w:tcPr>
            <w:tcW w:w="679"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Resource DEL</w:t>
            </w:r>
          </w:p>
        </w:tc>
        <w:tc>
          <w:tcPr>
            <w:tcW w:w="630" w:type="pct"/>
          </w:tcPr>
          <w:p w:rsidR="000E31BA" w:rsidRPr="004975F1" w:rsidRDefault="000E31BA" w:rsidP="004975F1">
            <w:pPr>
              <w:spacing w:after="120"/>
              <w:rPr>
                <w:rFonts w:ascii="Arial" w:hAnsi="Arial" w:cs="Arial"/>
                <w:sz w:val="24"/>
                <w:szCs w:val="24"/>
              </w:rPr>
            </w:pPr>
          </w:p>
        </w:tc>
        <w:tc>
          <w:tcPr>
            <w:tcW w:w="623" w:type="pct"/>
          </w:tcPr>
          <w:p w:rsidR="000E31BA" w:rsidRPr="004975F1" w:rsidRDefault="000E31BA" w:rsidP="004975F1">
            <w:pPr>
              <w:spacing w:after="120"/>
              <w:rPr>
                <w:rFonts w:ascii="Arial" w:hAnsi="Arial" w:cs="Arial"/>
                <w:sz w:val="24"/>
                <w:szCs w:val="24"/>
              </w:rPr>
            </w:pPr>
          </w:p>
        </w:tc>
        <w:tc>
          <w:tcPr>
            <w:tcW w:w="623" w:type="pct"/>
          </w:tcPr>
          <w:p w:rsidR="000E31BA" w:rsidRPr="004975F1" w:rsidRDefault="000E31BA" w:rsidP="004975F1">
            <w:pPr>
              <w:spacing w:after="120"/>
              <w:rPr>
                <w:rFonts w:ascii="Arial" w:hAnsi="Arial" w:cs="Arial"/>
                <w:sz w:val="24"/>
                <w:szCs w:val="24"/>
              </w:rPr>
            </w:pPr>
          </w:p>
        </w:tc>
        <w:tc>
          <w:tcPr>
            <w:tcW w:w="623" w:type="pct"/>
          </w:tcPr>
          <w:p w:rsidR="000E31BA" w:rsidRPr="004975F1" w:rsidRDefault="000E31BA" w:rsidP="004975F1">
            <w:pPr>
              <w:spacing w:after="120"/>
              <w:rPr>
                <w:rFonts w:ascii="Arial" w:hAnsi="Arial" w:cs="Arial"/>
                <w:sz w:val="24"/>
                <w:szCs w:val="24"/>
              </w:rPr>
            </w:pPr>
          </w:p>
        </w:tc>
        <w:tc>
          <w:tcPr>
            <w:tcW w:w="624" w:type="pct"/>
          </w:tcPr>
          <w:p w:rsidR="000E31BA" w:rsidRPr="004975F1" w:rsidRDefault="000E31BA" w:rsidP="004975F1">
            <w:pPr>
              <w:spacing w:after="120"/>
              <w:rPr>
                <w:rFonts w:ascii="Arial" w:hAnsi="Arial" w:cs="Arial"/>
                <w:sz w:val="24"/>
                <w:szCs w:val="24"/>
              </w:rPr>
            </w:pPr>
          </w:p>
        </w:tc>
        <w:tc>
          <w:tcPr>
            <w:tcW w:w="624" w:type="pct"/>
          </w:tcPr>
          <w:p w:rsidR="000E31BA" w:rsidRPr="004975F1" w:rsidRDefault="000E31BA" w:rsidP="004975F1">
            <w:pPr>
              <w:spacing w:after="120"/>
              <w:rPr>
                <w:rFonts w:ascii="Arial" w:hAnsi="Arial" w:cs="Arial"/>
                <w:sz w:val="24"/>
                <w:szCs w:val="24"/>
              </w:rPr>
            </w:pPr>
          </w:p>
        </w:tc>
        <w:tc>
          <w:tcPr>
            <w:tcW w:w="573" w:type="pct"/>
          </w:tcPr>
          <w:p w:rsidR="000E31BA" w:rsidRPr="004975F1" w:rsidRDefault="000E31BA" w:rsidP="004975F1">
            <w:pPr>
              <w:spacing w:after="120"/>
              <w:rPr>
                <w:rFonts w:ascii="Arial" w:hAnsi="Arial" w:cs="Arial"/>
                <w:sz w:val="24"/>
                <w:szCs w:val="24"/>
              </w:rPr>
            </w:pPr>
          </w:p>
        </w:tc>
      </w:tr>
      <w:tr w:rsidR="000E31BA" w:rsidRPr="004975F1" w:rsidTr="002F5DF1">
        <w:tc>
          <w:tcPr>
            <w:tcW w:w="679"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AME</w:t>
            </w:r>
          </w:p>
        </w:tc>
        <w:tc>
          <w:tcPr>
            <w:tcW w:w="630" w:type="pct"/>
          </w:tcPr>
          <w:p w:rsidR="000E31BA" w:rsidRPr="004975F1" w:rsidRDefault="000E31BA" w:rsidP="004975F1">
            <w:pPr>
              <w:spacing w:after="120"/>
              <w:rPr>
                <w:rFonts w:ascii="Arial" w:hAnsi="Arial" w:cs="Arial"/>
                <w:sz w:val="24"/>
                <w:szCs w:val="24"/>
              </w:rPr>
            </w:pPr>
          </w:p>
        </w:tc>
        <w:tc>
          <w:tcPr>
            <w:tcW w:w="623" w:type="pct"/>
          </w:tcPr>
          <w:p w:rsidR="000E31BA" w:rsidRPr="004975F1" w:rsidRDefault="000E31BA" w:rsidP="004975F1">
            <w:pPr>
              <w:spacing w:after="120"/>
              <w:rPr>
                <w:rFonts w:ascii="Arial" w:hAnsi="Arial" w:cs="Arial"/>
                <w:sz w:val="24"/>
                <w:szCs w:val="24"/>
              </w:rPr>
            </w:pPr>
          </w:p>
        </w:tc>
        <w:tc>
          <w:tcPr>
            <w:tcW w:w="623" w:type="pct"/>
          </w:tcPr>
          <w:p w:rsidR="000E31BA" w:rsidRPr="004975F1" w:rsidRDefault="000E31BA" w:rsidP="004975F1">
            <w:pPr>
              <w:spacing w:after="120"/>
              <w:rPr>
                <w:rFonts w:ascii="Arial" w:hAnsi="Arial" w:cs="Arial"/>
                <w:sz w:val="24"/>
                <w:szCs w:val="24"/>
              </w:rPr>
            </w:pPr>
          </w:p>
        </w:tc>
        <w:tc>
          <w:tcPr>
            <w:tcW w:w="623" w:type="pct"/>
          </w:tcPr>
          <w:p w:rsidR="000E31BA" w:rsidRPr="004975F1" w:rsidRDefault="000E31BA" w:rsidP="004975F1">
            <w:pPr>
              <w:spacing w:after="120"/>
              <w:rPr>
                <w:rFonts w:ascii="Arial" w:hAnsi="Arial" w:cs="Arial"/>
                <w:sz w:val="24"/>
                <w:szCs w:val="24"/>
              </w:rPr>
            </w:pPr>
          </w:p>
        </w:tc>
        <w:tc>
          <w:tcPr>
            <w:tcW w:w="624" w:type="pct"/>
          </w:tcPr>
          <w:p w:rsidR="000E31BA" w:rsidRPr="004975F1" w:rsidRDefault="000E31BA" w:rsidP="004975F1">
            <w:pPr>
              <w:spacing w:after="120"/>
              <w:rPr>
                <w:rFonts w:ascii="Arial" w:hAnsi="Arial" w:cs="Arial"/>
                <w:sz w:val="24"/>
                <w:szCs w:val="24"/>
              </w:rPr>
            </w:pPr>
          </w:p>
        </w:tc>
        <w:tc>
          <w:tcPr>
            <w:tcW w:w="624" w:type="pct"/>
          </w:tcPr>
          <w:p w:rsidR="000E31BA" w:rsidRPr="004975F1" w:rsidRDefault="000E31BA" w:rsidP="004975F1">
            <w:pPr>
              <w:spacing w:after="120"/>
              <w:rPr>
                <w:rFonts w:ascii="Arial" w:hAnsi="Arial" w:cs="Arial"/>
                <w:sz w:val="24"/>
                <w:szCs w:val="24"/>
              </w:rPr>
            </w:pPr>
          </w:p>
        </w:tc>
        <w:tc>
          <w:tcPr>
            <w:tcW w:w="573" w:type="pct"/>
          </w:tcPr>
          <w:p w:rsidR="000E31BA" w:rsidRPr="004975F1" w:rsidRDefault="000E31BA" w:rsidP="004975F1">
            <w:pPr>
              <w:spacing w:after="120"/>
              <w:rPr>
                <w:rFonts w:ascii="Arial" w:hAnsi="Arial" w:cs="Arial"/>
                <w:sz w:val="24"/>
                <w:szCs w:val="24"/>
              </w:rPr>
            </w:pPr>
          </w:p>
        </w:tc>
      </w:tr>
      <w:tr w:rsidR="000E31BA" w:rsidRPr="004975F1" w:rsidTr="002F5DF1">
        <w:tc>
          <w:tcPr>
            <w:tcW w:w="679"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Total</w:t>
            </w:r>
          </w:p>
        </w:tc>
        <w:tc>
          <w:tcPr>
            <w:tcW w:w="630" w:type="pct"/>
          </w:tcPr>
          <w:p w:rsidR="000E31BA" w:rsidRPr="004975F1" w:rsidRDefault="00A22EFB" w:rsidP="004975F1">
            <w:pPr>
              <w:spacing w:after="120"/>
              <w:rPr>
                <w:rFonts w:ascii="Arial" w:hAnsi="Arial" w:cs="Arial"/>
                <w:sz w:val="24"/>
                <w:szCs w:val="24"/>
              </w:rPr>
            </w:pPr>
            <w:r w:rsidRPr="004975F1">
              <w:rPr>
                <w:rFonts w:ascii="Arial" w:hAnsi="Arial" w:cs="Arial"/>
                <w:sz w:val="24"/>
                <w:szCs w:val="24"/>
              </w:rPr>
              <w:t>2</w:t>
            </w:r>
          </w:p>
        </w:tc>
        <w:tc>
          <w:tcPr>
            <w:tcW w:w="623" w:type="pct"/>
          </w:tcPr>
          <w:p w:rsidR="000E31BA" w:rsidRPr="004975F1" w:rsidRDefault="000E31BA" w:rsidP="004975F1">
            <w:pPr>
              <w:spacing w:after="120"/>
              <w:rPr>
                <w:rFonts w:ascii="Arial" w:hAnsi="Arial" w:cs="Arial"/>
                <w:sz w:val="24"/>
                <w:szCs w:val="24"/>
              </w:rPr>
            </w:pPr>
          </w:p>
        </w:tc>
        <w:tc>
          <w:tcPr>
            <w:tcW w:w="623" w:type="pct"/>
          </w:tcPr>
          <w:p w:rsidR="000E31BA" w:rsidRPr="004975F1" w:rsidRDefault="000E31BA" w:rsidP="004975F1">
            <w:pPr>
              <w:spacing w:after="120"/>
              <w:rPr>
                <w:rFonts w:ascii="Arial" w:hAnsi="Arial" w:cs="Arial"/>
                <w:sz w:val="24"/>
                <w:szCs w:val="24"/>
              </w:rPr>
            </w:pPr>
          </w:p>
        </w:tc>
        <w:tc>
          <w:tcPr>
            <w:tcW w:w="623" w:type="pct"/>
          </w:tcPr>
          <w:p w:rsidR="000E31BA" w:rsidRPr="004975F1" w:rsidRDefault="000E31BA" w:rsidP="004975F1">
            <w:pPr>
              <w:spacing w:after="120"/>
              <w:rPr>
                <w:rFonts w:ascii="Arial" w:hAnsi="Arial" w:cs="Arial"/>
                <w:sz w:val="24"/>
                <w:szCs w:val="24"/>
              </w:rPr>
            </w:pPr>
          </w:p>
        </w:tc>
        <w:tc>
          <w:tcPr>
            <w:tcW w:w="624" w:type="pct"/>
          </w:tcPr>
          <w:p w:rsidR="000E31BA" w:rsidRPr="004975F1" w:rsidRDefault="000E31BA" w:rsidP="004975F1">
            <w:pPr>
              <w:spacing w:after="120"/>
              <w:rPr>
                <w:rFonts w:ascii="Arial" w:hAnsi="Arial" w:cs="Arial"/>
                <w:sz w:val="24"/>
                <w:szCs w:val="24"/>
              </w:rPr>
            </w:pPr>
          </w:p>
        </w:tc>
        <w:tc>
          <w:tcPr>
            <w:tcW w:w="624" w:type="pct"/>
          </w:tcPr>
          <w:p w:rsidR="000E31BA" w:rsidRPr="004975F1" w:rsidRDefault="000E31BA" w:rsidP="004975F1">
            <w:pPr>
              <w:spacing w:after="120"/>
              <w:rPr>
                <w:rFonts w:ascii="Arial" w:hAnsi="Arial" w:cs="Arial"/>
                <w:sz w:val="24"/>
                <w:szCs w:val="24"/>
              </w:rPr>
            </w:pPr>
          </w:p>
        </w:tc>
        <w:tc>
          <w:tcPr>
            <w:tcW w:w="573" w:type="pct"/>
          </w:tcPr>
          <w:p w:rsidR="000E31BA" w:rsidRPr="004975F1" w:rsidRDefault="000E31BA" w:rsidP="004975F1">
            <w:pPr>
              <w:spacing w:after="120"/>
              <w:rPr>
                <w:rFonts w:ascii="Arial" w:hAnsi="Arial" w:cs="Arial"/>
                <w:sz w:val="24"/>
                <w:szCs w:val="24"/>
              </w:rPr>
            </w:pPr>
          </w:p>
        </w:tc>
      </w:tr>
    </w:tbl>
    <w:p w:rsidR="000E31BA" w:rsidRPr="004975F1" w:rsidRDefault="000E31BA" w:rsidP="004975F1">
      <w:pPr>
        <w:spacing w:after="120" w:line="240" w:lineRule="auto"/>
        <w:rPr>
          <w:rFonts w:ascii="Arial" w:hAnsi="Arial" w:cs="Arial"/>
          <w:sz w:val="24"/>
          <w:szCs w:val="24"/>
        </w:rPr>
      </w:pPr>
    </w:p>
    <w:p w:rsidR="00D633D0" w:rsidRDefault="00D633D0">
      <w:pPr>
        <w:rPr>
          <w:rFonts w:ascii="Arial" w:hAnsi="Arial" w:cs="Arial"/>
          <w:b/>
          <w:sz w:val="24"/>
          <w:szCs w:val="24"/>
        </w:rPr>
      </w:pPr>
      <w:r>
        <w:rPr>
          <w:rFonts w:ascii="Arial" w:hAnsi="Arial" w:cs="Arial"/>
          <w:b/>
          <w:sz w:val="24"/>
          <w:szCs w:val="24"/>
        </w:rPr>
        <w:br w:type="page"/>
      </w:r>
    </w:p>
    <w:p w:rsidR="00AE4464" w:rsidRPr="004975F1" w:rsidRDefault="00AE4464" w:rsidP="004975F1">
      <w:pPr>
        <w:spacing w:after="120" w:line="240" w:lineRule="auto"/>
        <w:rPr>
          <w:rFonts w:ascii="Arial" w:hAnsi="Arial" w:cs="Arial"/>
          <w:sz w:val="24"/>
          <w:szCs w:val="24"/>
        </w:rPr>
      </w:pPr>
      <w:r w:rsidRPr="004975F1">
        <w:rPr>
          <w:rFonts w:ascii="Arial" w:hAnsi="Arial" w:cs="Arial"/>
          <w:b/>
          <w:sz w:val="24"/>
          <w:szCs w:val="24"/>
        </w:rPr>
        <w:lastRenderedPageBreak/>
        <w:t>Economic costs and benefits of programme:</w:t>
      </w:r>
    </w:p>
    <w:tbl>
      <w:tblPr>
        <w:tblStyle w:val="TableGrid"/>
        <w:tblW w:w="5000" w:type="pct"/>
        <w:tblLook w:val="04A0" w:firstRow="1" w:lastRow="0" w:firstColumn="1" w:lastColumn="0" w:noHBand="0" w:noVBand="1"/>
      </w:tblPr>
      <w:tblGrid>
        <w:gridCol w:w="1779"/>
        <w:gridCol w:w="1779"/>
        <w:gridCol w:w="1780"/>
        <w:gridCol w:w="1780"/>
        <w:gridCol w:w="1782"/>
        <w:gridCol w:w="1782"/>
      </w:tblGrid>
      <w:tr w:rsidR="000E31BA" w:rsidRPr="004975F1" w:rsidTr="002F5DF1">
        <w:tc>
          <w:tcPr>
            <w:tcW w:w="833"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Price base year</w:t>
            </w:r>
          </w:p>
        </w:tc>
        <w:tc>
          <w:tcPr>
            <w:tcW w:w="833" w:type="pct"/>
          </w:tcPr>
          <w:p w:rsidR="000E31BA" w:rsidRPr="004975F1" w:rsidRDefault="006D2987" w:rsidP="004975F1">
            <w:pPr>
              <w:spacing w:after="120"/>
              <w:rPr>
                <w:rFonts w:ascii="Arial" w:hAnsi="Arial" w:cs="Arial"/>
                <w:sz w:val="24"/>
                <w:szCs w:val="24"/>
              </w:rPr>
            </w:pPr>
            <w:r w:rsidRPr="004975F1">
              <w:rPr>
                <w:rFonts w:ascii="Arial" w:hAnsi="Arial" w:cs="Arial"/>
                <w:sz w:val="24"/>
                <w:szCs w:val="24"/>
              </w:rPr>
              <w:t>2013/</w:t>
            </w:r>
            <w:r w:rsidR="00FB737E" w:rsidRPr="004975F1">
              <w:rPr>
                <w:rFonts w:ascii="Arial" w:hAnsi="Arial" w:cs="Arial"/>
                <w:sz w:val="24"/>
                <w:szCs w:val="24"/>
              </w:rPr>
              <w:t>2014</w:t>
            </w:r>
          </w:p>
        </w:tc>
        <w:tc>
          <w:tcPr>
            <w:tcW w:w="833"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Present value base year</w:t>
            </w:r>
          </w:p>
        </w:tc>
        <w:tc>
          <w:tcPr>
            <w:tcW w:w="833" w:type="pct"/>
          </w:tcPr>
          <w:p w:rsidR="000E31BA" w:rsidRPr="004975F1" w:rsidRDefault="006D2987" w:rsidP="004975F1">
            <w:pPr>
              <w:spacing w:after="120"/>
              <w:rPr>
                <w:rFonts w:ascii="Arial" w:hAnsi="Arial" w:cs="Arial"/>
                <w:sz w:val="24"/>
                <w:szCs w:val="24"/>
              </w:rPr>
            </w:pPr>
            <w:r w:rsidRPr="004975F1">
              <w:rPr>
                <w:rFonts w:ascii="Arial" w:hAnsi="Arial" w:cs="Arial"/>
                <w:sz w:val="24"/>
                <w:szCs w:val="24"/>
              </w:rPr>
              <w:t>2013/</w:t>
            </w:r>
            <w:r w:rsidR="00FB737E" w:rsidRPr="004975F1">
              <w:rPr>
                <w:rFonts w:ascii="Arial" w:hAnsi="Arial" w:cs="Arial"/>
                <w:sz w:val="24"/>
                <w:szCs w:val="24"/>
              </w:rPr>
              <w:t>2014</w:t>
            </w:r>
          </w:p>
        </w:tc>
        <w:tc>
          <w:tcPr>
            <w:tcW w:w="834" w:type="pct"/>
          </w:tcPr>
          <w:p w:rsidR="000E31BA" w:rsidRPr="004975F1" w:rsidRDefault="000E31BA" w:rsidP="004975F1">
            <w:pPr>
              <w:spacing w:after="120"/>
              <w:rPr>
                <w:rFonts w:ascii="Arial" w:hAnsi="Arial" w:cs="Arial"/>
                <w:b/>
                <w:sz w:val="24"/>
                <w:szCs w:val="24"/>
              </w:rPr>
            </w:pPr>
            <w:r w:rsidRPr="004975F1">
              <w:rPr>
                <w:rFonts w:ascii="Arial" w:hAnsi="Arial" w:cs="Arial"/>
                <w:b/>
                <w:sz w:val="24"/>
                <w:szCs w:val="24"/>
              </w:rPr>
              <w:t>Discount rate</w:t>
            </w:r>
          </w:p>
        </w:tc>
        <w:tc>
          <w:tcPr>
            <w:tcW w:w="834" w:type="pct"/>
          </w:tcPr>
          <w:p w:rsidR="000E31BA" w:rsidRPr="004975F1" w:rsidRDefault="00373825" w:rsidP="004975F1">
            <w:pPr>
              <w:spacing w:after="120"/>
              <w:rPr>
                <w:rFonts w:ascii="Arial" w:hAnsi="Arial" w:cs="Arial"/>
                <w:sz w:val="24"/>
                <w:szCs w:val="24"/>
              </w:rPr>
            </w:pPr>
            <w:r w:rsidRPr="004975F1">
              <w:rPr>
                <w:rFonts w:ascii="Arial" w:hAnsi="Arial" w:cs="Arial"/>
                <w:sz w:val="24"/>
                <w:szCs w:val="24"/>
              </w:rPr>
              <w:t>3.5%</w:t>
            </w:r>
          </w:p>
        </w:tc>
      </w:tr>
    </w:tbl>
    <w:p w:rsidR="000E31BA" w:rsidRPr="004975F1" w:rsidRDefault="000E31BA" w:rsidP="004975F1">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1199"/>
        <w:gridCol w:w="1407"/>
        <w:gridCol w:w="1178"/>
        <w:gridCol w:w="1186"/>
        <w:gridCol w:w="1408"/>
        <w:gridCol w:w="1178"/>
        <w:gridCol w:w="1186"/>
        <w:gridCol w:w="732"/>
        <w:gridCol w:w="1208"/>
      </w:tblGrid>
      <w:tr w:rsidR="0023120E" w:rsidRPr="004975F1" w:rsidTr="002F5DF1">
        <w:tc>
          <w:tcPr>
            <w:tcW w:w="0" w:type="auto"/>
            <w:vMerge w:val="restart"/>
          </w:tcPr>
          <w:p w:rsidR="002F5DF1" w:rsidRPr="004975F1" w:rsidRDefault="002F5DF1" w:rsidP="004975F1">
            <w:pPr>
              <w:spacing w:after="120"/>
              <w:rPr>
                <w:rFonts w:ascii="Arial" w:hAnsi="Arial" w:cs="Arial"/>
                <w:b/>
                <w:sz w:val="24"/>
                <w:szCs w:val="24"/>
              </w:rPr>
            </w:pPr>
          </w:p>
        </w:tc>
        <w:tc>
          <w:tcPr>
            <w:tcW w:w="0" w:type="auto"/>
            <w:gridSpan w:val="3"/>
          </w:tcPr>
          <w:p w:rsidR="002F5DF1" w:rsidRPr="004975F1" w:rsidRDefault="002F5DF1" w:rsidP="004975F1">
            <w:pPr>
              <w:spacing w:after="120"/>
              <w:jc w:val="center"/>
              <w:rPr>
                <w:rFonts w:ascii="Arial" w:hAnsi="Arial" w:cs="Arial"/>
                <w:b/>
                <w:sz w:val="24"/>
                <w:szCs w:val="24"/>
              </w:rPr>
            </w:pPr>
            <w:r w:rsidRPr="004975F1">
              <w:rPr>
                <w:rFonts w:ascii="Arial" w:hAnsi="Arial" w:cs="Arial"/>
                <w:b/>
                <w:sz w:val="24"/>
                <w:szCs w:val="24"/>
              </w:rPr>
              <w:t>Costs (£m)</w:t>
            </w:r>
          </w:p>
        </w:tc>
        <w:tc>
          <w:tcPr>
            <w:tcW w:w="0" w:type="auto"/>
            <w:gridSpan w:val="3"/>
          </w:tcPr>
          <w:p w:rsidR="002F5DF1" w:rsidRPr="004975F1" w:rsidRDefault="002F5DF1" w:rsidP="004975F1">
            <w:pPr>
              <w:spacing w:after="120"/>
              <w:jc w:val="center"/>
              <w:rPr>
                <w:rFonts w:ascii="Arial" w:hAnsi="Arial" w:cs="Arial"/>
                <w:b/>
                <w:sz w:val="24"/>
                <w:szCs w:val="24"/>
              </w:rPr>
            </w:pPr>
            <w:r w:rsidRPr="004975F1">
              <w:rPr>
                <w:rFonts w:ascii="Arial" w:hAnsi="Arial" w:cs="Arial"/>
                <w:b/>
                <w:sz w:val="24"/>
                <w:szCs w:val="24"/>
              </w:rPr>
              <w:t>Benefits (£m)</w:t>
            </w:r>
          </w:p>
        </w:tc>
        <w:tc>
          <w:tcPr>
            <w:tcW w:w="0" w:type="auto"/>
            <w:vMerge w:val="restart"/>
          </w:tcPr>
          <w:p w:rsidR="002F5DF1" w:rsidRPr="004975F1" w:rsidRDefault="002F5DF1" w:rsidP="004975F1">
            <w:pPr>
              <w:spacing w:after="120"/>
              <w:jc w:val="center"/>
              <w:rPr>
                <w:rFonts w:ascii="Arial" w:hAnsi="Arial" w:cs="Arial"/>
                <w:b/>
                <w:sz w:val="24"/>
                <w:szCs w:val="24"/>
              </w:rPr>
            </w:pPr>
            <w:r w:rsidRPr="004975F1">
              <w:rPr>
                <w:rFonts w:ascii="Arial" w:hAnsi="Arial" w:cs="Arial"/>
                <w:b/>
                <w:sz w:val="24"/>
                <w:szCs w:val="24"/>
              </w:rPr>
              <w:t>NPV (£m)</w:t>
            </w:r>
          </w:p>
        </w:tc>
        <w:tc>
          <w:tcPr>
            <w:tcW w:w="0" w:type="auto"/>
            <w:vMerge w:val="restart"/>
          </w:tcPr>
          <w:p w:rsidR="002F5DF1" w:rsidRPr="004975F1" w:rsidRDefault="002F5DF1" w:rsidP="004975F1">
            <w:pPr>
              <w:spacing w:after="120"/>
              <w:jc w:val="center"/>
              <w:rPr>
                <w:rFonts w:ascii="Arial" w:hAnsi="Arial" w:cs="Arial"/>
                <w:b/>
                <w:sz w:val="24"/>
                <w:szCs w:val="24"/>
              </w:rPr>
            </w:pPr>
            <w:r w:rsidRPr="004975F1">
              <w:rPr>
                <w:rFonts w:ascii="Arial" w:hAnsi="Arial" w:cs="Arial"/>
                <w:b/>
                <w:sz w:val="24"/>
                <w:szCs w:val="24"/>
              </w:rPr>
              <w:t>Net BCR (PV of  net benefits / PV of net costs)</w:t>
            </w:r>
          </w:p>
        </w:tc>
      </w:tr>
      <w:tr w:rsidR="0023120E" w:rsidRPr="004975F1" w:rsidTr="002F5DF1">
        <w:tc>
          <w:tcPr>
            <w:tcW w:w="0" w:type="auto"/>
            <w:vMerge/>
          </w:tcPr>
          <w:p w:rsidR="002F5DF1" w:rsidRPr="004975F1" w:rsidRDefault="002F5DF1" w:rsidP="004975F1">
            <w:pPr>
              <w:spacing w:after="120"/>
              <w:rPr>
                <w:rFonts w:ascii="Arial" w:hAnsi="Arial" w:cs="Arial"/>
                <w:b/>
                <w:sz w:val="24"/>
                <w:szCs w:val="24"/>
              </w:rPr>
            </w:pPr>
          </w:p>
        </w:tc>
        <w:tc>
          <w:tcPr>
            <w:tcW w:w="0" w:type="auto"/>
          </w:tcPr>
          <w:p w:rsidR="002F5DF1" w:rsidRPr="004975F1" w:rsidRDefault="002F5DF1" w:rsidP="004975F1">
            <w:pPr>
              <w:spacing w:after="120"/>
              <w:jc w:val="center"/>
              <w:rPr>
                <w:rFonts w:ascii="Arial" w:hAnsi="Arial" w:cs="Arial"/>
                <w:b/>
                <w:sz w:val="24"/>
                <w:szCs w:val="24"/>
              </w:rPr>
            </w:pPr>
            <w:r w:rsidRPr="004975F1">
              <w:rPr>
                <w:rFonts w:ascii="Arial" w:hAnsi="Arial" w:cs="Arial"/>
                <w:b/>
                <w:sz w:val="24"/>
                <w:szCs w:val="24"/>
              </w:rPr>
              <w:t>Transition (constant price)</w:t>
            </w:r>
          </w:p>
        </w:tc>
        <w:tc>
          <w:tcPr>
            <w:tcW w:w="0" w:type="auto"/>
          </w:tcPr>
          <w:p w:rsidR="002F5DF1" w:rsidRPr="004975F1" w:rsidRDefault="002F5DF1" w:rsidP="004975F1">
            <w:pPr>
              <w:spacing w:after="120"/>
              <w:jc w:val="center"/>
              <w:rPr>
                <w:rFonts w:ascii="Arial" w:hAnsi="Arial" w:cs="Arial"/>
                <w:b/>
                <w:sz w:val="24"/>
                <w:szCs w:val="24"/>
              </w:rPr>
            </w:pPr>
            <w:r w:rsidRPr="004975F1">
              <w:rPr>
                <w:rFonts w:ascii="Arial" w:hAnsi="Arial" w:cs="Arial"/>
                <w:b/>
                <w:sz w:val="24"/>
                <w:szCs w:val="24"/>
              </w:rPr>
              <w:t>Average annual</w:t>
            </w:r>
          </w:p>
        </w:tc>
        <w:tc>
          <w:tcPr>
            <w:tcW w:w="0" w:type="auto"/>
          </w:tcPr>
          <w:p w:rsidR="002F5DF1" w:rsidRPr="004975F1" w:rsidRDefault="002F5DF1" w:rsidP="004975F1">
            <w:pPr>
              <w:spacing w:after="120"/>
              <w:jc w:val="center"/>
              <w:rPr>
                <w:rFonts w:ascii="Arial" w:hAnsi="Arial" w:cs="Arial"/>
                <w:b/>
                <w:sz w:val="24"/>
                <w:szCs w:val="24"/>
              </w:rPr>
            </w:pPr>
            <w:r w:rsidRPr="004975F1">
              <w:rPr>
                <w:rFonts w:ascii="Arial" w:hAnsi="Arial" w:cs="Arial"/>
                <w:b/>
                <w:sz w:val="24"/>
                <w:szCs w:val="24"/>
              </w:rPr>
              <w:t>Total (present value)</w:t>
            </w:r>
          </w:p>
        </w:tc>
        <w:tc>
          <w:tcPr>
            <w:tcW w:w="0" w:type="auto"/>
          </w:tcPr>
          <w:p w:rsidR="002F5DF1" w:rsidRPr="004975F1" w:rsidRDefault="002F5DF1" w:rsidP="004975F1">
            <w:pPr>
              <w:spacing w:after="120"/>
              <w:jc w:val="center"/>
              <w:rPr>
                <w:rFonts w:ascii="Arial" w:hAnsi="Arial" w:cs="Arial"/>
                <w:b/>
                <w:sz w:val="24"/>
                <w:szCs w:val="24"/>
              </w:rPr>
            </w:pPr>
            <w:r w:rsidRPr="004975F1">
              <w:rPr>
                <w:rFonts w:ascii="Arial" w:hAnsi="Arial" w:cs="Arial"/>
                <w:b/>
                <w:sz w:val="24"/>
                <w:szCs w:val="24"/>
              </w:rPr>
              <w:t>Transition (constant price)</w:t>
            </w:r>
          </w:p>
        </w:tc>
        <w:tc>
          <w:tcPr>
            <w:tcW w:w="0" w:type="auto"/>
          </w:tcPr>
          <w:p w:rsidR="002F5DF1" w:rsidRPr="004975F1" w:rsidRDefault="002F5DF1" w:rsidP="004975F1">
            <w:pPr>
              <w:spacing w:after="120"/>
              <w:jc w:val="center"/>
              <w:rPr>
                <w:rFonts w:ascii="Arial" w:hAnsi="Arial" w:cs="Arial"/>
                <w:b/>
                <w:sz w:val="24"/>
                <w:szCs w:val="24"/>
              </w:rPr>
            </w:pPr>
            <w:r w:rsidRPr="004975F1">
              <w:rPr>
                <w:rFonts w:ascii="Arial" w:hAnsi="Arial" w:cs="Arial"/>
                <w:b/>
                <w:sz w:val="24"/>
                <w:szCs w:val="24"/>
              </w:rPr>
              <w:t>Average annual</w:t>
            </w:r>
          </w:p>
        </w:tc>
        <w:tc>
          <w:tcPr>
            <w:tcW w:w="0" w:type="auto"/>
          </w:tcPr>
          <w:p w:rsidR="002F5DF1" w:rsidRPr="004975F1" w:rsidRDefault="002F5DF1" w:rsidP="004975F1">
            <w:pPr>
              <w:spacing w:after="120"/>
              <w:jc w:val="center"/>
              <w:rPr>
                <w:rFonts w:ascii="Arial" w:hAnsi="Arial" w:cs="Arial"/>
                <w:b/>
                <w:sz w:val="24"/>
                <w:szCs w:val="24"/>
              </w:rPr>
            </w:pPr>
            <w:r w:rsidRPr="004975F1">
              <w:rPr>
                <w:rFonts w:ascii="Arial" w:hAnsi="Arial" w:cs="Arial"/>
                <w:b/>
                <w:sz w:val="24"/>
                <w:szCs w:val="24"/>
              </w:rPr>
              <w:t>Total (present value)</w:t>
            </w:r>
          </w:p>
        </w:tc>
        <w:tc>
          <w:tcPr>
            <w:tcW w:w="0" w:type="auto"/>
            <w:vMerge/>
          </w:tcPr>
          <w:p w:rsidR="002F5DF1" w:rsidRPr="004975F1" w:rsidRDefault="002F5DF1" w:rsidP="004975F1">
            <w:pPr>
              <w:spacing w:after="120"/>
              <w:rPr>
                <w:rFonts w:ascii="Arial" w:hAnsi="Arial" w:cs="Arial"/>
                <w:sz w:val="24"/>
                <w:szCs w:val="24"/>
              </w:rPr>
            </w:pPr>
          </w:p>
        </w:tc>
        <w:tc>
          <w:tcPr>
            <w:tcW w:w="0" w:type="auto"/>
            <w:vMerge/>
          </w:tcPr>
          <w:p w:rsidR="002F5DF1" w:rsidRPr="004975F1" w:rsidRDefault="002F5DF1" w:rsidP="004975F1">
            <w:pPr>
              <w:spacing w:after="120"/>
              <w:rPr>
                <w:rFonts w:ascii="Arial" w:hAnsi="Arial" w:cs="Arial"/>
                <w:sz w:val="24"/>
                <w:szCs w:val="24"/>
              </w:rPr>
            </w:pPr>
          </w:p>
        </w:tc>
      </w:tr>
      <w:tr w:rsidR="0023120E" w:rsidRPr="004975F1" w:rsidTr="002F5DF1">
        <w:tc>
          <w:tcPr>
            <w:tcW w:w="0" w:type="auto"/>
          </w:tcPr>
          <w:p w:rsidR="002F5DF1" w:rsidRPr="004975F1" w:rsidRDefault="002F5DF1" w:rsidP="004975F1">
            <w:pPr>
              <w:spacing w:after="120"/>
              <w:rPr>
                <w:rFonts w:ascii="Arial" w:hAnsi="Arial" w:cs="Arial"/>
                <w:b/>
                <w:sz w:val="24"/>
                <w:szCs w:val="24"/>
              </w:rPr>
            </w:pPr>
            <w:r w:rsidRPr="004975F1">
              <w:rPr>
                <w:rFonts w:ascii="Arial" w:hAnsi="Arial" w:cs="Arial"/>
                <w:b/>
                <w:sz w:val="24"/>
                <w:szCs w:val="24"/>
              </w:rPr>
              <w:t>Low</w:t>
            </w: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r>
      <w:tr w:rsidR="0023120E" w:rsidRPr="004975F1" w:rsidTr="002F5DF1">
        <w:tc>
          <w:tcPr>
            <w:tcW w:w="0" w:type="auto"/>
          </w:tcPr>
          <w:p w:rsidR="002F5DF1" w:rsidRPr="004975F1" w:rsidRDefault="002F5DF1" w:rsidP="004975F1">
            <w:pPr>
              <w:spacing w:after="120"/>
              <w:rPr>
                <w:rFonts w:ascii="Arial" w:hAnsi="Arial" w:cs="Arial"/>
                <w:b/>
                <w:sz w:val="24"/>
                <w:szCs w:val="24"/>
              </w:rPr>
            </w:pPr>
            <w:r w:rsidRPr="004975F1">
              <w:rPr>
                <w:rFonts w:ascii="Arial" w:hAnsi="Arial" w:cs="Arial"/>
                <w:b/>
                <w:sz w:val="24"/>
                <w:szCs w:val="24"/>
              </w:rPr>
              <w:t>High</w:t>
            </w: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c>
          <w:tcPr>
            <w:tcW w:w="0" w:type="auto"/>
          </w:tcPr>
          <w:p w:rsidR="002F5DF1" w:rsidRPr="004975F1" w:rsidRDefault="002F5DF1" w:rsidP="004975F1">
            <w:pPr>
              <w:spacing w:after="120"/>
              <w:rPr>
                <w:rFonts w:ascii="Arial" w:hAnsi="Arial" w:cs="Arial"/>
                <w:sz w:val="24"/>
                <w:szCs w:val="24"/>
                <w:highlight w:val="yellow"/>
              </w:rPr>
            </w:pPr>
          </w:p>
        </w:tc>
      </w:tr>
      <w:tr w:rsidR="0023120E" w:rsidRPr="004975F1" w:rsidTr="002F5DF1">
        <w:tc>
          <w:tcPr>
            <w:tcW w:w="0" w:type="auto"/>
          </w:tcPr>
          <w:p w:rsidR="002F5DF1" w:rsidRPr="004975F1" w:rsidRDefault="002F5DF1" w:rsidP="004975F1">
            <w:pPr>
              <w:spacing w:after="120"/>
              <w:rPr>
                <w:rFonts w:ascii="Arial" w:hAnsi="Arial" w:cs="Arial"/>
                <w:b/>
                <w:sz w:val="24"/>
                <w:szCs w:val="24"/>
              </w:rPr>
            </w:pPr>
            <w:r w:rsidRPr="004975F1">
              <w:rPr>
                <w:rFonts w:ascii="Arial" w:hAnsi="Arial" w:cs="Arial"/>
                <w:b/>
                <w:sz w:val="24"/>
                <w:szCs w:val="24"/>
              </w:rPr>
              <w:t>Best estimate</w:t>
            </w:r>
          </w:p>
        </w:tc>
        <w:tc>
          <w:tcPr>
            <w:tcW w:w="0" w:type="auto"/>
          </w:tcPr>
          <w:p w:rsidR="002F5DF1" w:rsidRPr="004975F1" w:rsidRDefault="002F5DF1" w:rsidP="004975F1">
            <w:pPr>
              <w:spacing w:after="120"/>
              <w:rPr>
                <w:rFonts w:ascii="Arial" w:hAnsi="Arial" w:cs="Arial"/>
                <w:sz w:val="24"/>
                <w:szCs w:val="24"/>
              </w:rPr>
            </w:pPr>
          </w:p>
        </w:tc>
        <w:tc>
          <w:tcPr>
            <w:tcW w:w="0" w:type="auto"/>
          </w:tcPr>
          <w:p w:rsidR="002F5DF1" w:rsidRPr="004975F1" w:rsidRDefault="002F5DF1" w:rsidP="004975F1">
            <w:pPr>
              <w:spacing w:after="120"/>
              <w:rPr>
                <w:rFonts w:ascii="Arial" w:hAnsi="Arial" w:cs="Arial"/>
                <w:sz w:val="24"/>
                <w:szCs w:val="24"/>
              </w:rPr>
            </w:pPr>
          </w:p>
        </w:tc>
        <w:tc>
          <w:tcPr>
            <w:tcW w:w="0" w:type="auto"/>
          </w:tcPr>
          <w:p w:rsidR="0023120E" w:rsidRPr="004975F1" w:rsidRDefault="0023120E" w:rsidP="004975F1">
            <w:pPr>
              <w:spacing w:after="120"/>
              <w:rPr>
                <w:rFonts w:ascii="Arial" w:hAnsi="Arial" w:cs="Arial"/>
                <w:sz w:val="24"/>
                <w:szCs w:val="24"/>
              </w:rPr>
            </w:pPr>
          </w:p>
        </w:tc>
        <w:tc>
          <w:tcPr>
            <w:tcW w:w="0" w:type="auto"/>
          </w:tcPr>
          <w:p w:rsidR="002F5DF1" w:rsidRPr="004975F1" w:rsidRDefault="002F5DF1" w:rsidP="004975F1">
            <w:pPr>
              <w:spacing w:after="120"/>
              <w:rPr>
                <w:rFonts w:ascii="Arial" w:hAnsi="Arial" w:cs="Arial"/>
                <w:sz w:val="24"/>
                <w:szCs w:val="24"/>
              </w:rPr>
            </w:pPr>
          </w:p>
        </w:tc>
        <w:tc>
          <w:tcPr>
            <w:tcW w:w="0" w:type="auto"/>
          </w:tcPr>
          <w:p w:rsidR="002F5DF1" w:rsidRPr="004975F1" w:rsidRDefault="002F5DF1" w:rsidP="004975F1">
            <w:pPr>
              <w:spacing w:after="120"/>
              <w:rPr>
                <w:rFonts w:ascii="Arial" w:hAnsi="Arial" w:cs="Arial"/>
                <w:sz w:val="24"/>
                <w:szCs w:val="24"/>
              </w:rPr>
            </w:pPr>
          </w:p>
        </w:tc>
        <w:tc>
          <w:tcPr>
            <w:tcW w:w="0" w:type="auto"/>
          </w:tcPr>
          <w:p w:rsidR="00FB737E" w:rsidRPr="004975F1" w:rsidRDefault="00FB737E" w:rsidP="004975F1">
            <w:pPr>
              <w:spacing w:after="120"/>
              <w:rPr>
                <w:rFonts w:ascii="Arial" w:hAnsi="Arial" w:cs="Arial"/>
                <w:sz w:val="24"/>
                <w:szCs w:val="24"/>
              </w:rPr>
            </w:pPr>
          </w:p>
        </w:tc>
        <w:tc>
          <w:tcPr>
            <w:tcW w:w="0" w:type="auto"/>
          </w:tcPr>
          <w:p w:rsidR="002F5DF1" w:rsidRPr="004975F1" w:rsidRDefault="002F5DF1" w:rsidP="004975F1">
            <w:pPr>
              <w:spacing w:after="120"/>
              <w:rPr>
                <w:rFonts w:ascii="Arial" w:hAnsi="Arial" w:cs="Arial"/>
                <w:sz w:val="24"/>
                <w:szCs w:val="24"/>
              </w:rPr>
            </w:pPr>
          </w:p>
        </w:tc>
        <w:tc>
          <w:tcPr>
            <w:tcW w:w="0" w:type="auto"/>
          </w:tcPr>
          <w:p w:rsidR="002F5DF1" w:rsidRPr="004975F1" w:rsidRDefault="002F5DF1" w:rsidP="004975F1">
            <w:pPr>
              <w:spacing w:after="120"/>
              <w:rPr>
                <w:rFonts w:ascii="Arial" w:hAnsi="Arial" w:cs="Arial"/>
                <w:sz w:val="24"/>
                <w:szCs w:val="24"/>
              </w:rPr>
            </w:pPr>
          </w:p>
        </w:tc>
      </w:tr>
    </w:tbl>
    <w:p w:rsidR="004D6575" w:rsidRDefault="00A66F14" w:rsidP="004975F1">
      <w:pPr>
        <w:spacing w:after="120" w:line="240" w:lineRule="auto"/>
        <w:rPr>
          <w:rFonts w:ascii="Arial" w:hAnsi="Arial" w:cs="Arial"/>
          <w:sz w:val="24"/>
          <w:szCs w:val="24"/>
        </w:rPr>
      </w:pPr>
      <w:r w:rsidRPr="004975F1">
        <w:rPr>
          <w:rFonts w:ascii="Arial" w:hAnsi="Arial" w:cs="Arial"/>
          <w:sz w:val="24"/>
          <w:szCs w:val="24"/>
        </w:rPr>
        <w:t xml:space="preserve">Note: </w:t>
      </w:r>
      <w:r w:rsidR="007608C0" w:rsidRPr="004975F1">
        <w:rPr>
          <w:rFonts w:ascii="Arial" w:hAnsi="Arial" w:cs="Arial"/>
          <w:sz w:val="24"/>
          <w:szCs w:val="24"/>
        </w:rPr>
        <w:t>The c</w:t>
      </w:r>
      <w:r w:rsidR="004D6575" w:rsidRPr="004975F1">
        <w:rPr>
          <w:rFonts w:ascii="Arial" w:hAnsi="Arial" w:cs="Arial"/>
          <w:sz w:val="24"/>
          <w:szCs w:val="24"/>
        </w:rPr>
        <w:t>osts and benefits of the different elements (GOV.UK, Helpline and Helpline and GOV.UK combined) are outlined below.</w:t>
      </w:r>
    </w:p>
    <w:p w:rsidR="00D633D0" w:rsidRPr="004975F1" w:rsidRDefault="00D633D0" w:rsidP="004975F1">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B54FA5" w:rsidRPr="004975F1" w:rsidTr="00B54FA5">
        <w:tc>
          <w:tcPr>
            <w:tcW w:w="10682" w:type="dxa"/>
          </w:tcPr>
          <w:p w:rsidR="00B54FA5" w:rsidRPr="004975F1" w:rsidRDefault="00B54FA5" w:rsidP="004975F1">
            <w:pPr>
              <w:spacing w:after="120"/>
              <w:rPr>
                <w:rFonts w:ascii="Arial" w:hAnsi="Arial" w:cs="Arial"/>
                <w:b/>
                <w:sz w:val="24"/>
                <w:szCs w:val="24"/>
              </w:rPr>
            </w:pPr>
            <w:r w:rsidRPr="004975F1">
              <w:rPr>
                <w:rFonts w:ascii="Arial" w:hAnsi="Arial" w:cs="Arial"/>
                <w:b/>
                <w:sz w:val="24"/>
                <w:szCs w:val="24"/>
              </w:rPr>
              <w:t>Description and size of key monetised costs:</w:t>
            </w:r>
          </w:p>
          <w:p w:rsidR="00B54FA5" w:rsidRPr="004975F1" w:rsidRDefault="00B54FA5" w:rsidP="004975F1">
            <w:pPr>
              <w:tabs>
                <w:tab w:val="left" w:pos="1995"/>
              </w:tabs>
              <w:spacing w:after="120"/>
              <w:rPr>
                <w:rFonts w:ascii="Arial" w:hAnsi="Arial" w:cs="Arial"/>
                <w:i/>
                <w:sz w:val="24"/>
                <w:szCs w:val="24"/>
              </w:rPr>
            </w:pPr>
            <w:r w:rsidRPr="004975F1">
              <w:rPr>
                <w:rFonts w:ascii="Arial" w:hAnsi="Arial" w:cs="Arial"/>
                <w:i/>
                <w:sz w:val="24"/>
                <w:szCs w:val="24"/>
              </w:rPr>
              <w:t>Description of the level of costs used: Are public sector costs, total costs or another method used?</w:t>
            </w:r>
          </w:p>
          <w:p w:rsidR="009B663B" w:rsidRPr="004975F1" w:rsidRDefault="009B663B" w:rsidP="004975F1">
            <w:pPr>
              <w:tabs>
                <w:tab w:val="left" w:pos="1995"/>
              </w:tabs>
              <w:spacing w:after="120"/>
              <w:rPr>
                <w:rFonts w:ascii="Arial" w:hAnsi="Arial" w:cs="Arial"/>
                <w:sz w:val="24"/>
                <w:szCs w:val="24"/>
                <w:highlight w:val="yellow"/>
              </w:rPr>
            </w:pPr>
            <w:r w:rsidRPr="004975F1">
              <w:rPr>
                <w:rFonts w:ascii="Arial" w:hAnsi="Arial" w:cs="Arial"/>
                <w:sz w:val="24"/>
                <w:szCs w:val="24"/>
              </w:rPr>
              <w:t>Annual cost of the contract to run the Helpline and Knowledge Bank is £2m</w:t>
            </w:r>
            <w:r w:rsidR="00C569E6" w:rsidRPr="004975F1">
              <w:rPr>
                <w:rFonts w:ascii="Arial" w:hAnsi="Arial" w:cs="Arial"/>
                <w:sz w:val="24"/>
                <w:szCs w:val="24"/>
              </w:rPr>
              <w:t>.</w:t>
            </w:r>
          </w:p>
        </w:tc>
      </w:tr>
      <w:tr w:rsidR="00B54FA5" w:rsidRPr="004975F1" w:rsidTr="00B54FA5">
        <w:tc>
          <w:tcPr>
            <w:tcW w:w="10682" w:type="dxa"/>
          </w:tcPr>
          <w:p w:rsidR="00B54FA5" w:rsidRPr="004975F1" w:rsidRDefault="00B54FA5" w:rsidP="004975F1">
            <w:pPr>
              <w:spacing w:after="120"/>
              <w:rPr>
                <w:rFonts w:ascii="Arial" w:hAnsi="Arial" w:cs="Arial"/>
                <w:b/>
                <w:sz w:val="24"/>
                <w:szCs w:val="24"/>
              </w:rPr>
            </w:pPr>
            <w:r w:rsidRPr="004975F1">
              <w:rPr>
                <w:rFonts w:ascii="Arial" w:hAnsi="Arial" w:cs="Arial"/>
                <w:b/>
                <w:sz w:val="24"/>
                <w:szCs w:val="24"/>
              </w:rPr>
              <w:t>Other key non-monetised costs:</w:t>
            </w:r>
          </w:p>
          <w:p w:rsidR="009B663B" w:rsidRPr="004975F1" w:rsidRDefault="001A059C" w:rsidP="004975F1">
            <w:pPr>
              <w:tabs>
                <w:tab w:val="left" w:pos="1995"/>
              </w:tabs>
              <w:spacing w:after="120"/>
              <w:rPr>
                <w:rFonts w:ascii="Arial" w:hAnsi="Arial" w:cs="Arial"/>
                <w:sz w:val="24"/>
                <w:szCs w:val="24"/>
              </w:rPr>
            </w:pPr>
            <w:r w:rsidRPr="004975F1">
              <w:rPr>
                <w:rFonts w:ascii="Arial" w:hAnsi="Arial" w:cs="Arial"/>
                <w:sz w:val="24"/>
                <w:szCs w:val="24"/>
              </w:rPr>
              <w:t>A reliable</w:t>
            </w:r>
            <w:r w:rsidR="004D6575" w:rsidRPr="004975F1">
              <w:rPr>
                <w:rFonts w:ascii="Arial" w:hAnsi="Arial" w:cs="Arial"/>
                <w:sz w:val="24"/>
                <w:szCs w:val="24"/>
              </w:rPr>
              <w:t xml:space="preserve">, disaggregated </w:t>
            </w:r>
            <w:r w:rsidRPr="004975F1">
              <w:rPr>
                <w:rFonts w:ascii="Arial" w:hAnsi="Arial" w:cs="Arial"/>
                <w:sz w:val="24"/>
                <w:szCs w:val="24"/>
              </w:rPr>
              <w:t>estimate of the cost of the business sections of GOV.UK was not available at the time of the research</w:t>
            </w:r>
            <w:r w:rsidR="00C569E6" w:rsidRPr="004975F1">
              <w:rPr>
                <w:rFonts w:ascii="Arial" w:hAnsi="Arial" w:cs="Arial"/>
                <w:sz w:val="24"/>
                <w:szCs w:val="24"/>
              </w:rPr>
              <w:t>.</w:t>
            </w:r>
          </w:p>
        </w:tc>
      </w:tr>
    </w:tbl>
    <w:p w:rsidR="002D4806" w:rsidRPr="004975F1" w:rsidRDefault="002D4806" w:rsidP="004975F1">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B54FA5" w:rsidRPr="004975F1" w:rsidTr="00B54FA5">
        <w:tc>
          <w:tcPr>
            <w:tcW w:w="10682" w:type="dxa"/>
          </w:tcPr>
          <w:p w:rsidR="00B54FA5" w:rsidRPr="004975F1" w:rsidRDefault="00B54FA5" w:rsidP="004975F1">
            <w:pPr>
              <w:spacing w:after="120"/>
              <w:rPr>
                <w:rFonts w:ascii="Arial" w:hAnsi="Arial" w:cs="Arial"/>
                <w:b/>
                <w:sz w:val="24"/>
                <w:szCs w:val="24"/>
              </w:rPr>
            </w:pPr>
            <w:r w:rsidRPr="004975F1">
              <w:rPr>
                <w:rFonts w:ascii="Arial" w:hAnsi="Arial" w:cs="Arial"/>
                <w:b/>
                <w:sz w:val="24"/>
                <w:szCs w:val="24"/>
              </w:rPr>
              <w:t>Description and size of key monetised benefits:</w:t>
            </w:r>
          </w:p>
          <w:p w:rsidR="00B54FA5" w:rsidRPr="004975F1" w:rsidRDefault="00B54FA5" w:rsidP="004975F1">
            <w:pPr>
              <w:tabs>
                <w:tab w:val="left" w:pos="1995"/>
              </w:tabs>
              <w:spacing w:after="120"/>
              <w:rPr>
                <w:rFonts w:ascii="Arial" w:hAnsi="Arial" w:cs="Arial"/>
                <w:bCs/>
                <w:sz w:val="24"/>
                <w:szCs w:val="24"/>
              </w:rPr>
            </w:pPr>
            <w:r w:rsidRPr="004975F1">
              <w:rPr>
                <w:rFonts w:ascii="Arial" w:hAnsi="Arial" w:cs="Arial"/>
                <w:bCs/>
                <w:i/>
                <w:sz w:val="24"/>
                <w:szCs w:val="24"/>
              </w:rPr>
              <w:t>Does the benefit calculation take into account multiplier, displacement and deadweight effects? Are benefits net or gross?</w:t>
            </w:r>
          </w:p>
          <w:p w:rsidR="003E32B5" w:rsidRPr="004975F1" w:rsidRDefault="003E32B5" w:rsidP="004975F1">
            <w:pPr>
              <w:tabs>
                <w:tab w:val="left" w:pos="1995"/>
              </w:tabs>
              <w:spacing w:after="120"/>
              <w:rPr>
                <w:rFonts w:ascii="Arial" w:hAnsi="Arial" w:cs="Arial"/>
                <w:bCs/>
                <w:sz w:val="24"/>
                <w:szCs w:val="24"/>
              </w:rPr>
            </w:pPr>
            <w:r w:rsidRPr="004975F1">
              <w:rPr>
                <w:rFonts w:ascii="Arial" w:hAnsi="Arial" w:cs="Arial"/>
                <w:bCs/>
                <w:sz w:val="24"/>
                <w:szCs w:val="24"/>
              </w:rPr>
              <w:t>Net monetised benefits of GOV.UK</w:t>
            </w:r>
            <w:r w:rsidR="001A37EA" w:rsidRPr="004975F1">
              <w:rPr>
                <w:rFonts w:ascii="Arial" w:hAnsi="Arial" w:cs="Arial"/>
                <w:bCs/>
                <w:sz w:val="24"/>
                <w:szCs w:val="24"/>
              </w:rPr>
              <w:t xml:space="preserve"> and Business Link Helpline</w:t>
            </w:r>
            <w:r w:rsidR="00806503" w:rsidRPr="004975F1">
              <w:rPr>
                <w:rFonts w:ascii="Arial" w:hAnsi="Arial" w:cs="Arial"/>
                <w:bCs/>
                <w:sz w:val="24"/>
                <w:szCs w:val="24"/>
              </w:rPr>
              <w:t>, taking into account deadweight and displacement</w:t>
            </w:r>
            <w:r w:rsidRPr="004975F1">
              <w:rPr>
                <w:rFonts w:ascii="Arial" w:hAnsi="Arial" w:cs="Arial"/>
                <w:bCs/>
                <w:sz w:val="24"/>
                <w:szCs w:val="24"/>
              </w:rPr>
              <w:t xml:space="preserve"> (</w:t>
            </w:r>
            <w:r w:rsidR="005034DF" w:rsidRPr="004975F1">
              <w:rPr>
                <w:rFonts w:ascii="Arial" w:hAnsi="Arial" w:cs="Arial"/>
                <w:bCs/>
                <w:sz w:val="24"/>
                <w:szCs w:val="24"/>
              </w:rPr>
              <w:t>Tables 40, 85</w:t>
            </w:r>
            <w:r w:rsidR="00780DD3" w:rsidRPr="004975F1">
              <w:rPr>
                <w:rFonts w:ascii="Arial" w:hAnsi="Arial" w:cs="Arial"/>
                <w:bCs/>
                <w:sz w:val="24"/>
                <w:szCs w:val="24"/>
              </w:rPr>
              <w:t xml:space="preserve">, </w:t>
            </w:r>
            <w:r w:rsidR="005034DF" w:rsidRPr="004975F1">
              <w:rPr>
                <w:rFonts w:ascii="Arial" w:hAnsi="Arial" w:cs="Arial"/>
                <w:bCs/>
                <w:sz w:val="24"/>
                <w:szCs w:val="24"/>
              </w:rPr>
              <w:t>86</w:t>
            </w:r>
            <w:r w:rsidR="004C3A15" w:rsidRPr="004975F1">
              <w:rPr>
                <w:rFonts w:ascii="Arial" w:hAnsi="Arial" w:cs="Arial"/>
                <w:bCs/>
                <w:sz w:val="24"/>
                <w:szCs w:val="24"/>
              </w:rPr>
              <w:t xml:space="preserve"> </w:t>
            </w:r>
            <w:r w:rsidR="00931DC0" w:rsidRPr="004975F1">
              <w:rPr>
                <w:rFonts w:ascii="Arial" w:hAnsi="Arial" w:cs="Arial"/>
                <w:bCs/>
                <w:sz w:val="24"/>
                <w:szCs w:val="24"/>
              </w:rPr>
              <w:t xml:space="preserve">and </w:t>
            </w:r>
            <w:r w:rsidR="00780DD3" w:rsidRPr="004975F1">
              <w:rPr>
                <w:rFonts w:ascii="Arial" w:hAnsi="Arial" w:cs="Arial"/>
                <w:bCs/>
                <w:sz w:val="24"/>
                <w:szCs w:val="24"/>
              </w:rPr>
              <w:t>87</w:t>
            </w:r>
            <w:r w:rsidRPr="004975F1">
              <w:rPr>
                <w:rFonts w:ascii="Arial" w:hAnsi="Arial" w:cs="Arial"/>
                <w:bCs/>
                <w:sz w:val="24"/>
                <w:szCs w:val="24"/>
              </w:rPr>
              <w:t>)</w:t>
            </w:r>
            <w:r w:rsidR="00C569E6" w:rsidRPr="004975F1">
              <w:rPr>
                <w:rFonts w:ascii="Arial" w:hAnsi="Arial" w:cs="Arial"/>
                <w:bCs/>
                <w:sz w:val="24"/>
                <w:szCs w:val="24"/>
              </w:rPr>
              <w:t>.</w:t>
            </w:r>
          </w:p>
          <w:p w:rsidR="003E32B5" w:rsidRPr="004975F1" w:rsidRDefault="003E32B5" w:rsidP="004975F1">
            <w:pPr>
              <w:pStyle w:val="ListParagraph"/>
              <w:numPr>
                <w:ilvl w:val="0"/>
                <w:numId w:val="8"/>
              </w:numPr>
              <w:tabs>
                <w:tab w:val="left" w:pos="1995"/>
              </w:tabs>
              <w:spacing w:after="120"/>
              <w:rPr>
                <w:rFonts w:ascii="Arial" w:hAnsi="Arial" w:cs="Arial"/>
                <w:bCs/>
                <w:sz w:val="24"/>
                <w:szCs w:val="24"/>
              </w:rPr>
            </w:pPr>
            <w:r w:rsidRPr="004975F1">
              <w:rPr>
                <w:rFonts w:ascii="Arial" w:hAnsi="Arial" w:cs="Arial"/>
                <w:bCs/>
                <w:sz w:val="24"/>
                <w:szCs w:val="24"/>
              </w:rPr>
              <w:t xml:space="preserve">Cost savings for business from using </w:t>
            </w:r>
            <w:proofErr w:type="gramStart"/>
            <w:r w:rsidRPr="004975F1">
              <w:rPr>
                <w:rFonts w:ascii="Arial" w:hAnsi="Arial" w:cs="Arial"/>
                <w:bCs/>
                <w:sz w:val="24"/>
                <w:szCs w:val="24"/>
              </w:rPr>
              <w:t>GOV.UK</w:t>
            </w:r>
            <w:r w:rsidR="005339B9" w:rsidRPr="004975F1">
              <w:rPr>
                <w:rFonts w:ascii="Arial" w:hAnsi="Arial" w:cs="Arial"/>
                <w:bCs/>
                <w:sz w:val="24"/>
                <w:szCs w:val="24"/>
              </w:rPr>
              <w:t xml:space="preserve">  </w:t>
            </w:r>
            <w:r w:rsidR="004D6575" w:rsidRPr="004975F1">
              <w:rPr>
                <w:rFonts w:ascii="Arial" w:hAnsi="Arial" w:cs="Arial"/>
                <w:bCs/>
                <w:sz w:val="24"/>
                <w:szCs w:val="24"/>
              </w:rPr>
              <w:t>/</w:t>
            </w:r>
            <w:proofErr w:type="gramEnd"/>
            <w:r w:rsidR="004D6575" w:rsidRPr="004975F1">
              <w:rPr>
                <w:rFonts w:ascii="Arial" w:hAnsi="Arial" w:cs="Arial"/>
                <w:bCs/>
                <w:sz w:val="24"/>
                <w:szCs w:val="24"/>
              </w:rPr>
              <w:t>Helpline</w:t>
            </w:r>
            <w:r w:rsidRPr="004975F1">
              <w:rPr>
                <w:rFonts w:ascii="Arial" w:hAnsi="Arial" w:cs="Arial"/>
                <w:bCs/>
                <w:sz w:val="24"/>
                <w:szCs w:val="24"/>
              </w:rPr>
              <w:t xml:space="preserve"> instead of alternative support</w:t>
            </w:r>
            <w:r w:rsidR="00C223B2" w:rsidRPr="004975F1">
              <w:rPr>
                <w:rFonts w:ascii="Arial" w:hAnsi="Arial" w:cs="Arial"/>
                <w:bCs/>
                <w:sz w:val="24"/>
                <w:szCs w:val="24"/>
              </w:rPr>
              <w:t xml:space="preserve"> (one-off)</w:t>
            </w:r>
            <w:r w:rsidR="00332C89" w:rsidRPr="004975F1">
              <w:rPr>
                <w:rFonts w:ascii="Arial" w:hAnsi="Arial" w:cs="Arial"/>
                <w:bCs/>
                <w:sz w:val="24"/>
                <w:szCs w:val="24"/>
              </w:rPr>
              <w:t xml:space="preserve">: </w:t>
            </w:r>
            <w:r w:rsidR="001A37EA" w:rsidRPr="004975F1">
              <w:rPr>
                <w:rFonts w:ascii="Arial" w:hAnsi="Arial" w:cs="Arial"/>
                <w:bCs/>
                <w:sz w:val="24"/>
                <w:szCs w:val="24"/>
              </w:rPr>
              <w:t>£3.</w:t>
            </w:r>
            <w:r w:rsidR="00701FFF" w:rsidRPr="004975F1">
              <w:rPr>
                <w:rFonts w:ascii="Arial" w:hAnsi="Arial" w:cs="Arial"/>
                <w:bCs/>
                <w:sz w:val="24"/>
                <w:szCs w:val="24"/>
              </w:rPr>
              <w:t>05</w:t>
            </w:r>
            <w:r w:rsidR="001A37EA" w:rsidRPr="004975F1">
              <w:rPr>
                <w:rFonts w:ascii="Arial" w:hAnsi="Arial" w:cs="Arial"/>
                <w:bCs/>
                <w:sz w:val="24"/>
                <w:szCs w:val="24"/>
              </w:rPr>
              <w:t>m (</w:t>
            </w:r>
            <w:r w:rsidRPr="004975F1">
              <w:rPr>
                <w:rFonts w:ascii="Arial" w:hAnsi="Arial" w:cs="Arial"/>
                <w:bCs/>
                <w:sz w:val="24"/>
                <w:szCs w:val="24"/>
              </w:rPr>
              <w:t>£</w:t>
            </w:r>
            <w:r w:rsidR="00701FFF" w:rsidRPr="004975F1">
              <w:rPr>
                <w:rFonts w:ascii="Arial" w:hAnsi="Arial" w:cs="Arial"/>
                <w:bCs/>
                <w:sz w:val="24"/>
                <w:szCs w:val="24"/>
              </w:rPr>
              <w:t>1.9</w:t>
            </w:r>
            <w:r w:rsidRPr="004975F1">
              <w:rPr>
                <w:rFonts w:ascii="Arial" w:hAnsi="Arial" w:cs="Arial"/>
                <w:bCs/>
                <w:sz w:val="24"/>
                <w:szCs w:val="24"/>
              </w:rPr>
              <w:t>m</w:t>
            </w:r>
            <w:r w:rsidR="001A37EA" w:rsidRPr="004975F1">
              <w:rPr>
                <w:rFonts w:ascii="Arial" w:hAnsi="Arial" w:cs="Arial"/>
                <w:bCs/>
                <w:sz w:val="24"/>
                <w:szCs w:val="24"/>
              </w:rPr>
              <w:t xml:space="preserve"> for users of GOV.UK only, £0.4</w:t>
            </w:r>
            <w:r w:rsidR="00701FFF" w:rsidRPr="004975F1">
              <w:rPr>
                <w:rFonts w:ascii="Arial" w:hAnsi="Arial" w:cs="Arial"/>
                <w:bCs/>
                <w:sz w:val="24"/>
                <w:szCs w:val="24"/>
              </w:rPr>
              <w:t>8</w:t>
            </w:r>
            <w:r w:rsidR="001A37EA" w:rsidRPr="004975F1">
              <w:rPr>
                <w:rFonts w:ascii="Arial" w:hAnsi="Arial" w:cs="Arial"/>
                <w:bCs/>
                <w:sz w:val="24"/>
                <w:szCs w:val="24"/>
              </w:rPr>
              <w:t>m for users of Business Link Helpline only, and £0.6</w:t>
            </w:r>
            <w:r w:rsidR="00701FFF" w:rsidRPr="004975F1">
              <w:rPr>
                <w:rFonts w:ascii="Arial" w:hAnsi="Arial" w:cs="Arial"/>
                <w:bCs/>
                <w:sz w:val="24"/>
                <w:szCs w:val="24"/>
              </w:rPr>
              <w:t>7</w:t>
            </w:r>
            <w:r w:rsidR="001A37EA" w:rsidRPr="004975F1">
              <w:rPr>
                <w:rFonts w:ascii="Arial" w:hAnsi="Arial" w:cs="Arial"/>
                <w:bCs/>
                <w:sz w:val="24"/>
                <w:szCs w:val="24"/>
              </w:rPr>
              <w:t>m for users of both)</w:t>
            </w:r>
            <w:r w:rsidR="00C569E6" w:rsidRPr="004975F1">
              <w:rPr>
                <w:rFonts w:ascii="Arial" w:hAnsi="Arial" w:cs="Arial"/>
                <w:bCs/>
                <w:sz w:val="24"/>
                <w:szCs w:val="24"/>
              </w:rPr>
              <w:t>.</w:t>
            </w:r>
          </w:p>
          <w:p w:rsidR="003E32B5" w:rsidRPr="004975F1" w:rsidRDefault="003E32B5" w:rsidP="004975F1">
            <w:pPr>
              <w:pStyle w:val="ListParagraph"/>
              <w:numPr>
                <w:ilvl w:val="0"/>
                <w:numId w:val="8"/>
              </w:numPr>
              <w:tabs>
                <w:tab w:val="left" w:pos="1995"/>
              </w:tabs>
              <w:spacing w:after="120"/>
              <w:rPr>
                <w:rFonts w:ascii="Arial" w:hAnsi="Arial" w:cs="Arial"/>
                <w:bCs/>
                <w:sz w:val="24"/>
                <w:szCs w:val="24"/>
              </w:rPr>
            </w:pPr>
            <w:r w:rsidRPr="004975F1">
              <w:rPr>
                <w:rFonts w:ascii="Arial" w:hAnsi="Arial" w:cs="Arial"/>
                <w:bCs/>
                <w:sz w:val="24"/>
                <w:szCs w:val="24"/>
              </w:rPr>
              <w:t>Time savings from using GOV.UK</w:t>
            </w:r>
            <w:r w:rsidR="005339B9" w:rsidRPr="004975F1">
              <w:rPr>
                <w:rFonts w:ascii="Arial" w:hAnsi="Arial" w:cs="Arial"/>
                <w:bCs/>
                <w:sz w:val="24"/>
                <w:szCs w:val="24"/>
              </w:rPr>
              <w:t xml:space="preserve"> </w:t>
            </w:r>
            <w:r w:rsidR="004D6575" w:rsidRPr="004975F1">
              <w:rPr>
                <w:rFonts w:ascii="Arial" w:hAnsi="Arial" w:cs="Arial"/>
                <w:bCs/>
                <w:sz w:val="24"/>
                <w:szCs w:val="24"/>
              </w:rPr>
              <w:t>/</w:t>
            </w:r>
            <w:r w:rsidR="005339B9" w:rsidRPr="004975F1">
              <w:rPr>
                <w:rFonts w:ascii="Arial" w:hAnsi="Arial" w:cs="Arial"/>
                <w:bCs/>
                <w:sz w:val="24"/>
                <w:szCs w:val="24"/>
              </w:rPr>
              <w:t xml:space="preserve"> </w:t>
            </w:r>
            <w:r w:rsidR="004D6575" w:rsidRPr="004975F1">
              <w:rPr>
                <w:rFonts w:ascii="Arial" w:hAnsi="Arial" w:cs="Arial"/>
                <w:bCs/>
                <w:sz w:val="24"/>
                <w:szCs w:val="24"/>
              </w:rPr>
              <w:t>Helpline</w:t>
            </w:r>
            <w:r w:rsidR="00C223B2" w:rsidRPr="004975F1">
              <w:rPr>
                <w:rFonts w:ascii="Arial" w:hAnsi="Arial" w:cs="Arial"/>
                <w:bCs/>
                <w:sz w:val="24"/>
                <w:szCs w:val="24"/>
              </w:rPr>
              <w:t xml:space="preserve"> (one-off)</w:t>
            </w:r>
            <w:r w:rsidRPr="004975F1">
              <w:rPr>
                <w:rFonts w:ascii="Arial" w:hAnsi="Arial" w:cs="Arial"/>
                <w:bCs/>
                <w:sz w:val="24"/>
                <w:szCs w:val="24"/>
              </w:rPr>
              <w:t xml:space="preserve"> </w:t>
            </w:r>
            <w:r w:rsidR="001A37EA" w:rsidRPr="004975F1">
              <w:rPr>
                <w:rFonts w:ascii="Arial" w:hAnsi="Arial" w:cs="Arial"/>
                <w:bCs/>
                <w:sz w:val="24"/>
                <w:szCs w:val="24"/>
              </w:rPr>
              <w:t>–</w:t>
            </w:r>
            <w:r w:rsidRPr="004975F1">
              <w:rPr>
                <w:rFonts w:ascii="Arial" w:hAnsi="Arial" w:cs="Arial"/>
                <w:bCs/>
                <w:sz w:val="24"/>
                <w:szCs w:val="24"/>
              </w:rPr>
              <w:t xml:space="preserve"> </w:t>
            </w:r>
            <w:r w:rsidR="001A37EA" w:rsidRPr="004975F1">
              <w:rPr>
                <w:rFonts w:ascii="Arial" w:hAnsi="Arial" w:cs="Arial"/>
                <w:bCs/>
                <w:sz w:val="24"/>
                <w:szCs w:val="24"/>
              </w:rPr>
              <w:t>£8.</w:t>
            </w:r>
            <w:r w:rsidR="00701FFF" w:rsidRPr="004975F1">
              <w:rPr>
                <w:rFonts w:ascii="Arial" w:hAnsi="Arial" w:cs="Arial"/>
                <w:bCs/>
                <w:sz w:val="24"/>
                <w:szCs w:val="24"/>
              </w:rPr>
              <w:t>87</w:t>
            </w:r>
            <w:r w:rsidR="001A37EA" w:rsidRPr="004975F1">
              <w:rPr>
                <w:rFonts w:ascii="Arial" w:hAnsi="Arial" w:cs="Arial"/>
                <w:bCs/>
                <w:sz w:val="24"/>
                <w:szCs w:val="24"/>
              </w:rPr>
              <w:t>m (</w:t>
            </w:r>
            <w:r w:rsidRPr="004975F1">
              <w:rPr>
                <w:rFonts w:ascii="Arial" w:hAnsi="Arial" w:cs="Arial"/>
                <w:bCs/>
                <w:sz w:val="24"/>
                <w:szCs w:val="24"/>
              </w:rPr>
              <w:t>£</w:t>
            </w:r>
            <w:r w:rsidR="00701FFF" w:rsidRPr="004975F1">
              <w:rPr>
                <w:rFonts w:ascii="Arial" w:hAnsi="Arial" w:cs="Arial"/>
                <w:bCs/>
                <w:sz w:val="24"/>
                <w:szCs w:val="24"/>
              </w:rPr>
              <w:t>3.8</w:t>
            </w:r>
            <w:r w:rsidRPr="004975F1">
              <w:rPr>
                <w:rFonts w:ascii="Arial" w:hAnsi="Arial" w:cs="Arial"/>
                <w:bCs/>
                <w:sz w:val="24"/>
                <w:szCs w:val="24"/>
              </w:rPr>
              <w:t>m</w:t>
            </w:r>
            <w:r w:rsidR="001A37EA" w:rsidRPr="004975F1">
              <w:rPr>
                <w:rFonts w:ascii="Arial" w:hAnsi="Arial" w:cs="Arial"/>
                <w:bCs/>
                <w:sz w:val="24"/>
                <w:szCs w:val="24"/>
              </w:rPr>
              <w:t xml:space="preserve"> for users of GOV.UK only, £0.6</w:t>
            </w:r>
            <w:r w:rsidR="00701FFF" w:rsidRPr="004975F1">
              <w:rPr>
                <w:rFonts w:ascii="Arial" w:hAnsi="Arial" w:cs="Arial"/>
                <w:bCs/>
                <w:sz w:val="24"/>
                <w:szCs w:val="24"/>
              </w:rPr>
              <w:t>7</w:t>
            </w:r>
            <w:r w:rsidR="001A37EA" w:rsidRPr="004975F1">
              <w:rPr>
                <w:rFonts w:ascii="Arial" w:hAnsi="Arial" w:cs="Arial"/>
                <w:bCs/>
                <w:sz w:val="24"/>
                <w:szCs w:val="24"/>
              </w:rPr>
              <w:t>m for users of Business Link Helpline only, and £4.</w:t>
            </w:r>
            <w:r w:rsidR="00701FFF" w:rsidRPr="004975F1">
              <w:rPr>
                <w:rFonts w:ascii="Arial" w:hAnsi="Arial" w:cs="Arial"/>
                <w:bCs/>
                <w:sz w:val="24"/>
                <w:szCs w:val="24"/>
              </w:rPr>
              <w:t>4</w:t>
            </w:r>
            <w:r w:rsidR="001A37EA" w:rsidRPr="004975F1">
              <w:rPr>
                <w:rFonts w:ascii="Arial" w:hAnsi="Arial" w:cs="Arial"/>
                <w:bCs/>
                <w:sz w:val="24"/>
                <w:szCs w:val="24"/>
              </w:rPr>
              <w:t>m for users of both)</w:t>
            </w:r>
            <w:r w:rsidR="00C569E6" w:rsidRPr="004975F1">
              <w:rPr>
                <w:rFonts w:ascii="Arial" w:hAnsi="Arial" w:cs="Arial"/>
                <w:bCs/>
                <w:sz w:val="24"/>
                <w:szCs w:val="24"/>
              </w:rPr>
              <w:t>.</w:t>
            </w:r>
          </w:p>
          <w:p w:rsidR="001A37EA" w:rsidRPr="004975F1" w:rsidRDefault="003E32B5" w:rsidP="004975F1">
            <w:pPr>
              <w:pStyle w:val="ListParagraph"/>
              <w:numPr>
                <w:ilvl w:val="0"/>
                <w:numId w:val="8"/>
              </w:numPr>
              <w:tabs>
                <w:tab w:val="left" w:pos="1995"/>
              </w:tabs>
              <w:spacing w:after="120"/>
              <w:rPr>
                <w:rFonts w:ascii="Arial" w:hAnsi="Arial" w:cs="Arial"/>
                <w:bCs/>
                <w:sz w:val="24"/>
                <w:szCs w:val="24"/>
              </w:rPr>
            </w:pPr>
            <w:r w:rsidRPr="004975F1">
              <w:rPr>
                <w:rFonts w:ascii="Arial" w:hAnsi="Arial" w:cs="Arial"/>
                <w:bCs/>
                <w:sz w:val="24"/>
                <w:szCs w:val="24"/>
              </w:rPr>
              <w:t xml:space="preserve">Average </w:t>
            </w:r>
            <w:r w:rsidR="005310D6" w:rsidRPr="004975F1">
              <w:rPr>
                <w:rFonts w:ascii="Arial" w:hAnsi="Arial" w:cs="Arial"/>
                <w:bCs/>
                <w:sz w:val="24"/>
                <w:szCs w:val="24"/>
              </w:rPr>
              <w:t>GVA per year</w:t>
            </w:r>
            <w:r w:rsidR="001A37EA" w:rsidRPr="004975F1">
              <w:rPr>
                <w:rFonts w:ascii="Arial" w:hAnsi="Arial" w:cs="Arial"/>
                <w:bCs/>
                <w:sz w:val="24"/>
                <w:szCs w:val="24"/>
              </w:rPr>
              <w:t xml:space="preserve"> for new businesses</w:t>
            </w:r>
            <w:r w:rsidR="005310D6" w:rsidRPr="004975F1">
              <w:rPr>
                <w:rFonts w:ascii="Arial" w:hAnsi="Arial" w:cs="Arial"/>
                <w:bCs/>
                <w:sz w:val="24"/>
                <w:szCs w:val="24"/>
              </w:rPr>
              <w:t xml:space="preserve"> </w:t>
            </w:r>
            <w:r w:rsidR="001A37EA" w:rsidRPr="004975F1">
              <w:rPr>
                <w:rFonts w:ascii="Arial" w:hAnsi="Arial" w:cs="Arial"/>
                <w:bCs/>
                <w:sz w:val="24"/>
                <w:szCs w:val="24"/>
              </w:rPr>
              <w:t>– £</w:t>
            </w:r>
            <w:r w:rsidR="004C3A15" w:rsidRPr="004975F1">
              <w:rPr>
                <w:rFonts w:ascii="Arial" w:hAnsi="Arial" w:cs="Arial"/>
                <w:bCs/>
                <w:sz w:val="24"/>
                <w:szCs w:val="24"/>
              </w:rPr>
              <w:t>13.5</w:t>
            </w:r>
            <w:r w:rsidR="001A37EA" w:rsidRPr="004975F1">
              <w:rPr>
                <w:rFonts w:ascii="Arial" w:hAnsi="Arial" w:cs="Arial"/>
                <w:bCs/>
                <w:sz w:val="24"/>
                <w:szCs w:val="24"/>
              </w:rPr>
              <w:t>m (£</w:t>
            </w:r>
            <w:r w:rsidR="00780DD3" w:rsidRPr="004975F1">
              <w:rPr>
                <w:rFonts w:ascii="Arial" w:hAnsi="Arial" w:cs="Arial"/>
                <w:bCs/>
                <w:sz w:val="24"/>
                <w:szCs w:val="24"/>
              </w:rPr>
              <w:t>7.7</w:t>
            </w:r>
            <w:r w:rsidR="001A37EA" w:rsidRPr="004975F1">
              <w:rPr>
                <w:rFonts w:ascii="Arial" w:hAnsi="Arial" w:cs="Arial"/>
                <w:bCs/>
                <w:sz w:val="24"/>
                <w:szCs w:val="24"/>
              </w:rPr>
              <w:t>m for users of Business Link Helpline only, and £</w:t>
            </w:r>
            <w:r w:rsidR="00780DD3" w:rsidRPr="004975F1">
              <w:rPr>
                <w:rFonts w:ascii="Arial" w:hAnsi="Arial" w:cs="Arial"/>
                <w:bCs/>
                <w:sz w:val="24"/>
                <w:szCs w:val="24"/>
              </w:rPr>
              <w:t>5.8</w:t>
            </w:r>
            <w:r w:rsidR="001A37EA" w:rsidRPr="004975F1">
              <w:rPr>
                <w:rFonts w:ascii="Arial" w:hAnsi="Arial" w:cs="Arial"/>
                <w:bCs/>
                <w:sz w:val="24"/>
                <w:szCs w:val="24"/>
              </w:rPr>
              <w:t>m for users of both. Did not extrapolate from survey of GOV.UK users due to potential bias.)</w:t>
            </w:r>
          </w:p>
          <w:p w:rsidR="005310D6" w:rsidRPr="004975F1" w:rsidRDefault="001A37EA" w:rsidP="004975F1">
            <w:pPr>
              <w:pStyle w:val="ListParagraph"/>
              <w:numPr>
                <w:ilvl w:val="0"/>
                <w:numId w:val="8"/>
              </w:numPr>
              <w:tabs>
                <w:tab w:val="left" w:pos="1995"/>
              </w:tabs>
              <w:spacing w:after="120"/>
              <w:rPr>
                <w:rFonts w:ascii="Arial" w:hAnsi="Arial" w:cs="Arial"/>
                <w:bCs/>
                <w:sz w:val="24"/>
                <w:szCs w:val="24"/>
              </w:rPr>
            </w:pPr>
            <w:r w:rsidRPr="004975F1">
              <w:rPr>
                <w:rFonts w:ascii="Arial" w:hAnsi="Arial" w:cs="Arial"/>
                <w:bCs/>
                <w:sz w:val="24"/>
                <w:szCs w:val="24"/>
              </w:rPr>
              <w:t>Average increase in GVA per year for established businesses –</w:t>
            </w:r>
            <w:r w:rsidR="005310D6" w:rsidRPr="004975F1">
              <w:rPr>
                <w:rFonts w:ascii="Arial" w:hAnsi="Arial" w:cs="Arial"/>
                <w:bCs/>
                <w:sz w:val="24"/>
                <w:szCs w:val="24"/>
              </w:rPr>
              <w:t xml:space="preserve"> </w:t>
            </w:r>
            <w:r w:rsidRPr="004975F1">
              <w:rPr>
                <w:rFonts w:ascii="Arial" w:hAnsi="Arial" w:cs="Arial"/>
                <w:bCs/>
                <w:sz w:val="24"/>
                <w:szCs w:val="24"/>
              </w:rPr>
              <w:t>£</w:t>
            </w:r>
            <w:r w:rsidR="004C3A15" w:rsidRPr="004975F1">
              <w:rPr>
                <w:rFonts w:ascii="Arial" w:hAnsi="Arial" w:cs="Arial"/>
                <w:bCs/>
                <w:sz w:val="24"/>
                <w:szCs w:val="24"/>
              </w:rPr>
              <w:t>24.77</w:t>
            </w:r>
            <w:r w:rsidRPr="004975F1">
              <w:rPr>
                <w:rFonts w:ascii="Arial" w:hAnsi="Arial" w:cs="Arial"/>
                <w:bCs/>
                <w:sz w:val="24"/>
                <w:szCs w:val="24"/>
              </w:rPr>
              <w:t>m (</w:t>
            </w:r>
            <w:r w:rsidR="005310D6" w:rsidRPr="004975F1">
              <w:rPr>
                <w:rFonts w:ascii="Arial" w:hAnsi="Arial" w:cs="Arial"/>
                <w:bCs/>
                <w:sz w:val="24"/>
                <w:szCs w:val="24"/>
              </w:rPr>
              <w:t>£</w:t>
            </w:r>
            <w:r w:rsidR="004C3A15" w:rsidRPr="004975F1">
              <w:rPr>
                <w:rFonts w:ascii="Arial" w:hAnsi="Arial" w:cs="Arial"/>
                <w:bCs/>
                <w:sz w:val="24"/>
                <w:szCs w:val="24"/>
              </w:rPr>
              <w:t>23.2</w:t>
            </w:r>
            <w:r w:rsidR="005310D6" w:rsidRPr="004975F1">
              <w:rPr>
                <w:rFonts w:ascii="Arial" w:hAnsi="Arial" w:cs="Arial"/>
                <w:bCs/>
                <w:sz w:val="24"/>
                <w:szCs w:val="24"/>
              </w:rPr>
              <w:t>m</w:t>
            </w:r>
            <w:r w:rsidRPr="004975F1">
              <w:rPr>
                <w:rFonts w:ascii="Arial" w:hAnsi="Arial" w:cs="Arial"/>
                <w:bCs/>
                <w:sz w:val="24"/>
                <w:szCs w:val="24"/>
              </w:rPr>
              <w:t xml:space="preserve"> for users of GOV.UK only, £0.</w:t>
            </w:r>
            <w:r w:rsidR="00780DD3" w:rsidRPr="004975F1">
              <w:rPr>
                <w:rFonts w:ascii="Arial" w:hAnsi="Arial" w:cs="Arial"/>
                <w:bCs/>
                <w:sz w:val="24"/>
                <w:szCs w:val="24"/>
              </w:rPr>
              <w:t>64</w:t>
            </w:r>
            <w:r w:rsidRPr="004975F1">
              <w:rPr>
                <w:rFonts w:ascii="Arial" w:hAnsi="Arial" w:cs="Arial"/>
                <w:bCs/>
                <w:sz w:val="24"/>
                <w:szCs w:val="24"/>
              </w:rPr>
              <w:t>m for users of Business Link Helpline only, and £0.</w:t>
            </w:r>
            <w:r w:rsidR="00780DD3" w:rsidRPr="004975F1">
              <w:rPr>
                <w:rFonts w:ascii="Arial" w:hAnsi="Arial" w:cs="Arial"/>
                <w:bCs/>
                <w:sz w:val="24"/>
                <w:szCs w:val="24"/>
              </w:rPr>
              <w:t>93</w:t>
            </w:r>
            <w:r w:rsidRPr="004975F1">
              <w:rPr>
                <w:rFonts w:ascii="Arial" w:hAnsi="Arial" w:cs="Arial"/>
                <w:bCs/>
                <w:sz w:val="24"/>
                <w:szCs w:val="24"/>
              </w:rPr>
              <w:t>m for users of both)</w:t>
            </w:r>
            <w:r w:rsidR="00C569E6" w:rsidRPr="004975F1">
              <w:rPr>
                <w:rFonts w:ascii="Arial" w:hAnsi="Arial" w:cs="Arial"/>
                <w:bCs/>
                <w:sz w:val="24"/>
                <w:szCs w:val="24"/>
              </w:rPr>
              <w:t>.</w:t>
            </w:r>
          </w:p>
          <w:p w:rsidR="005222BA" w:rsidRPr="004975F1" w:rsidRDefault="00C223B2" w:rsidP="004975F1">
            <w:pPr>
              <w:spacing w:after="120"/>
              <w:rPr>
                <w:rFonts w:ascii="Arial" w:hAnsi="Arial" w:cs="Arial"/>
                <w:sz w:val="24"/>
                <w:szCs w:val="24"/>
              </w:rPr>
            </w:pPr>
            <w:r w:rsidRPr="004975F1">
              <w:rPr>
                <w:rFonts w:ascii="Arial" w:hAnsi="Arial" w:cs="Arial"/>
                <w:sz w:val="24"/>
                <w:szCs w:val="24"/>
              </w:rPr>
              <w:t>Total</w:t>
            </w:r>
            <w:r w:rsidR="005222BA" w:rsidRPr="004975F1">
              <w:rPr>
                <w:rFonts w:ascii="Arial" w:hAnsi="Arial" w:cs="Arial"/>
                <w:sz w:val="24"/>
                <w:szCs w:val="24"/>
              </w:rPr>
              <w:t xml:space="preserve"> monetised benefits of GOV.UK</w:t>
            </w:r>
            <w:r w:rsidR="007608C0" w:rsidRPr="004975F1">
              <w:rPr>
                <w:rFonts w:ascii="Arial" w:hAnsi="Arial" w:cs="Arial"/>
                <w:sz w:val="24"/>
                <w:szCs w:val="24"/>
              </w:rPr>
              <w:t>/Helpline</w:t>
            </w:r>
            <w:r w:rsidR="005222BA" w:rsidRPr="004975F1">
              <w:rPr>
                <w:rFonts w:ascii="Arial" w:hAnsi="Arial" w:cs="Arial"/>
                <w:sz w:val="24"/>
                <w:szCs w:val="24"/>
              </w:rPr>
              <w:t xml:space="preserve"> (additionality, displacement effects and discounting)</w:t>
            </w:r>
            <w:r w:rsidR="00931DC0" w:rsidRPr="004975F1">
              <w:rPr>
                <w:rFonts w:ascii="Arial" w:hAnsi="Arial" w:cs="Arial"/>
                <w:sz w:val="24"/>
                <w:szCs w:val="24"/>
              </w:rPr>
              <w:t xml:space="preserve"> (</w:t>
            </w:r>
            <w:proofErr w:type="gramStart"/>
            <w:r w:rsidR="00931DC0" w:rsidRPr="004975F1">
              <w:rPr>
                <w:rFonts w:ascii="Arial" w:hAnsi="Arial" w:cs="Arial"/>
                <w:sz w:val="24"/>
                <w:szCs w:val="24"/>
              </w:rPr>
              <w:t>Tables  41</w:t>
            </w:r>
            <w:proofErr w:type="gramEnd"/>
            <w:r w:rsidR="00931DC0" w:rsidRPr="004975F1">
              <w:rPr>
                <w:rFonts w:ascii="Arial" w:hAnsi="Arial" w:cs="Arial"/>
                <w:sz w:val="24"/>
                <w:szCs w:val="24"/>
              </w:rPr>
              <w:t>, 88 and 89)</w:t>
            </w:r>
            <w:r w:rsidR="00C569E6" w:rsidRPr="004975F1">
              <w:rPr>
                <w:rFonts w:ascii="Arial" w:hAnsi="Arial" w:cs="Arial"/>
                <w:sz w:val="24"/>
                <w:szCs w:val="24"/>
              </w:rPr>
              <w:t>.</w:t>
            </w:r>
          </w:p>
          <w:p w:rsidR="008820FD" w:rsidRPr="004975F1" w:rsidRDefault="002557FA" w:rsidP="004975F1">
            <w:pPr>
              <w:pStyle w:val="ListParagraph"/>
              <w:numPr>
                <w:ilvl w:val="0"/>
                <w:numId w:val="13"/>
              </w:numPr>
              <w:spacing w:after="120"/>
              <w:rPr>
                <w:rFonts w:ascii="Arial" w:hAnsi="Arial" w:cs="Arial"/>
                <w:sz w:val="24"/>
                <w:szCs w:val="24"/>
              </w:rPr>
            </w:pPr>
            <w:r w:rsidRPr="004975F1">
              <w:rPr>
                <w:rFonts w:ascii="Arial" w:hAnsi="Arial" w:cs="Arial"/>
                <w:sz w:val="24"/>
                <w:szCs w:val="24"/>
              </w:rPr>
              <w:lastRenderedPageBreak/>
              <w:t>£</w:t>
            </w:r>
            <w:r w:rsidR="004C3A15" w:rsidRPr="004975F1">
              <w:rPr>
                <w:rFonts w:ascii="Arial" w:hAnsi="Arial" w:cs="Arial"/>
                <w:sz w:val="24"/>
                <w:szCs w:val="24"/>
              </w:rPr>
              <w:t>122</w:t>
            </w:r>
            <w:r w:rsidRPr="004975F1">
              <w:rPr>
                <w:rFonts w:ascii="Arial" w:hAnsi="Arial" w:cs="Arial"/>
                <w:sz w:val="24"/>
                <w:szCs w:val="24"/>
              </w:rPr>
              <w:t>m (£</w:t>
            </w:r>
            <w:r w:rsidR="004C3A15" w:rsidRPr="004975F1">
              <w:rPr>
                <w:rFonts w:ascii="Arial" w:hAnsi="Arial" w:cs="Arial"/>
                <w:sz w:val="24"/>
                <w:szCs w:val="24"/>
              </w:rPr>
              <w:t>66</w:t>
            </w:r>
            <w:r w:rsidRPr="004975F1">
              <w:rPr>
                <w:rFonts w:ascii="Arial" w:hAnsi="Arial" w:cs="Arial"/>
                <w:sz w:val="24"/>
                <w:szCs w:val="24"/>
              </w:rPr>
              <w:t xml:space="preserve">m </w:t>
            </w:r>
            <w:r w:rsidRPr="004975F1">
              <w:rPr>
                <w:rFonts w:ascii="Arial" w:hAnsi="Arial" w:cs="Arial"/>
                <w:bCs/>
                <w:sz w:val="24"/>
                <w:szCs w:val="24"/>
              </w:rPr>
              <w:t>for users of GOV.UK only, £</w:t>
            </w:r>
            <w:r w:rsidR="004C3A15" w:rsidRPr="004975F1">
              <w:rPr>
                <w:rFonts w:ascii="Arial" w:hAnsi="Arial" w:cs="Arial"/>
                <w:bCs/>
                <w:sz w:val="24"/>
                <w:szCs w:val="24"/>
              </w:rPr>
              <w:t>31.2</w:t>
            </w:r>
            <w:r w:rsidRPr="004975F1">
              <w:rPr>
                <w:rFonts w:ascii="Arial" w:hAnsi="Arial" w:cs="Arial"/>
                <w:bCs/>
                <w:sz w:val="24"/>
                <w:szCs w:val="24"/>
              </w:rPr>
              <w:t>m for users of Business Link Helpline only, and £</w:t>
            </w:r>
            <w:r w:rsidR="004C3A15" w:rsidRPr="004975F1">
              <w:rPr>
                <w:rFonts w:ascii="Arial" w:hAnsi="Arial" w:cs="Arial"/>
                <w:bCs/>
                <w:sz w:val="24"/>
                <w:szCs w:val="24"/>
              </w:rPr>
              <w:t>24.8</w:t>
            </w:r>
            <w:r w:rsidRPr="004975F1">
              <w:rPr>
                <w:rFonts w:ascii="Arial" w:hAnsi="Arial" w:cs="Arial"/>
                <w:bCs/>
                <w:sz w:val="24"/>
                <w:szCs w:val="24"/>
              </w:rPr>
              <w:t>m for users of both)</w:t>
            </w:r>
            <w:r w:rsidR="00C569E6" w:rsidRPr="004975F1">
              <w:rPr>
                <w:rFonts w:ascii="Arial" w:hAnsi="Arial" w:cs="Arial"/>
                <w:bCs/>
                <w:sz w:val="24"/>
                <w:szCs w:val="24"/>
              </w:rPr>
              <w:t>.</w:t>
            </w:r>
          </w:p>
          <w:p w:rsidR="008820FD" w:rsidRPr="004975F1" w:rsidRDefault="008820FD" w:rsidP="004975F1">
            <w:pPr>
              <w:spacing w:after="120"/>
              <w:rPr>
                <w:rFonts w:ascii="Arial" w:hAnsi="Arial" w:cs="Arial"/>
                <w:sz w:val="24"/>
                <w:szCs w:val="24"/>
              </w:rPr>
            </w:pPr>
            <w:r w:rsidRPr="004975F1">
              <w:rPr>
                <w:rFonts w:ascii="Arial" w:hAnsi="Arial" w:cs="Arial"/>
                <w:sz w:val="24"/>
                <w:szCs w:val="24"/>
              </w:rPr>
              <w:t>Total monetised benefits of GOV.UK/Helpline (additionality, displacement effects and discounting), lower band from sensitivity analysis (</w:t>
            </w:r>
            <w:proofErr w:type="gramStart"/>
            <w:r w:rsidRPr="004975F1">
              <w:rPr>
                <w:rFonts w:ascii="Arial" w:hAnsi="Arial" w:cs="Arial"/>
                <w:sz w:val="24"/>
                <w:szCs w:val="24"/>
              </w:rPr>
              <w:t>Tables  42</w:t>
            </w:r>
            <w:proofErr w:type="gramEnd"/>
            <w:r w:rsidRPr="004975F1">
              <w:rPr>
                <w:rFonts w:ascii="Arial" w:hAnsi="Arial" w:cs="Arial"/>
                <w:sz w:val="24"/>
                <w:szCs w:val="24"/>
              </w:rPr>
              <w:t xml:space="preserve"> and 90)</w:t>
            </w:r>
            <w:r w:rsidR="00C569E6" w:rsidRPr="004975F1">
              <w:rPr>
                <w:rFonts w:ascii="Arial" w:hAnsi="Arial" w:cs="Arial"/>
                <w:sz w:val="24"/>
                <w:szCs w:val="24"/>
              </w:rPr>
              <w:t>.</w:t>
            </w:r>
          </w:p>
          <w:p w:rsidR="004C3A15" w:rsidRPr="004975F1" w:rsidRDefault="0042004A" w:rsidP="004975F1">
            <w:pPr>
              <w:pStyle w:val="ListParagraph"/>
              <w:numPr>
                <w:ilvl w:val="0"/>
                <w:numId w:val="13"/>
              </w:numPr>
              <w:spacing w:after="120"/>
              <w:rPr>
                <w:rFonts w:ascii="Arial" w:hAnsi="Arial" w:cs="Arial"/>
                <w:sz w:val="24"/>
                <w:szCs w:val="24"/>
              </w:rPr>
            </w:pPr>
            <w:r w:rsidRPr="004975F1">
              <w:rPr>
                <w:rFonts w:ascii="Arial" w:hAnsi="Arial" w:cs="Arial"/>
                <w:sz w:val="24"/>
                <w:szCs w:val="24"/>
              </w:rPr>
              <w:t>At least</w:t>
            </w:r>
            <w:r w:rsidR="002D4806" w:rsidRPr="004975F1">
              <w:rPr>
                <w:rFonts w:ascii="Arial" w:hAnsi="Arial" w:cs="Arial"/>
                <w:sz w:val="24"/>
                <w:szCs w:val="24"/>
              </w:rPr>
              <w:t xml:space="preserve"> </w:t>
            </w:r>
            <w:r w:rsidR="008820FD" w:rsidRPr="004975F1">
              <w:rPr>
                <w:rFonts w:ascii="Arial" w:hAnsi="Arial" w:cs="Arial"/>
                <w:sz w:val="24"/>
                <w:szCs w:val="24"/>
              </w:rPr>
              <w:t xml:space="preserve">£32m (£17.4m </w:t>
            </w:r>
            <w:r w:rsidR="008820FD" w:rsidRPr="004975F1">
              <w:rPr>
                <w:rFonts w:ascii="Arial" w:hAnsi="Arial" w:cs="Arial"/>
                <w:bCs/>
                <w:sz w:val="24"/>
                <w:szCs w:val="24"/>
              </w:rPr>
              <w:t>for users of GOV.UK only, £8.4m for users of Business Link Helpline only, and £6.7m for users of both)</w:t>
            </w:r>
            <w:r w:rsidR="00C569E6" w:rsidRPr="004975F1">
              <w:rPr>
                <w:rFonts w:ascii="Arial" w:hAnsi="Arial" w:cs="Arial"/>
                <w:bCs/>
                <w:sz w:val="24"/>
                <w:szCs w:val="24"/>
              </w:rPr>
              <w:t>.</w:t>
            </w:r>
          </w:p>
        </w:tc>
      </w:tr>
      <w:tr w:rsidR="00B54FA5" w:rsidRPr="004975F1" w:rsidTr="00B54FA5">
        <w:tc>
          <w:tcPr>
            <w:tcW w:w="10682" w:type="dxa"/>
          </w:tcPr>
          <w:p w:rsidR="00B54FA5" w:rsidRPr="004975F1" w:rsidRDefault="00B54FA5" w:rsidP="004975F1">
            <w:pPr>
              <w:spacing w:after="120"/>
              <w:rPr>
                <w:rFonts w:ascii="Arial" w:hAnsi="Arial" w:cs="Arial"/>
                <w:b/>
                <w:sz w:val="24"/>
                <w:szCs w:val="24"/>
              </w:rPr>
            </w:pPr>
            <w:r w:rsidRPr="004975F1">
              <w:rPr>
                <w:rFonts w:ascii="Arial" w:hAnsi="Arial" w:cs="Arial"/>
                <w:b/>
                <w:sz w:val="24"/>
                <w:szCs w:val="24"/>
              </w:rPr>
              <w:lastRenderedPageBreak/>
              <w:t>Other key non-monetised benefits:</w:t>
            </w:r>
          </w:p>
          <w:p w:rsidR="00026AAF" w:rsidRPr="004975F1" w:rsidRDefault="00026AAF" w:rsidP="004975F1">
            <w:pPr>
              <w:spacing w:after="120"/>
              <w:rPr>
                <w:rFonts w:ascii="Arial" w:hAnsi="Arial" w:cs="Arial"/>
                <w:sz w:val="24"/>
                <w:szCs w:val="24"/>
              </w:rPr>
            </w:pPr>
            <w:proofErr w:type="spellStart"/>
            <w:r w:rsidRPr="004975F1">
              <w:rPr>
                <w:rFonts w:ascii="Arial" w:hAnsi="Arial" w:cs="Arial"/>
                <w:sz w:val="24"/>
                <w:szCs w:val="24"/>
              </w:rPr>
              <w:t>Additionality</w:t>
            </w:r>
            <w:proofErr w:type="spellEnd"/>
            <w:r w:rsidRPr="004975F1">
              <w:rPr>
                <w:rFonts w:ascii="Arial" w:hAnsi="Arial" w:cs="Arial"/>
                <w:sz w:val="24"/>
                <w:szCs w:val="24"/>
              </w:rPr>
              <w:t xml:space="preserve"> of support associated with GOV.UK and Helpline (the extent to which the service provided support that would not have been available elsewhere) was relatively low.</w:t>
            </w:r>
          </w:p>
          <w:p w:rsidR="004D1284" w:rsidRPr="004975F1" w:rsidRDefault="004D1284" w:rsidP="004975F1">
            <w:pPr>
              <w:spacing w:after="120"/>
              <w:rPr>
                <w:rFonts w:ascii="Arial" w:hAnsi="Arial" w:cs="Arial"/>
                <w:sz w:val="24"/>
                <w:szCs w:val="24"/>
              </w:rPr>
            </w:pPr>
            <w:r w:rsidRPr="004975F1">
              <w:rPr>
                <w:rFonts w:ascii="Arial" w:hAnsi="Arial" w:cs="Arial"/>
                <w:sz w:val="24"/>
                <w:szCs w:val="24"/>
              </w:rPr>
              <w:t>Displacement was estimated to be relatively high suggesting that any GVA or employment gains among beneficiaries may be displacing GVA and employment from elsewhere in the economy.</w:t>
            </w:r>
          </w:p>
          <w:p w:rsidR="005310D6" w:rsidRPr="004975F1" w:rsidRDefault="005310D6" w:rsidP="004975F1">
            <w:pPr>
              <w:tabs>
                <w:tab w:val="left" w:pos="1995"/>
              </w:tabs>
              <w:spacing w:after="120"/>
              <w:rPr>
                <w:rFonts w:ascii="Arial" w:hAnsi="Arial" w:cs="Arial"/>
                <w:bCs/>
                <w:sz w:val="24"/>
                <w:szCs w:val="24"/>
              </w:rPr>
            </w:pPr>
            <w:r w:rsidRPr="004975F1">
              <w:rPr>
                <w:rFonts w:ascii="Arial" w:hAnsi="Arial" w:cs="Arial"/>
                <w:bCs/>
                <w:sz w:val="24"/>
                <w:szCs w:val="24"/>
              </w:rPr>
              <w:t>Net non-monetised benefits of GOV.UK</w:t>
            </w:r>
            <w:r w:rsidR="005339B9" w:rsidRPr="004975F1">
              <w:rPr>
                <w:rFonts w:ascii="Arial" w:hAnsi="Arial" w:cs="Arial"/>
                <w:bCs/>
                <w:sz w:val="24"/>
                <w:szCs w:val="24"/>
              </w:rPr>
              <w:t xml:space="preserve"> </w:t>
            </w:r>
            <w:r w:rsidR="007608C0" w:rsidRPr="004975F1">
              <w:rPr>
                <w:rFonts w:ascii="Arial" w:hAnsi="Arial" w:cs="Arial"/>
                <w:bCs/>
                <w:sz w:val="24"/>
                <w:szCs w:val="24"/>
              </w:rPr>
              <w:t>/</w:t>
            </w:r>
            <w:r w:rsidR="005339B9" w:rsidRPr="004975F1">
              <w:rPr>
                <w:rFonts w:ascii="Arial" w:hAnsi="Arial" w:cs="Arial"/>
                <w:bCs/>
                <w:sz w:val="24"/>
                <w:szCs w:val="24"/>
              </w:rPr>
              <w:t xml:space="preserve"> </w:t>
            </w:r>
            <w:r w:rsidR="007608C0" w:rsidRPr="004975F1">
              <w:rPr>
                <w:rFonts w:ascii="Arial" w:hAnsi="Arial" w:cs="Arial"/>
                <w:bCs/>
                <w:sz w:val="24"/>
                <w:szCs w:val="24"/>
              </w:rPr>
              <w:t>Helpline</w:t>
            </w:r>
            <w:r w:rsidR="0036459C" w:rsidRPr="004975F1">
              <w:rPr>
                <w:rFonts w:ascii="Arial" w:hAnsi="Arial" w:cs="Arial"/>
                <w:bCs/>
                <w:sz w:val="24"/>
                <w:szCs w:val="24"/>
              </w:rPr>
              <w:t>, taking into account deadweight and displacement</w:t>
            </w:r>
            <w:r w:rsidR="002557FA" w:rsidRPr="004975F1">
              <w:rPr>
                <w:rFonts w:ascii="Arial" w:hAnsi="Arial" w:cs="Arial"/>
                <w:bCs/>
                <w:sz w:val="24"/>
                <w:szCs w:val="24"/>
              </w:rPr>
              <w:t xml:space="preserve"> (</w:t>
            </w:r>
            <w:r w:rsidR="00931DC0" w:rsidRPr="004975F1">
              <w:rPr>
                <w:rFonts w:ascii="Arial" w:hAnsi="Arial" w:cs="Arial"/>
                <w:bCs/>
                <w:sz w:val="24"/>
                <w:szCs w:val="24"/>
              </w:rPr>
              <w:t xml:space="preserve">Tables </w:t>
            </w:r>
            <w:r w:rsidR="00DB7612" w:rsidRPr="004975F1">
              <w:rPr>
                <w:rFonts w:ascii="Arial" w:hAnsi="Arial" w:cs="Arial"/>
                <w:bCs/>
                <w:sz w:val="24"/>
                <w:szCs w:val="24"/>
              </w:rPr>
              <w:t>40,</w:t>
            </w:r>
            <w:r w:rsidR="00C569E6" w:rsidRPr="004975F1">
              <w:rPr>
                <w:rFonts w:ascii="Arial" w:hAnsi="Arial" w:cs="Arial"/>
                <w:bCs/>
                <w:sz w:val="24"/>
                <w:szCs w:val="24"/>
              </w:rPr>
              <w:t xml:space="preserve"> </w:t>
            </w:r>
            <w:r w:rsidR="00931DC0" w:rsidRPr="004975F1">
              <w:rPr>
                <w:rFonts w:ascii="Arial" w:hAnsi="Arial" w:cs="Arial"/>
                <w:bCs/>
                <w:sz w:val="24"/>
                <w:szCs w:val="24"/>
              </w:rPr>
              <w:t>86  and 87</w:t>
            </w:r>
            <w:r w:rsidR="002557FA" w:rsidRPr="004975F1">
              <w:rPr>
                <w:rFonts w:ascii="Arial" w:hAnsi="Arial" w:cs="Arial"/>
                <w:bCs/>
                <w:sz w:val="24"/>
                <w:szCs w:val="24"/>
              </w:rPr>
              <w:t>)</w:t>
            </w:r>
            <w:r w:rsidRPr="004975F1">
              <w:rPr>
                <w:rFonts w:ascii="Arial" w:hAnsi="Arial" w:cs="Arial"/>
                <w:bCs/>
                <w:sz w:val="24"/>
                <w:szCs w:val="24"/>
              </w:rPr>
              <w:t>:</w:t>
            </w:r>
          </w:p>
          <w:p w:rsidR="002557FA" w:rsidRPr="004975F1" w:rsidRDefault="002557FA" w:rsidP="004975F1">
            <w:pPr>
              <w:pStyle w:val="ListParagraph"/>
              <w:numPr>
                <w:ilvl w:val="0"/>
                <w:numId w:val="10"/>
              </w:numPr>
              <w:spacing w:after="120"/>
              <w:rPr>
                <w:rFonts w:ascii="Arial" w:hAnsi="Arial" w:cs="Arial"/>
                <w:sz w:val="24"/>
                <w:szCs w:val="24"/>
              </w:rPr>
            </w:pPr>
            <w:r w:rsidRPr="004975F1">
              <w:rPr>
                <w:rFonts w:ascii="Arial" w:hAnsi="Arial" w:cs="Arial"/>
                <w:sz w:val="24"/>
                <w:szCs w:val="24"/>
              </w:rPr>
              <w:t xml:space="preserve">Jobs created in new businesses – </w:t>
            </w:r>
            <w:r w:rsidR="00931DC0" w:rsidRPr="004975F1">
              <w:rPr>
                <w:rFonts w:ascii="Arial" w:hAnsi="Arial" w:cs="Arial"/>
                <w:sz w:val="24"/>
                <w:szCs w:val="24"/>
              </w:rPr>
              <w:t>550</w:t>
            </w:r>
            <w:r w:rsidRPr="004975F1">
              <w:rPr>
                <w:rFonts w:ascii="Arial" w:hAnsi="Arial" w:cs="Arial"/>
                <w:sz w:val="24"/>
                <w:szCs w:val="24"/>
              </w:rPr>
              <w:t xml:space="preserve"> jobs (</w:t>
            </w:r>
            <w:r w:rsidR="00931DC0" w:rsidRPr="004975F1">
              <w:rPr>
                <w:rFonts w:ascii="Arial" w:hAnsi="Arial" w:cs="Arial"/>
                <w:sz w:val="24"/>
                <w:szCs w:val="24"/>
              </w:rPr>
              <w:t>280</w:t>
            </w:r>
            <w:r w:rsidRPr="004975F1">
              <w:rPr>
                <w:rFonts w:ascii="Arial" w:hAnsi="Arial" w:cs="Arial"/>
                <w:sz w:val="24"/>
                <w:szCs w:val="24"/>
              </w:rPr>
              <w:t xml:space="preserve"> jobs for </w:t>
            </w:r>
            <w:r w:rsidRPr="004975F1">
              <w:rPr>
                <w:rFonts w:ascii="Arial" w:hAnsi="Arial" w:cs="Arial"/>
                <w:bCs/>
                <w:sz w:val="24"/>
                <w:szCs w:val="24"/>
              </w:rPr>
              <w:t xml:space="preserve">users of Business Link Helpline only, and </w:t>
            </w:r>
            <w:r w:rsidR="00931DC0" w:rsidRPr="004975F1">
              <w:rPr>
                <w:rFonts w:ascii="Arial" w:hAnsi="Arial" w:cs="Arial"/>
                <w:bCs/>
                <w:sz w:val="24"/>
                <w:szCs w:val="24"/>
              </w:rPr>
              <w:t>270</w:t>
            </w:r>
            <w:r w:rsidRPr="004975F1">
              <w:rPr>
                <w:rFonts w:ascii="Arial" w:hAnsi="Arial" w:cs="Arial"/>
                <w:bCs/>
                <w:sz w:val="24"/>
                <w:szCs w:val="24"/>
              </w:rPr>
              <w:t xml:space="preserve"> jobs for users of both</w:t>
            </w:r>
            <w:r w:rsidR="008C4EFA" w:rsidRPr="004975F1">
              <w:rPr>
                <w:rFonts w:ascii="Arial" w:hAnsi="Arial" w:cs="Arial"/>
                <w:bCs/>
                <w:sz w:val="24"/>
                <w:szCs w:val="24"/>
              </w:rPr>
              <w:t>. Did not extrapolate from survey of GOV.UK users due to potential bias.)</w:t>
            </w:r>
          </w:p>
          <w:p w:rsidR="00DB7612" w:rsidRPr="004975F1" w:rsidRDefault="002557FA" w:rsidP="004975F1">
            <w:pPr>
              <w:pStyle w:val="ListParagraph"/>
              <w:numPr>
                <w:ilvl w:val="0"/>
                <w:numId w:val="10"/>
              </w:numPr>
              <w:spacing w:after="120"/>
              <w:rPr>
                <w:rFonts w:ascii="Arial" w:hAnsi="Arial" w:cs="Arial"/>
                <w:sz w:val="24"/>
                <w:szCs w:val="24"/>
              </w:rPr>
            </w:pPr>
            <w:r w:rsidRPr="004975F1">
              <w:rPr>
                <w:rFonts w:ascii="Arial" w:hAnsi="Arial" w:cs="Arial"/>
                <w:sz w:val="24"/>
                <w:szCs w:val="24"/>
              </w:rPr>
              <w:t>Jobs created or safeguarded in established businesses</w:t>
            </w:r>
            <w:r w:rsidR="00C223B2" w:rsidRPr="004975F1">
              <w:rPr>
                <w:rFonts w:ascii="Arial" w:hAnsi="Arial" w:cs="Arial"/>
                <w:sz w:val="24"/>
                <w:szCs w:val="24"/>
              </w:rPr>
              <w:t xml:space="preserve"> – </w:t>
            </w:r>
            <w:r w:rsidR="00DB7612" w:rsidRPr="004975F1">
              <w:rPr>
                <w:rFonts w:ascii="Arial" w:hAnsi="Arial" w:cs="Arial"/>
                <w:sz w:val="24"/>
                <w:szCs w:val="24"/>
              </w:rPr>
              <w:t>3,100</w:t>
            </w:r>
            <w:r w:rsidRPr="004975F1">
              <w:rPr>
                <w:rFonts w:ascii="Arial" w:hAnsi="Arial" w:cs="Arial"/>
                <w:sz w:val="24"/>
                <w:szCs w:val="24"/>
              </w:rPr>
              <w:t xml:space="preserve"> jobs (</w:t>
            </w:r>
            <w:r w:rsidR="00DB7612" w:rsidRPr="004975F1">
              <w:rPr>
                <w:rFonts w:ascii="Arial" w:hAnsi="Arial" w:cs="Arial"/>
                <w:sz w:val="24"/>
                <w:szCs w:val="24"/>
              </w:rPr>
              <w:t>2,800</w:t>
            </w:r>
            <w:r w:rsidR="00C223B2" w:rsidRPr="004975F1">
              <w:rPr>
                <w:rFonts w:ascii="Arial" w:hAnsi="Arial" w:cs="Arial"/>
                <w:sz w:val="24"/>
                <w:szCs w:val="24"/>
              </w:rPr>
              <w:t xml:space="preserve"> job</w:t>
            </w:r>
            <w:r w:rsidRPr="004975F1">
              <w:rPr>
                <w:rFonts w:ascii="Arial" w:hAnsi="Arial" w:cs="Arial"/>
                <w:sz w:val="24"/>
                <w:szCs w:val="24"/>
              </w:rPr>
              <w:t xml:space="preserve">s by users of GOV.UK only, </w:t>
            </w:r>
            <w:r w:rsidR="00931DC0" w:rsidRPr="004975F1">
              <w:rPr>
                <w:rFonts w:ascii="Arial" w:hAnsi="Arial" w:cs="Arial"/>
                <w:bCs/>
                <w:sz w:val="24"/>
                <w:szCs w:val="24"/>
              </w:rPr>
              <w:t>160</w:t>
            </w:r>
            <w:r w:rsidRPr="004975F1">
              <w:rPr>
                <w:rFonts w:ascii="Arial" w:hAnsi="Arial" w:cs="Arial"/>
                <w:bCs/>
                <w:sz w:val="24"/>
                <w:szCs w:val="24"/>
              </w:rPr>
              <w:t xml:space="preserve"> jobs for users of Business Link Helpline only, and </w:t>
            </w:r>
            <w:r w:rsidR="00931DC0" w:rsidRPr="004975F1">
              <w:rPr>
                <w:rFonts w:ascii="Arial" w:hAnsi="Arial" w:cs="Arial"/>
                <w:bCs/>
                <w:sz w:val="24"/>
                <w:szCs w:val="24"/>
              </w:rPr>
              <w:t>140</w:t>
            </w:r>
            <w:r w:rsidRPr="004975F1">
              <w:rPr>
                <w:rFonts w:ascii="Arial" w:hAnsi="Arial" w:cs="Arial"/>
                <w:bCs/>
                <w:sz w:val="24"/>
                <w:szCs w:val="24"/>
              </w:rPr>
              <w:t xml:space="preserve"> jobs for users of both)</w:t>
            </w:r>
            <w:r w:rsidR="00C569E6" w:rsidRPr="004975F1">
              <w:rPr>
                <w:rFonts w:ascii="Arial" w:hAnsi="Arial" w:cs="Arial"/>
                <w:bCs/>
                <w:sz w:val="24"/>
                <w:szCs w:val="24"/>
              </w:rPr>
              <w:t>.</w:t>
            </w:r>
          </w:p>
        </w:tc>
      </w:tr>
      <w:tr w:rsidR="001C4458" w:rsidRPr="004975F1" w:rsidTr="00B54FA5">
        <w:tc>
          <w:tcPr>
            <w:tcW w:w="10682" w:type="dxa"/>
          </w:tcPr>
          <w:p w:rsidR="001C4458" w:rsidRPr="004975F1" w:rsidRDefault="001C4458" w:rsidP="004975F1">
            <w:pPr>
              <w:spacing w:after="120"/>
              <w:rPr>
                <w:rFonts w:ascii="Arial" w:hAnsi="Arial" w:cs="Arial"/>
                <w:b/>
                <w:sz w:val="24"/>
                <w:szCs w:val="24"/>
              </w:rPr>
            </w:pPr>
            <w:r w:rsidRPr="004975F1">
              <w:rPr>
                <w:rFonts w:ascii="Arial" w:hAnsi="Arial" w:cs="Arial"/>
                <w:b/>
                <w:sz w:val="24"/>
                <w:szCs w:val="24"/>
              </w:rPr>
              <w:t>Robustness of monetised costs and benefits:</w:t>
            </w:r>
          </w:p>
          <w:p w:rsidR="001C4458" w:rsidRPr="004975F1" w:rsidRDefault="001C4458" w:rsidP="004975F1">
            <w:pPr>
              <w:spacing w:after="120"/>
              <w:rPr>
                <w:rFonts w:ascii="Arial" w:hAnsi="Arial" w:cs="Arial"/>
                <w:b/>
                <w:sz w:val="24"/>
                <w:szCs w:val="24"/>
              </w:rPr>
            </w:pPr>
            <w:r w:rsidRPr="004975F1">
              <w:rPr>
                <w:rFonts w:ascii="Arial" w:hAnsi="Arial" w:cs="Arial"/>
                <w:sz w:val="24"/>
                <w:szCs w:val="24"/>
              </w:rPr>
              <w:t xml:space="preserve">The economic impact estimates presented in this study are based on data from a small number of respondents (from between 3 and 92 respondents) and need to be treated with caution. However, based on the available data, it is estimated that  over the 12 months covered by the survey, at least £32 million additional Gross Value Added has been generated from users of the services, which when compared to the relatively low cost of delivering the services, </w:t>
            </w:r>
            <w:r w:rsidR="008B62E4" w:rsidRPr="004975F1">
              <w:rPr>
                <w:rFonts w:ascii="Arial" w:hAnsi="Arial" w:cs="Arial"/>
                <w:sz w:val="24"/>
                <w:szCs w:val="24"/>
              </w:rPr>
              <w:t xml:space="preserve">appear to be </w:t>
            </w:r>
            <w:r w:rsidRPr="004975F1">
              <w:rPr>
                <w:rFonts w:ascii="Arial" w:hAnsi="Arial" w:cs="Arial"/>
                <w:sz w:val="24"/>
                <w:szCs w:val="24"/>
              </w:rPr>
              <w:t xml:space="preserve">indicative of </w:t>
            </w:r>
            <w:r w:rsidRPr="004975F1">
              <w:rPr>
                <w:rFonts w:ascii="Arial" w:hAnsi="Arial" w:cs="Arial"/>
                <w:bCs/>
                <w:sz w:val="24"/>
                <w:szCs w:val="24"/>
              </w:rPr>
              <w:t>good value for money.</w:t>
            </w:r>
          </w:p>
        </w:tc>
      </w:tr>
    </w:tbl>
    <w:p w:rsidR="001B7687" w:rsidRPr="004975F1" w:rsidRDefault="001B7687" w:rsidP="004975F1">
      <w:pPr>
        <w:spacing w:after="120" w:line="240" w:lineRule="auto"/>
        <w:rPr>
          <w:rFonts w:ascii="Arial" w:hAnsi="Arial" w:cs="Arial"/>
          <w:sz w:val="24"/>
          <w:szCs w:val="24"/>
        </w:rPr>
      </w:pPr>
    </w:p>
    <w:p w:rsidR="004975F1" w:rsidRPr="004975F1" w:rsidRDefault="004975F1" w:rsidP="004975F1">
      <w:pPr>
        <w:spacing w:after="120" w:line="240" w:lineRule="auto"/>
        <w:rPr>
          <w:rFonts w:ascii="Arial" w:hAnsi="Arial" w:cs="Arial"/>
          <w:b/>
          <w:color w:val="244061" w:themeColor="accent1" w:themeShade="80"/>
          <w:sz w:val="24"/>
          <w:szCs w:val="24"/>
        </w:rPr>
      </w:pPr>
      <w:r w:rsidRPr="004975F1">
        <w:rPr>
          <w:rFonts w:ascii="Arial" w:hAnsi="Arial" w:cs="Arial"/>
          <w:b/>
          <w:color w:val="244061" w:themeColor="accent1" w:themeShade="80"/>
          <w:sz w:val="24"/>
          <w:szCs w:val="24"/>
        </w:rPr>
        <w:t>Peer Review</w:t>
      </w:r>
    </w:p>
    <w:tbl>
      <w:tblPr>
        <w:tblStyle w:val="TableGrid"/>
        <w:tblW w:w="0" w:type="auto"/>
        <w:tblLook w:val="04A0" w:firstRow="1" w:lastRow="0" w:firstColumn="1" w:lastColumn="0" w:noHBand="0" w:noVBand="1"/>
      </w:tblPr>
      <w:tblGrid>
        <w:gridCol w:w="10682"/>
      </w:tblGrid>
      <w:tr w:rsidR="00582D7D" w:rsidRPr="004975F1" w:rsidTr="002A03C8">
        <w:tc>
          <w:tcPr>
            <w:tcW w:w="10682" w:type="dxa"/>
            <w:shd w:val="clear" w:color="auto" w:fill="F2F2F2" w:themeFill="background1" w:themeFillShade="F2"/>
          </w:tcPr>
          <w:p w:rsidR="00B54FA5" w:rsidRPr="004975F1" w:rsidRDefault="00B54FA5" w:rsidP="004975F1">
            <w:pPr>
              <w:spacing w:after="120"/>
              <w:rPr>
                <w:rFonts w:ascii="Arial" w:hAnsi="Arial" w:cs="Arial"/>
                <w:b/>
                <w:sz w:val="24"/>
                <w:szCs w:val="24"/>
              </w:rPr>
            </w:pPr>
            <w:r w:rsidRPr="004975F1">
              <w:rPr>
                <w:rFonts w:ascii="Arial" w:hAnsi="Arial" w:cs="Arial"/>
                <w:b/>
                <w:sz w:val="24"/>
                <w:szCs w:val="24"/>
              </w:rPr>
              <w:t>Evaluation peer review comments on comprehensiveness, clarity, robustness and best practice of cost benefit/cost effectiveness analysis:</w:t>
            </w:r>
          </w:p>
          <w:p w:rsidR="00582D7D" w:rsidRPr="004975F1" w:rsidRDefault="00582D7D" w:rsidP="004975F1">
            <w:pPr>
              <w:spacing w:after="120"/>
              <w:rPr>
                <w:rFonts w:ascii="Arial" w:hAnsi="Arial" w:cs="Arial"/>
                <w:sz w:val="24"/>
                <w:szCs w:val="24"/>
              </w:rPr>
            </w:pPr>
            <w:r w:rsidRPr="004975F1">
              <w:rPr>
                <w:rFonts w:ascii="Arial" w:hAnsi="Arial" w:cs="Arial"/>
                <w:sz w:val="24"/>
                <w:szCs w:val="24"/>
              </w:rPr>
              <w:t xml:space="preserve">Edward Anderson: </w:t>
            </w:r>
          </w:p>
          <w:p w:rsidR="00B54FA5" w:rsidRPr="004975F1" w:rsidRDefault="00582D7D" w:rsidP="004975F1">
            <w:pPr>
              <w:spacing w:after="120"/>
              <w:rPr>
                <w:rFonts w:ascii="Arial" w:hAnsi="Arial" w:cs="Arial"/>
                <w:sz w:val="24"/>
                <w:szCs w:val="24"/>
              </w:rPr>
            </w:pPr>
            <w:r w:rsidRPr="004975F1">
              <w:rPr>
                <w:rFonts w:ascii="Arial" w:hAnsi="Arial" w:cs="Arial"/>
                <w:sz w:val="24"/>
                <w:szCs w:val="24"/>
              </w:rPr>
              <w:t xml:space="preserve">Overall the CEA and CBA in the report </w:t>
            </w:r>
            <w:proofErr w:type="gramStart"/>
            <w:r w:rsidRPr="004975F1">
              <w:rPr>
                <w:rFonts w:ascii="Arial" w:hAnsi="Arial" w:cs="Arial"/>
                <w:sz w:val="24"/>
                <w:szCs w:val="24"/>
              </w:rPr>
              <w:t>is</w:t>
            </w:r>
            <w:proofErr w:type="gramEnd"/>
            <w:r w:rsidRPr="004975F1">
              <w:rPr>
                <w:rFonts w:ascii="Arial" w:hAnsi="Arial" w:cs="Arial"/>
                <w:sz w:val="24"/>
                <w:szCs w:val="24"/>
              </w:rPr>
              <w:t xml:space="preserve"> clear and well implemented, with appropriate methods of including and valuing benefits and with sensitivity analysis incorporated. It is somewhat unfortunate that dis-aggregated costs for the business section of GOV.UK were not available in time for the report. This means that the report can only </w:t>
            </w:r>
            <w:proofErr w:type="spellStart"/>
            <w:r w:rsidRPr="004975F1">
              <w:rPr>
                <w:rFonts w:ascii="Arial" w:hAnsi="Arial" w:cs="Arial"/>
                <w:sz w:val="24"/>
                <w:szCs w:val="24"/>
              </w:rPr>
              <w:t>gives</w:t>
            </w:r>
            <w:proofErr w:type="spellEnd"/>
            <w:r w:rsidRPr="004975F1">
              <w:rPr>
                <w:rFonts w:ascii="Arial" w:hAnsi="Arial" w:cs="Arial"/>
                <w:sz w:val="24"/>
                <w:szCs w:val="24"/>
              </w:rPr>
              <w:t xml:space="preserve"> the net economic benefit of GOV.UK, and conclude that the project delivers value for money if the annual cost is less than this benefit. Although this makes sense up to a point, a comprehensive assessment of the project can only be reached once the costs are known. </w:t>
            </w:r>
          </w:p>
        </w:tc>
      </w:tr>
    </w:tbl>
    <w:p w:rsidR="004836EC" w:rsidRDefault="004836EC" w:rsidP="004975F1">
      <w:pPr>
        <w:spacing w:after="120" w:line="240" w:lineRule="auto"/>
        <w:rPr>
          <w:rFonts w:ascii="Arial" w:hAnsi="Arial" w:cs="Arial"/>
          <w:sz w:val="24"/>
          <w:szCs w:val="24"/>
        </w:rPr>
      </w:pPr>
    </w:p>
    <w:p w:rsidR="00D633D0" w:rsidRDefault="00D633D0">
      <w:pPr>
        <w:rPr>
          <w:rFonts w:ascii="Arial" w:hAnsi="Arial" w:cs="Arial"/>
          <w:b/>
          <w:bCs/>
          <w:sz w:val="24"/>
          <w:szCs w:val="24"/>
        </w:rPr>
      </w:pPr>
      <w:r>
        <w:rPr>
          <w:rFonts w:ascii="Arial" w:hAnsi="Arial" w:cs="Arial"/>
          <w:b/>
          <w:bCs/>
          <w:sz w:val="24"/>
          <w:szCs w:val="24"/>
        </w:rPr>
        <w:br w:type="page"/>
      </w:r>
    </w:p>
    <w:p w:rsidR="005E40B5" w:rsidRPr="004975F1" w:rsidRDefault="005E40B5" w:rsidP="004975F1">
      <w:pPr>
        <w:spacing w:after="120" w:line="240" w:lineRule="auto"/>
        <w:rPr>
          <w:rFonts w:ascii="Arial" w:hAnsi="Arial" w:cs="Arial"/>
          <w:b/>
          <w:bCs/>
          <w:sz w:val="24"/>
          <w:szCs w:val="24"/>
        </w:rPr>
      </w:pPr>
      <w:r w:rsidRPr="004975F1">
        <w:rPr>
          <w:rFonts w:ascii="Arial" w:hAnsi="Arial" w:cs="Arial"/>
          <w:b/>
          <w:bCs/>
          <w:sz w:val="24"/>
          <w:szCs w:val="24"/>
        </w:rPr>
        <w:lastRenderedPageBreak/>
        <w:t>Impact Evaluation Score</w:t>
      </w:r>
    </w:p>
    <w:p w:rsidR="005E40B5" w:rsidRPr="004975F1" w:rsidRDefault="005E40B5" w:rsidP="004975F1">
      <w:pPr>
        <w:spacing w:after="120" w:line="240" w:lineRule="auto"/>
        <w:rPr>
          <w:rFonts w:ascii="Arial" w:hAnsi="Arial" w:cs="Arial"/>
          <w:bCs/>
          <w:sz w:val="24"/>
          <w:szCs w:val="24"/>
        </w:rPr>
      </w:pPr>
      <w:r w:rsidRPr="004975F1">
        <w:rPr>
          <w:rFonts w:ascii="Arial" w:hAnsi="Arial" w:cs="Arial"/>
          <w:bCs/>
          <w:sz w:val="24"/>
          <w:szCs w:val="24"/>
        </w:rPr>
        <w:t xml:space="preserve">The higher the score the more capable the evaluations are to demonstrate that the </w:t>
      </w:r>
      <w:r w:rsidRPr="004975F1">
        <w:rPr>
          <w:rFonts w:ascii="Arial" w:hAnsi="Arial" w:cs="Arial"/>
          <w:bCs/>
          <w:sz w:val="24"/>
          <w:szCs w:val="24"/>
          <w:u w:val="single"/>
        </w:rPr>
        <w:t>outcome observed is due to or caused by the intervention</w:t>
      </w:r>
      <w:r w:rsidRPr="004975F1">
        <w:rPr>
          <w:rFonts w:ascii="Arial" w:hAnsi="Arial" w:cs="Arial"/>
          <w:bCs/>
          <w:sz w:val="24"/>
          <w:szCs w:val="24"/>
        </w:rPr>
        <w:t xml:space="preserve">. Impact scale follows new guidance on ‘Quality on Impact Evaluation’ which has been approved by the Cross Government Evaluation Group and will be published alongside the Magenta Book. </w:t>
      </w:r>
    </w:p>
    <w:p w:rsidR="005E40B5" w:rsidRPr="004975F1" w:rsidRDefault="005E40B5" w:rsidP="004975F1">
      <w:pPr>
        <w:numPr>
          <w:ilvl w:val="0"/>
          <w:numId w:val="3"/>
        </w:numPr>
        <w:spacing w:after="120" w:line="240" w:lineRule="auto"/>
        <w:rPr>
          <w:rFonts w:ascii="Arial" w:hAnsi="Arial" w:cs="Arial"/>
          <w:bCs/>
          <w:sz w:val="24"/>
          <w:szCs w:val="24"/>
        </w:rPr>
      </w:pPr>
      <w:r w:rsidRPr="004975F1">
        <w:rPr>
          <w:rFonts w:ascii="Arial" w:hAnsi="Arial" w:cs="Arial"/>
          <w:bCs/>
          <w:sz w:val="24"/>
          <w:szCs w:val="24"/>
        </w:rPr>
        <w:t>Score 5: Random allocation of treatment and control group or matched treatment and control group. Actual before and after data in both groups.</w:t>
      </w:r>
    </w:p>
    <w:p w:rsidR="005E40B5" w:rsidRPr="004975F1" w:rsidRDefault="005E40B5" w:rsidP="004975F1">
      <w:pPr>
        <w:numPr>
          <w:ilvl w:val="0"/>
          <w:numId w:val="3"/>
        </w:numPr>
        <w:spacing w:after="120" w:line="240" w:lineRule="auto"/>
        <w:rPr>
          <w:rFonts w:ascii="Arial" w:hAnsi="Arial" w:cs="Arial"/>
          <w:bCs/>
          <w:sz w:val="24"/>
          <w:szCs w:val="24"/>
        </w:rPr>
      </w:pPr>
      <w:r w:rsidRPr="004975F1">
        <w:rPr>
          <w:rFonts w:ascii="Arial" w:hAnsi="Arial" w:cs="Arial"/>
          <w:bCs/>
          <w:sz w:val="24"/>
          <w:szCs w:val="24"/>
        </w:rPr>
        <w:t>Score 4: Treatment and comparison group. Actual before and after data in both groups.</w:t>
      </w:r>
    </w:p>
    <w:p w:rsidR="005E40B5" w:rsidRPr="004975F1" w:rsidRDefault="005E40B5" w:rsidP="004975F1">
      <w:pPr>
        <w:numPr>
          <w:ilvl w:val="0"/>
          <w:numId w:val="3"/>
        </w:numPr>
        <w:spacing w:after="120" w:line="240" w:lineRule="auto"/>
        <w:rPr>
          <w:rFonts w:ascii="Arial" w:hAnsi="Arial" w:cs="Arial"/>
          <w:bCs/>
          <w:sz w:val="24"/>
          <w:szCs w:val="24"/>
        </w:rPr>
      </w:pPr>
      <w:r w:rsidRPr="004975F1">
        <w:rPr>
          <w:rFonts w:ascii="Arial" w:hAnsi="Arial" w:cs="Arial"/>
          <w:bCs/>
          <w:sz w:val="24"/>
          <w:szCs w:val="24"/>
        </w:rPr>
        <w:t>Score 3: Predicted versus actual (modelled), predicted base on actual baseline data.</w:t>
      </w:r>
    </w:p>
    <w:p w:rsidR="005E40B5" w:rsidRPr="004975F1" w:rsidRDefault="005E40B5" w:rsidP="004975F1">
      <w:pPr>
        <w:numPr>
          <w:ilvl w:val="0"/>
          <w:numId w:val="3"/>
        </w:numPr>
        <w:spacing w:after="120" w:line="240" w:lineRule="auto"/>
        <w:rPr>
          <w:rFonts w:ascii="Arial" w:hAnsi="Arial" w:cs="Arial"/>
          <w:bCs/>
          <w:sz w:val="24"/>
          <w:szCs w:val="24"/>
        </w:rPr>
      </w:pPr>
      <w:r w:rsidRPr="004975F1">
        <w:rPr>
          <w:rFonts w:ascii="Arial" w:hAnsi="Arial" w:cs="Arial"/>
          <w:bCs/>
          <w:sz w:val="24"/>
          <w:szCs w:val="24"/>
        </w:rPr>
        <w:t>Score 2: Actual before and after</w:t>
      </w:r>
    </w:p>
    <w:p w:rsidR="005E40B5" w:rsidRPr="004975F1" w:rsidRDefault="005E40B5" w:rsidP="004975F1">
      <w:pPr>
        <w:numPr>
          <w:ilvl w:val="0"/>
          <w:numId w:val="3"/>
        </w:numPr>
        <w:spacing w:after="120" w:line="240" w:lineRule="auto"/>
        <w:rPr>
          <w:rFonts w:ascii="Arial" w:hAnsi="Arial" w:cs="Arial"/>
          <w:bCs/>
          <w:sz w:val="24"/>
          <w:szCs w:val="24"/>
        </w:rPr>
      </w:pPr>
      <w:bookmarkStart w:id="2" w:name="OLE_LINK12"/>
      <w:bookmarkStart w:id="3" w:name="OLE_LINK13"/>
      <w:r w:rsidRPr="004975F1">
        <w:rPr>
          <w:rFonts w:ascii="Arial" w:hAnsi="Arial" w:cs="Arial"/>
          <w:bCs/>
          <w:sz w:val="24"/>
          <w:szCs w:val="24"/>
        </w:rPr>
        <w:t>Score 1: No baseline data</w:t>
      </w:r>
    </w:p>
    <w:bookmarkEnd w:id="2"/>
    <w:bookmarkEnd w:id="3"/>
    <w:p w:rsidR="005E40B5" w:rsidRPr="004975F1" w:rsidRDefault="005E40B5" w:rsidP="004975F1">
      <w:pPr>
        <w:spacing w:after="120" w:line="240" w:lineRule="auto"/>
        <w:rPr>
          <w:rFonts w:ascii="Arial" w:hAnsi="Arial" w:cs="Arial"/>
          <w:bCs/>
          <w:sz w:val="24"/>
          <w:szCs w:val="24"/>
        </w:rPr>
      </w:pPr>
    </w:p>
    <w:p w:rsidR="005E40B5" w:rsidRPr="004975F1" w:rsidRDefault="005E40B5" w:rsidP="004975F1">
      <w:pPr>
        <w:spacing w:after="120" w:line="240" w:lineRule="auto"/>
        <w:rPr>
          <w:rFonts w:ascii="Arial" w:hAnsi="Arial" w:cs="Arial"/>
          <w:b/>
          <w:bCs/>
          <w:sz w:val="24"/>
          <w:szCs w:val="24"/>
        </w:rPr>
      </w:pPr>
      <w:r w:rsidRPr="004975F1">
        <w:rPr>
          <w:rFonts w:ascii="Arial" w:hAnsi="Arial" w:cs="Arial"/>
          <w:b/>
          <w:bCs/>
          <w:sz w:val="24"/>
          <w:szCs w:val="24"/>
        </w:rPr>
        <w:t>Scoring Monetisation</w:t>
      </w:r>
    </w:p>
    <w:p w:rsidR="005E40B5" w:rsidRPr="004975F1" w:rsidRDefault="005E40B5" w:rsidP="004975F1">
      <w:pPr>
        <w:spacing w:after="120" w:line="240" w:lineRule="auto"/>
        <w:rPr>
          <w:rFonts w:ascii="Arial" w:hAnsi="Arial" w:cs="Arial"/>
          <w:sz w:val="24"/>
          <w:szCs w:val="24"/>
        </w:rPr>
      </w:pPr>
      <w:r w:rsidRPr="004975F1">
        <w:rPr>
          <w:rFonts w:ascii="Arial" w:hAnsi="Arial" w:cs="Arial"/>
          <w:sz w:val="24"/>
          <w:szCs w:val="24"/>
        </w:rPr>
        <w:t xml:space="preserve">The higher the score the more information the evaluation contains in terms of </w:t>
      </w:r>
      <w:r w:rsidRPr="004975F1">
        <w:rPr>
          <w:rFonts w:ascii="Arial" w:hAnsi="Arial" w:cs="Arial"/>
          <w:sz w:val="24"/>
          <w:szCs w:val="24"/>
          <w:u w:val="single"/>
        </w:rPr>
        <w:t xml:space="preserve">analysing the cost </w:t>
      </w:r>
      <w:r w:rsidRPr="004975F1">
        <w:rPr>
          <w:rFonts w:ascii="Arial" w:hAnsi="Arial" w:cs="Arial"/>
          <w:sz w:val="24"/>
          <w:szCs w:val="24"/>
        </w:rPr>
        <w:t xml:space="preserve">of the intervention and the additional </w:t>
      </w:r>
      <w:r w:rsidRPr="004975F1">
        <w:rPr>
          <w:rFonts w:ascii="Arial" w:hAnsi="Arial" w:cs="Arial"/>
          <w:sz w:val="24"/>
          <w:szCs w:val="24"/>
          <w:u w:val="single"/>
        </w:rPr>
        <w:t>benefits</w:t>
      </w:r>
      <w:r w:rsidRPr="004975F1">
        <w:rPr>
          <w:rFonts w:ascii="Arial" w:hAnsi="Arial" w:cs="Arial"/>
          <w:sz w:val="24"/>
          <w:szCs w:val="24"/>
        </w:rPr>
        <w:t xml:space="preserve"> to the economy.</w:t>
      </w:r>
    </w:p>
    <w:p w:rsidR="005E40B5" w:rsidRPr="004975F1" w:rsidRDefault="005E40B5" w:rsidP="004975F1">
      <w:pPr>
        <w:numPr>
          <w:ilvl w:val="0"/>
          <w:numId w:val="2"/>
        </w:numPr>
        <w:spacing w:after="120" w:line="240" w:lineRule="auto"/>
        <w:rPr>
          <w:rFonts w:ascii="Arial" w:hAnsi="Arial" w:cs="Arial"/>
          <w:sz w:val="24"/>
          <w:szCs w:val="24"/>
        </w:rPr>
      </w:pPr>
      <w:r w:rsidRPr="004975F1">
        <w:rPr>
          <w:rFonts w:ascii="Arial" w:hAnsi="Arial" w:cs="Arial"/>
          <w:sz w:val="24"/>
          <w:szCs w:val="24"/>
        </w:rPr>
        <w:t>Score 5: Input, output, outcome data additional Benefit Cost Ratio (BCR), NPV set aside some other not monetised impact measures, fuller cost benefit analysis or cost effectiveness analysis that compares the costs of alternative ways of producing the same or similar outputs</w:t>
      </w:r>
    </w:p>
    <w:p w:rsidR="005E40B5" w:rsidRPr="004975F1" w:rsidRDefault="005E40B5" w:rsidP="004975F1">
      <w:pPr>
        <w:numPr>
          <w:ilvl w:val="0"/>
          <w:numId w:val="2"/>
        </w:numPr>
        <w:spacing w:after="120" w:line="240" w:lineRule="auto"/>
        <w:rPr>
          <w:rFonts w:ascii="Arial" w:hAnsi="Arial" w:cs="Arial"/>
          <w:sz w:val="24"/>
          <w:szCs w:val="24"/>
        </w:rPr>
      </w:pPr>
      <w:r w:rsidRPr="004975F1">
        <w:rPr>
          <w:rFonts w:ascii="Arial" w:hAnsi="Arial" w:cs="Arial"/>
          <w:sz w:val="24"/>
          <w:szCs w:val="24"/>
        </w:rPr>
        <w:t>Score 4: Input, output, outcome data, calculation of additional Benefit Cost Ratio, Net Present Value</w:t>
      </w:r>
    </w:p>
    <w:p w:rsidR="005E40B5" w:rsidRPr="004975F1" w:rsidRDefault="005E40B5" w:rsidP="004975F1">
      <w:pPr>
        <w:numPr>
          <w:ilvl w:val="0"/>
          <w:numId w:val="2"/>
        </w:numPr>
        <w:spacing w:after="120" w:line="240" w:lineRule="auto"/>
        <w:rPr>
          <w:rFonts w:ascii="Arial" w:hAnsi="Arial" w:cs="Arial"/>
          <w:sz w:val="24"/>
          <w:szCs w:val="24"/>
        </w:rPr>
      </w:pPr>
      <w:r w:rsidRPr="004975F1">
        <w:rPr>
          <w:rFonts w:ascii="Arial" w:hAnsi="Arial" w:cs="Arial"/>
          <w:sz w:val="24"/>
          <w:szCs w:val="24"/>
        </w:rPr>
        <w:t>Score 3: Input, output, outcome data calculation of Gross BCR not additional or not clear if additional</w:t>
      </w:r>
    </w:p>
    <w:p w:rsidR="005E40B5" w:rsidRPr="004975F1" w:rsidRDefault="005E40B5" w:rsidP="004975F1">
      <w:pPr>
        <w:numPr>
          <w:ilvl w:val="0"/>
          <w:numId w:val="2"/>
        </w:numPr>
        <w:spacing w:after="120" w:line="240" w:lineRule="auto"/>
        <w:rPr>
          <w:rFonts w:ascii="Arial" w:hAnsi="Arial" w:cs="Arial"/>
          <w:sz w:val="24"/>
          <w:szCs w:val="24"/>
        </w:rPr>
      </w:pPr>
      <w:r w:rsidRPr="004975F1">
        <w:rPr>
          <w:rFonts w:ascii="Arial" w:hAnsi="Arial" w:cs="Arial"/>
          <w:sz w:val="24"/>
          <w:szCs w:val="24"/>
        </w:rPr>
        <w:t>Score 2: Input data (just covers money spent)</w:t>
      </w:r>
    </w:p>
    <w:p w:rsidR="005E40B5" w:rsidRPr="004975F1" w:rsidRDefault="005E40B5" w:rsidP="004975F1">
      <w:pPr>
        <w:numPr>
          <w:ilvl w:val="0"/>
          <w:numId w:val="2"/>
        </w:numPr>
        <w:spacing w:after="120" w:line="240" w:lineRule="auto"/>
        <w:rPr>
          <w:rFonts w:ascii="Arial" w:hAnsi="Arial" w:cs="Arial"/>
          <w:sz w:val="24"/>
          <w:szCs w:val="24"/>
        </w:rPr>
      </w:pPr>
      <w:r w:rsidRPr="004975F1">
        <w:rPr>
          <w:rFonts w:ascii="Arial" w:hAnsi="Arial" w:cs="Arial"/>
          <w:sz w:val="24"/>
          <w:szCs w:val="24"/>
        </w:rPr>
        <w:t>Score 1: No monetisation at all</w:t>
      </w:r>
    </w:p>
    <w:p w:rsidR="00B54FA5" w:rsidRPr="004975F1" w:rsidRDefault="00B54FA5" w:rsidP="004975F1">
      <w:pPr>
        <w:spacing w:after="120" w:line="240" w:lineRule="auto"/>
        <w:rPr>
          <w:rFonts w:ascii="Arial" w:hAnsi="Arial" w:cs="Arial"/>
          <w:sz w:val="24"/>
          <w:szCs w:val="24"/>
        </w:rPr>
      </w:pPr>
    </w:p>
    <w:sectPr w:rsidR="00B54FA5" w:rsidRPr="004975F1" w:rsidSect="002F5DF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9C" w:rsidRDefault="001A059C" w:rsidP="001A059C">
      <w:pPr>
        <w:spacing w:after="0" w:line="240" w:lineRule="auto"/>
      </w:pPr>
      <w:r>
        <w:separator/>
      </w:r>
    </w:p>
  </w:endnote>
  <w:endnote w:type="continuationSeparator" w:id="0">
    <w:p w:rsidR="001A059C" w:rsidRDefault="001A059C" w:rsidP="001A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60181"/>
      <w:docPartObj>
        <w:docPartGallery w:val="Page Numbers (Bottom of Page)"/>
        <w:docPartUnique/>
      </w:docPartObj>
    </w:sdtPr>
    <w:sdtEndPr>
      <w:rPr>
        <w:noProof/>
      </w:rPr>
    </w:sdtEndPr>
    <w:sdtContent>
      <w:p w:rsidR="004836EC" w:rsidRDefault="004836EC">
        <w:pPr>
          <w:pStyle w:val="Footer"/>
          <w:jc w:val="right"/>
        </w:pPr>
        <w:r>
          <w:fldChar w:fldCharType="begin"/>
        </w:r>
        <w:r>
          <w:instrText xml:space="preserve"> PAGE   \* MERGEFORMAT </w:instrText>
        </w:r>
        <w:r>
          <w:fldChar w:fldCharType="separate"/>
        </w:r>
        <w:r w:rsidR="00683220">
          <w:rPr>
            <w:noProof/>
          </w:rPr>
          <w:t>1</w:t>
        </w:r>
        <w:r>
          <w:rPr>
            <w:noProof/>
          </w:rPr>
          <w:fldChar w:fldCharType="end"/>
        </w:r>
      </w:p>
    </w:sdtContent>
  </w:sdt>
  <w:p w:rsidR="004836EC" w:rsidRDefault="0048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9C" w:rsidRDefault="001A059C" w:rsidP="001A059C">
      <w:pPr>
        <w:spacing w:after="0" w:line="240" w:lineRule="auto"/>
      </w:pPr>
      <w:r>
        <w:separator/>
      </w:r>
    </w:p>
  </w:footnote>
  <w:footnote w:type="continuationSeparator" w:id="0">
    <w:p w:rsidR="001A059C" w:rsidRDefault="001A059C" w:rsidP="001A0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F49788"/>
    <w:lvl w:ilvl="0">
      <w:numFmt w:val="bullet"/>
      <w:lvlText w:val="*"/>
      <w:lvlJc w:val="left"/>
    </w:lvl>
  </w:abstractNum>
  <w:abstractNum w:abstractNumId="1">
    <w:nsid w:val="075D2A7D"/>
    <w:multiLevelType w:val="hybridMultilevel"/>
    <w:tmpl w:val="80B2A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C5767"/>
    <w:multiLevelType w:val="hybridMultilevel"/>
    <w:tmpl w:val="A764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B27FF"/>
    <w:multiLevelType w:val="hybridMultilevel"/>
    <w:tmpl w:val="418617F4"/>
    <w:lvl w:ilvl="0" w:tplc="752A28A6">
      <w:start w:val="1"/>
      <w:numFmt w:val="bullet"/>
      <w:lvlText w:val="•"/>
      <w:lvlJc w:val="left"/>
      <w:pPr>
        <w:tabs>
          <w:tab w:val="num" w:pos="720"/>
        </w:tabs>
        <w:ind w:left="720" w:hanging="360"/>
      </w:pPr>
      <w:rPr>
        <w:rFonts w:ascii="Times New Roman" w:hAnsi="Times New Roman" w:hint="default"/>
      </w:rPr>
    </w:lvl>
    <w:lvl w:ilvl="1" w:tplc="C0CE5A1C" w:tentative="1">
      <w:start w:val="1"/>
      <w:numFmt w:val="bullet"/>
      <w:lvlText w:val="•"/>
      <w:lvlJc w:val="left"/>
      <w:pPr>
        <w:tabs>
          <w:tab w:val="num" w:pos="1440"/>
        </w:tabs>
        <w:ind w:left="1440" w:hanging="360"/>
      </w:pPr>
      <w:rPr>
        <w:rFonts w:ascii="Times New Roman" w:hAnsi="Times New Roman" w:hint="default"/>
      </w:rPr>
    </w:lvl>
    <w:lvl w:ilvl="2" w:tplc="4ECC6094" w:tentative="1">
      <w:start w:val="1"/>
      <w:numFmt w:val="bullet"/>
      <w:lvlText w:val="•"/>
      <w:lvlJc w:val="left"/>
      <w:pPr>
        <w:tabs>
          <w:tab w:val="num" w:pos="2160"/>
        </w:tabs>
        <w:ind w:left="2160" w:hanging="360"/>
      </w:pPr>
      <w:rPr>
        <w:rFonts w:ascii="Times New Roman" w:hAnsi="Times New Roman" w:hint="default"/>
      </w:rPr>
    </w:lvl>
    <w:lvl w:ilvl="3" w:tplc="74124234" w:tentative="1">
      <w:start w:val="1"/>
      <w:numFmt w:val="bullet"/>
      <w:lvlText w:val="•"/>
      <w:lvlJc w:val="left"/>
      <w:pPr>
        <w:tabs>
          <w:tab w:val="num" w:pos="2880"/>
        </w:tabs>
        <w:ind w:left="2880" w:hanging="360"/>
      </w:pPr>
      <w:rPr>
        <w:rFonts w:ascii="Times New Roman" w:hAnsi="Times New Roman" w:hint="default"/>
      </w:rPr>
    </w:lvl>
    <w:lvl w:ilvl="4" w:tplc="52969E88" w:tentative="1">
      <w:start w:val="1"/>
      <w:numFmt w:val="bullet"/>
      <w:lvlText w:val="•"/>
      <w:lvlJc w:val="left"/>
      <w:pPr>
        <w:tabs>
          <w:tab w:val="num" w:pos="3600"/>
        </w:tabs>
        <w:ind w:left="3600" w:hanging="360"/>
      </w:pPr>
      <w:rPr>
        <w:rFonts w:ascii="Times New Roman" w:hAnsi="Times New Roman" w:hint="default"/>
      </w:rPr>
    </w:lvl>
    <w:lvl w:ilvl="5" w:tplc="3C68C766" w:tentative="1">
      <w:start w:val="1"/>
      <w:numFmt w:val="bullet"/>
      <w:lvlText w:val="•"/>
      <w:lvlJc w:val="left"/>
      <w:pPr>
        <w:tabs>
          <w:tab w:val="num" w:pos="4320"/>
        </w:tabs>
        <w:ind w:left="4320" w:hanging="360"/>
      </w:pPr>
      <w:rPr>
        <w:rFonts w:ascii="Times New Roman" w:hAnsi="Times New Roman" w:hint="default"/>
      </w:rPr>
    </w:lvl>
    <w:lvl w:ilvl="6" w:tplc="24BA68B8" w:tentative="1">
      <w:start w:val="1"/>
      <w:numFmt w:val="bullet"/>
      <w:lvlText w:val="•"/>
      <w:lvlJc w:val="left"/>
      <w:pPr>
        <w:tabs>
          <w:tab w:val="num" w:pos="5040"/>
        </w:tabs>
        <w:ind w:left="5040" w:hanging="360"/>
      </w:pPr>
      <w:rPr>
        <w:rFonts w:ascii="Times New Roman" w:hAnsi="Times New Roman" w:hint="default"/>
      </w:rPr>
    </w:lvl>
    <w:lvl w:ilvl="7" w:tplc="E5C68024" w:tentative="1">
      <w:start w:val="1"/>
      <w:numFmt w:val="bullet"/>
      <w:lvlText w:val="•"/>
      <w:lvlJc w:val="left"/>
      <w:pPr>
        <w:tabs>
          <w:tab w:val="num" w:pos="5760"/>
        </w:tabs>
        <w:ind w:left="5760" w:hanging="360"/>
      </w:pPr>
      <w:rPr>
        <w:rFonts w:ascii="Times New Roman" w:hAnsi="Times New Roman" w:hint="default"/>
      </w:rPr>
    </w:lvl>
    <w:lvl w:ilvl="8" w:tplc="889670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1C05AB"/>
    <w:multiLevelType w:val="hybridMultilevel"/>
    <w:tmpl w:val="E0EA1EE4"/>
    <w:lvl w:ilvl="0" w:tplc="80DE28C0">
      <w:start w:val="1"/>
      <w:numFmt w:val="bullet"/>
      <w:lvlText w:val="•"/>
      <w:lvlJc w:val="left"/>
      <w:pPr>
        <w:tabs>
          <w:tab w:val="num" w:pos="720"/>
        </w:tabs>
        <w:ind w:left="720" w:hanging="360"/>
      </w:pPr>
      <w:rPr>
        <w:rFonts w:ascii="Times New Roman" w:hAnsi="Times New Roman" w:hint="default"/>
      </w:rPr>
    </w:lvl>
    <w:lvl w:ilvl="1" w:tplc="9E74362A" w:tentative="1">
      <w:start w:val="1"/>
      <w:numFmt w:val="bullet"/>
      <w:lvlText w:val="•"/>
      <w:lvlJc w:val="left"/>
      <w:pPr>
        <w:tabs>
          <w:tab w:val="num" w:pos="1440"/>
        </w:tabs>
        <w:ind w:left="1440" w:hanging="360"/>
      </w:pPr>
      <w:rPr>
        <w:rFonts w:ascii="Times New Roman" w:hAnsi="Times New Roman" w:hint="default"/>
      </w:rPr>
    </w:lvl>
    <w:lvl w:ilvl="2" w:tplc="5FDCE000" w:tentative="1">
      <w:start w:val="1"/>
      <w:numFmt w:val="bullet"/>
      <w:lvlText w:val="•"/>
      <w:lvlJc w:val="left"/>
      <w:pPr>
        <w:tabs>
          <w:tab w:val="num" w:pos="2160"/>
        </w:tabs>
        <w:ind w:left="2160" w:hanging="360"/>
      </w:pPr>
      <w:rPr>
        <w:rFonts w:ascii="Times New Roman" w:hAnsi="Times New Roman" w:hint="default"/>
      </w:rPr>
    </w:lvl>
    <w:lvl w:ilvl="3" w:tplc="E1F2A040" w:tentative="1">
      <w:start w:val="1"/>
      <w:numFmt w:val="bullet"/>
      <w:lvlText w:val="•"/>
      <w:lvlJc w:val="left"/>
      <w:pPr>
        <w:tabs>
          <w:tab w:val="num" w:pos="2880"/>
        </w:tabs>
        <w:ind w:left="2880" w:hanging="360"/>
      </w:pPr>
      <w:rPr>
        <w:rFonts w:ascii="Times New Roman" w:hAnsi="Times New Roman" w:hint="default"/>
      </w:rPr>
    </w:lvl>
    <w:lvl w:ilvl="4" w:tplc="4FCCB41A" w:tentative="1">
      <w:start w:val="1"/>
      <w:numFmt w:val="bullet"/>
      <w:lvlText w:val="•"/>
      <w:lvlJc w:val="left"/>
      <w:pPr>
        <w:tabs>
          <w:tab w:val="num" w:pos="3600"/>
        </w:tabs>
        <w:ind w:left="3600" w:hanging="360"/>
      </w:pPr>
      <w:rPr>
        <w:rFonts w:ascii="Times New Roman" w:hAnsi="Times New Roman" w:hint="default"/>
      </w:rPr>
    </w:lvl>
    <w:lvl w:ilvl="5" w:tplc="D152EF54" w:tentative="1">
      <w:start w:val="1"/>
      <w:numFmt w:val="bullet"/>
      <w:lvlText w:val="•"/>
      <w:lvlJc w:val="left"/>
      <w:pPr>
        <w:tabs>
          <w:tab w:val="num" w:pos="4320"/>
        </w:tabs>
        <w:ind w:left="4320" w:hanging="360"/>
      </w:pPr>
      <w:rPr>
        <w:rFonts w:ascii="Times New Roman" w:hAnsi="Times New Roman" w:hint="default"/>
      </w:rPr>
    </w:lvl>
    <w:lvl w:ilvl="6" w:tplc="0DC0CB4A" w:tentative="1">
      <w:start w:val="1"/>
      <w:numFmt w:val="bullet"/>
      <w:lvlText w:val="•"/>
      <w:lvlJc w:val="left"/>
      <w:pPr>
        <w:tabs>
          <w:tab w:val="num" w:pos="5040"/>
        </w:tabs>
        <w:ind w:left="5040" w:hanging="360"/>
      </w:pPr>
      <w:rPr>
        <w:rFonts w:ascii="Times New Roman" w:hAnsi="Times New Roman" w:hint="default"/>
      </w:rPr>
    </w:lvl>
    <w:lvl w:ilvl="7" w:tplc="6C0EF60E" w:tentative="1">
      <w:start w:val="1"/>
      <w:numFmt w:val="bullet"/>
      <w:lvlText w:val="•"/>
      <w:lvlJc w:val="left"/>
      <w:pPr>
        <w:tabs>
          <w:tab w:val="num" w:pos="5760"/>
        </w:tabs>
        <w:ind w:left="5760" w:hanging="360"/>
      </w:pPr>
      <w:rPr>
        <w:rFonts w:ascii="Times New Roman" w:hAnsi="Times New Roman" w:hint="default"/>
      </w:rPr>
    </w:lvl>
    <w:lvl w:ilvl="8" w:tplc="0E9242C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2927A5"/>
    <w:multiLevelType w:val="hybridMultilevel"/>
    <w:tmpl w:val="4020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7">
    <w:nsid w:val="20494C1C"/>
    <w:multiLevelType w:val="hybridMultilevel"/>
    <w:tmpl w:val="3910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A0085"/>
    <w:multiLevelType w:val="hybridMultilevel"/>
    <w:tmpl w:val="653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2E6532"/>
    <w:multiLevelType w:val="hybridMultilevel"/>
    <w:tmpl w:val="07F8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503C5D"/>
    <w:multiLevelType w:val="hybridMultilevel"/>
    <w:tmpl w:val="D5F2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51FB6"/>
    <w:multiLevelType w:val="hybridMultilevel"/>
    <w:tmpl w:val="8CA8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457779"/>
    <w:multiLevelType w:val="hybridMultilevel"/>
    <w:tmpl w:val="5BFC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039D2"/>
    <w:multiLevelType w:val="hybridMultilevel"/>
    <w:tmpl w:val="F346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664F73"/>
    <w:multiLevelType w:val="hybridMultilevel"/>
    <w:tmpl w:val="59BA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423663"/>
    <w:multiLevelType w:val="hybridMultilevel"/>
    <w:tmpl w:val="544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EF5863"/>
    <w:multiLevelType w:val="hybridMultilevel"/>
    <w:tmpl w:val="40F0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E2178D"/>
    <w:multiLevelType w:val="hybridMultilevel"/>
    <w:tmpl w:val="42B8DDD6"/>
    <w:lvl w:ilvl="0" w:tplc="04090001">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63AB7181"/>
    <w:multiLevelType w:val="hybridMultilevel"/>
    <w:tmpl w:val="51CA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D110AB"/>
    <w:multiLevelType w:val="hybridMultilevel"/>
    <w:tmpl w:val="3B98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315A5C"/>
    <w:multiLevelType w:val="hybridMultilevel"/>
    <w:tmpl w:val="6532CC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C750C70"/>
    <w:multiLevelType w:val="hybridMultilevel"/>
    <w:tmpl w:val="BAC4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E44B33"/>
    <w:multiLevelType w:val="hybridMultilevel"/>
    <w:tmpl w:val="3D44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D94783"/>
    <w:multiLevelType w:val="multilevel"/>
    <w:tmpl w:val="58AE733E"/>
    <w:lvl w:ilvl="0">
      <w:start w:val="1"/>
      <w:numFmt w:val="decimal"/>
      <w:pStyle w:val="Heading1"/>
      <w:lvlText w:val="%1"/>
      <w:lvlJc w:val="left"/>
      <w:pPr>
        <w:tabs>
          <w:tab w:val="num" w:pos="612"/>
        </w:tabs>
        <w:ind w:left="612" w:hanging="432"/>
      </w:pPr>
      <w:rPr>
        <w:rFonts w:hint="default"/>
      </w:rPr>
    </w:lvl>
    <w:lvl w:ilvl="1">
      <w:start w:val="1"/>
      <w:numFmt w:val="decimal"/>
      <w:pStyle w:val="BodyText"/>
      <w:lvlText w:val="%1.%2"/>
      <w:lvlJc w:val="left"/>
      <w:pPr>
        <w:tabs>
          <w:tab w:val="num" w:pos="936"/>
        </w:tabs>
        <w:ind w:left="936" w:hanging="576"/>
      </w:pPr>
      <w:rPr>
        <w:rFonts w:hint="default"/>
        <w:sz w:val="22"/>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20"/>
  </w:num>
  <w:num w:numId="2">
    <w:abstractNumId w:val="3"/>
  </w:num>
  <w:num w:numId="3">
    <w:abstractNumId w:val="4"/>
  </w:num>
  <w:num w:numId="4">
    <w:abstractNumId w:val="0"/>
    <w:lvlOverride w:ilvl="0">
      <w:lvl w:ilvl="0">
        <w:numFmt w:val="bullet"/>
        <w:lvlText w:val=""/>
        <w:legacy w:legacy="1" w:legacySpace="0" w:legacyIndent="0"/>
        <w:lvlJc w:val="left"/>
        <w:rPr>
          <w:rFonts w:ascii="Symbol" w:hAnsi="Symbol" w:hint="default"/>
        </w:rPr>
      </w:lvl>
    </w:lvlOverride>
  </w:num>
  <w:num w:numId="5">
    <w:abstractNumId w:val="7"/>
  </w:num>
  <w:num w:numId="6">
    <w:abstractNumId w:val="9"/>
  </w:num>
  <w:num w:numId="7">
    <w:abstractNumId w:val="2"/>
  </w:num>
  <w:num w:numId="8">
    <w:abstractNumId w:val="5"/>
  </w:num>
  <w:num w:numId="9">
    <w:abstractNumId w:val="22"/>
  </w:num>
  <w:num w:numId="10">
    <w:abstractNumId w:val="10"/>
  </w:num>
  <w:num w:numId="11">
    <w:abstractNumId w:val="1"/>
  </w:num>
  <w:num w:numId="12">
    <w:abstractNumId w:val="16"/>
  </w:num>
  <w:num w:numId="13">
    <w:abstractNumId w:val="18"/>
  </w:num>
  <w:num w:numId="14">
    <w:abstractNumId w:val="15"/>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6"/>
  </w:num>
  <w:num w:numId="17">
    <w:abstractNumId w:val="21"/>
  </w:num>
  <w:num w:numId="18">
    <w:abstractNumId w:val="13"/>
  </w:num>
  <w:num w:numId="19">
    <w:abstractNumId w:val="23"/>
  </w:num>
  <w:num w:numId="20">
    <w:abstractNumId w:val="17"/>
  </w:num>
  <w:num w:numId="21">
    <w:abstractNumId w:val="19"/>
  </w:num>
  <w:num w:numId="22">
    <w:abstractNumId w:val="14"/>
  </w:num>
  <w:num w:numId="23">
    <w:abstractNumId w:val="12"/>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DD"/>
    <w:rsid w:val="000055BE"/>
    <w:rsid w:val="00026AAF"/>
    <w:rsid w:val="0003614A"/>
    <w:rsid w:val="00044480"/>
    <w:rsid w:val="000C25DE"/>
    <w:rsid w:val="000C6E4D"/>
    <w:rsid w:val="000D15A2"/>
    <w:rsid w:val="000E23F5"/>
    <w:rsid w:val="000E31BA"/>
    <w:rsid w:val="000F76E2"/>
    <w:rsid w:val="00144258"/>
    <w:rsid w:val="001A059C"/>
    <w:rsid w:val="001A37EA"/>
    <w:rsid w:val="001B7017"/>
    <w:rsid w:val="001B7687"/>
    <w:rsid w:val="001C0030"/>
    <w:rsid w:val="001C0206"/>
    <w:rsid w:val="001C4458"/>
    <w:rsid w:val="001E1C32"/>
    <w:rsid w:val="002100C5"/>
    <w:rsid w:val="002109B7"/>
    <w:rsid w:val="0023120E"/>
    <w:rsid w:val="00240526"/>
    <w:rsid w:val="002541FD"/>
    <w:rsid w:val="002557FA"/>
    <w:rsid w:val="00276787"/>
    <w:rsid w:val="002A03C8"/>
    <w:rsid w:val="002D4806"/>
    <w:rsid w:val="002E5E63"/>
    <w:rsid w:val="002F5DF1"/>
    <w:rsid w:val="00302C3F"/>
    <w:rsid w:val="00332C89"/>
    <w:rsid w:val="0033378E"/>
    <w:rsid w:val="0036459C"/>
    <w:rsid w:val="003711AD"/>
    <w:rsid w:val="00373825"/>
    <w:rsid w:val="00382ECB"/>
    <w:rsid w:val="003E32B5"/>
    <w:rsid w:val="003E3346"/>
    <w:rsid w:val="003F245E"/>
    <w:rsid w:val="00404F2A"/>
    <w:rsid w:val="0042004A"/>
    <w:rsid w:val="00430E15"/>
    <w:rsid w:val="004836EC"/>
    <w:rsid w:val="004975F1"/>
    <w:rsid w:val="004A3B19"/>
    <w:rsid w:val="004C22CA"/>
    <w:rsid w:val="004C34BF"/>
    <w:rsid w:val="004C3A15"/>
    <w:rsid w:val="004D1284"/>
    <w:rsid w:val="004D6575"/>
    <w:rsid w:val="004E192D"/>
    <w:rsid w:val="00500596"/>
    <w:rsid w:val="005034DF"/>
    <w:rsid w:val="005222BA"/>
    <w:rsid w:val="005310D6"/>
    <w:rsid w:val="005339B9"/>
    <w:rsid w:val="00540FFC"/>
    <w:rsid w:val="00544592"/>
    <w:rsid w:val="00563F29"/>
    <w:rsid w:val="00567EF6"/>
    <w:rsid w:val="00582D7D"/>
    <w:rsid w:val="0059685A"/>
    <w:rsid w:val="005A5151"/>
    <w:rsid w:val="005B198F"/>
    <w:rsid w:val="005E40B5"/>
    <w:rsid w:val="005F504F"/>
    <w:rsid w:val="00614B16"/>
    <w:rsid w:val="00621345"/>
    <w:rsid w:val="00621E12"/>
    <w:rsid w:val="0062250D"/>
    <w:rsid w:val="0066481F"/>
    <w:rsid w:val="006764FE"/>
    <w:rsid w:val="0067685C"/>
    <w:rsid w:val="00681CBB"/>
    <w:rsid w:val="00683220"/>
    <w:rsid w:val="006903A8"/>
    <w:rsid w:val="00690FF4"/>
    <w:rsid w:val="006A291B"/>
    <w:rsid w:val="006D2987"/>
    <w:rsid w:val="006E2E60"/>
    <w:rsid w:val="006E6B55"/>
    <w:rsid w:val="00701FFF"/>
    <w:rsid w:val="00703E27"/>
    <w:rsid w:val="00712601"/>
    <w:rsid w:val="00734971"/>
    <w:rsid w:val="007608C0"/>
    <w:rsid w:val="00765204"/>
    <w:rsid w:val="00780DD3"/>
    <w:rsid w:val="0079745A"/>
    <w:rsid w:val="007A5050"/>
    <w:rsid w:val="007A6372"/>
    <w:rsid w:val="007E2974"/>
    <w:rsid w:val="008011AA"/>
    <w:rsid w:val="00806503"/>
    <w:rsid w:val="008261E7"/>
    <w:rsid w:val="0083077B"/>
    <w:rsid w:val="008469D5"/>
    <w:rsid w:val="00855CB0"/>
    <w:rsid w:val="00880FB6"/>
    <w:rsid w:val="008820FD"/>
    <w:rsid w:val="0089406A"/>
    <w:rsid w:val="008B62E4"/>
    <w:rsid w:val="008C4EFA"/>
    <w:rsid w:val="008E3CEA"/>
    <w:rsid w:val="008E74EF"/>
    <w:rsid w:val="00931DC0"/>
    <w:rsid w:val="0093379B"/>
    <w:rsid w:val="00941AD9"/>
    <w:rsid w:val="00966E09"/>
    <w:rsid w:val="009B663B"/>
    <w:rsid w:val="009D191B"/>
    <w:rsid w:val="00A22EFB"/>
    <w:rsid w:val="00A242DD"/>
    <w:rsid w:val="00A51F47"/>
    <w:rsid w:val="00A54772"/>
    <w:rsid w:val="00A66F14"/>
    <w:rsid w:val="00AB2B55"/>
    <w:rsid w:val="00AD57E4"/>
    <w:rsid w:val="00AD788F"/>
    <w:rsid w:val="00AE1EFB"/>
    <w:rsid w:val="00AE4464"/>
    <w:rsid w:val="00AF4DBA"/>
    <w:rsid w:val="00B35D48"/>
    <w:rsid w:val="00B54FA5"/>
    <w:rsid w:val="00B92382"/>
    <w:rsid w:val="00BB2634"/>
    <w:rsid w:val="00BE7365"/>
    <w:rsid w:val="00BF2548"/>
    <w:rsid w:val="00C0191A"/>
    <w:rsid w:val="00C223B2"/>
    <w:rsid w:val="00C27EB4"/>
    <w:rsid w:val="00C569E6"/>
    <w:rsid w:val="00C60A25"/>
    <w:rsid w:val="00C845C0"/>
    <w:rsid w:val="00C97948"/>
    <w:rsid w:val="00CB0DE7"/>
    <w:rsid w:val="00CB43AF"/>
    <w:rsid w:val="00CB6288"/>
    <w:rsid w:val="00D130FD"/>
    <w:rsid w:val="00D16F29"/>
    <w:rsid w:val="00D367AF"/>
    <w:rsid w:val="00D407F9"/>
    <w:rsid w:val="00D526C0"/>
    <w:rsid w:val="00D63108"/>
    <w:rsid w:val="00D633D0"/>
    <w:rsid w:val="00DB7612"/>
    <w:rsid w:val="00DC4EEB"/>
    <w:rsid w:val="00E24A6E"/>
    <w:rsid w:val="00E72C02"/>
    <w:rsid w:val="00E92DF1"/>
    <w:rsid w:val="00E95C1B"/>
    <w:rsid w:val="00F117E2"/>
    <w:rsid w:val="00F37F0E"/>
    <w:rsid w:val="00F5352D"/>
    <w:rsid w:val="00F63FBA"/>
    <w:rsid w:val="00F676CC"/>
    <w:rsid w:val="00F67B4A"/>
    <w:rsid w:val="00F773A5"/>
    <w:rsid w:val="00FB737E"/>
    <w:rsid w:val="00FB765F"/>
    <w:rsid w:val="00FB78CC"/>
    <w:rsid w:val="00FD58E0"/>
    <w:rsid w:val="00FE2E6C"/>
    <w:rsid w:val="00FE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qFormat/>
    <w:rsid w:val="00144258"/>
    <w:pPr>
      <w:keepNext/>
      <w:keepLines/>
      <w:pageBreakBefore/>
      <w:numPr>
        <w:numId w:val="19"/>
      </w:numPr>
      <w:suppressAutoHyphens/>
      <w:spacing w:after="800" w:line="240" w:lineRule="auto"/>
      <w:outlineLvl w:val="0"/>
    </w:pPr>
    <w:rPr>
      <w:rFonts w:ascii="Univers 45 Light" w:eastAsia="Arial" w:hAnsi="Univers 45 Light" w:cs="Arial"/>
      <w:bCs/>
      <w:kern w:val="1"/>
      <w:sz w:val="72"/>
      <w:szCs w:val="44"/>
      <w:lang w:eastAsia="ar-SA"/>
    </w:rPr>
  </w:style>
  <w:style w:type="paragraph" w:styleId="Heading2">
    <w:name w:val="heading 2"/>
    <w:basedOn w:val="Normal"/>
    <w:next w:val="Normal"/>
    <w:link w:val="Heading2Char"/>
    <w:uiPriority w:val="9"/>
    <w:unhideWhenUsed/>
    <w:qFormat/>
    <w:rsid w:val="000F76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7EF6"/>
    <w:pPr>
      <w:ind w:left="720"/>
      <w:contextualSpacing/>
    </w:pPr>
  </w:style>
  <w:style w:type="character" w:styleId="CommentReference">
    <w:name w:val="annotation reference"/>
    <w:basedOn w:val="DefaultParagraphFont"/>
    <w:unhideWhenUsed/>
    <w:rsid w:val="00880FB6"/>
    <w:rPr>
      <w:sz w:val="16"/>
      <w:szCs w:val="16"/>
    </w:rPr>
  </w:style>
  <w:style w:type="paragraph" w:styleId="CommentText">
    <w:name w:val="annotation text"/>
    <w:basedOn w:val="Normal"/>
    <w:link w:val="CommentTextChar"/>
    <w:unhideWhenUsed/>
    <w:rsid w:val="00880FB6"/>
    <w:pPr>
      <w:spacing w:line="240" w:lineRule="auto"/>
    </w:pPr>
    <w:rPr>
      <w:sz w:val="20"/>
      <w:szCs w:val="20"/>
    </w:rPr>
  </w:style>
  <w:style w:type="character" w:customStyle="1" w:styleId="CommentTextChar">
    <w:name w:val="Comment Text Char"/>
    <w:basedOn w:val="DefaultParagraphFont"/>
    <w:link w:val="CommentText"/>
    <w:rsid w:val="00880FB6"/>
    <w:rPr>
      <w:sz w:val="20"/>
      <w:szCs w:val="20"/>
    </w:rPr>
  </w:style>
  <w:style w:type="paragraph" w:styleId="CommentSubject">
    <w:name w:val="annotation subject"/>
    <w:basedOn w:val="CommentText"/>
    <w:next w:val="CommentText"/>
    <w:link w:val="CommentSubjectChar"/>
    <w:uiPriority w:val="99"/>
    <w:semiHidden/>
    <w:unhideWhenUsed/>
    <w:rsid w:val="00880FB6"/>
    <w:rPr>
      <w:b/>
      <w:bCs/>
    </w:rPr>
  </w:style>
  <w:style w:type="character" w:customStyle="1" w:styleId="CommentSubjectChar">
    <w:name w:val="Comment Subject Char"/>
    <w:basedOn w:val="CommentTextChar"/>
    <w:link w:val="CommentSubject"/>
    <w:uiPriority w:val="99"/>
    <w:semiHidden/>
    <w:rsid w:val="00880FB6"/>
    <w:rPr>
      <w:b/>
      <w:bCs/>
      <w:sz w:val="20"/>
      <w:szCs w:val="20"/>
    </w:rPr>
  </w:style>
  <w:style w:type="paragraph" w:styleId="BalloonText">
    <w:name w:val="Balloon Text"/>
    <w:basedOn w:val="Normal"/>
    <w:link w:val="BalloonTextChar"/>
    <w:uiPriority w:val="99"/>
    <w:semiHidden/>
    <w:unhideWhenUsed/>
    <w:rsid w:val="0088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B6"/>
    <w:rPr>
      <w:rFonts w:ascii="Tahoma" w:hAnsi="Tahoma" w:cs="Tahoma"/>
      <w:sz w:val="16"/>
      <w:szCs w:val="16"/>
    </w:rPr>
  </w:style>
  <w:style w:type="paragraph" w:customStyle="1" w:styleId="IATableLabel">
    <w:name w:val="IATableLabel"/>
    <w:basedOn w:val="Normal"/>
    <w:link w:val="IATableLabelCharChar"/>
    <w:rsid w:val="0059685A"/>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TableLabelCharChar">
    <w:name w:val="IATableLabel Char Char"/>
    <w:link w:val="IATableLabel"/>
    <w:rsid w:val="0059685A"/>
    <w:rPr>
      <w:rFonts w:ascii="Arial" w:eastAsia="SimSun" w:hAnsi="Arial" w:cs="Times New Roman"/>
      <w:b/>
      <w:color w:val="000000"/>
      <w:spacing w:val="-5"/>
      <w:sz w:val="20"/>
      <w:szCs w:val="20"/>
      <w:lang w:eastAsia="zh-CN"/>
    </w:rPr>
  </w:style>
  <w:style w:type="paragraph" w:styleId="ListBullet">
    <w:name w:val="List Bullet"/>
    <w:aliases w:val="Char Char Char Char Char Char Char Char Char Char Char Char Char Char Char Char Char Char Char Char Char Char Char Char,Char Char Char Char Char Char Char Char Char Char Char Char Char Char Char Char Char Char Char Char Char"/>
    <w:basedOn w:val="Normal"/>
    <w:link w:val="ListBulletChar"/>
    <w:rsid w:val="003F245E"/>
    <w:pPr>
      <w:numPr>
        <w:numId w:val="16"/>
      </w:numPr>
      <w:spacing w:after="288" w:line="288" w:lineRule="exact"/>
    </w:pPr>
    <w:rPr>
      <w:rFonts w:ascii="Arial" w:eastAsia="Times New Roman" w:hAnsi="Arial" w:cs="Times New Roman"/>
      <w:sz w:val="24"/>
      <w:szCs w:val="24"/>
    </w:rPr>
  </w:style>
  <w:style w:type="character" w:customStyle="1" w:styleId="ListBulletChar">
    <w:name w:val="List Bullet Char"/>
    <w:aliases w:val="Char Char Char Char Char Char Char Char Char Char Char Char Char Char Char Char Char Char Char Char Char Char Char Char Char,Char Char Char Char Char Char Char Char Char Char Char Char Char Char Char Char Char Char Char Char Char Char"/>
    <w:link w:val="ListBullet"/>
    <w:locked/>
    <w:rsid w:val="003F245E"/>
    <w:rPr>
      <w:rFonts w:ascii="Arial" w:eastAsia="Times New Roman" w:hAnsi="Arial" w:cs="Times New Roman"/>
      <w:sz w:val="24"/>
      <w:szCs w:val="24"/>
    </w:rPr>
  </w:style>
  <w:style w:type="character" w:styleId="Hyperlink">
    <w:name w:val="Hyperlink"/>
    <w:uiPriority w:val="99"/>
    <w:rsid w:val="001A059C"/>
    <w:rPr>
      <w:rFonts w:ascii="Arial" w:hAnsi="Arial"/>
      <w:color w:val="0000FF"/>
      <w:sz w:val="24"/>
      <w:u w:val="single"/>
    </w:rPr>
  </w:style>
  <w:style w:type="paragraph" w:styleId="FootnoteText">
    <w:name w:val="footnote text"/>
    <w:basedOn w:val="Normal"/>
    <w:link w:val="FootnoteTextChar"/>
    <w:unhideWhenUsed/>
    <w:rsid w:val="001A059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1A059C"/>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 Exposant 3 Point,Footnote,Ref,de nota al pie,Footnote reference number,note TESI,EN Footnote Reference"/>
    <w:rsid w:val="001A059C"/>
    <w:rPr>
      <w:vertAlign w:val="superscript"/>
    </w:rPr>
  </w:style>
  <w:style w:type="character" w:customStyle="1" w:styleId="Heading1Char">
    <w:name w:val="Heading 1 Char"/>
    <w:basedOn w:val="DefaultParagraphFont"/>
    <w:link w:val="Heading1"/>
    <w:rsid w:val="00144258"/>
    <w:rPr>
      <w:rFonts w:ascii="Univers 45 Light" w:eastAsia="Arial" w:hAnsi="Univers 45 Light" w:cs="Arial"/>
      <w:bCs/>
      <w:kern w:val="1"/>
      <w:sz w:val="72"/>
      <w:szCs w:val="44"/>
      <w:lang w:eastAsia="ar-SA"/>
    </w:rPr>
  </w:style>
  <w:style w:type="paragraph" w:styleId="BodyText">
    <w:name w:val="Body Text"/>
    <w:link w:val="BodyTextChar"/>
    <w:rsid w:val="00144258"/>
    <w:pPr>
      <w:numPr>
        <w:ilvl w:val="1"/>
        <w:numId w:val="19"/>
      </w:numPr>
      <w:spacing w:after="180" w:line="240" w:lineRule="auto"/>
    </w:pPr>
    <w:rPr>
      <w:rFonts w:ascii="Univers 45 Light" w:eastAsia="Times New Roman" w:hAnsi="Univers 45 Light" w:cs="Times New Roman"/>
      <w:lang w:eastAsia="en-GB"/>
    </w:rPr>
  </w:style>
  <w:style w:type="character" w:customStyle="1" w:styleId="BodyTextChar">
    <w:name w:val="Body Text Char"/>
    <w:basedOn w:val="DefaultParagraphFont"/>
    <w:link w:val="BodyText"/>
    <w:rsid w:val="00144258"/>
    <w:rPr>
      <w:rFonts w:ascii="Univers 45 Light" w:eastAsia="Times New Roman" w:hAnsi="Univers 45 Light" w:cs="Times New Roman"/>
      <w:lang w:eastAsia="en-GB"/>
    </w:rPr>
  </w:style>
  <w:style w:type="paragraph" w:styleId="Revision">
    <w:name w:val="Revision"/>
    <w:hidden/>
    <w:uiPriority w:val="99"/>
    <w:semiHidden/>
    <w:rsid w:val="00026AAF"/>
    <w:pPr>
      <w:spacing w:after="0" w:line="240" w:lineRule="auto"/>
    </w:pPr>
  </w:style>
  <w:style w:type="character" w:customStyle="1" w:styleId="Heading2Char">
    <w:name w:val="Heading 2 Char"/>
    <w:basedOn w:val="DefaultParagraphFont"/>
    <w:link w:val="Heading2"/>
    <w:uiPriority w:val="9"/>
    <w:rsid w:val="000F76E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83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EC"/>
  </w:style>
  <w:style w:type="paragraph" w:styleId="Footer">
    <w:name w:val="footer"/>
    <w:basedOn w:val="Normal"/>
    <w:link w:val="FooterChar"/>
    <w:uiPriority w:val="99"/>
    <w:unhideWhenUsed/>
    <w:rsid w:val="00483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qFormat/>
    <w:rsid w:val="00144258"/>
    <w:pPr>
      <w:keepNext/>
      <w:keepLines/>
      <w:pageBreakBefore/>
      <w:numPr>
        <w:numId w:val="19"/>
      </w:numPr>
      <w:suppressAutoHyphens/>
      <w:spacing w:after="800" w:line="240" w:lineRule="auto"/>
      <w:outlineLvl w:val="0"/>
    </w:pPr>
    <w:rPr>
      <w:rFonts w:ascii="Univers 45 Light" w:eastAsia="Arial" w:hAnsi="Univers 45 Light" w:cs="Arial"/>
      <w:bCs/>
      <w:kern w:val="1"/>
      <w:sz w:val="72"/>
      <w:szCs w:val="44"/>
      <w:lang w:eastAsia="ar-SA"/>
    </w:rPr>
  </w:style>
  <w:style w:type="paragraph" w:styleId="Heading2">
    <w:name w:val="heading 2"/>
    <w:basedOn w:val="Normal"/>
    <w:next w:val="Normal"/>
    <w:link w:val="Heading2Char"/>
    <w:uiPriority w:val="9"/>
    <w:unhideWhenUsed/>
    <w:qFormat/>
    <w:rsid w:val="000F76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7EF6"/>
    <w:pPr>
      <w:ind w:left="720"/>
      <w:contextualSpacing/>
    </w:pPr>
  </w:style>
  <w:style w:type="character" w:styleId="CommentReference">
    <w:name w:val="annotation reference"/>
    <w:basedOn w:val="DefaultParagraphFont"/>
    <w:unhideWhenUsed/>
    <w:rsid w:val="00880FB6"/>
    <w:rPr>
      <w:sz w:val="16"/>
      <w:szCs w:val="16"/>
    </w:rPr>
  </w:style>
  <w:style w:type="paragraph" w:styleId="CommentText">
    <w:name w:val="annotation text"/>
    <w:basedOn w:val="Normal"/>
    <w:link w:val="CommentTextChar"/>
    <w:unhideWhenUsed/>
    <w:rsid w:val="00880FB6"/>
    <w:pPr>
      <w:spacing w:line="240" w:lineRule="auto"/>
    </w:pPr>
    <w:rPr>
      <w:sz w:val="20"/>
      <w:szCs w:val="20"/>
    </w:rPr>
  </w:style>
  <w:style w:type="character" w:customStyle="1" w:styleId="CommentTextChar">
    <w:name w:val="Comment Text Char"/>
    <w:basedOn w:val="DefaultParagraphFont"/>
    <w:link w:val="CommentText"/>
    <w:rsid w:val="00880FB6"/>
    <w:rPr>
      <w:sz w:val="20"/>
      <w:szCs w:val="20"/>
    </w:rPr>
  </w:style>
  <w:style w:type="paragraph" w:styleId="CommentSubject">
    <w:name w:val="annotation subject"/>
    <w:basedOn w:val="CommentText"/>
    <w:next w:val="CommentText"/>
    <w:link w:val="CommentSubjectChar"/>
    <w:uiPriority w:val="99"/>
    <w:semiHidden/>
    <w:unhideWhenUsed/>
    <w:rsid w:val="00880FB6"/>
    <w:rPr>
      <w:b/>
      <w:bCs/>
    </w:rPr>
  </w:style>
  <w:style w:type="character" w:customStyle="1" w:styleId="CommentSubjectChar">
    <w:name w:val="Comment Subject Char"/>
    <w:basedOn w:val="CommentTextChar"/>
    <w:link w:val="CommentSubject"/>
    <w:uiPriority w:val="99"/>
    <w:semiHidden/>
    <w:rsid w:val="00880FB6"/>
    <w:rPr>
      <w:b/>
      <w:bCs/>
      <w:sz w:val="20"/>
      <w:szCs w:val="20"/>
    </w:rPr>
  </w:style>
  <w:style w:type="paragraph" w:styleId="BalloonText">
    <w:name w:val="Balloon Text"/>
    <w:basedOn w:val="Normal"/>
    <w:link w:val="BalloonTextChar"/>
    <w:uiPriority w:val="99"/>
    <w:semiHidden/>
    <w:unhideWhenUsed/>
    <w:rsid w:val="0088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B6"/>
    <w:rPr>
      <w:rFonts w:ascii="Tahoma" w:hAnsi="Tahoma" w:cs="Tahoma"/>
      <w:sz w:val="16"/>
      <w:szCs w:val="16"/>
    </w:rPr>
  </w:style>
  <w:style w:type="paragraph" w:customStyle="1" w:styleId="IATableLabel">
    <w:name w:val="IATableLabel"/>
    <w:basedOn w:val="Normal"/>
    <w:link w:val="IATableLabelCharChar"/>
    <w:rsid w:val="0059685A"/>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TableLabelCharChar">
    <w:name w:val="IATableLabel Char Char"/>
    <w:link w:val="IATableLabel"/>
    <w:rsid w:val="0059685A"/>
    <w:rPr>
      <w:rFonts w:ascii="Arial" w:eastAsia="SimSun" w:hAnsi="Arial" w:cs="Times New Roman"/>
      <w:b/>
      <w:color w:val="000000"/>
      <w:spacing w:val="-5"/>
      <w:sz w:val="20"/>
      <w:szCs w:val="20"/>
      <w:lang w:eastAsia="zh-CN"/>
    </w:rPr>
  </w:style>
  <w:style w:type="paragraph" w:styleId="ListBullet">
    <w:name w:val="List Bullet"/>
    <w:aliases w:val="Char Char Char Char Char Char Char Char Char Char Char Char Char Char Char Char Char Char Char Char Char Char Char Char,Char Char Char Char Char Char Char Char Char Char Char Char Char Char Char Char Char Char Char Char Char"/>
    <w:basedOn w:val="Normal"/>
    <w:link w:val="ListBulletChar"/>
    <w:rsid w:val="003F245E"/>
    <w:pPr>
      <w:numPr>
        <w:numId w:val="16"/>
      </w:numPr>
      <w:spacing w:after="288" w:line="288" w:lineRule="exact"/>
    </w:pPr>
    <w:rPr>
      <w:rFonts w:ascii="Arial" w:eastAsia="Times New Roman" w:hAnsi="Arial" w:cs="Times New Roman"/>
      <w:sz w:val="24"/>
      <w:szCs w:val="24"/>
    </w:rPr>
  </w:style>
  <w:style w:type="character" w:customStyle="1" w:styleId="ListBulletChar">
    <w:name w:val="List Bullet Char"/>
    <w:aliases w:val="Char Char Char Char Char Char Char Char Char Char Char Char Char Char Char Char Char Char Char Char Char Char Char Char Char,Char Char Char Char Char Char Char Char Char Char Char Char Char Char Char Char Char Char Char Char Char Char"/>
    <w:link w:val="ListBullet"/>
    <w:locked/>
    <w:rsid w:val="003F245E"/>
    <w:rPr>
      <w:rFonts w:ascii="Arial" w:eastAsia="Times New Roman" w:hAnsi="Arial" w:cs="Times New Roman"/>
      <w:sz w:val="24"/>
      <w:szCs w:val="24"/>
    </w:rPr>
  </w:style>
  <w:style w:type="character" w:styleId="Hyperlink">
    <w:name w:val="Hyperlink"/>
    <w:uiPriority w:val="99"/>
    <w:rsid w:val="001A059C"/>
    <w:rPr>
      <w:rFonts w:ascii="Arial" w:hAnsi="Arial"/>
      <w:color w:val="0000FF"/>
      <w:sz w:val="24"/>
      <w:u w:val="single"/>
    </w:rPr>
  </w:style>
  <w:style w:type="paragraph" w:styleId="FootnoteText">
    <w:name w:val="footnote text"/>
    <w:basedOn w:val="Normal"/>
    <w:link w:val="FootnoteTextChar"/>
    <w:unhideWhenUsed/>
    <w:rsid w:val="001A059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1A059C"/>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 Exposant 3 Point,Footnote,Ref,de nota al pie,Footnote reference number,note TESI,EN Footnote Reference"/>
    <w:rsid w:val="001A059C"/>
    <w:rPr>
      <w:vertAlign w:val="superscript"/>
    </w:rPr>
  </w:style>
  <w:style w:type="character" w:customStyle="1" w:styleId="Heading1Char">
    <w:name w:val="Heading 1 Char"/>
    <w:basedOn w:val="DefaultParagraphFont"/>
    <w:link w:val="Heading1"/>
    <w:rsid w:val="00144258"/>
    <w:rPr>
      <w:rFonts w:ascii="Univers 45 Light" w:eastAsia="Arial" w:hAnsi="Univers 45 Light" w:cs="Arial"/>
      <w:bCs/>
      <w:kern w:val="1"/>
      <w:sz w:val="72"/>
      <w:szCs w:val="44"/>
      <w:lang w:eastAsia="ar-SA"/>
    </w:rPr>
  </w:style>
  <w:style w:type="paragraph" w:styleId="BodyText">
    <w:name w:val="Body Text"/>
    <w:link w:val="BodyTextChar"/>
    <w:rsid w:val="00144258"/>
    <w:pPr>
      <w:numPr>
        <w:ilvl w:val="1"/>
        <w:numId w:val="19"/>
      </w:numPr>
      <w:spacing w:after="180" w:line="240" w:lineRule="auto"/>
    </w:pPr>
    <w:rPr>
      <w:rFonts w:ascii="Univers 45 Light" w:eastAsia="Times New Roman" w:hAnsi="Univers 45 Light" w:cs="Times New Roman"/>
      <w:lang w:eastAsia="en-GB"/>
    </w:rPr>
  </w:style>
  <w:style w:type="character" w:customStyle="1" w:styleId="BodyTextChar">
    <w:name w:val="Body Text Char"/>
    <w:basedOn w:val="DefaultParagraphFont"/>
    <w:link w:val="BodyText"/>
    <w:rsid w:val="00144258"/>
    <w:rPr>
      <w:rFonts w:ascii="Univers 45 Light" w:eastAsia="Times New Roman" w:hAnsi="Univers 45 Light" w:cs="Times New Roman"/>
      <w:lang w:eastAsia="en-GB"/>
    </w:rPr>
  </w:style>
  <w:style w:type="paragraph" w:styleId="Revision">
    <w:name w:val="Revision"/>
    <w:hidden/>
    <w:uiPriority w:val="99"/>
    <w:semiHidden/>
    <w:rsid w:val="00026AAF"/>
    <w:pPr>
      <w:spacing w:after="0" w:line="240" w:lineRule="auto"/>
    </w:pPr>
  </w:style>
  <w:style w:type="character" w:customStyle="1" w:styleId="Heading2Char">
    <w:name w:val="Heading 2 Char"/>
    <w:basedOn w:val="DefaultParagraphFont"/>
    <w:link w:val="Heading2"/>
    <w:uiPriority w:val="9"/>
    <w:rsid w:val="000F76E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83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EC"/>
  </w:style>
  <w:style w:type="paragraph" w:styleId="Footer">
    <w:name w:val="footer"/>
    <w:basedOn w:val="Normal"/>
    <w:link w:val="FooterChar"/>
    <w:uiPriority w:val="99"/>
    <w:unhideWhenUsed/>
    <w:rsid w:val="00483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51453">
      <w:bodyDiv w:val="1"/>
      <w:marLeft w:val="0"/>
      <w:marRight w:val="0"/>
      <w:marTop w:val="0"/>
      <w:marBottom w:val="0"/>
      <w:divBdr>
        <w:top w:val="none" w:sz="0" w:space="0" w:color="auto"/>
        <w:left w:val="none" w:sz="0" w:space="0" w:color="auto"/>
        <w:bottom w:val="none" w:sz="0" w:space="0" w:color="auto"/>
        <w:right w:val="none" w:sz="0" w:space="0" w:color="auto"/>
      </w:divBdr>
    </w:div>
    <w:div w:id="494341767">
      <w:bodyDiv w:val="1"/>
      <w:marLeft w:val="0"/>
      <w:marRight w:val="0"/>
      <w:marTop w:val="0"/>
      <w:marBottom w:val="0"/>
      <w:divBdr>
        <w:top w:val="none" w:sz="0" w:space="0" w:color="auto"/>
        <w:left w:val="none" w:sz="0" w:space="0" w:color="auto"/>
        <w:bottom w:val="none" w:sz="0" w:space="0" w:color="auto"/>
        <w:right w:val="none" w:sz="0" w:space="0" w:color="auto"/>
      </w:divBdr>
    </w:div>
    <w:div w:id="661542007">
      <w:bodyDiv w:val="1"/>
      <w:marLeft w:val="0"/>
      <w:marRight w:val="0"/>
      <w:marTop w:val="0"/>
      <w:marBottom w:val="0"/>
      <w:divBdr>
        <w:top w:val="none" w:sz="0" w:space="0" w:color="auto"/>
        <w:left w:val="none" w:sz="0" w:space="0" w:color="auto"/>
        <w:bottom w:val="none" w:sz="0" w:space="0" w:color="auto"/>
        <w:right w:val="none" w:sz="0" w:space="0" w:color="auto"/>
      </w:divBdr>
    </w:div>
    <w:div w:id="869806165">
      <w:bodyDiv w:val="1"/>
      <w:marLeft w:val="0"/>
      <w:marRight w:val="0"/>
      <w:marTop w:val="0"/>
      <w:marBottom w:val="0"/>
      <w:divBdr>
        <w:top w:val="none" w:sz="0" w:space="0" w:color="auto"/>
        <w:left w:val="none" w:sz="0" w:space="0" w:color="auto"/>
        <w:bottom w:val="none" w:sz="0" w:space="0" w:color="auto"/>
        <w:right w:val="none" w:sz="0" w:space="0" w:color="auto"/>
      </w:divBdr>
    </w:div>
    <w:div w:id="1045447632">
      <w:bodyDiv w:val="1"/>
      <w:marLeft w:val="0"/>
      <w:marRight w:val="0"/>
      <w:marTop w:val="0"/>
      <w:marBottom w:val="0"/>
      <w:divBdr>
        <w:top w:val="none" w:sz="0" w:space="0" w:color="auto"/>
        <w:left w:val="none" w:sz="0" w:space="0" w:color="auto"/>
        <w:bottom w:val="none" w:sz="0" w:space="0" w:color="auto"/>
        <w:right w:val="none" w:sz="0" w:space="0" w:color="auto"/>
      </w:divBdr>
    </w:div>
    <w:div w:id="1346515564">
      <w:bodyDiv w:val="1"/>
      <w:marLeft w:val="0"/>
      <w:marRight w:val="0"/>
      <w:marTop w:val="0"/>
      <w:marBottom w:val="0"/>
      <w:divBdr>
        <w:top w:val="none" w:sz="0" w:space="0" w:color="auto"/>
        <w:left w:val="none" w:sz="0" w:space="0" w:color="auto"/>
        <w:bottom w:val="none" w:sz="0" w:space="0" w:color="auto"/>
        <w:right w:val="none" w:sz="0" w:space="0" w:color="auto"/>
      </w:divBdr>
    </w:div>
    <w:div w:id="2020305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s.gov.uk/ons/dcp171778_34053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r.gov.uk/files/file5073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ns.gov.uk/ons/publications/re-reference-tables.html?edition=tcm%3A77-323688"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36780/12-1153-assessment-of-business-link-helplin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15C2-F4C2-4BBA-9C5E-C5ABB922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Wai</dc:creator>
  <cp:lastModifiedBy>Alexander Festus (Communications)</cp:lastModifiedBy>
  <cp:revision>2</cp:revision>
  <cp:lastPrinted>2014-08-21T15:35:00Z</cp:lastPrinted>
  <dcterms:created xsi:type="dcterms:W3CDTF">2014-11-18T11:31:00Z</dcterms:created>
  <dcterms:modified xsi:type="dcterms:W3CDTF">2014-11-18T11:31:00Z</dcterms:modified>
</cp:coreProperties>
</file>