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35" w:rsidRDefault="00D34D35" w:rsidP="00D34D35">
      <w:pPr>
        <w:jc w:val="right"/>
        <w:rPr>
          <w:rFonts w:ascii="Arial" w:hAnsi="Arial" w:cs="Arial"/>
          <w:b/>
          <w:sz w:val="24"/>
          <w:szCs w:val="24"/>
        </w:rPr>
      </w:pPr>
      <w:bookmarkStart w:id="0" w:name="_GoBack"/>
      <w:bookmarkEnd w:id="0"/>
      <w:r>
        <w:rPr>
          <w:noProof/>
          <w:lang w:eastAsia="en-GB"/>
        </w:rPr>
        <w:drawing>
          <wp:inline distT="0" distB="0" distL="0" distR="0" wp14:anchorId="12812464" wp14:editId="7F5DC6A6">
            <wp:extent cx="652145" cy="866775"/>
            <wp:effectExtent l="0" t="0" r="0" b="9525"/>
            <wp:docPr id="1" name="Picture 1" descr="CPS_logo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logo_2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145" cy="866775"/>
                    </a:xfrm>
                    <a:prstGeom prst="rect">
                      <a:avLst/>
                    </a:prstGeom>
                    <a:noFill/>
                    <a:ln>
                      <a:noFill/>
                    </a:ln>
                  </pic:spPr>
                </pic:pic>
              </a:graphicData>
            </a:graphic>
          </wp:inline>
        </w:drawing>
      </w:r>
    </w:p>
    <w:p w:rsidR="00D34D35" w:rsidRPr="00D87E32" w:rsidRDefault="00D34D35" w:rsidP="00D34D35">
      <w:pPr>
        <w:jc w:val="center"/>
        <w:rPr>
          <w:rFonts w:ascii="Arial" w:hAnsi="Arial" w:cs="Arial"/>
          <w:b/>
          <w:sz w:val="40"/>
          <w:szCs w:val="40"/>
        </w:rPr>
      </w:pPr>
      <w:r w:rsidRPr="00D87E32">
        <w:rPr>
          <w:rFonts w:ascii="Arial" w:hAnsi="Arial" w:cs="Arial"/>
          <w:b/>
          <w:sz w:val="40"/>
          <w:szCs w:val="40"/>
        </w:rPr>
        <w:t>A public consultation on</w:t>
      </w:r>
    </w:p>
    <w:p w:rsidR="00E52012" w:rsidRPr="00D87E32" w:rsidRDefault="00D34D35" w:rsidP="00D34D35">
      <w:pPr>
        <w:jc w:val="center"/>
        <w:rPr>
          <w:rFonts w:ascii="Arial" w:hAnsi="Arial" w:cs="Arial"/>
          <w:b/>
          <w:sz w:val="40"/>
          <w:szCs w:val="40"/>
        </w:rPr>
      </w:pPr>
      <w:r w:rsidRPr="00D87E32">
        <w:rPr>
          <w:rFonts w:ascii="Arial" w:hAnsi="Arial" w:cs="Arial"/>
          <w:b/>
          <w:sz w:val="40"/>
          <w:szCs w:val="40"/>
        </w:rPr>
        <w:t>Speaking to Witnesses at Court draft guidance</w:t>
      </w:r>
    </w:p>
    <w:p w:rsidR="00D34D35" w:rsidRPr="00D87E32" w:rsidRDefault="00D34D35" w:rsidP="00D34D35">
      <w:pPr>
        <w:jc w:val="center"/>
        <w:rPr>
          <w:rFonts w:ascii="Arial" w:hAnsi="Arial" w:cs="Arial"/>
          <w:b/>
          <w:sz w:val="40"/>
          <w:szCs w:val="40"/>
        </w:rPr>
      </w:pPr>
      <w:r w:rsidRPr="00D87E32">
        <w:rPr>
          <w:rFonts w:ascii="Arial" w:hAnsi="Arial" w:cs="Arial"/>
          <w:b/>
          <w:sz w:val="40"/>
          <w:szCs w:val="40"/>
        </w:rPr>
        <w:t>Response document</w:t>
      </w:r>
    </w:p>
    <w:p w:rsidR="00E52012" w:rsidRPr="00D34D35" w:rsidRDefault="00E52012" w:rsidP="00E52012">
      <w:pPr>
        <w:rPr>
          <w:rFonts w:ascii="Arial" w:hAnsi="Arial" w:cs="Arial"/>
          <w:sz w:val="24"/>
          <w:szCs w:val="24"/>
        </w:rPr>
      </w:pPr>
    </w:p>
    <w:p w:rsidR="00D34D35" w:rsidRPr="00D34D35" w:rsidRDefault="00D34D35" w:rsidP="00D87E32">
      <w:pPr>
        <w:pStyle w:val="NormalWeb"/>
        <w:spacing w:before="0" w:beforeAutospacing="0" w:after="0" w:afterAutospacing="0"/>
        <w:rPr>
          <w:rFonts w:ascii="Arial" w:hAnsi="Arial" w:cs="Arial"/>
        </w:rPr>
      </w:pPr>
      <w:r w:rsidRPr="00D34D35">
        <w:rPr>
          <w:rFonts w:ascii="Arial" w:hAnsi="Arial" w:cs="Arial"/>
          <w:lang w:val="en"/>
        </w:rPr>
        <w:t xml:space="preserve">The purpose of this consultation is to seek a wide range of views on the draft guidance about Speaking to Witnesses at Court. </w:t>
      </w:r>
      <w:r w:rsidR="00D87E32">
        <w:rPr>
          <w:rFonts w:ascii="Arial" w:hAnsi="Arial" w:cs="Arial"/>
          <w:lang w:val="en"/>
        </w:rPr>
        <w:t xml:space="preserve"> </w:t>
      </w:r>
      <w:r w:rsidRPr="00D34D35">
        <w:rPr>
          <w:rFonts w:ascii="Arial" w:hAnsi="Arial" w:cs="Arial"/>
        </w:rPr>
        <w:t>The aim of this guidance is to set out the role played by prosecutors at or before</w:t>
      </w:r>
      <w:r w:rsidR="00D87E32">
        <w:rPr>
          <w:rFonts w:ascii="Arial" w:hAnsi="Arial" w:cs="Arial"/>
        </w:rPr>
        <w:t xml:space="preserve"> </w:t>
      </w:r>
      <w:r w:rsidRPr="00D34D35">
        <w:rPr>
          <w:rFonts w:ascii="Arial" w:hAnsi="Arial" w:cs="Arial"/>
        </w:rPr>
        <w:t>court in ensuring that witnesses give their best evidence.</w:t>
      </w:r>
    </w:p>
    <w:p w:rsidR="00D34D35" w:rsidRPr="00D34D35" w:rsidRDefault="00D34D35" w:rsidP="00E52012">
      <w:pPr>
        <w:rPr>
          <w:rFonts w:ascii="Arial" w:hAnsi="Arial" w:cs="Arial"/>
          <w:sz w:val="24"/>
          <w:szCs w:val="24"/>
        </w:rPr>
      </w:pPr>
    </w:p>
    <w:p w:rsidR="00D34D35" w:rsidRDefault="00D34D35" w:rsidP="00D34D35">
      <w:pPr>
        <w:pStyle w:val="NormalWeb"/>
        <w:spacing w:before="0" w:beforeAutospacing="0" w:after="0" w:afterAutospacing="0"/>
        <w:rPr>
          <w:rFonts w:ascii="Arial" w:hAnsi="Arial" w:cs="Arial"/>
        </w:rPr>
      </w:pPr>
      <w:r w:rsidRPr="00D34D35">
        <w:rPr>
          <w:rFonts w:ascii="Arial" w:hAnsi="Arial" w:cs="Arial"/>
        </w:rPr>
        <w:t xml:space="preserve">When responding, it would be helpful if you would complete this pro forma.  Please fill out your name and address or that of your organisation, if relevant.  You may withhold these details if you wish but we will be unable to include you in future consultation exercises.  </w:t>
      </w:r>
      <w:r w:rsidRPr="00D34D35">
        <w:rPr>
          <w:rFonts w:ascii="Arial" w:hAnsi="Arial" w:cs="Arial"/>
          <w:lang w:val="en"/>
        </w:rPr>
        <w:t>The consultation closes on 16 March 2015.</w:t>
      </w:r>
    </w:p>
    <w:p w:rsidR="00D34D35" w:rsidRDefault="00D34D35" w:rsidP="00D34D35">
      <w:pPr>
        <w:pStyle w:val="NormalWeb"/>
        <w:spacing w:before="0" w:beforeAutospacing="0" w:after="0" w:afterAutospacing="0"/>
        <w:rPr>
          <w:rFonts w:ascii="Arial" w:hAnsi="Arial" w:cs="Arial"/>
        </w:rPr>
      </w:pPr>
    </w:p>
    <w:p w:rsidR="00D34D35" w:rsidRPr="00D87E32" w:rsidRDefault="00D34D35" w:rsidP="00D34D35">
      <w:pPr>
        <w:pStyle w:val="CPStext"/>
        <w:rPr>
          <w:rFonts w:cs="Arial"/>
          <w:b/>
          <w:sz w:val="36"/>
          <w:szCs w:val="36"/>
        </w:rPr>
      </w:pPr>
      <w:r w:rsidRPr="00D87E32">
        <w:rPr>
          <w:rFonts w:cs="Arial"/>
          <w:b/>
          <w:sz w:val="36"/>
          <w:szCs w:val="36"/>
        </w:rPr>
        <w:t>Contact details</w:t>
      </w:r>
    </w:p>
    <w:p w:rsidR="00D34D35" w:rsidRDefault="00D34D35" w:rsidP="00D34D35">
      <w:pPr>
        <w:pStyle w:val="CPStext"/>
        <w:rPr>
          <w:rFonts w:cs="Arial"/>
          <w:b/>
          <w:sz w:val="28"/>
          <w:szCs w:val="28"/>
        </w:rPr>
      </w:pPr>
    </w:p>
    <w:p w:rsidR="00D34D35" w:rsidRDefault="00D34D35" w:rsidP="00D34D35">
      <w:pPr>
        <w:pStyle w:val="CPStext"/>
        <w:rPr>
          <w:rFonts w:cs="Arial"/>
          <w:szCs w:val="24"/>
        </w:rPr>
      </w:pPr>
      <w:r w:rsidRPr="008F24F0">
        <w:rPr>
          <w:rFonts w:cs="Arial"/>
          <w:szCs w:val="24"/>
        </w:rPr>
        <w:t>Please supply details of who has supplied this response</w:t>
      </w:r>
      <w:r>
        <w:rPr>
          <w:rFonts w:cs="Arial"/>
          <w:szCs w:val="24"/>
        </w:rPr>
        <w:t>.</w:t>
      </w:r>
    </w:p>
    <w:p w:rsidR="00D34D35" w:rsidRDefault="00D34D35" w:rsidP="00D34D35">
      <w:pPr>
        <w:pStyle w:val="CPS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5137"/>
      </w:tblGrid>
      <w:tr w:rsidR="00D34D35" w:rsidRPr="00456B90" w:rsidTr="007B5CCA">
        <w:trPr>
          <w:trHeight w:val="436"/>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r w:rsidRPr="00456B90">
              <w:rPr>
                <w:rFonts w:cs="Arial"/>
                <w:szCs w:val="24"/>
              </w:rPr>
              <w:t>Response completed by (name):</w:t>
            </w:r>
          </w:p>
        </w:tc>
        <w:tc>
          <w:tcPr>
            <w:tcW w:w="5910" w:type="dxa"/>
            <w:shd w:val="clear" w:color="auto" w:fill="auto"/>
          </w:tcPr>
          <w:p w:rsidR="00D34D35" w:rsidRPr="00456B90" w:rsidRDefault="00D34D35" w:rsidP="007B5CCA">
            <w:pPr>
              <w:pStyle w:val="CPStext"/>
              <w:rPr>
                <w:rFonts w:cs="Arial"/>
                <w:szCs w:val="24"/>
              </w:rPr>
            </w:pPr>
          </w:p>
        </w:tc>
      </w:tr>
      <w:tr w:rsidR="00D34D35" w:rsidRPr="00456B90" w:rsidTr="007B5CCA">
        <w:trPr>
          <w:trHeight w:val="415"/>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p>
        </w:tc>
        <w:tc>
          <w:tcPr>
            <w:tcW w:w="5910" w:type="dxa"/>
            <w:tcBorders>
              <w:bottom w:val="single" w:sz="4" w:space="0" w:color="auto"/>
            </w:tcBorders>
            <w:shd w:val="clear" w:color="auto" w:fill="auto"/>
          </w:tcPr>
          <w:p w:rsidR="00D34D35" w:rsidRPr="00456B90" w:rsidRDefault="00D34D35" w:rsidP="007B5CCA">
            <w:pPr>
              <w:pStyle w:val="CPStext"/>
              <w:rPr>
                <w:rFonts w:cs="Arial"/>
                <w:szCs w:val="24"/>
              </w:rPr>
            </w:pPr>
          </w:p>
        </w:tc>
      </w:tr>
      <w:tr w:rsidR="00D34D35" w:rsidRPr="00456B90" w:rsidTr="007B5CCA">
        <w:tc>
          <w:tcPr>
            <w:tcW w:w="4503" w:type="dxa"/>
            <w:tcBorders>
              <w:top w:val="nil"/>
              <w:left w:val="nil"/>
              <w:bottom w:val="nil"/>
              <w:right w:val="nil"/>
            </w:tcBorders>
            <w:shd w:val="clear" w:color="auto" w:fill="auto"/>
          </w:tcPr>
          <w:p w:rsidR="00D34D35" w:rsidRPr="00456B90" w:rsidRDefault="00D34D35" w:rsidP="007B5CCA">
            <w:pPr>
              <w:pStyle w:val="CPStext"/>
              <w:rPr>
                <w:rFonts w:cs="Arial"/>
                <w:szCs w:val="24"/>
              </w:rPr>
            </w:pPr>
          </w:p>
        </w:tc>
        <w:tc>
          <w:tcPr>
            <w:tcW w:w="5910" w:type="dxa"/>
            <w:tcBorders>
              <w:left w:val="nil"/>
              <w:right w:val="nil"/>
            </w:tcBorders>
            <w:shd w:val="clear" w:color="auto" w:fill="auto"/>
          </w:tcPr>
          <w:p w:rsidR="00D34D35" w:rsidRPr="00456B90" w:rsidRDefault="00D34D35" w:rsidP="007B5CCA">
            <w:pPr>
              <w:pStyle w:val="CPStext"/>
              <w:rPr>
                <w:rFonts w:cs="Arial"/>
                <w:szCs w:val="24"/>
              </w:rPr>
            </w:pPr>
          </w:p>
        </w:tc>
      </w:tr>
      <w:tr w:rsidR="00D34D35" w:rsidRPr="00456B90" w:rsidTr="007B5CCA">
        <w:trPr>
          <w:trHeight w:val="424"/>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r w:rsidRPr="00456B90">
              <w:rPr>
                <w:rFonts w:cs="Arial"/>
                <w:szCs w:val="24"/>
              </w:rPr>
              <w:t>Position in organisation (if appropriate):</w:t>
            </w:r>
          </w:p>
        </w:tc>
        <w:tc>
          <w:tcPr>
            <w:tcW w:w="5910" w:type="dxa"/>
            <w:tcBorders>
              <w:bottom w:val="single" w:sz="4" w:space="0" w:color="auto"/>
            </w:tcBorders>
            <w:shd w:val="clear" w:color="auto" w:fill="auto"/>
          </w:tcPr>
          <w:p w:rsidR="00D34D35" w:rsidRPr="00456B90" w:rsidRDefault="00D34D35" w:rsidP="007B5CCA">
            <w:pPr>
              <w:pStyle w:val="CPStext"/>
              <w:rPr>
                <w:rFonts w:cs="Arial"/>
                <w:szCs w:val="24"/>
              </w:rPr>
            </w:pPr>
          </w:p>
        </w:tc>
      </w:tr>
      <w:tr w:rsidR="00D34D35" w:rsidRPr="00456B90" w:rsidTr="007B5CCA">
        <w:tc>
          <w:tcPr>
            <w:tcW w:w="4503" w:type="dxa"/>
            <w:tcBorders>
              <w:top w:val="nil"/>
              <w:left w:val="nil"/>
              <w:bottom w:val="nil"/>
              <w:right w:val="nil"/>
            </w:tcBorders>
            <w:shd w:val="clear" w:color="auto" w:fill="auto"/>
          </w:tcPr>
          <w:p w:rsidR="00D34D35" w:rsidRPr="00456B90" w:rsidRDefault="00D34D35" w:rsidP="007B5CCA">
            <w:pPr>
              <w:pStyle w:val="CPStext"/>
              <w:rPr>
                <w:rFonts w:cs="Arial"/>
                <w:szCs w:val="24"/>
              </w:rPr>
            </w:pPr>
          </w:p>
        </w:tc>
        <w:tc>
          <w:tcPr>
            <w:tcW w:w="5910" w:type="dxa"/>
            <w:tcBorders>
              <w:left w:val="nil"/>
              <w:right w:val="nil"/>
            </w:tcBorders>
            <w:shd w:val="clear" w:color="auto" w:fill="auto"/>
          </w:tcPr>
          <w:p w:rsidR="00D34D35" w:rsidRPr="00456B90" w:rsidRDefault="00D34D35" w:rsidP="007B5CCA">
            <w:pPr>
              <w:pStyle w:val="CPStext"/>
              <w:rPr>
                <w:rFonts w:cs="Arial"/>
                <w:szCs w:val="24"/>
              </w:rPr>
            </w:pPr>
          </w:p>
        </w:tc>
      </w:tr>
      <w:tr w:rsidR="00D34D35" w:rsidRPr="00456B90" w:rsidTr="007B5CCA">
        <w:trPr>
          <w:trHeight w:val="407"/>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r w:rsidRPr="00456B90">
              <w:rPr>
                <w:rFonts w:cs="Arial"/>
                <w:szCs w:val="24"/>
              </w:rPr>
              <w:t>Name of organisation (if appropriate):</w:t>
            </w:r>
          </w:p>
        </w:tc>
        <w:tc>
          <w:tcPr>
            <w:tcW w:w="5910" w:type="dxa"/>
            <w:tcBorders>
              <w:bottom w:val="single" w:sz="4" w:space="0" w:color="auto"/>
            </w:tcBorders>
            <w:shd w:val="clear" w:color="auto" w:fill="auto"/>
          </w:tcPr>
          <w:p w:rsidR="00D34D35" w:rsidRPr="00456B90" w:rsidRDefault="00D34D35" w:rsidP="007B5CCA">
            <w:pPr>
              <w:pStyle w:val="CPStext"/>
              <w:rPr>
                <w:rFonts w:cs="Arial"/>
                <w:szCs w:val="24"/>
              </w:rPr>
            </w:pPr>
          </w:p>
        </w:tc>
      </w:tr>
      <w:tr w:rsidR="00D34D35" w:rsidRPr="00456B90" w:rsidTr="007B5CCA">
        <w:tc>
          <w:tcPr>
            <w:tcW w:w="4503" w:type="dxa"/>
            <w:tcBorders>
              <w:top w:val="nil"/>
              <w:left w:val="nil"/>
              <w:bottom w:val="nil"/>
              <w:right w:val="nil"/>
            </w:tcBorders>
            <w:shd w:val="clear" w:color="auto" w:fill="auto"/>
          </w:tcPr>
          <w:p w:rsidR="00D34D35" w:rsidRPr="00456B90" w:rsidRDefault="00D34D35" w:rsidP="007B5CCA">
            <w:pPr>
              <w:pStyle w:val="CPStext"/>
              <w:rPr>
                <w:rFonts w:cs="Arial"/>
                <w:szCs w:val="24"/>
              </w:rPr>
            </w:pPr>
          </w:p>
        </w:tc>
        <w:tc>
          <w:tcPr>
            <w:tcW w:w="5910" w:type="dxa"/>
            <w:tcBorders>
              <w:left w:val="nil"/>
              <w:right w:val="nil"/>
            </w:tcBorders>
            <w:shd w:val="clear" w:color="auto" w:fill="auto"/>
          </w:tcPr>
          <w:p w:rsidR="00D34D35" w:rsidRPr="00456B90" w:rsidRDefault="00D34D35" w:rsidP="007B5CCA">
            <w:pPr>
              <w:pStyle w:val="CPStext"/>
              <w:rPr>
                <w:rFonts w:cs="Arial"/>
                <w:szCs w:val="24"/>
              </w:rPr>
            </w:pPr>
          </w:p>
        </w:tc>
      </w:tr>
      <w:tr w:rsidR="00D34D35" w:rsidRPr="00456B90" w:rsidTr="007B5CCA">
        <w:trPr>
          <w:trHeight w:val="403"/>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r w:rsidRPr="00456B90">
              <w:rPr>
                <w:rFonts w:cs="Arial"/>
                <w:szCs w:val="24"/>
              </w:rPr>
              <w:t xml:space="preserve">Address: </w:t>
            </w:r>
          </w:p>
        </w:tc>
        <w:tc>
          <w:tcPr>
            <w:tcW w:w="5910" w:type="dxa"/>
            <w:shd w:val="clear" w:color="auto" w:fill="auto"/>
          </w:tcPr>
          <w:p w:rsidR="00D34D35" w:rsidRPr="00456B90" w:rsidRDefault="00D34D35" w:rsidP="007B5CCA">
            <w:pPr>
              <w:pStyle w:val="CPStext"/>
              <w:rPr>
                <w:rFonts w:cs="Arial"/>
                <w:szCs w:val="24"/>
              </w:rPr>
            </w:pPr>
          </w:p>
        </w:tc>
      </w:tr>
      <w:tr w:rsidR="00D34D35" w:rsidRPr="00456B90" w:rsidTr="007B5CCA">
        <w:trPr>
          <w:trHeight w:val="423"/>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p>
        </w:tc>
        <w:tc>
          <w:tcPr>
            <w:tcW w:w="5910" w:type="dxa"/>
            <w:shd w:val="clear" w:color="auto" w:fill="auto"/>
          </w:tcPr>
          <w:p w:rsidR="00D34D35" w:rsidRPr="00456B90" w:rsidRDefault="00D34D35" w:rsidP="007B5CCA">
            <w:pPr>
              <w:pStyle w:val="CPStext"/>
              <w:rPr>
                <w:rFonts w:cs="Arial"/>
                <w:szCs w:val="24"/>
              </w:rPr>
            </w:pPr>
          </w:p>
        </w:tc>
      </w:tr>
      <w:tr w:rsidR="00D34D35" w:rsidRPr="00456B90" w:rsidTr="007B5CCA">
        <w:trPr>
          <w:trHeight w:val="401"/>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p>
        </w:tc>
        <w:tc>
          <w:tcPr>
            <w:tcW w:w="5910" w:type="dxa"/>
            <w:shd w:val="clear" w:color="auto" w:fill="auto"/>
          </w:tcPr>
          <w:p w:rsidR="00D34D35" w:rsidRPr="00456B90" w:rsidRDefault="00D34D35" w:rsidP="007B5CCA">
            <w:pPr>
              <w:pStyle w:val="CPStext"/>
              <w:rPr>
                <w:rFonts w:cs="Arial"/>
                <w:szCs w:val="24"/>
              </w:rPr>
            </w:pPr>
          </w:p>
        </w:tc>
      </w:tr>
      <w:tr w:rsidR="00D34D35" w:rsidRPr="00456B90" w:rsidTr="007B5CCA">
        <w:trPr>
          <w:trHeight w:val="421"/>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p>
        </w:tc>
        <w:tc>
          <w:tcPr>
            <w:tcW w:w="5910" w:type="dxa"/>
            <w:shd w:val="clear" w:color="auto" w:fill="auto"/>
          </w:tcPr>
          <w:p w:rsidR="00D34D35" w:rsidRPr="00456B90" w:rsidRDefault="00D34D35" w:rsidP="007B5CCA">
            <w:pPr>
              <w:pStyle w:val="CPStext"/>
              <w:rPr>
                <w:rFonts w:cs="Arial"/>
                <w:szCs w:val="24"/>
              </w:rPr>
            </w:pPr>
          </w:p>
        </w:tc>
      </w:tr>
      <w:tr w:rsidR="00D34D35" w:rsidRPr="00456B90" w:rsidTr="007B5CCA">
        <w:tc>
          <w:tcPr>
            <w:tcW w:w="4503" w:type="dxa"/>
            <w:tcBorders>
              <w:top w:val="nil"/>
              <w:left w:val="nil"/>
              <w:bottom w:val="nil"/>
              <w:right w:val="nil"/>
            </w:tcBorders>
            <w:shd w:val="clear" w:color="auto" w:fill="auto"/>
          </w:tcPr>
          <w:p w:rsidR="00D34D35" w:rsidRPr="00456B90" w:rsidRDefault="00D34D35" w:rsidP="007B5CCA">
            <w:pPr>
              <w:pStyle w:val="CPStext"/>
              <w:rPr>
                <w:rFonts w:cs="Arial"/>
                <w:szCs w:val="24"/>
              </w:rPr>
            </w:pPr>
          </w:p>
        </w:tc>
        <w:tc>
          <w:tcPr>
            <w:tcW w:w="5910" w:type="dxa"/>
            <w:tcBorders>
              <w:left w:val="nil"/>
              <w:right w:val="nil"/>
            </w:tcBorders>
            <w:shd w:val="clear" w:color="auto" w:fill="auto"/>
          </w:tcPr>
          <w:p w:rsidR="00D34D35" w:rsidRPr="00456B90" w:rsidRDefault="00D34D35" w:rsidP="007B5CCA">
            <w:pPr>
              <w:pStyle w:val="CPStext"/>
              <w:rPr>
                <w:rFonts w:cs="Arial"/>
                <w:szCs w:val="24"/>
              </w:rPr>
            </w:pPr>
          </w:p>
        </w:tc>
      </w:tr>
      <w:tr w:rsidR="00D34D35" w:rsidRPr="00456B90" w:rsidTr="007B5CCA">
        <w:trPr>
          <w:trHeight w:val="417"/>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r w:rsidRPr="00456B90">
              <w:rPr>
                <w:rFonts w:cs="Arial"/>
                <w:szCs w:val="24"/>
              </w:rPr>
              <w:t>Contact phone number:</w:t>
            </w:r>
          </w:p>
        </w:tc>
        <w:tc>
          <w:tcPr>
            <w:tcW w:w="5910" w:type="dxa"/>
            <w:tcBorders>
              <w:bottom w:val="single" w:sz="4" w:space="0" w:color="auto"/>
            </w:tcBorders>
            <w:shd w:val="clear" w:color="auto" w:fill="auto"/>
          </w:tcPr>
          <w:p w:rsidR="00D34D35" w:rsidRPr="00456B90" w:rsidRDefault="00D34D35" w:rsidP="007B5CCA">
            <w:pPr>
              <w:pStyle w:val="CPStext"/>
              <w:rPr>
                <w:rFonts w:cs="Arial"/>
                <w:szCs w:val="24"/>
              </w:rPr>
            </w:pPr>
          </w:p>
        </w:tc>
      </w:tr>
      <w:tr w:rsidR="00D34D35" w:rsidRPr="00456B90" w:rsidTr="007B5CCA">
        <w:tc>
          <w:tcPr>
            <w:tcW w:w="4503" w:type="dxa"/>
            <w:tcBorders>
              <w:top w:val="nil"/>
              <w:left w:val="nil"/>
              <w:bottom w:val="nil"/>
              <w:right w:val="nil"/>
            </w:tcBorders>
            <w:shd w:val="clear" w:color="auto" w:fill="auto"/>
          </w:tcPr>
          <w:p w:rsidR="00D34D35" w:rsidRPr="00456B90" w:rsidRDefault="00D34D35" w:rsidP="007B5CCA">
            <w:pPr>
              <w:pStyle w:val="CPStext"/>
              <w:rPr>
                <w:rFonts w:cs="Arial"/>
                <w:szCs w:val="24"/>
              </w:rPr>
            </w:pPr>
          </w:p>
        </w:tc>
        <w:tc>
          <w:tcPr>
            <w:tcW w:w="5910" w:type="dxa"/>
            <w:tcBorders>
              <w:left w:val="nil"/>
              <w:right w:val="nil"/>
            </w:tcBorders>
            <w:shd w:val="clear" w:color="auto" w:fill="auto"/>
          </w:tcPr>
          <w:p w:rsidR="00D34D35" w:rsidRPr="00456B90" w:rsidRDefault="00D34D35" w:rsidP="007B5CCA">
            <w:pPr>
              <w:pStyle w:val="CPStext"/>
              <w:rPr>
                <w:rFonts w:cs="Arial"/>
                <w:szCs w:val="24"/>
              </w:rPr>
            </w:pPr>
          </w:p>
        </w:tc>
      </w:tr>
      <w:tr w:rsidR="00D34D35" w:rsidRPr="00456B90" w:rsidTr="007B5CCA">
        <w:trPr>
          <w:trHeight w:val="413"/>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r w:rsidRPr="00456B90">
              <w:rPr>
                <w:rFonts w:cs="Arial"/>
                <w:szCs w:val="24"/>
              </w:rPr>
              <w:t>Contact email address:</w:t>
            </w:r>
          </w:p>
        </w:tc>
        <w:tc>
          <w:tcPr>
            <w:tcW w:w="5910" w:type="dxa"/>
            <w:tcBorders>
              <w:bottom w:val="single" w:sz="4" w:space="0" w:color="auto"/>
            </w:tcBorders>
            <w:shd w:val="clear" w:color="auto" w:fill="auto"/>
          </w:tcPr>
          <w:p w:rsidR="00D34D35" w:rsidRPr="00456B90" w:rsidRDefault="00D34D35" w:rsidP="007B5CCA">
            <w:pPr>
              <w:pStyle w:val="CPStext"/>
              <w:rPr>
                <w:rFonts w:cs="Arial"/>
                <w:szCs w:val="24"/>
              </w:rPr>
            </w:pPr>
          </w:p>
        </w:tc>
      </w:tr>
      <w:tr w:rsidR="00D34D35" w:rsidRPr="00456B90" w:rsidTr="007B5CCA">
        <w:tc>
          <w:tcPr>
            <w:tcW w:w="4503" w:type="dxa"/>
            <w:tcBorders>
              <w:top w:val="nil"/>
              <w:left w:val="nil"/>
              <w:bottom w:val="nil"/>
              <w:right w:val="nil"/>
            </w:tcBorders>
            <w:shd w:val="clear" w:color="auto" w:fill="auto"/>
          </w:tcPr>
          <w:p w:rsidR="00D34D35" w:rsidRPr="00456B90" w:rsidRDefault="00D34D35" w:rsidP="007B5CCA">
            <w:pPr>
              <w:pStyle w:val="CPStext"/>
              <w:rPr>
                <w:rFonts w:cs="Arial"/>
                <w:szCs w:val="24"/>
              </w:rPr>
            </w:pPr>
          </w:p>
        </w:tc>
        <w:tc>
          <w:tcPr>
            <w:tcW w:w="5910" w:type="dxa"/>
            <w:tcBorders>
              <w:left w:val="nil"/>
              <w:right w:val="nil"/>
            </w:tcBorders>
            <w:shd w:val="clear" w:color="auto" w:fill="auto"/>
          </w:tcPr>
          <w:p w:rsidR="00D34D35" w:rsidRPr="00456B90" w:rsidRDefault="00D34D35" w:rsidP="007B5CCA">
            <w:pPr>
              <w:pStyle w:val="CPStext"/>
              <w:rPr>
                <w:rFonts w:cs="Arial"/>
                <w:szCs w:val="24"/>
              </w:rPr>
            </w:pPr>
          </w:p>
        </w:tc>
      </w:tr>
      <w:tr w:rsidR="00D34D35" w:rsidRPr="00456B90" w:rsidTr="007B5CCA">
        <w:trPr>
          <w:trHeight w:val="423"/>
        </w:trPr>
        <w:tc>
          <w:tcPr>
            <w:tcW w:w="4503" w:type="dxa"/>
            <w:tcBorders>
              <w:top w:val="nil"/>
              <w:left w:val="nil"/>
              <w:bottom w:val="nil"/>
            </w:tcBorders>
            <w:shd w:val="clear" w:color="auto" w:fill="auto"/>
          </w:tcPr>
          <w:p w:rsidR="00D34D35" w:rsidRPr="00456B90" w:rsidRDefault="00D34D35" w:rsidP="007B5CCA">
            <w:pPr>
              <w:pStyle w:val="CPStext"/>
              <w:rPr>
                <w:rFonts w:cs="Arial"/>
                <w:szCs w:val="24"/>
              </w:rPr>
            </w:pPr>
            <w:r w:rsidRPr="00456B90">
              <w:rPr>
                <w:rFonts w:cs="Arial"/>
                <w:szCs w:val="24"/>
              </w:rPr>
              <w:t>Date:</w:t>
            </w:r>
          </w:p>
        </w:tc>
        <w:tc>
          <w:tcPr>
            <w:tcW w:w="5910" w:type="dxa"/>
            <w:shd w:val="clear" w:color="auto" w:fill="auto"/>
          </w:tcPr>
          <w:p w:rsidR="00D34D35" w:rsidRPr="00456B90" w:rsidRDefault="00D34D35" w:rsidP="007B5CCA">
            <w:pPr>
              <w:pStyle w:val="CPStext"/>
              <w:rPr>
                <w:rFonts w:cs="Arial"/>
                <w:szCs w:val="24"/>
              </w:rPr>
            </w:pPr>
          </w:p>
        </w:tc>
      </w:tr>
    </w:tbl>
    <w:p w:rsidR="00D34D35" w:rsidRPr="00D87E32" w:rsidRDefault="00D34D35" w:rsidP="00E52012">
      <w:pPr>
        <w:rPr>
          <w:rFonts w:ascii="Arial" w:hAnsi="Arial" w:cs="Arial"/>
          <w:b/>
          <w:sz w:val="36"/>
          <w:szCs w:val="36"/>
        </w:rPr>
      </w:pPr>
      <w:r w:rsidRPr="00D87E32">
        <w:rPr>
          <w:rFonts w:ascii="Arial" w:hAnsi="Arial" w:cs="Arial"/>
          <w:b/>
          <w:sz w:val="36"/>
          <w:szCs w:val="36"/>
        </w:rPr>
        <w:lastRenderedPageBreak/>
        <w:t>Consultation questions</w:t>
      </w:r>
    </w:p>
    <w:p w:rsidR="00E52012" w:rsidRPr="00D34D35" w:rsidRDefault="00E52012" w:rsidP="00E52012">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E52012" w:rsidRPr="00D34D35" w:rsidTr="00663C06">
        <w:tc>
          <w:tcPr>
            <w:tcW w:w="9242" w:type="dxa"/>
            <w:shd w:val="clear" w:color="auto" w:fill="auto"/>
          </w:tcPr>
          <w:p w:rsidR="00E52012" w:rsidRPr="00D87E32" w:rsidRDefault="00E52012" w:rsidP="00E52012">
            <w:pPr>
              <w:pStyle w:val="ListParagraph"/>
              <w:numPr>
                <w:ilvl w:val="0"/>
                <w:numId w:val="3"/>
              </w:numPr>
              <w:rPr>
                <w:rFonts w:ascii="Arial" w:hAnsi="Arial" w:cs="Arial"/>
                <w:sz w:val="24"/>
                <w:szCs w:val="24"/>
              </w:rPr>
            </w:pPr>
            <w:r w:rsidRPr="00D87E32">
              <w:rPr>
                <w:rFonts w:ascii="Arial" w:hAnsi="Arial" w:cs="Arial"/>
                <w:sz w:val="24"/>
                <w:szCs w:val="24"/>
              </w:rPr>
              <w:t>Does the guidance cover the key issues that impact upon the victim or witness’s experience at court?  If not, what other subject areas might be covered?</w:t>
            </w:r>
          </w:p>
        </w:tc>
      </w:tr>
      <w:tr w:rsidR="00E52012" w:rsidRPr="00D34D35" w:rsidTr="00663C06">
        <w:tc>
          <w:tcPr>
            <w:tcW w:w="9242" w:type="dxa"/>
          </w:tcPr>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tc>
      </w:tr>
    </w:tbl>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tbl>
      <w:tblPr>
        <w:tblStyle w:val="TableGrid"/>
        <w:tblW w:w="0" w:type="auto"/>
        <w:tblLook w:val="04A0" w:firstRow="1" w:lastRow="0" w:firstColumn="1" w:lastColumn="0" w:noHBand="0" w:noVBand="1"/>
      </w:tblPr>
      <w:tblGrid>
        <w:gridCol w:w="9242"/>
      </w:tblGrid>
      <w:tr w:rsidR="00E52012" w:rsidRPr="00D34D35" w:rsidTr="00663C06">
        <w:tc>
          <w:tcPr>
            <w:tcW w:w="9242" w:type="dxa"/>
          </w:tcPr>
          <w:p w:rsidR="00E52012" w:rsidRPr="00D87E32" w:rsidRDefault="00E52012" w:rsidP="00E52012">
            <w:pPr>
              <w:pStyle w:val="ListParagraph"/>
              <w:numPr>
                <w:ilvl w:val="0"/>
                <w:numId w:val="3"/>
              </w:numPr>
              <w:rPr>
                <w:rFonts w:ascii="Arial" w:hAnsi="Arial" w:cs="Arial"/>
                <w:sz w:val="24"/>
                <w:szCs w:val="24"/>
              </w:rPr>
            </w:pPr>
            <w:r w:rsidRPr="00D87E32">
              <w:rPr>
                <w:rFonts w:ascii="Arial" w:hAnsi="Arial" w:cs="Arial"/>
                <w:sz w:val="24"/>
                <w:szCs w:val="24"/>
              </w:rPr>
              <w:t>Does the guidance strike the right balance between supporting the witness in advance of their appearance at court and ensuring that the trial is, and is seen to be, fair to the defendant?</w:t>
            </w:r>
          </w:p>
        </w:tc>
      </w:tr>
      <w:tr w:rsidR="00E52012" w:rsidRPr="00D34D35" w:rsidTr="00663C06">
        <w:tc>
          <w:tcPr>
            <w:tcW w:w="9242" w:type="dxa"/>
          </w:tcPr>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tc>
      </w:tr>
      <w:tr w:rsidR="00E52012" w:rsidRPr="00D34D35" w:rsidTr="00663C06">
        <w:tc>
          <w:tcPr>
            <w:tcW w:w="9242" w:type="dxa"/>
          </w:tcPr>
          <w:p w:rsidR="00E52012" w:rsidRPr="00D87E32" w:rsidRDefault="00E52012" w:rsidP="00E52012">
            <w:pPr>
              <w:pStyle w:val="ListParagraph"/>
              <w:numPr>
                <w:ilvl w:val="0"/>
                <w:numId w:val="3"/>
              </w:numPr>
              <w:rPr>
                <w:rFonts w:ascii="Arial" w:hAnsi="Arial" w:cs="Arial"/>
                <w:sz w:val="24"/>
                <w:szCs w:val="24"/>
              </w:rPr>
            </w:pPr>
            <w:r w:rsidRPr="00D87E32">
              <w:rPr>
                <w:rFonts w:ascii="Arial" w:hAnsi="Arial" w:cs="Arial"/>
                <w:sz w:val="24"/>
                <w:szCs w:val="24"/>
              </w:rPr>
              <w:lastRenderedPageBreak/>
              <w:t>Does the guidance set out clearly what a prosecutor should do when meeting a witness at court?  Is there anything else that might be done?</w:t>
            </w:r>
          </w:p>
        </w:tc>
      </w:tr>
      <w:tr w:rsidR="00E52012" w:rsidRPr="00D34D35" w:rsidTr="00663C06">
        <w:tc>
          <w:tcPr>
            <w:tcW w:w="9242" w:type="dxa"/>
          </w:tcPr>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tc>
      </w:tr>
    </w:tbl>
    <w:p w:rsidR="00E52012" w:rsidRPr="00D34D35" w:rsidRDefault="00E52012" w:rsidP="00E52012">
      <w:pPr>
        <w:rPr>
          <w:rFonts w:ascii="Arial" w:hAnsi="Arial" w:cs="Arial"/>
          <w:b/>
          <w:sz w:val="24"/>
          <w:szCs w:val="24"/>
          <w:u w:val="single"/>
        </w:rPr>
      </w:pPr>
    </w:p>
    <w:tbl>
      <w:tblPr>
        <w:tblStyle w:val="TableGrid"/>
        <w:tblW w:w="0" w:type="auto"/>
        <w:tblLook w:val="04A0" w:firstRow="1" w:lastRow="0" w:firstColumn="1" w:lastColumn="0" w:noHBand="0" w:noVBand="1"/>
      </w:tblPr>
      <w:tblGrid>
        <w:gridCol w:w="9242"/>
      </w:tblGrid>
      <w:tr w:rsidR="00E52012" w:rsidRPr="00D34D35" w:rsidTr="00663C06">
        <w:tc>
          <w:tcPr>
            <w:tcW w:w="9242" w:type="dxa"/>
          </w:tcPr>
          <w:p w:rsidR="00E52012" w:rsidRPr="00D87E32" w:rsidRDefault="00E52012" w:rsidP="00E52012">
            <w:pPr>
              <w:numPr>
                <w:ilvl w:val="0"/>
                <w:numId w:val="3"/>
              </w:numPr>
              <w:rPr>
                <w:rFonts w:ascii="Arial" w:hAnsi="Arial" w:cs="Arial"/>
                <w:sz w:val="24"/>
                <w:szCs w:val="24"/>
              </w:rPr>
            </w:pPr>
            <w:r w:rsidRPr="00D34D35">
              <w:rPr>
                <w:rFonts w:ascii="Arial" w:hAnsi="Arial" w:cs="Arial"/>
                <w:sz w:val="24"/>
                <w:szCs w:val="24"/>
              </w:rPr>
              <w:t>Does the guidance give enough information regarding other support services at court?</w:t>
            </w:r>
          </w:p>
        </w:tc>
      </w:tr>
      <w:tr w:rsidR="00E52012" w:rsidRPr="00D34D35" w:rsidTr="00663C06">
        <w:tc>
          <w:tcPr>
            <w:tcW w:w="9242" w:type="dxa"/>
          </w:tcPr>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tc>
      </w:tr>
    </w:tbl>
    <w:p w:rsidR="00E52012" w:rsidRDefault="00E52012" w:rsidP="00E52012">
      <w:pPr>
        <w:rPr>
          <w:rFonts w:ascii="Arial" w:hAnsi="Arial" w:cs="Arial"/>
          <w:b/>
          <w:sz w:val="24"/>
          <w:szCs w:val="24"/>
          <w:u w:val="single"/>
        </w:rPr>
      </w:pPr>
    </w:p>
    <w:p w:rsidR="00D87E32" w:rsidRDefault="00D87E32" w:rsidP="00E52012">
      <w:pPr>
        <w:rPr>
          <w:rFonts w:ascii="Arial" w:hAnsi="Arial" w:cs="Arial"/>
          <w:b/>
          <w:sz w:val="24"/>
          <w:szCs w:val="24"/>
          <w:u w:val="single"/>
        </w:rPr>
      </w:pPr>
    </w:p>
    <w:p w:rsidR="00D87E32" w:rsidRPr="00D34D35" w:rsidRDefault="00D87E32" w:rsidP="00E52012">
      <w:pPr>
        <w:rPr>
          <w:rFonts w:ascii="Arial" w:hAnsi="Arial" w:cs="Arial"/>
          <w:b/>
          <w:sz w:val="24"/>
          <w:szCs w:val="24"/>
          <w:u w:val="single"/>
        </w:rPr>
      </w:pPr>
    </w:p>
    <w:p w:rsidR="00E52012" w:rsidRDefault="00E52012" w:rsidP="00E52012">
      <w:pPr>
        <w:rPr>
          <w:rFonts w:ascii="Arial" w:hAnsi="Arial" w:cs="Arial"/>
          <w:b/>
          <w:sz w:val="24"/>
          <w:szCs w:val="24"/>
          <w:u w:val="single"/>
        </w:rPr>
      </w:pPr>
    </w:p>
    <w:p w:rsidR="00B72A20" w:rsidRDefault="00B72A20" w:rsidP="00E52012">
      <w:pPr>
        <w:rPr>
          <w:rFonts w:ascii="Arial" w:hAnsi="Arial" w:cs="Arial"/>
          <w:b/>
          <w:sz w:val="24"/>
          <w:szCs w:val="24"/>
          <w:u w:val="single"/>
        </w:rPr>
      </w:pPr>
    </w:p>
    <w:p w:rsidR="00B72A20" w:rsidRPr="00D34D35" w:rsidRDefault="00B72A20" w:rsidP="00E52012">
      <w:pPr>
        <w:rPr>
          <w:rFonts w:ascii="Arial" w:hAnsi="Arial" w:cs="Arial"/>
          <w:b/>
          <w:sz w:val="24"/>
          <w:szCs w:val="24"/>
          <w:u w:val="single"/>
        </w:rPr>
      </w:pPr>
    </w:p>
    <w:tbl>
      <w:tblPr>
        <w:tblStyle w:val="TableGrid"/>
        <w:tblW w:w="0" w:type="auto"/>
        <w:tblLook w:val="04A0" w:firstRow="1" w:lastRow="0" w:firstColumn="1" w:lastColumn="0" w:noHBand="0" w:noVBand="1"/>
      </w:tblPr>
      <w:tblGrid>
        <w:gridCol w:w="9242"/>
      </w:tblGrid>
      <w:tr w:rsidR="00E52012" w:rsidRPr="00D34D35" w:rsidTr="00663C06">
        <w:tc>
          <w:tcPr>
            <w:tcW w:w="9242" w:type="dxa"/>
          </w:tcPr>
          <w:p w:rsidR="00E52012" w:rsidRPr="00D87E32" w:rsidRDefault="00E52012" w:rsidP="00E52012">
            <w:pPr>
              <w:numPr>
                <w:ilvl w:val="0"/>
                <w:numId w:val="3"/>
              </w:numPr>
              <w:rPr>
                <w:rFonts w:ascii="Arial" w:hAnsi="Arial" w:cs="Arial"/>
                <w:b/>
                <w:sz w:val="24"/>
                <w:szCs w:val="24"/>
                <w:u w:val="single"/>
              </w:rPr>
            </w:pPr>
            <w:r w:rsidRPr="00D34D35">
              <w:rPr>
                <w:rFonts w:ascii="Arial" w:hAnsi="Arial" w:cs="Arial"/>
                <w:sz w:val="24"/>
                <w:szCs w:val="24"/>
              </w:rPr>
              <w:lastRenderedPageBreak/>
              <w:t>Do you have any other comments on the guidance you would like to offer?</w:t>
            </w:r>
          </w:p>
        </w:tc>
      </w:tr>
      <w:tr w:rsidR="00E52012" w:rsidRPr="00D34D35" w:rsidTr="00663C06">
        <w:tc>
          <w:tcPr>
            <w:tcW w:w="9242" w:type="dxa"/>
          </w:tcPr>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p w:rsidR="00E52012" w:rsidRPr="00D34D35" w:rsidRDefault="00E52012" w:rsidP="00E52012">
            <w:pPr>
              <w:rPr>
                <w:rFonts w:ascii="Arial" w:hAnsi="Arial" w:cs="Arial"/>
                <w:b/>
                <w:sz w:val="24"/>
                <w:szCs w:val="24"/>
                <w:u w:val="single"/>
              </w:rPr>
            </w:pPr>
          </w:p>
        </w:tc>
      </w:tr>
    </w:tbl>
    <w:p w:rsidR="009619D8" w:rsidRDefault="009619D8">
      <w:pPr>
        <w:rPr>
          <w:rFonts w:ascii="Arial" w:hAnsi="Arial" w:cs="Arial"/>
          <w:b/>
          <w:sz w:val="24"/>
          <w:szCs w:val="24"/>
          <w:u w:val="single"/>
        </w:rPr>
      </w:pPr>
    </w:p>
    <w:p w:rsidR="00DB2EC0" w:rsidRPr="00D34D35" w:rsidRDefault="00DB2EC0">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43008" w:rsidRPr="00D34D35" w:rsidTr="00935854">
        <w:tc>
          <w:tcPr>
            <w:tcW w:w="9242" w:type="dxa"/>
          </w:tcPr>
          <w:p w:rsidR="00843008" w:rsidRPr="00E013C8" w:rsidRDefault="00843008" w:rsidP="00935854">
            <w:pPr>
              <w:rPr>
                <w:rFonts w:ascii="Arial" w:hAnsi="Arial" w:cs="Arial"/>
                <w:sz w:val="24"/>
                <w:szCs w:val="24"/>
              </w:rPr>
            </w:pPr>
            <w:r w:rsidRPr="00E013C8">
              <w:rPr>
                <w:rFonts w:ascii="Arial" w:hAnsi="Arial" w:cs="Arial"/>
                <w:sz w:val="24"/>
                <w:szCs w:val="24"/>
              </w:rPr>
              <w:t>How did you hear about this consultation? (Please tick relevant box)</w:t>
            </w:r>
          </w:p>
        </w:tc>
      </w:tr>
      <w:tr w:rsidR="00843008" w:rsidRPr="00D34D35" w:rsidTr="00935854">
        <w:tc>
          <w:tcPr>
            <w:tcW w:w="9242" w:type="dxa"/>
          </w:tcPr>
          <w:p w:rsidR="00843008" w:rsidRPr="00D34D35" w:rsidRDefault="00843008" w:rsidP="00935854">
            <w:pPr>
              <w:rPr>
                <w:rFonts w:ascii="Arial" w:hAnsi="Arial" w:cs="Arial"/>
                <w:b/>
                <w:sz w:val="24"/>
                <w:szCs w:val="24"/>
                <w:u w:val="single"/>
              </w:rPr>
            </w:pPr>
          </w:p>
          <w:p w:rsidR="00843008" w:rsidRPr="00E013C8" w:rsidRDefault="008C0E5A" w:rsidP="00935854">
            <w:pPr>
              <w:rPr>
                <w:rFonts w:ascii="Arial" w:hAnsi="Arial" w:cs="Arial"/>
                <w:sz w:val="24"/>
                <w:szCs w:val="24"/>
              </w:rPr>
            </w:pPr>
            <w:sdt>
              <w:sdtPr>
                <w:rPr>
                  <w:rFonts w:ascii="Arial" w:hAnsi="Arial" w:cs="Arial"/>
                  <w:sz w:val="24"/>
                  <w:szCs w:val="24"/>
                </w:rPr>
                <w:id w:val="-2007048657"/>
                <w14:checkbox>
                  <w14:checked w14:val="0"/>
                  <w14:checkedState w14:val="2612" w14:font="MS Gothic"/>
                  <w14:uncheckedState w14:val="2610" w14:font="MS Gothic"/>
                </w14:checkbox>
              </w:sdtPr>
              <w:sdtEndPr/>
              <w:sdtContent>
                <w:r w:rsidR="00843008">
                  <w:rPr>
                    <w:rFonts w:ascii="MS Gothic" w:eastAsia="MS Gothic" w:hAnsi="MS Gothic" w:cs="Arial"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National press</w:t>
            </w:r>
          </w:p>
          <w:p w:rsidR="00843008" w:rsidRPr="00E013C8" w:rsidRDefault="008C0E5A" w:rsidP="00935854">
            <w:pPr>
              <w:rPr>
                <w:rFonts w:ascii="Arial" w:hAnsi="Arial" w:cs="Arial"/>
                <w:sz w:val="24"/>
                <w:szCs w:val="24"/>
              </w:rPr>
            </w:pPr>
            <w:sdt>
              <w:sdtPr>
                <w:rPr>
                  <w:rFonts w:ascii="Arial" w:hAnsi="Arial" w:cs="Arial"/>
                  <w:sz w:val="24"/>
                  <w:szCs w:val="24"/>
                </w:rPr>
                <w:id w:val="317930370"/>
                <w14:checkbox>
                  <w14:checked w14:val="0"/>
                  <w14:checkedState w14:val="2612" w14:font="MS Gothic"/>
                  <w14:uncheckedState w14:val="2610" w14:font="MS Gothic"/>
                </w14:checkbox>
              </w:sdtPr>
              <w:sdtEndPr/>
              <w:sdtContent>
                <w:r w:rsidR="00D00CF5">
                  <w:rPr>
                    <w:rFonts w:ascii="MS Gothic" w:eastAsia="MS Gothic" w:hAnsi="MS Gothic" w:cs="Arial"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Television or Radio</w:t>
            </w:r>
          </w:p>
          <w:p w:rsidR="00843008" w:rsidRPr="00E013C8" w:rsidRDefault="008C0E5A" w:rsidP="00935854">
            <w:pPr>
              <w:rPr>
                <w:rFonts w:ascii="Arial" w:hAnsi="Arial" w:cs="Arial"/>
                <w:sz w:val="24"/>
                <w:szCs w:val="24"/>
              </w:rPr>
            </w:pPr>
            <w:sdt>
              <w:sdtPr>
                <w:rPr>
                  <w:rFonts w:ascii="Arial" w:hAnsi="Arial" w:cs="Arial"/>
                  <w:sz w:val="24"/>
                  <w:szCs w:val="24"/>
                </w:rPr>
                <w:id w:val="1155111133"/>
                <w14:checkbox>
                  <w14:checked w14:val="0"/>
                  <w14:checkedState w14:val="2612" w14:font="MS Gothic"/>
                  <w14:uncheckedState w14:val="2610" w14:font="MS Gothic"/>
                </w14:checkbox>
              </w:sdtPr>
              <w:sdtEndPr/>
              <w:sdtContent>
                <w:r w:rsidR="00D00CF5">
                  <w:rPr>
                    <w:rFonts w:ascii="MS Gothic" w:eastAsia="MS Gothic" w:hAnsi="MS Gothic" w:cs="Arial"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Specialist press (e.g. Law Society Gazette)</w:t>
            </w:r>
          </w:p>
          <w:p w:rsidR="00843008" w:rsidRPr="00E013C8" w:rsidRDefault="008C0E5A" w:rsidP="00935854">
            <w:pPr>
              <w:rPr>
                <w:rFonts w:ascii="Arial" w:hAnsi="Arial" w:cs="Arial"/>
                <w:sz w:val="24"/>
                <w:szCs w:val="24"/>
              </w:rPr>
            </w:pPr>
            <w:sdt>
              <w:sdtPr>
                <w:rPr>
                  <w:rFonts w:ascii="Arial" w:hAnsi="Arial" w:cs="Arial"/>
                  <w:sz w:val="24"/>
                  <w:szCs w:val="24"/>
                </w:rPr>
                <w:id w:val="-1129467674"/>
                <w14:checkbox>
                  <w14:checked w14:val="0"/>
                  <w14:checkedState w14:val="2612" w14:font="MS Gothic"/>
                  <w14:uncheckedState w14:val="2610" w14:font="MS Gothic"/>
                </w14:checkbox>
              </w:sdtPr>
              <w:sdtEndPr/>
              <w:sdtContent>
                <w:r w:rsidR="00D00CF5">
                  <w:rPr>
                    <w:rFonts w:ascii="MS Gothic" w:eastAsia="MS Gothic" w:hAnsi="MS Gothic" w:cs="Arial"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CPS website</w:t>
            </w:r>
          </w:p>
          <w:p w:rsidR="00843008" w:rsidRPr="00E013C8" w:rsidRDefault="008C0E5A" w:rsidP="00935854">
            <w:pPr>
              <w:rPr>
                <w:rFonts w:ascii="Arial" w:hAnsi="Arial" w:cs="Arial"/>
                <w:sz w:val="24"/>
                <w:szCs w:val="24"/>
              </w:rPr>
            </w:pPr>
            <w:sdt>
              <w:sdtPr>
                <w:rPr>
                  <w:rFonts w:ascii="Arial" w:hAnsi="Arial" w:cs="Arial"/>
                  <w:sz w:val="24"/>
                  <w:szCs w:val="24"/>
                </w:rPr>
                <w:id w:val="-842627960"/>
                <w14:checkbox>
                  <w14:checked w14:val="0"/>
                  <w14:checkedState w14:val="2612" w14:font="MS Gothic"/>
                  <w14:uncheckedState w14:val="2610" w14:font="MS Gothic"/>
                </w14:checkbox>
              </w:sdtPr>
              <w:sdtEndPr/>
              <w:sdtContent>
                <w:r w:rsidR="00843008" w:rsidRPr="00E013C8">
                  <w:rPr>
                    <w:rFonts w:ascii="MS Gothic" w:eastAsia="MS Gothic" w:hAnsi="MS Gothic" w:cs="MS Gothic"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Other website</w:t>
            </w:r>
          </w:p>
          <w:p w:rsidR="00843008" w:rsidRPr="00E013C8" w:rsidRDefault="008C0E5A" w:rsidP="00935854">
            <w:pPr>
              <w:rPr>
                <w:rFonts w:ascii="Arial" w:hAnsi="Arial" w:cs="Arial"/>
                <w:sz w:val="24"/>
                <w:szCs w:val="24"/>
              </w:rPr>
            </w:pPr>
            <w:sdt>
              <w:sdtPr>
                <w:rPr>
                  <w:rFonts w:ascii="Arial" w:hAnsi="Arial" w:cs="Arial"/>
                  <w:sz w:val="24"/>
                  <w:szCs w:val="24"/>
                </w:rPr>
                <w:id w:val="-1440679827"/>
                <w14:checkbox>
                  <w14:checked w14:val="0"/>
                  <w14:checkedState w14:val="2612" w14:font="MS Gothic"/>
                  <w14:uncheckedState w14:val="2610" w14:font="MS Gothic"/>
                </w14:checkbox>
              </w:sdtPr>
              <w:sdtEndPr/>
              <w:sdtContent>
                <w:r w:rsidR="00D00CF5">
                  <w:rPr>
                    <w:rFonts w:ascii="MS Gothic" w:eastAsia="MS Gothic" w:hAnsi="MS Gothic" w:cs="Arial"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CPS Twitter feed</w:t>
            </w:r>
          </w:p>
          <w:p w:rsidR="00843008" w:rsidRPr="00E013C8" w:rsidRDefault="008C0E5A" w:rsidP="00935854">
            <w:pPr>
              <w:rPr>
                <w:rFonts w:ascii="Arial" w:hAnsi="Arial" w:cs="Arial"/>
                <w:sz w:val="24"/>
                <w:szCs w:val="24"/>
              </w:rPr>
            </w:pPr>
            <w:sdt>
              <w:sdtPr>
                <w:rPr>
                  <w:rFonts w:ascii="Arial" w:hAnsi="Arial" w:cs="Arial"/>
                  <w:sz w:val="24"/>
                  <w:szCs w:val="24"/>
                </w:rPr>
                <w:id w:val="-741947212"/>
                <w14:checkbox>
                  <w14:checked w14:val="0"/>
                  <w14:checkedState w14:val="2612" w14:font="MS Gothic"/>
                  <w14:uncheckedState w14:val="2610" w14:font="MS Gothic"/>
                </w14:checkbox>
              </w:sdtPr>
              <w:sdtEndPr/>
              <w:sdtContent>
                <w:r w:rsidR="00843008" w:rsidRPr="00E013C8">
                  <w:rPr>
                    <w:rFonts w:ascii="MS Gothic" w:eastAsia="MS Gothic" w:hAnsi="MS Gothic" w:cs="MS Gothic"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Other Twitter feed (or social networking site)</w:t>
            </w:r>
          </w:p>
          <w:p w:rsidR="00843008" w:rsidRPr="00E013C8" w:rsidRDefault="008C0E5A" w:rsidP="00935854">
            <w:pPr>
              <w:rPr>
                <w:rFonts w:ascii="Arial" w:hAnsi="Arial" w:cs="Arial"/>
                <w:sz w:val="24"/>
                <w:szCs w:val="24"/>
              </w:rPr>
            </w:pPr>
            <w:sdt>
              <w:sdtPr>
                <w:rPr>
                  <w:rFonts w:ascii="Arial" w:hAnsi="Arial" w:cs="Arial"/>
                  <w:sz w:val="24"/>
                  <w:szCs w:val="24"/>
                </w:rPr>
                <w:id w:val="-172578550"/>
                <w14:checkbox>
                  <w14:checked w14:val="0"/>
                  <w14:checkedState w14:val="2612" w14:font="MS Gothic"/>
                  <w14:uncheckedState w14:val="2610" w14:font="MS Gothic"/>
                </w14:checkbox>
              </w:sdtPr>
              <w:sdtEndPr/>
              <w:sdtContent>
                <w:r w:rsidR="00AF5B8C">
                  <w:rPr>
                    <w:rFonts w:ascii="MS Gothic" w:eastAsia="MS Gothic" w:hAnsi="MS Gothic" w:cs="Arial"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Word of mouth</w:t>
            </w:r>
          </w:p>
          <w:p w:rsidR="00843008" w:rsidRDefault="008C0E5A" w:rsidP="00935854">
            <w:pPr>
              <w:rPr>
                <w:rFonts w:ascii="Arial" w:hAnsi="Arial" w:cs="Arial"/>
                <w:sz w:val="24"/>
                <w:szCs w:val="24"/>
              </w:rPr>
            </w:pPr>
            <w:sdt>
              <w:sdtPr>
                <w:rPr>
                  <w:rFonts w:ascii="Arial" w:hAnsi="Arial" w:cs="Arial"/>
                  <w:sz w:val="24"/>
                  <w:szCs w:val="24"/>
                </w:rPr>
                <w:id w:val="1223638914"/>
                <w14:checkbox>
                  <w14:checked w14:val="0"/>
                  <w14:checkedState w14:val="2612" w14:font="MS Gothic"/>
                  <w14:uncheckedState w14:val="2610" w14:font="MS Gothic"/>
                </w14:checkbox>
              </w:sdtPr>
              <w:sdtEndPr/>
              <w:sdtContent>
                <w:r w:rsidR="00AF5B8C">
                  <w:rPr>
                    <w:rFonts w:ascii="MS Gothic" w:eastAsia="MS Gothic" w:hAnsi="MS Gothic" w:cs="Arial" w:hint="eastAsia"/>
                    <w:sz w:val="24"/>
                    <w:szCs w:val="24"/>
                  </w:rPr>
                  <w:t>☐</w:t>
                </w:r>
              </w:sdtContent>
            </w:sdt>
            <w:r w:rsidR="00843008">
              <w:rPr>
                <w:rFonts w:ascii="Arial" w:hAnsi="Arial" w:cs="Arial"/>
                <w:sz w:val="24"/>
                <w:szCs w:val="24"/>
              </w:rPr>
              <w:tab/>
            </w:r>
            <w:r w:rsidR="00843008" w:rsidRPr="00E013C8">
              <w:rPr>
                <w:rFonts w:ascii="Arial" w:hAnsi="Arial" w:cs="Arial"/>
                <w:sz w:val="24"/>
                <w:szCs w:val="24"/>
              </w:rPr>
              <w:t>Other</w:t>
            </w:r>
          </w:p>
          <w:p w:rsidR="00843008" w:rsidRPr="00D34D35" w:rsidRDefault="00843008" w:rsidP="00935854">
            <w:pPr>
              <w:rPr>
                <w:rFonts w:ascii="Arial" w:hAnsi="Arial" w:cs="Arial"/>
                <w:b/>
                <w:sz w:val="24"/>
                <w:szCs w:val="24"/>
                <w:u w:val="single"/>
              </w:rPr>
            </w:pPr>
          </w:p>
        </w:tc>
      </w:tr>
    </w:tbl>
    <w:p w:rsidR="00DB2EC0" w:rsidRPr="00D34D35" w:rsidRDefault="00DB2EC0">
      <w:pPr>
        <w:rPr>
          <w:rFonts w:ascii="Arial" w:hAnsi="Arial" w:cs="Arial"/>
          <w:sz w:val="24"/>
          <w:szCs w:val="24"/>
        </w:rPr>
      </w:pPr>
    </w:p>
    <w:p w:rsidR="00DB2EC0" w:rsidRPr="00D34D35" w:rsidRDefault="00DB2EC0">
      <w:pPr>
        <w:rPr>
          <w:rFonts w:ascii="Arial" w:hAnsi="Arial" w:cs="Arial"/>
          <w:sz w:val="24"/>
          <w:szCs w:val="24"/>
        </w:rPr>
      </w:pPr>
    </w:p>
    <w:p w:rsidR="00D34D35" w:rsidRPr="00D34D35" w:rsidRDefault="00D34D35">
      <w:pPr>
        <w:rPr>
          <w:rFonts w:ascii="Arial" w:hAnsi="Arial" w:cs="Arial"/>
          <w:sz w:val="24"/>
          <w:szCs w:val="24"/>
        </w:rPr>
      </w:pPr>
    </w:p>
    <w:sectPr w:rsidR="00D34D35" w:rsidRPr="00D34D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20" w:rsidRDefault="00B72A20" w:rsidP="00B72A20">
      <w:r>
        <w:separator/>
      </w:r>
    </w:p>
  </w:endnote>
  <w:endnote w:type="continuationSeparator" w:id="0">
    <w:p w:rsidR="00B72A20" w:rsidRDefault="00B72A20" w:rsidP="00B7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88381"/>
      <w:docPartObj>
        <w:docPartGallery w:val="Page Numbers (Bottom of Page)"/>
        <w:docPartUnique/>
      </w:docPartObj>
    </w:sdtPr>
    <w:sdtEndPr>
      <w:rPr>
        <w:noProof/>
      </w:rPr>
    </w:sdtEndPr>
    <w:sdtContent>
      <w:p w:rsidR="00B72A20" w:rsidRDefault="00B72A20">
        <w:pPr>
          <w:pStyle w:val="Footer"/>
          <w:jc w:val="center"/>
        </w:pPr>
        <w:r>
          <w:fldChar w:fldCharType="begin"/>
        </w:r>
        <w:r>
          <w:instrText xml:space="preserve"> PAGE   \* MERGEFORMAT </w:instrText>
        </w:r>
        <w:r>
          <w:fldChar w:fldCharType="separate"/>
        </w:r>
        <w:r w:rsidR="008C0E5A">
          <w:rPr>
            <w:noProof/>
          </w:rPr>
          <w:t>1</w:t>
        </w:r>
        <w:r>
          <w:rPr>
            <w:noProof/>
          </w:rPr>
          <w:fldChar w:fldCharType="end"/>
        </w:r>
      </w:p>
    </w:sdtContent>
  </w:sdt>
  <w:p w:rsidR="00B72A20" w:rsidRDefault="00B72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20" w:rsidRDefault="00B72A20" w:rsidP="00B72A20">
      <w:r>
        <w:separator/>
      </w:r>
    </w:p>
  </w:footnote>
  <w:footnote w:type="continuationSeparator" w:id="0">
    <w:p w:rsidR="00B72A20" w:rsidRDefault="00B72A20" w:rsidP="00B72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EAD"/>
    <w:multiLevelType w:val="hybridMultilevel"/>
    <w:tmpl w:val="47F271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4B719B1"/>
    <w:multiLevelType w:val="hybridMultilevel"/>
    <w:tmpl w:val="B21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222006"/>
    <w:multiLevelType w:val="hybridMultilevel"/>
    <w:tmpl w:val="46CC68A6"/>
    <w:lvl w:ilvl="0" w:tplc="004476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2"/>
    <w:rsid w:val="00843008"/>
    <w:rsid w:val="008C0E5A"/>
    <w:rsid w:val="00927411"/>
    <w:rsid w:val="009619D8"/>
    <w:rsid w:val="00AF5B8C"/>
    <w:rsid w:val="00B72A20"/>
    <w:rsid w:val="00D00CF5"/>
    <w:rsid w:val="00D34D35"/>
    <w:rsid w:val="00D87E32"/>
    <w:rsid w:val="00DB2EC0"/>
    <w:rsid w:val="00E06ADC"/>
    <w:rsid w:val="00E52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2"/>
    <w:pPr>
      <w:ind w:left="720"/>
      <w:contextualSpacing/>
    </w:pPr>
  </w:style>
  <w:style w:type="paragraph" w:styleId="NormalWeb">
    <w:name w:val="Normal (Web)"/>
    <w:basedOn w:val="Normal"/>
    <w:rsid w:val="00D34D35"/>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4D35"/>
    <w:rPr>
      <w:rFonts w:ascii="Tahoma" w:hAnsi="Tahoma" w:cs="Tahoma"/>
      <w:sz w:val="16"/>
      <w:szCs w:val="16"/>
    </w:rPr>
  </w:style>
  <w:style w:type="character" w:customStyle="1" w:styleId="BalloonTextChar">
    <w:name w:val="Balloon Text Char"/>
    <w:basedOn w:val="DefaultParagraphFont"/>
    <w:link w:val="BalloonText"/>
    <w:uiPriority w:val="99"/>
    <w:semiHidden/>
    <w:rsid w:val="00D34D35"/>
    <w:rPr>
      <w:rFonts w:ascii="Tahoma" w:hAnsi="Tahoma" w:cs="Tahoma"/>
      <w:sz w:val="16"/>
      <w:szCs w:val="16"/>
    </w:rPr>
  </w:style>
  <w:style w:type="paragraph" w:customStyle="1" w:styleId="CPStext">
    <w:name w:val="CPS text"/>
    <w:basedOn w:val="Normal"/>
    <w:rsid w:val="00D34D35"/>
    <w:rPr>
      <w:rFonts w:ascii="Arial" w:eastAsia="Times New Roman" w:hAnsi="Arial" w:cs="Times New Roman"/>
      <w:sz w:val="24"/>
      <w:szCs w:val="20"/>
    </w:rPr>
  </w:style>
  <w:style w:type="paragraph" w:styleId="Header">
    <w:name w:val="header"/>
    <w:basedOn w:val="Normal"/>
    <w:link w:val="HeaderChar"/>
    <w:uiPriority w:val="99"/>
    <w:unhideWhenUsed/>
    <w:rsid w:val="00B72A20"/>
    <w:pPr>
      <w:tabs>
        <w:tab w:val="center" w:pos="4513"/>
        <w:tab w:val="right" w:pos="9026"/>
      </w:tabs>
    </w:pPr>
  </w:style>
  <w:style w:type="character" w:customStyle="1" w:styleId="HeaderChar">
    <w:name w:val="Header Char"/>
    <w:basedOn w:val="DefaultParagraphFont"/>
    <w:link w:val="Header"/>
    <w:uiPriority w:val="99"/>
    <w:rsid w:val="00B72A20"/>
  </w:style>
  <w:style w:type="paragraph" w:styleId="Footer">
    <w:name w:val="footer"/>
    <w:basedOn w:val="Normal"/>
    <w:link w:val="FooterChar"/>
    <w:uiPriority w:val="99"/>
    <w:unhideWhenUsed/>
    <w:rsid w:val="00B72A20"/>
    <w:pPr>
      <w:tabs>
        <w:tab w:val="center" w:pos="4513"/>
        <w:tab w:val="right" w:pos="9026"/>
      </w:tabs>
    </w:pPr>
  </w:style>
  <w:style w:type="character" w:customStyle="1" w:styleId="FooterChar">
    <w:name w:val="Footer Char"/>
    <w:basedOn w:val="DefaultParagraphFont"/>
    <w:link w:val="Footer"/>
    <w:uiPriority w:val="99"/>
    <w:rsid w:val="00B72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2"/>
    <w:pPr>
      <w:ind w:left="720"/>
      <w:contextualSpacing/>
    </w:pPr>
  </w:style>
  <w:style w:type="paragraph" w:styleId="NormalWeb">
    <w:name w:val="Normal (Web)"/>
    <w:basedOn w:val="Normal"/>
    <w:rsid w:val="00D34D35"/>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4D35"/>
    <w:rPr>
      <w:rFonts w:ascii="Tahoma" w:hAnsi="Tahoma" w:cs="Tahoma"/>
      <w:sz w:val="16"/>
      <w:szCs w:val="16"/>
    </w:rPr>
  </w:style>
  <w:style w:type="character" w:customStyle="1" w:styleId="BalloonTextChar">
    <w:name w:val="Balloon Text Char"/>
    <w:basedOn w:val="DefaultParagraphFont"/>
    <w:link w:val="BalloonText"/>
    <w:uiPriority w:val="99"/>
    <w:semiHidden/>
    <w:rsid w:val="00D34D35"/>
    <w:rPr>
      <w:rFonts w:ascii="Tahoma" w:hAnsi="Tahoma" w:cs="Tahoma"/>
      <w:sz w:val="16"/>
      <w:szCs w:val="16"/>
    </w:rPr>
  </w:style>
  <w:style w:type="paragraph" w:customStyle="1" w:styleId="CPStext">
    <w:name w:val="CPS text"/>
    <w:basedOn w:val="Normal"/>
    <w:rsid w:val="00D34D35"/>
    <w:rPr>
      <w:rFonts w:ascii="Arial" w:eastAsia="Times New Roman" w:hAnsi="Arial" w:cs="Times New Roman"/>
      <w:sz w:val="24"/>
      <w:szCs w:val="20"/>
    </w:rPr>
  </w:style>
  <w:style w:type="paragraph" w:styleId="Header">
    <w:name w:val="header"/>
    <w:basedOn w:val="Normal"/>
    <w:link w:val="HeaderChar"/>
    <w:uiPriority w:val="99"/>
    <w:unhideWhenUsed/>
    <w:rsid w:val="00B72A20"/>
    <w:pPr>
      <w:tabs>
        <w:tab w:val="center" w:pos="4513"/>
        <w:tab w:val="right" w:pos="9026"/>
      </w:tabs>
    </w:pPr>
  </w:style>
  <w:style w:type="character" w:customStyle="1" w:styleId="HeaderChar">
    <w:name w:val="Header Char"/>
    <w:basedOn w:val="DefaultParagraphFont"/>
    <w:link w:val="Header"/>
    <w:uiPriority w:val="99"/>
    <w:rsid w:val="00B72A20"/>
  </w:style>
  <w:style w:type="paragraph" w:styleId="Footer">
    <w:name w:val="footer"/>
    <w:basedOn w:val="Normal"/>
    <w:link w:val="FooterChar"/>
    <w:uiPriority w:val="99"/>
    <w:unhideWhenUsed/>
    <w:rsid w:val="00B72A20"/>
    <w:pPr>
      <w:tabs>
        <w:tab w:val="center" w:pos="4513"/>
        <w:tab w:val="right" w:pos="9026"/>
      </w:tabs>
    </w:pPr>
  </w:style>
  <w:style w:type="character" w:customStyle="1" w:styleId="FooterChar">
    <w:name w:val="Footer Char"/>
    <w:basedOn w:val="DefaultParagraphFont"/>
    <w:link w:val="Footer"/>
    <w:uiPriority w:val="99"/>
    <w:rsid w:val="00B7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27B2-D295-4F4D-850B-3F6B2F70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McGonagle Matthew</dc:creator>
  <cp:lastModifiedBy>Bernadette Caffarey</cp:lastModifiedBy>
  <cp:revision>2</cp:revision>
  <cp:lastPrinted>2015-01-16T10:59:00Z</cp:lastPrinted>
  <dcterms:created xsi:type="dcterms:W3CDTF">2015-01-19T14:05:00Z</dcterms:created>
  <dcterms:modified xsi:type="dcterms:W3CDTF">2015-01-19T14:05:00Z</dcterms:modified>
</cp:coreProperties>
</file>