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D5" w:rsidRDefault="00DF3DD5" w:rsidP="000125FC">
      <w:pPr>
        <w:spacing w:after="0"/>
        <w:rPr>
          <w:rFonts w:ascii="Arial" w:hAnsi="Arial" w:cs="Arial"/>
          <w: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406.5pt;margin-top:56.25pt;width:155.55pt;height:48.75pt;z-index:251658240;visibility:visible;mso-wrap-distance-left:0;mso-wrap-distance-right:0;mso-position-horizontal-relative:page;mso-position-vertical-relative:page" o:allowincell="f">
            <v:imagedata r:id="rId7" o:title=""/>
            <w10:wrap type="square" anchorx="page" anchory="page"/>
          </v:shape>
        </w:pict>
      </w:r>
      <w:r>
        <w:rPr>
          <w:noProof/>
          <w:lang w:eastAsia="en-GB"/>
        </w:rPr>
        <w:pict>
          <v:shape id="Picture 7" o:spid="_x0000_s1027" type="#_x0000_t75" style="position:absolute;margin-left:-39.55pt;margin-top:-39.2pt;width:111.7pt;height:96.25pt;z-index:251659264;visibility:visible">
            <v:imagedata r:id="rId8" o:title=""/>
            <w10:wrap type="square"/>
          </v:shape>
        </w:pict>
      </w: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4974F3">
      <w:pPr>
        <w:tabs>
          <w:tab w:val="left" w:pos="7920"/>
        </w:tabs>
        <w:spacing w:after="0"/>
        <w:rPr>
          <w:rFonts w:ascii="Arial" w:hAnsi="Arial" w:cs="Arial"/>
          <w:b/>
          <w:sz w:val="72"/>
        </w:rPr>
      </w:pPr>
      <w:r>
        <w:rPr>
          <w:rFonts w:ascii="Arial" w:hAnsi="Arial" w:cs="Arial"/>
          <w:b/>
          <w:sz w:val="72"/>
        </w:rPr>
        <w:tab/>
      </w:r>
    </w:p>
    <w:p w:rsidR="00DF3DD5" w:rsidRPr="003B1451" w:rsidRDefault="00DF3DD5" w:rsidP="00A5738B">
      <w:pPr>
        <w:spacing w:after="0"/>
        <w:jc w:val="center"/>
        <w:rPr>
          <w:rFonts w:ascii="Arial" w:hAnsi="Arial" w:cs="Arial"/>
          <w:b/>
          <w:sz w:val="72"/>
        </w:rPr>
      </w:pPr>
    </w:p>
    <w:p w:rsidR="00DF3DD5" w:rsidRPr="003B1451" w:rsidRDefault="00DF3DD5" w:rsidP="00A5738B">
      <w:pPr>
        <w:spacing w:after="0"/>
        <w:jc w:val="center"/>
        <w:rPr>
          <w:rFonts w:ascii="Arial" w:hAnsi="Arial" w:cs="Arial"/>
          <w:b/>
          <w:sz w:val="72"/>
        </w:rPr>
      </w:pPr>
      <w:r w:rsidRPr="003B1451">
        <w:rPr>
          <w:rFonts w:ascii="Arial" w:hAnsi="Arial" w:cs="Arial"/>
          <w:b/>
          <w:sz w:val="72"/>
        </w:rPr>
        <w:t xml:space="preserve">Legal Aid Agency </w:t>
      </w:r>
    </w:p>
    <w:p w:rsidR="00DF3DD5" w:rsidRPr="003B1451" w:rsidRDefault="00DF3DD5" w:rsidP="00A5738B">
      <w:pPr>
        <w:spacing w:after="0"/>
        <w:jc w:val="center"/>
        <w:rPr>
          <w:rFonts w:ascii="Arial" w:hAnsi="Arial" w:cs="Arial"/>
          <w:b/>
          <w:sz w:val="72"/>
        </w:rPr>
      </w:pPr>
    </w:p>
    <w:p w:rsidR="00DF3DD5" w:rsidRPr="003B1451" w:rsidRDefault="00DF3DD5" w:rsidP="00A5738B">
      <w:pPr>
        <w:spacing w:after="0"/>
        <w:jc w:val="center"/>
        <w:rPr>
          <w:rFonts w:ascii="Arial" w:hAnsi="Arial" w:cs="Arial"/>
          <w:b/>
          <w:sz w:val="72"/>
        </w:rPr>
      </w:pPr>
      <w:r w:rsidRPr="003B1451">
        <w:rPr>
          <w:rFonts w:ascii="Arial" w:hAnsi="Arial" w:cs="Arial"/>
          <w:b/>
          <w:sz w:val="72"/>
        </w:rPr>
        <w:t xml:space="preserve">Governance </w:t>
      </w:r>
      <w:r>
        <w:rPr>
          <w:rFonts w:ascii="Arial" w:hAnsi="Arial" w:cs="Arial"/>
          <w:b/>
          <w:sz w:val="72"/>
        </w:rPr>
        <w:t>Arrangements</w:t>
      </w: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Pr="008A56C5" w:rsidRDefault="00DF3DD5" w:rsidP="00A5738B">
      <w:pPr>
        <w:spacing w:after="0"/>
        <w:jc w:val="center"/>
        <w:rPr>
          <w:rFonts w:ascii="Arial" w:hAnsi="Arial" w:cs="Arial"/>
          <w:b/>
          <w:sz w:val="24"/>
        </w:rPr>
      </w:pPr>
    </w:p>
    <w:p w:rsidR="00DF3DD5" w:rsidRDefault="00DF3DD5" w:rsidP="00A5738B">
      <w:pPr>
        <w:spacing w:after="0"/>
        <w:jc w:val="center"/>
        <w:rPr>
          <w:rFonts w:ascii="Arial" w:hAnsi="Arial" w:cs="Arial"/>
          <w:b/>
        </w:rPr>
      </w:pPr>
    </w:p>
    <w:p w:rsidR="00DF3DD5" w:rsidRPr="00384651" w:rsidRDefault="00DF3DD5" w:rsidP="00A5738B">
      <w:pPr>
        <w:spacing w:after="0"/>
        <w:jc w:val="center"/>
        <w:rPr>
          <w:rFonts w:ascii="Arial" w:hAnsi="Arial" w:cs="Arial"/>
          <w:b/>
          <w:sz w:val="24"/>
        </w:rPr>
      </w:pPr>
      <w:r w:rsidRPr="00384651">
        <w:rPr>
          <w:rFonts w:ascii="Arial" w:hAnsi="Arial" w:cs="Arial"/>
          <w:b/>
          <w:sz w:val="24"/>
        </w:rPr>
        <w:t xml:space="preserve">Version </w:t>
      </w:r>
      <w:r>
        <w:rPr>
          <w:rFonts w:ascii="Arial" w:hAnsi="Arial" w:cs="Arial"/>
          <w:b/>
          <w:sz w:val="24"/>
        </w:rPr>
        <w:t>3.0</w:t>
      </w: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A5738B">
      <w:pPr>
        <w:spacing w:after="0"/>
        <w:jc w:val="center"/>
        <w:rPr>
          <w:rFonts w:ascii="Arial" w:hAnsi="Arial" w:cs="Arial"/>
          <w:b/>
        </w:rPr>
      </w:pPr>
    </w:p>
    <w:p w:rsidR="00DF3DD5" w:rsidRDefault="00DF3DD5" w:rsidP="003B1451">
      <w:pPr>
        <w:spacing w:after="0"/>
        <w:rPr>
          <w:rFonts w:ascii="Arial" w:hAnsi="Arial" w:cs="Arial"/>
          <w:b/>
        </w:rPr>
      </w:pPr>
    </w:p>
    <w:p w:rsidR="00DF3DD5" w:rsidRDefault="00DF3DD5">
      <w:pPr>
        <w:spacing w:after="0" w:line="240" w:lineRule="auto"/>
        <w:rPr>
          <w:rFonts w:ascii="Arial" w:hAnsi="Arial" w:cs="Arial"/>
          <w:b/>
        </w:rPr>
      </w:pPr>
      <w:r>
        <w:rPr>
          <w:rFonts w:ascii="Arial" w:hAnsi="Arial" w:cs="Arial"/>
          <w:b/>
        </w:rPr>
        <w:br w:type="page"/>
      </w:r>
    </w:p>
    <w:p w:rsidR="00DF3DD5" w:rsidRDefault="00DF3DD5" w:rsidP="00861E3E">
      <w:pPr>
        <w:spacing w:after="0" w:line="360" w:lineRule="auto"/>
        <w:ind w:left="142"/>
        <w:rPr>
          <w:rFonts w:ascii="Arial" w:hAnsi="Arial" w:cs="Arial"/>
        </w:rPr>
      </w:pPr>
      <w:r w:rsidRPr="00047334">
        <w:rPr>
          <w:rFonts w:ascii="Arial" w:hAnsi="Arial" w:cs="Arial"/>
        </w:rPr>
        <w:t>The</w:t>
      </w:r>
      <w:r>
        <w:rPr>
          <w:rFonts w:ascii="Arial" w:hAnsi="Arial" w:cs="Arial"/>
        </w:rPr>
        <w:t xml:space="preserve"> purpose of this document is to set out the practical arrangements for corporate governance within the Legal Aid Agency that support the Agency’s objective to deliver legal aid efficiently and effectively as part of the justice system. This document will be updated by the Legal Aid Agency to reflect changes in governance arrangements as necessary; each new iteration supersedes the previous arrangements. If a new version of this document has not been published for three years, this document will be formally reviewed.</w:t>
      </w:r>
    </w:p>
    <w:p w:rsidR="00DF3DD5" w:rsidRDefault="00DF3DD5" w:rsidP="000446DD">
      <w:pPr>
        <w:spacing w:after="0" w:line="360" w:lineRule="auto"/>
        <w:rPr>
          <w:rFonts w:ascii="Arial" w:hAnsi="Arial" w:cs="Arial"/>
        </w:rPr>
      </w:pPr>
    </w:p>
    <w:p w:rsidR="00DF3DD5" w:rsidRDefault="00DF3DD5" w:rsidP="00861E3E">
      <w:pPr>
        <w:spacing w:after="0" w:line="360" w:lineRule="auto"/>
        <w:ind w:left="142"/>
        <w:rPr>
          <w:rFonts w:ascii="Arial" w:hAnsi="Arial" w:cs="Arial"/>
        </w:rPr>
      </w:pPr>
      <w:r>
        <w:rPr>
          <w:rFonts w:ascii="Arial" w:hAnsi="Arial" w:cs="Arial"/>
        </w:rPr>
        <w:t>These arrangements should be read in conjunction with the Framework Document agreed between the Ministry of Justice (MoJ) and Legal Aid Agency. The Framework Document is available from the Ministry of Justice’s website.</w:t>
      </w:r>
    </w:p>
    <w:p w:rsidR="00DF3DD5" w:rsidRPr="000E7092" w:rsidRDefault="00DF3DD5" w:rsidP="000446DD">
      <w:pPr>
        <w:spacing w:after="0" w:line="360" w:lineRule="auto"/>
        <w:rPr>
          <w:rFonts w:ascii="Arial" w:hAnsi="Arial" w:cs="Arial"/>
        </w:rPr>
      </w:pPr>
    </w:p>
    <w:p w:rsidR="00DF3DD5" w:rsidRDefault="00DF3DD5">
      <w:pPr>
        <w:spacing w:after="0" w:line="240" w:lineRule="auto"/>
        <w:rPr>
          <w:rFonts w:ascii="Arial" w:hAnsi="Arial" w:cs="Arial"/>
          <w:b/>
        </w:rPr>
      </w:pPr>
      <w:r>
        <w:rPr>
          <w:rFonts w:ascii="Arial" w:hAnsi="Arial" w:cs="Arial"/>
          <w:b/>
        </w:rPr>
        <w:br w:type="page"/>
      </w:r>
    </w:p>
    <w:p w:rsidR="00DF3DD5" w:rsidRDefault="00DF3DD5" w:rsidP="00A5738B">
      <w:pPr>
        <w:spacing w:after="0"/>
        <w:rPr>
          <w:rFonts w:ascii="Arial" w:hAnsi="Arial" w:cs="Arial"/>
          <w:b/>
        </w:rPr>
      </w:pPr>
      <w:r>
        <w:rPr>
          <w:rFonts w:ascii="Arial" w:hAnsi="Arial" w:cs="Arial"/>
          <w:b/>
        </w:rPr>
        <w:t>Legal Aid Agency Board</w:t>
      </w:r>
    </w:p>
    <w:p w:rsidR="00DF3DD5" w:rsidRPr="003C706A" w:rsidRDefault="00DF3DD5" w:rsidP="000446DD">
      <w:pPr>
        <w:spacing w:after="0" w:line="360" w:lineRule="auto"/>
        <w:rPr>
          <w:rFonts w:ascii="Arial" w:hAnsi="Arial" w:cs="Arial"/>
        </w:rPr>
      </w:pPr>
    </w:p>
    <w:p w:rsidR="00DF3DD5" w:rsidRDefault="00DF3DD5" w:rsidP="003B1451">
      <w:pPr>
        <w:numPr>
          <w:ilvl w:val="0"/>
          <w:numId w:val="2"/>
        </w:numPr>
        <w:spacing w:after="0" w:line="360" w:lineRule="auto"/>
        <w:ind w:left="499" w:hanging="357"/>
        <w:rPr>
          <w:rFonts w:ascii="Arial" w:hAnsi="Arial" w:cs="Arial"/>
        </w:rPr>
      </w:pPr>
      <w:r>
        <w:rPr>
          <w:rFonts w:ascii="Arial" w:hAnsi="Arial" w:cs="Arial"/>
        </w:rPr>
        <w:t>The Legal Aid Agency Board provides overarching governance of the Legal Aid Agency. It provides support, advice and guidance to the Chief Executive on the strategic direction of the Legal Aid Agency.</w:t>
      </w:r>
    </w:p>
    <w:p w:rsidR="00DF3DD5" w:rsidRDefault="00DF3DD5" w:rsidP="000446DD">
      <w:pPr>
        <w:spacing w:after="0" w:line="360" w:lineRule="auto"/>
        <w:rPr>
          <w:rFonts w:ascii="Arial" w:hAnsi="Arial" w:cs="Arial"/>
        </w:rPr>
      </w:pPr>
    </w:p>
    <w:p w:rsidR="00DF3DD5" w:rsidRPr="00B77CFC" w:rsidRDefault="00DF3DD5" w:rsidP="003B1451">
      <w:pPr>
        <w:spacing w:after="0" w:line="360" w:lineRule="auto"/>
        <w:ind w:left="142"/>
        <w:rPr>
          <w:rFonts w:ascii="Arial" w:hAnsi="Arial" w:cs="Arial"/>
          <w:u w:val="single"/>
        </w:rPr>
      </w:pPr>
      <w:r>
        <w:rPr>
          <w:rFonts w:ascii="Arial" w:hAnsi="Arial" w:cs="Arial"/>
          <w:u w:val="single"/>
        </w:rPr>
        <w:t>Purpose</w:t>
      </w:r>
    </w:p>
    <w:p w:rsidR="00DF3DD5" w:rsidRDefault="00DF3DD5" w:rsidP="00692CE3">
      <w:pPr>
        <w:numPr>
          <w:ilvl w:val="0"/>
          <w:numId w:val="2"/>
        </w:numPr>
        <w:spacing w:after="0" w:line="360" w:lineRule="auto"/>
        <w:ind w:left="499" w:hanging="357"/>
        <w:rPr>
          <w:rFonts w:ascii="Arial" w:hAnsi="Arial" w:cs="Arial"/>
        </w:rPr>
      </w:pPr>
      <w:r>
        <w:rPr>
          <w:rFonts w:ascii="Arial" w:hAnsi="Arial" w:cs="Arial"/>
        </w:rPr>
        <w:t>Whilst the day-to-day management is the responsibility of the Executive Team, the Board receives update reports and takes decisions on key business priorities as appropriate. Board responsibilities include:</w:t>
      </w:r>
    </w:p>
    <w:p w:rsidR="00DF3DD5" w:rsidRDefault="00DF3DD5" w:rsidP="004F20BA">
      <w:pPr>
        <w:pStyle w:val="ListParagraph"/>
        <w:numPr>
          <w:ilvl w:val="0"/>
          <w:numId w:val="15"/>
        </w:numPr>
        <w:spacing w:after="0" w:line="360" w:lineRule="auto"/>
        <w:rPr>
          <w:rFonts w:ascii="Arial" w:hAnsi="Arial" w:cs="Arial"/>
        </w:rPr>
      </w:pPr>
      <w:r>
        <w:rPr>
          <w:rFonts w:ascii="Arial" w:hAnsi="Arial" w:cs="Arial"/>
        </w:rPr>
        <w:t xml:space="preserve">Defining the values and culture for </w:t>
      </w:r>
      <w:r w:rsidRPr="004F20BA">
        <w:rPr>
          <w:rFonts w:ascii="Arial" w:hAnsi="Arial" w:cs="Arial"/>
        </w:rPr>
        <w:t>the L</w:t>
      </w:r>
      <w:r>
        <w:rPr>
          <w:rFonts w:ascii="Arial" w:hAnsi="Arial" w:cs="Arial"/>
        </w:rPr>
        <w:t>egal Aid Agency</w:t>
      </w:r>
      <w:r w:rsidRPr="004F20BA">
        <w:rPr>
          <w:rFonts w:ascii="Arial" w:hAnsi="Arial" w:cs="Arial"/>
        </w:rPr>
        <w:t xml:space="preserve"> and agreeing milestones</w:t>
      </w:r>
      <w:r>
        <w:rPr>
          <w:rFonts w:ascii="Arial" w:hAnsi="Arial" w:cs="Arial"/>
        </w:rPr>
        <w:t xml:space="preserve"> for how this will be achieved;</w:t>
      </w:r>
    </w:p>
    <w:p w:rsidR="00DF3DD5" w:rsidRDefault="00DF3DD5" w:rsidP="004F20BA">
      <w:pPr>
        <w:pStyle w:val="ListParagraph"/>
        <w:numPr>
          <w:ilvl w:val="0"/>
          <w:numId w:val="15"/>
        </w:numPr>
        <w:spacing w:after="0" w:line="360" w:lineRule="auto"/>
        <w:rPr>
          <w:rFonts w:ascii="Arial" w:hAnsi="Arial" w:cs="Arial"/>
        </w:rPr>
      </w:pPr>
      <w:r>
        <w:rPr>
          <w:rFonts w:ascii="Arial" w:hAnsi="Arial" w:cs="Arial"/>
        </w:rPr>
        <w:t>Supporting the Chief Executive to e</w:t>
      </w:r>
      <w:r w:rsidRPr="004F20BA">
        <w:rPr>
          <w:rFonts w:ascii="Arial" w:hAnsi="Arial" w:cs="Arial"/>
        </w:rPr>
        <w:t>nsur</w:t>
      </w:r>
      <w:r>
        <w:rPr>
          <w:rFonts w:ascii="Arial" w:hAnsi="Arial" w:cs="Arial"/>
        </w:rPr>
        <w:t>e</w:t>
      </w:r>
      <w:r w:rsidRPr="004F20BA">
        <w:rPr>
          <w:rFonts w:ascii="Arial" w:hAnsi="Arial" w:cs="Arial"/>
        </w:rPr>
        <w:t xml:space="preserve"> that the L</w:t>
      </w:r>
      <w:r>
        <w:rPr>
          <w:rFonts w:ascii="Arial" w:hAnsi="Arial" w:cs="Arial"/>
        </w:rPr>
        <w:t>egal Aid Agency</w:t>
      </w:r>
      <w:r w:rsidRPr="004F20BA">
        <w:rPr>
          <w:rFonts w:ascii="Arial" w:hAnsi="Arial" w:cs="Arial"/>
        </w:rPr>
        <w:t xml:space="preserve"> is fully accountable to the Ministry of Justice and wider Government by </w:t>
      </w:r>
      <w:r>
        <w:rPr>
          <w:rFonts w:ascii="Arial" w:hAnsi="Arial" w:cs="Arial"/>
        </w:rPr>
        <w:t>delivering on its objectives and priorities;</w:t>
      </w:r>
    </w:p>
    <w:p w:rsidR="00DF3DD5" w:rsidRPr="004F20BA" w:rsidRDefault="00DF3DD5" w:rsidP="004F20BA">
      <w:pPr>
        <w:pStyle w:val="ListParagraph"/>
        <w:numPr>
          <w:ilvl w:val="0"/>
          <w:numId w:val="15"/>
        </w:numPr>
        <w:spacing w:after="0" w:line="360" w:lineRule="auto"/>
        <w:rPr>
          <w:rFonts w:ascii="Arial" w:hAnsi="Arial" w:cs="Arial"/>
        </w:rPr>
      </w:pPr>
      <w:r>
        <w:rPr>
          <w:rFonts w:ascii="Arial" w:hAnsi="Arial" w:cs="Arial"/>
        </w:rPr>
        <w:t xml:space="preserve">Supporting the Chief Executive in executing his duties as Accounting Officer for the Legal Aid Agency; </w:t>
      </w:r>
    </w:p>
    <w:p w:rsidR="00DF3DD5" w:rsidRPr="004F20BA" w:rsidRDefault="00DF3DD5" w:rsidP="003406A8">
      <w:pPr>
        <w:pStyle w:val="ListParagraph"/>
        <w:numPr>
          <w:ilvl w:val="0"/>
          <w:numId w:val="15"/>
        </w:numPr>
        <w:spacing w:after="0" w:line="360" w:lineRule="auto"/>
        <w:rPr>
          <w:rFonts w:ascii="Arial" w:hAnsi="Arial" w:cs="Arial"/>
        </w:rPr>
      </w:pPr>
      <w:r w:rsidRPr="004F20BA">
        <w:rPr>
          <w:rFonts w:ascii="Arial" w:hAnsi="Arial" w:cs="Arial"/>
        </w:rPr>
        <w:t>Providing rigorous challenge, oversight and scrutiny of the agency’s performance</w:t>
      </w:r>
      <w:r>
        <w:rPr>
          <w:rFonts w:ascii="Arial" w:hAnsi="Arial" w:cs="Arial"/>
        </w:rPr>
        <w:t>,</w:t>
      </w:r>
      <w:r w:rsidRPr="004F20BA">
        <w:rPr>
          <w:rFonts w:ascii="Arial" w:hAnsi="Arial" w:cs="Arial"/>
        </w:rPr>
        <w:t xml:space="preserve"> </w:t>
      </w:r>
      <w:r>
        <w:rPr>
          <w:rFonts w:ascii="Arial" w:hAnsi="Arial" w:cs="Arial"/>
        </w:rPr>
        <w:t>including</w:t>
      </w:r>
      <w:r w:rsidRPr="004F20BA">
        <w:rPr>
          <w:rFonts w:ascii="Arial" w:hAnsi="Arial" w:cs="Arial"/>
        </w:rPr>
        <w:t xml:space="preserve"> ensuring </w:t>
      </w:r>
      <w:r>
        <w:rPr>
          <w:rFonts w:ascii="Arial" w:hAnsi="Arial" w:cs="Arial"/>
        </w:rPr>
        <w:t xml:space="preserve">organisational risks are identified and mitigated and that </w:t>
      </w:r>
      <w:r w:rsidRPr="004F20BA">
        <w:rPr>
          <w:rFonts w:ascii="Arial" w:hAnsi="Arial" w:cs="Arial"/>
        </w:rPr>
        <w:t>continuous improvements</w:t>
      </w:r>
      <w:r>
        <w:rPr>
          <w:rFonts w:ascii="Arial" w:hAnsi="Arial" w:cs="Arial"/>
        </w:rPr>
        <w:t xml:space="preserve"> opportunities</w:t>
      </w:r>
      <w:r w:rsidRPr="004F20BA">
        <w:rPr>
          <w:rFonts w:ascii="Arial" w:hAnsi="Arial" w:cs="Arial"/>
        </w:rPr>
        <w:t xml:space="preserve"> </w:t>
      </w:r>
      <w:r>
        <w:rPr>
          <w:rFonts w:ascii="Arial" w:hAnsi="Arial" w:cs="Arial"/>
        </w:rPr>
        <w:t>are being identified, monitored and progressed;</w:t>
      </w:r>
    </w:p>
    <w:p w:rsidR="00DF3DD5" w:rsidRPr="004F20BA" w:rsidRDefault="00DF3DD5" w:rsidP="004F20BA">
      <w:pPr>
        <w:pStyle w:val="ListParagraph"/>
        <w:numPr>
          <w:ilvl w:val="0"/>
          <w:numId w:val="15"/>
        </w:numPr>
        <w:spacing w:after="0" w:line="360" w:lineRule="auto"/>
        <w:rPr>
          <w:rFonts w:ascii="Arial" w:hAnsi="Arial" w:cs="Arial"/>
        </w:rPr>
      </w:pPr>
      <w:r w:rsidRPr="004F20BA">
        <w:rPr>
          <w:rFonts w:ascii="Arial" w:hAnsi="Arial" w:cs="Arial"/>
        </w:rPr>
        <w:t>Supporting the Chief Executive and Executive Team in the development and implementation of the agency</w:t>
      </w:r>
      <w:r>
        <w:rPr>
          <w:rFonts w:ascii="Arial" w:hAnsi="Arial" w:cs="Arial"/>
        </w:rPr>
        <w:t>’s strategic and business plans;</w:t>
      </w:r>
    </w:p>
    <w:p w:rsidR="00DF3DD5" w:rsidRDefault="00DF3DD5" w:rsidP="004F20BA">
      <w:pPr>
        <w:pStyle w:val="ListParagraph"/>
        <w:numPr>
          <w:ilvl w:val="0"/>
          <w:numId w:val="15"/>
        </w:numPr>
        <w:spacing w:after="0" w:line="360" w:lineRule="auto"/>
        <w:rPr>
          <w:rFonts w:ascii="Arial" w:hAnsi="Arial" w:cs="Arial"/>
        </w:rPr>
      </w:pPr>
      <w:r>
        <w:rPr>
          <w:rFonts w:ascii="Arial" w:hAnsi="Arial" w:cs="Arial"/>
        </w:rPr>
        <w:t>Ensuring that</w:t>
      </w:r>
      <w:r w:rsidRPr="004F20BA">
        <w:rPr>
          <w:rFonts w:ascii="Arial" w:hAnsi="Arial" w:cs="Arial"/>
        </w:rPr>
        <w:t xml:space="preserve"> the decision making process</w:t>
      </w:r>
      <w:r>
        <w:rPr>
          <w:rFonts w:ascii="Arial" w:hAnsi="Arial" w:cs="Arial"/>
        </w:rPr>
        <w:t>es</w:t>
      </w:r>
      <w:r w:rsidRPr="004F20BA">
        <w:rPr>
          <w:rFonts w:ascii="Arial" w:hAnsi="Arial" w:cs="Arial"/>
        </w:rPr>
        <w:t xml:space="preserve"> of the Chief Executive and Executive Team a</w:t>
      </w:r>
      <w:r>
        <w:rPr>
          <w:rFonts w:ascii="Arial" w:hAnsi="Arial" w:cs="Arial"/>
        </w:rPr>
        <w:t>re robust and supported by appropriate evidence; and</w:t>
      </w:r>
    </w:p>
    <w:p w:rsidR="00DF3DD5" w:rsidRDefault="00DF3DD5" w:rsidP="004F20BA">
      <w:pPr>
        <w:pStyle w:val="ListParagraph"/>
        <w:numPr>
          <w:ilvl w:val="0"/>
          <w:numId w:val="15"/>
        </w:numPr>
        <w:spacing w:after="0" w:line="360" w:lineRule="auto"/>
        <w:rPr>
          <w:rFonts w:ascii="Arial" w:hAnsi="Arial" w:cs="Arial"/>
        </w:rPr>
      </w:pPr>
      <w:r w:rsidRPr="004F20BA">
        <w:rPr>
          <w:rFonts w:ascii="Arial" w:hAnsi="Arial" w:cs="Arial"/>
        </w:rPr>
        <w:t>Supporting the Director of Legal Aid Casework in carrying out his/her responsibilities, ensuring robust practices are in place to maintain the indep</w:t>
      </w:r>
      <w:r>
        <w:rPr>
          <w:rFonts w:ascii="Arial" w:hAnsi="Arial" w:cs="Arial"/>
        </w:rPr>
        <w:t>endent decision making process; and</w:t>
      </w:r>
    </w:p>
    <w:p w:rsidR="00DF3DD5" w:rsidRDefault="00DF3DD5" w:rsidP="00427847">
      <w:pPr>
        <w:pStyle w:val="ListParagraph"/>
        <w:numPr>
          <w:ilvl w:val="0"/>
          <w:numId w:val="15"/>
        </w:numPr>
        <w:spacing w:after="0" w:line="360" w:lineRule="auto"/>
        <w:rPr>
          <w:rFonts w:ascii="Arial" w:hAnsi="Arial" w:cs="Arial"/>
        </w:rPr>
      </w:pPr>
      <w:r w:rsidRPr="00427847">
        <w:rPr>
          <w:rFonts w:ascii="Arial" w:hAnsi="Arial" w:cs="Arial"/>
        </w:rPr>
        <w:t>Oversight of Agency’s execution of statutory duties including Health &amp; Safety and Equality &amp; Diversity</w:t>
      </w:r>
      <w:r>
        <w:rPr>
          <w:rFonts w:ascii="Arial" w:hAnsi="Arial" w:cs="Arial"/>
        </w:rPr>
        <w:t>.</w:t>
      </w:r>
    </w:p>
    <w:p w:rsidR="00DF3DD5" w:rsidRPr="00427847" w:rsidRDefault="00DF3DD5" w:rsidP="005D63CB">
      <w:pPr>
        <w:pStyle w:val="ListParagraph"/>
        <w:spacing w:after="0" w:line="360" w:lineRule="auto"/>
        <w:ind w:left="1080"/>
        <w:rPr>
          <w:rFonts w:ascii="Arial" w:hAnsi="Arial" w:cs="Arial"/>
        </w:rPr>
      </w:pPr>
    </w:p>
    <w:p w:rsidR="00DF3DD5" w:rsidRDefault="00DF3DD5" w:rsidP="003B1451">
      <w:pPr>
        <w:spacing w:after="0" w:line="360" w:lineRule="auto"/>
        <w:ind w:left="142"/>
        <w:rPr>
          <w:rFonts w:ascii="Arial" w:hAnsi="Arial" w:cs="Arial"/>
          <w:u w:val="single"/>
        </w:rPr>
      </w:pPr>
      <w:r>
        <w:rPr>
          <w:rFonts w:ascii="Arial" w:hAnsi="Arial" w:cs="Arial"/>
          <w:u w:val="single"/>
        </w:rPr>
        <w:t>Chair</w:t>
      </w:r>
    </w:p>
    <w:p w:rsidR="00DF3DD5" w:rsidRDefault="00DF3DD5" w:rsidP="003B1451">
      <w:pPr>
        <w:numPr>
          <w:ilvl w:val="0"/>
          <w:numId w:val="2"/>
        </w:numPr>
        <w:spacing w:after="0" w:line="360" w:lineRule="auto"/>
        <w:ind w:left="499" w:hanging="357"/>
        <w:rPr>
          <w:rFonts w:ascii="Arial" w:hAnsi="Arial" w:cs="Arial"/>
        </w:rPr>
      </w:pPr>
      <w:r w:rsidRPr="003B1451">
        <w:rPr>
          <w:rFonts w:ascii="Arial" w:hAnsi="Arial" w:cs="Arial"/>
        </w:rPr>
        <w:t xml:space="preserve">The Board </w:t>
      </w:r>
      <w:r>
        <w:rPr>
          <w:rFonts w:ascii="Arial" w:hAnsi="Arial" w:cs="Arial"/>
        </w:rPr>
        <w:t>is</w:t>
      </w:r>
      <w:r w:rsidRPr="003B1451">
        <w:rPr>
          <w:rFonts w:ascii="Arial" w:hAnsi="Arial" w:cs="Arial"/>
        </w:rPr>
        <w:t xml:space="preserve"> chaired by the Chief Executive </w:t>
      </w:r>
      <w:r>
        <w:rPr>
          <w:rFonts w:ascii="Arial" w:hAnsi="Arial" w:cs="Arial"/>
        </w:rPr>
        <w:t>of the Legal Aid Agency.</w:t>
      </w:r>
    </w:p>
    <w:p w:rsidR="00DF3DD5" w:rsidRDefault="00DF3DD5" w:rsidP="000446DD">
      <w:pPr>
        <w:spacing w:after="0" w:line="360" w:lineRule="auto"/>
        <w:rPr>
          <w:rFonts w:ascii="Arial" w:hAnsi="Arial" w:cs="Arial"/>
        </w:rPr>
      </w:pPr>
    </w:p>
    <w:p w:rsidR="00DF3DD5" w:rsidRDefault="00DF3DD5" w:rsidP="002837B1">
      <w:pPr>
        <w:numPr>
          <w:ilvl w:val="0"/>
          <w:numId w:val="2"/>
        </w:numPr>
        <w:spacing w:after="0" w:line="360" w:lineRule="auto"/>
        <w:ind w:left="499" w:hanging="357"/>
        <w:rPr>
          <w:rFonts w:ascii="Arial" w:hAnsi="Arial" w:cs="Arial"/>
        </w:rPr>
      </w:pPr>
      <w:r w:rsidRPr="002837B1">
        <w:rPr>
          <w:rFonts w:ascii="Arial" w:hAnsi="Arial" w:cs="Arial"/>
        </w:rPr>
        <w:t>The Chief Executive as L</w:t>
      </w:r>
      <w:r>
        <w:rPr>
          <w:rFonts w:ascii="Arial" w:hAnsi="Arial" w:cs="Arial"/>
        </w:rPr>
        <w:t>egal Aid Agency</w:t>
      </w:r>
      <w:r w:rsidRPr="002837B1">
        <w:rPr>
          <w:rFonts w:ascii="Arial" w:hAnsi="Arial" w:cs="Arial"/>
        </w:rPr>
        <w:t xml:space="preserve"> Accounting Officer is accountable, through the </w:t>
      </w:r>
      <w:r>
        <w:rPr>
          <w:rFonts w:ascii="Arial" w:hAnsi="Arial" w:cs="Arial"/>
        </w:rPr>
        <w:t>Ministry of Justice’s Principal Accounting Officer</w:t>
      </w:r>
      <w:r w:rsidRPr="002837B1">
        <w:rPr>
          <w:rFonts w:ascii="Arial" w:hAnsi="Arial" w:cs="Arial"/>
        </w:rPr>
        <w:t xml:space="preserve">, to Parliament for ensuring that the </w:t>
      </w:r>
      <w:r>
        <w:rPr>
          <w:rFonts w:ascii="Arial" w:hAnsi="Arial" w:cs="Arial"/>
        </w:rPr>
        <w:t xml:space="preserve">Legal Aid Agency’s </w:t>
      </w:r>
      <w:r w:rsidRPr="002837B1">
        <w:rPr>
          <w:rFonts w:ascii="Arial" w:hAnsi="Arial" w:cs="Arial"/>
        </w:rPr>
        <w:t>resources are used for the purposes authorised by Parliament.  S/he is also responsible for answering for the propriety and regularity of L</w:t>
      </w:r>
      <w:r>
        <w:rPr>
          <w:rFonts w:ascii="Arial" w:hAnsi="Arial" w:cs="Arial"/>
        </w:rPr>
        <w:t>egal Aid Agency expenditure.</w:t>
      </w:r>
    </w:p>
    <w:p w:rsidR="00DF3DD5" w:rsidRPr="002837B1"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sidRPr="00A57562">
        <w:rPr>
          <w:rFonts w:ascii="Arial" w:hAnsi="Arial" w:cs="Arial"/>
        </w:rPr>
        <w:t>The Chief Executive may also be appointed as the Director of Legal</w:t>
      </w:r>
      <w:r>
        <w:rPr>
          <w:rFonts w:ascii="Arial" w:hAnsi="Arial" w:cs="Arial"/>
        </w:rPr>
        <w:t xml:space="preserve"> Aid</w:t>
      </w:r>
      <w:r w:rsidRPr="00A57562">
        <w:rPr>
          <w:rFonts w:ascii="Arial" w:hAnsi="Arial" w:cs="Arial"/>
        </w:rPr>
        <w:t xml:space="preserve"> Casework, </w:t>
      </w:r>
      <w:r>
        <w:rPr>
          <w:rFonts w:ascii="Arial" w:hAnsi="Arial" w:cs="Arial"/>
        </w:rPr>
        <w:t xml:space="preserve">a statutory office created by the Legal Aid, Sentencing and Punishment of Offenders Act 2012 </w:t>
      </w:r>
      <w:r w:rsidRPr="00A57562">
        <w:rPr>
          <w:rFonts w:ascii="Arial" w:hAnsi="Arial" w:cs="Arial"/>
        </w:rPr>
        <w:t xml:space="preserve">to carry out the role of making decisions </w:t>
      </w:r>
      <w:r>
        <w:rPr>
          <w:rFonts w:ascii="Arial" w:hAnsi="Arial" w:cs="Arial"/>
        </w:rPr>
        <w:t>on individual legal aid applications.</w:t>
      </w:r>
    </w:p>
    <w:p w:rsidR="00DF3DD5" w:rsidRPr="00A57562" w:rsidRDefault="00DF3DD5" w:rsidP="000446DD">
      <w:pPr>
        <w:spacing w:after="0" w:line="360" w:lineRule="auto"/>
        <w:rPr>
          <w:rFonts w:ascii="Arial" w:hAnsi="Arial" w:cs="Arial"/>
        </w:rPr>
      </w:pPr>
    </w:p>
    <w:p w:rsidR="00DF3DD5" w:rsidRPr="000446DD" w:rsidRDefault="00DF3DD5" w:rsidP="000446DD">
      <w:pPr>
        <w:numPr>
          <w:ilvl w:val="0"/>
          <w:numId w:val="2"/>
        </w:numPr>
        <w:spacing w:after="0" w:line="360" w:lineRule="auto"/>
        <w:ind w:left="499" w:hanging="357"/>
        <w:rPr>
          <w:rFonts w:ascii="Arial" w:hAnsi="Arial" w:cs="Arial"/>
        </w:rPr>
      </w:pPr>
      <w:r w:rsidRPr="000446DD">
        <w:rPr>
          <w:rFonts w:ascii="Arial" w:hAnsi="Arial" w:cs="Arial"/>
        </w:rPr>
        <w:t>In the</w:t>
      </w:r>
      <w:r>
        <w:rPr>
          <w:rFonts w:ascii="Arial" w:hAnsi="Arial" w:cs="Arial"/>
        </w:rPr>
        <w:t>ir</w:t>
      </w:r>
      <w:r w:rsidRPr="000446DD">
        <w:rPr>
          <w:rFonts w:ascii="Arial" w:hAnsi="Arial" w:cs="Arial"/>
        </w:rPr>
        <w:t xml:space="preserve"> role as Chair of the Board (supported by the board secretariat) s/he is responsible for:</w:t>
      </w:r>
    </w:p>
    <w:p w:rsidR="00DF3DD5" w:rsidRPr="00D55BA1" w:rsidRDefault="00DF3DD5" w:rsidP="00ED10A5">
      <w:pPr>
        <w:pStyle w:val="ListParagraph"/>
        <w:numPr>
          <w:ilvl w:val="0"/>
          <w:numId w:val="15"/>
        </w:numPr>
        <w:spacing w:after="0" w:line="360" w:lineRule="auto"/>
        <w:rPr>
          <w:rFonts w:ascii="Arial" w:hAnsi="Arial" w:cs="Arial"/>
        </w:rPr>
      </w:pPr>
      <w:r>
        <w:rPr>
          <w:rFonts w:ascii="Arial" w:hAnsi="Arial" w:cs="Arial"/>
        </w:rPr>
        <w:t>Ensuring</w:t>
      </w:r>
      <w:r w:rsidRPr="00D55BA1">
        <w:rPr>
          <w:rFonts w:ascii="Arial" w:hAnsi="Arial" w:cs="Arial"/>
        </w:rPr>
        <w:t xml:space="preserve"> a high standard of discussion and decis</w:t>
      </w:r>
      <w:r>
        <w:rPr>
          <w:rFonts w:ascii="Arial" w:hAnsi="Arial" w:cs="Arial"/>
        </w:rPr>
        <w:t>ion making;</w:t>
      </w:r>
    </w:p>
    <w:p w:rsidR="00DF3DD5" w:rsidRPr="00D55BA1" w:rsidRDefault="00DF3DD5" w:rsidP="00ED10A5">
      <w:pPr>
        <w:pStyle w:val="ListParagraph"/>
        <w:numPr>
          <w:ilvl w:val="0"/>
          <w:numId w:val="15"/>
        </w:numPr>
        <w:spacing w:after="0" w:line="360" w:lineRule="auto"/>
        <w:rPr>
          <w:rFonts w:ascii="Arial" w:hAnsi="Arial" w:cs="Arial"/>
        </w:rPr>
      </w:pPr>
      <w:r>
        <w:rPr>
          <w:rFonts w:ascii="Arial" w:hAnsi="Arial" w:cs="Arial"/>
        </w:rPr>
        <w:t>Facilitating</w:t>
      </w:r>
      <w:r w:rsidRPr="00D55BA1">
        <w:rPr>
          <w:rFonts w:ascii="Arial" w:hAnsi="Arial" w:cs="Arial"/>
        </w:rPr>
        <w:t xml:space="preserve"> Board </w:t>
      </w:r>
      <w:r>
        <w:rPr>
          <w:rFonts w:ascii="Arial" w:hAnsi="Arial" w:cs="Arial"/>
        </w:rPr>
        <w:t>meetings and collective working; and</w:t>
      </w:r>
    </w:p>
    <w:p w:rsidR="00DF3DD5" w:rsidRPr="00D55BA1" w:rsidRDefault="00DF3DD5" w:rsidP="00ED10A5">
      <w:pPr>
        <w:pStyle w:val="ListParagraph"/>
        <w:numPr>
          <w:ilvl w:val="0"/>
          <w:numId w:val="15"/>
        </w:numPr>
        <w:spacing w:after="0" w:line="360" w:lineRule="auto"/>
        <w:rPr>
          <w:rFonts w:ascii="Arial" w:hAnsi="Arial" w:cs="Arial"/>
        </w:rPr>
      </w:pPr>
      <w:r>
        <w:rPr>
          <w:rFonts w:ascii="Arial" w:hAnsi="Arial" w:cs="Arial"/>
        </w:rPr>
        <w:t>Ensuring</w:t>
      </w:r>
      <w:r w:rsidRPr="00D55BA1">
        <w:rPr>
          <w:rFonts w:ascii="Arial" w:hAnsi="Arial" w:cs="Arial"/>
        </w:rPr>
        <w:t xml:space="preserve"> that systems are in place to provide Board members with accurate and timely information of good quality</w:t>
      </w:r>
      <w:r>
        <w:rPr>
          <w:rFonts w:ascii="Arial" w:hAnsi="Arial" w:cs="Arial"/>
        </w:rPr>
        <w:t>.</w:t>
      </w:r>
    </w:p>
    <w:p w:rsidR="00DF3DD5" w:rsidRPr="003C706A" w:rsidRDefault="00DF3DD5" w:rsidP="000446DD">
      <w:pPr>
        <w:spacing w:after="0" w:line="360" w:lineRule="auto"/>
        <w:rPr>
          <w:rFonts w:ascii="Arial" w:hAnsi="Arial" w:cs="Arial"/>
        </w:rPr>
      </w:pPr>
    </w:p>
    <w:p w:rsidR="00DF3DD5" w:rsidRDefault="00DF3DD5" w:rsidP="003B1451">
      <w:pPr>
        <w:spacing w:after="0" w:line="360" w:lineRule="auto"/>
        <w:ind w:left="142"/>
        <w:rPr>
          <w:rFonts w:ascii="Arial" w:hAnsi="Arial" w:cs="Arial"/>
          <w:u w:val="single"/>
        </w:rPr>
      </w:pPr>
      <w:r>
        <w:rPr>
          <w:rFonts w:ascii="Arial" w:hAnsi="Arial" w:cs="Arial"/>
          <w:u w:val="single"/>
        </w:rPr>
        <w:t>Membership</w:t>
      </w: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Membership of the Legal Aid Agency Board is:</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Chief Executive, Legal Aid Agency (Chair);</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Finance and Performance, Legal Aid Agency (who will Chair in the CEO’s absence</w:t>
      </w:r>
      <w:r w:rsidRPr="00457C78">
        <w:rPr>
          <w:rFonts w:ascii="Arial" w:hAnsi="Arial" w:cs="Arial"/>
        </w:rPr>
        <w:t>)</w:t>
      </w:r>
      <w:r>
        <w:rPr>
          <w:rFonts w:ascii="Arial" w:hAnsi="Arial" w:cs="Arial"/>
        </w:rPr>
        <w:t>;</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Commissioning and Strategy, Legal Aid Agency;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Case Management, Legal Aid Agency;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Principal Legal Adviser, Legal Aid Agency;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General of Finance and Corporate Services, Ministry of Justice;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Finance Non-Executive Board Member (who is also Chair of the Agency’s Audit Committee);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Non-Executive Board Member; and</w:t>
      </w:r>
    </w:p>
    <w:p w:rsidR="00DF3DD5" w:rsidRPr="00887969" w:rsidRDefault="00DF3DD5" w:rsidP="00ED10A5">
      <w:pPr>
        <w:pStyle w:val="ListParagraph"/>
        <w:numPr>
          <w:ilvl w:val="0"/>
          <w:numId w:val="15"/>
        </w:numPr>
        <w:spacing w:after="0" w:line="360" w:lineRule="auto"/>
        <w:rPr>
          <w:rFonts w:ascii="Arial" w:hAnsi="Arial" w:cs="Arial"/>
        </w:rPr>
      </w:pPr>
      <w:r>
        <w:rPr>
          <w:rFonts w:ascii="Arial" w:hAnsi="Arial" w:cs="Arial"/>
        </w:rPr>
        <w:t>Commercial Non-Executive Board Member.</w:t>
      </w:r>
    </w:p>
    <w:p w:rsidR="00DF3DD5" w:rsidRDefault="00DF3DD5">
      <w:pPr>
        <w:spacing w:after="0" w:line="360" w:lineRule="auto"/>
        <w:ind w:left="499"/>
        <w:rPr>
          <w:rFonts w:ascii="Arial" w:hAnsi="Arial" w:cs="Arial"/>
        </w:rPr>
      </w:pPr>
    </w:p>
    <w:p w:rsidR="00DF3DD5" w:rsidRDefault="00DF3DD5">
      <w:pPr>
        <w:spacing w:after="0" w:line="360" w:lineRule="auto"/>
        <w:ind w:left="499"/>
        <w:rPr>
          <w:rFonts w:ascii="Arial" w:hAnsi="Arial" w:cs="Arial"/>
        </w:rPr>
      </w:pPr>
      <w:r>
        <w:rPr>
          <w:rFonts w:ascii="Arial" w:hAnsi="Arial" w:cs="Arial"/>
        </w:rPr>
        <w:t xml:space="preserve">All members have equal decision-making rights. </w:t>
      </w:r>
    </w:p>
    <w:p w:rsidR="00DF3DD5" w:rsidRDefault="00DF3DD5" w:rsidP="00B86071">
      <w:pPr>
        <w:spacing w:after="0" w:line="360" w:lineRule="auto"/>
        <w:rPr>
          <w:rFonts w:ascii="Arial" w:hAnsi="Arial" w:cs="Arial"/>
        </w:rPr>
      </w:pPr>
    </w:p>
    <w:p w:rsidR="00DF3DD5" w:rsidRDefault="00DF3DD5">
      <w:pPr>
        <w:numPr>
          <w:ilvl w:val="0"/>
          <w:numId w:val="2"/>
        </w:numPr>
        <w:spacing w:after="0" w:line="360" w:lineRule="auto"/>
        <w:ind w:left="499" w:hanging="357"/>
        <w:rPr>
          <w:rFonts w:ascii="Arial" w:hAnsi="Arial" w:cs="Arial"/>
        </w:rPr>
      </w:pPr>
      <w:r>
        <w:rPr>
          <w:rFonts w:ascii="Arial" w:hAnsi="Arial" w:cs="Arial"/>
        </w:rPr>
        <w:t>All Board members should uphold the seven principles of public life (Nolan principles): selflessness, integrity, objectivity, accountability, openness, honesty and leadership.</w:t>
      </w:r>
    </w:p>
    <w:p w:rsidR="00DF3DD5" w:rsidRDefault="00DF3DD5">
      <w:pPr>
        <w:spacing w:after="0" w:line="360" w:lineRule="auto"/>
        <w:ind w:left="499"/>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following people have standing invitations to attend the Board’s meetings:</w:t>
      </w:r>
    </w:p>
    <w:p w:rsidR="00DF3DD5" w:rsidRPr="002E6D74" w:rsidRDefault="00DF3DD5" w:rsidP="002E6D74">
      <w:pPr>
        <w:pStyle w:val="ListParagraph"/>
        <w:numPr>
          <w:ilvl w:val="0"/>
          <w:numId w:val="15"/>
        </w:numPr>
        <w:spacing w:after="0" w:line="360" w:lineRule="auto"/>
        <w:rPr>
          <w:rFonts w:ascii="Arial" w:hAnsi="Arial" w:cs="Arial"/>
        </w:rPr>
      </w:pPr>
      <w:r>
        <w:rPr>
          <w:rFonts w:ascii="Arial" w:hAnsi="Arial" w:cs="Arial"/>
        </w:rPr>
        <w:t>Director for Business Change and Information Technology, Legal Aid Agency,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HR Director for the Legal Aid Agency;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 xml:space="preserve">Ministry of Justice Director for legal aid policy; and </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Head of Corporate Centre, Legal Aid Agency.</w:t>
      </w:r>
    </w:p>
    <w:p w:rsidR="00DF3DD5"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If the office of Director of Legal Aid Casework is not held by the Chief Executive, the Director shall also be a member of the Board.</w:t>
      </w:r>
    </w:p>
    <w:p w:rsidR="00DF3DD5" w:rsidRDefault="00DF3DD5">
      <w:pPr>
        <w:spacing w:after="0" w:line="360" w:lineRule="auto"/>
        <w:ind w:left="499"/>
        <w:rPr>
          <w:rFonts w:ascii="Arial" w:hAnsi="Arial" w:cs="Arial"/>
        </w:rPr>
      </w:pPr>
    </w:p>
    <w:p w:rsidR="00DF3DD5" w:rsidRDefault="00DF3DD5">
      <w:pPr>
        <w:numPr>
          <w:ilvl w:val="0"/>
          <w:numId w:val="2"/>
        </w:numPr>
        <w:spacing w:after="0" w:line="360" w:lineRule="auto"/>
        <w:rPr>
          <w:rFonts w:ascii="Arial" w:hAnsi="Arial" w:cs="Arial"/>
        </w:rPr>
      </w:pPr>
      <w:r>
        <w:rPr>
          <w:rFonts w:ascii="Arial" w:hAnsi="Arial" w:cs="Arial"/>
        </w:rPr>
        <w:t>The Board will meet ten times a year, with additional meetings as necessary.</w:t>
      </w:r>
    </w:p>
    <w:p w:rsidR="00DF3DD5" w:rsidRDefault="00DF3DD5" w:rsidP="000446DD">
      <w:pPr>
        <w:spacing w:after="0" w:line="360" w:lineRule="auto"/>
        <w:rPr>
          <w:rFonts w:ascii="Arial" w:hAnsi="Arial" w:cs="Arial"/>
        </w:rPr>
      </w:pPr>
    </w:p>
    <w:p w:rsidR="00DF3DD5" w:rsidRDefault="00DF3DD5" w:rsidP="003B1451">
      <w:pPr>
        <w:spacing w:after="0" w:line="360" w:lineRule="auto"/>
        <w:ind w:left="142"/>
        <w:rPr>
          <w:rFonts w:ascii="Arial" w:hAnsi="Arial" w:cs="Arial"/>
          <w:u w:val="single"/>
        </w:rPr>
      </w:pPr>
      <w:r w:rsidRPr="00457C78">
        <w:rPr>
          <w:rFonts w:ascii="Arial" w:hAnsi="Arial" w:cs="Arial"/>
          <w:u w:val="single"/>
        </w:rPr>
        <w:t xml:space="preserve">Non-Executive </w:t>
      </w:r>
      <w:r>
        <w:rPr>
          <w:rFonts w:ascii="Arial" w:hAnsi="Arial" w:cs="Arial"/>
          <w:u w:val="single"/>
        </w:rPr>
        <w:t xml:space="preserve">Board </w:t>
      </w:r>
      <w:r w:rsidRPr="00457C78">
        <w:rPr>
          <w:rFonts w:ascii="Arial" w:hAnsi="Arial" w:cs="Arial"/>
          <w:u w:val="single"/>
        </w:rPr>
        <w:t>Members</w:t>
      </w: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Three Non- Executive Board Members (NEBMs) have been recruited through an open competition. NEBMs cover the specialist areas of audit, legal and commercial as well as providing more general Board oversight roles. They are accountable to the Chief Executive for their conduct as Board members.</w:t>
      </w:r>
    </w:p>
    <w:p w:rsidR="00DF3DD5" w:rsidRDefault="00DF3DD5" w:rsidP="000446DD">
      <w:pPr>
        <w:spacing w:after="0" w:line="360" w:lineRule="auto"/>
        <w:rPr>
          <w:rFonts w:ascii="Arial" w:hAnsi="Arial" w:cs="Arial"/>
        </w:rPr>
      </w:pPr>
    </w:p>
    <w:p w:rsidR="00DF3DD5" w:rsidRPr="00D55BA1" w:rsidRDefault="00DF3DD5" w:rsidP="003C706A">
      <w:pPr>
        <w:numPr>
          <w:ilvl w:val="0"/>
          <w:numId w:val="2"/>
        </w:numPr>
        <w:spacing w:after="0" w:line="360" w:lineRule="auto"/>
        <w:ind w:left="499" w:hanging="357"/>
        <w:rPr>
          <w:rFonts w:ascii="Arial" w:hAnsi="Arial" w:cs="Arial"/>
        </w:rPr>
      </w:pPr>
      <w:r w:rsidRPr="00D55BA1">
        <w:rPr>
          <w:rFonts w:ascii="Arial" w:hAnsi="Arial" w:cs="Arial"/>
        </w:rPr>
        <w:t>The role of the</w:t>
      </w:r>
      <w:r>
        <w:rPr>
          <w:rFonts w:ascii="Arial" w:hAnsi="Arial" w:cs="Arial"/>
        </w:rPr>
        <w:t xml:space="preserve"> NEBMs is to provide </w:t>
      </w:r>
      <w:r w:rsidRPr="00D55BA1">
        <w:rPr>
          <w:rFonts w:ascii="Arial" w:hAnsi="Arial" w:cs="Arial"/>
        </w:rPr>
        <w:t xml:space="preserve">effective and objective challenge </w:t>
      </w:r>
      <w:r>
        <w:rPr>
          <w:rFonts w:ascii="Arial" w:hAnsi="Arial" w:cs="Arial"/>
        </w:rPr>
        <w:t xml:space="preserve">and support </w:t>
      </w:r>
      <w:r w:rsidRPr="00D55BA1">
        <w:rPr>
          <w:rFonts w:ascii="Arial" w:hAnsi="Arial" w:cs="Arial"/>
        </w:rPr>
        <w:t xml:space="preserve">to the rest of the Board and officials as appropriate. </w:t>
      </w:r>
      <w:r>
        <w:rPr>
          <w:rFonts w:ascii="Arial" w:hAnsi="Arial" w:cs="Arial"/>
        </w:rPr>
        <w:t>The key responsibilities for the NEBMs are to:</w:t>
      </w:r>
    </w:p>
    <w:p w:rsidR="00DF3DD5" w:rsidRPr="00241169" w:rsidRDefault="00DF3DD5" w:rsidP="00ED10A5">
      <w:pPr>
        <w:pStyle w:val="ListParagraph"/>
        <w:numPr>
          <w:ilvl w:val="0"/>
          <w:numId w:val="15"/>
        </w:numPr>
        <w:spacing w:after="0" w:line="360" w:lineRule="auto"/>
        <w:rPr>
          <w:rFonts w:ascii="Arial" w:hAnsi="Arial" w:cs="Arial"/>
        </w:rPr>
      </w:pPr>
      <w:r w:rsidRPr="00D55BA1">
        <w:rPr>
          <w:rFonts w:ascii="Arial" w:hAnsi="Arial" w:cs="Arial"/>
        </w:rPr>
        <w:t xml:space="preserve">Advise on and challenge, as appropriate, </w:t>
      </w:r>
      <w:r>
        <w:rPr>
          <w:rFonts w:ascii="Arial" w:hAnsi="Arial" w:cs="Arial"/>
        </w:rPr>
        <w:t xml:space="preserve">operational issues and the Legal Aid Agency’s </w:t>
      </w:r>
      <w:r w:rsidRPr="00D55BA1">
        <w:rPr>
          <w:rFonts w:ascii="Arial" w:hAnsi="Arial" w:cs="Arial"/>
        </w:rPr>
        <w:t xml:space="preserve">capability </w:t>
      </w:r>
      <w:r w:rsidRPr="00241169">
        <w:rPr>
          <w:rFonts w:ascii="Arial" w:hAnsi="Arial" w:cs="Arial"/>
        </w:rPr>
        <w:t xml:space="preserve">to </w:t>
      </w:r>
      <w:r w:rsidRPr="00241169">
        <w:rPr>
          <w:rStyle w:val="Emphasis"/>
          <w:rFonts w:ascii="Arial" w:hAnsi="Arial" w:cs="Arial"/>
          <w:bCs/>
          <w:i w:val="0"/>
        </w:rPr>
        <w:t>implement policy and reform changes as required by Ministers</w:t>
      </w:r>
      <w:r>
        <w:rPr>
          <w:rStyle w:val="Emphasis"/>
          <w:rFonts w:ascii="Arial" w:hAnsi="Arial" w:cs="Arial"/>
          <w:bCs/>
          <w:i w:val="0"/>
        </w:rPr>
        <w:t>;</w:t>
      </w:r>
    </w:p>
    <w:p w:rsidR="00DF3DD5" w:rsidRPr="00D55BA1" w:rsidRDefault="00DF3DD5" w:rsidP="00ED10A5">
      <w:pPr>
        <w:pStyle w:val="ListParagraph"/>
        <w:numPr>
          <w:ilvl w:val="0"/>
          <w:numId w:val="15"/>
        </w:numPr>
        <w:spacing w:after="0" w:line="360" w:lineRule="auto"/>
        <w:rPr>
          <w:rFonts w:ascii="Arial" w:hAnsi="Arial" w:cs="Arial"/>
        </w:rPr>
      </w:pPr>
      <w:r w:rsidRPr="00D55BA1">
        <w:rPr>
          <w:rFonts w:ascii="Arial" w:hAnsi="Arial" w:cs="Arial"/>
        </w:rPr>
        <w:t xml:space="preserve">Provide an independent perspective and assurance, including advice to the </w:t>
      </w:r>
      <w:r>
        <w:rPr>
          <w:rFonts w:ascii="Arial" w:hAnsi="Arial" w:cs="Arial"/>
        </w:rPr>
        <w:t>Chief Executive</w:t>
      </w:r>
      <w:r w:rsidRPr="00D55BA1">
        <w:rPr>
          <w:rFonts w:ascii="Arial" w:hAnsi="Arial" w:cs="Arial"/>
        </w:rPr>
        <w:t xml:space="preserve">, on the </w:t>
      </w:r>
      <w:r>
        <w:rPr>
          <w:rFonts w:ascii="Arial" w:hAnsi="Arial" w:cs="Arial"/>
        </w:rPr>
        <w:t xml:space="preserve">overall </w:t>
      </w:r>
      <w:r w:rsidRPr="00D55BA1">
        <w:rPr>
          <w:rFonts w:ascii="Arial" w:hAnsi="Arial" w:cs="Arial"/>
        </w:rPr>
        <w:t>capability of the L</w:t>
      </w:r>
      <w:r>
        <w:rPr>
          <w:rFonts w:ascii="Arial" w:hAnsi="Arial" w:cs="Arial"/>
        </w:rPr>
        <w:t>egal Aid Agency;</w:t>
      </w:r>
    </w:p>
    <w:p w:rsidR="00DF3DD5" w:rsidRPr="00D55BA1" w:rsidRDefault="00DF3DD5" w:rsidP="00ED10A5">
      <w:pPr>
        <w:pStyle w:val="ListParagraph"/>
        <w:numPr>
          <w:ilvl w:val="0"/>
          <w:numId w:val="15"/>
        </w:numPr>
        <w:spacing w:after="0" w:line="360" w:lineRule="auto"/>
        <w:rPr>
          <w:rFonts w:ascii="Arial" w:hAnsi="Arial" w:cs="Arial"/>
        </w:rPr>
      </w:pPr>
      <w:r w:rsidRPr="00D55BA1">
        <w:rPr>
          <w:rFonts w:ascii="Arial" w:hAnsi="Arial" w:cs="Arial"/>
        </w:rPr>
        <w:t>Provide independent</w:t>
      </w:r>
      <w:r>
        <w:rPr>
          <w:rFonts w:ascii="Arial" w:hAnsi="Arial" w:cs="Arial"/>
        </w:rPr>
        <w:t xml:space="preserve"> </w:t>
      </w:r>
      <w:r w:rsidRPr="00D55BA1">
        <w:rPr>
          <w:rFonts w:ascii="Arial" w:hAnsi="Arial" w:cs="Arial"/>
        </w:rPr>
        <w:t xml:space="preserve">guidance and challenge on the implementation of the </w:t>
      </w:r>
      <w:r>
        <w:rPr>
          <w:rFonts w:ascii="Arial" w:hAnsi="Arial" w:cs="Arial"/>
        </w:rPr>
        <w:t>Legal Aid Agency’s business plan;</w:t>
      </w:r>
    </w:p>
    <w:p w:rsidR="00DF3DD5" w:rsidRPr="00D55BA1" w:rsidRDefault="00DF3DD5" w:rsidP="00ED10A5">
      <w:pPr>
        <w:pStyle w:val="ListParagraph"/>
        <w:numPr>
          <w:ilvl w:val="0"/>
          <w:numId w:val="15"/>
        </w:numPr>
        <w:spacing w:after="0" w:line="360" w:lineRule="auto"/>
        <w:rPr>
          <w:rFonts w:ascii="Arial" w:hAnsi="Arial" w:cs="Arial"/>
        </w:rPr>
      </w:pPr>
      <w:r w:rsidRPr="00D55BA1">
        <w:rPr>
          <w:rFonts w:ascii="Arial" w:hAnsi="Arial" w:cs="Arial"/>
        </w:rPr>
        <w:t>Support the Board in developing skills and tools to help it engage with strategic issues in ways whi</w:t>
      </w:r>
      <w:r>
        <w:rPr>
          <w:rFonts w:ascii="Arial" w:hAnsi="Arial" w:cs="Arial"/>
        </w:rPr>
        <w:t>ch have practical resonance; and</w:t>
      </w:r>
    </w:p>
    <w:p w:rsidR="00DF3DD5" w:rsidRPr="00D55BA1" w:rsidRDefault="00DF3DD5" w:rsidP="00ED10A5">
      <w:pPr>
        <w:pStyle w:val="ListParagraph"/>
        <w:numPr>
          <w:ilvl w:val="0"/>
          <w:numId w:val="15"/>
        </w:numPr>
        <w:spacing w:after="0" w:line="360" w:lineRule="auto"/>
        <w:rPr>
          <w:rFonts w:ascii="Arial" w:hAnsi="Arial" w:cs="Arial"/>
        </w:rPr>
      </w:pPr>
      <w:r w:rsidRPr="00D55BA1">
        <w:rPr>
          <w:rFonts w:ascii="Arial" w:hAnsi="Arial" w:cs="Arial"/>
        </w:rPr>
        <w:t>Connect the Board to people and organisations who can provide different perspectives and expertise which will assist in furthering the business of the L</w:t>
      </w:r>
      <w:r>
        <w:rPr>
          <w:rFonts w:ascii="Arial" w:hAnsi="Arial" w:cs="Arial"/>
        </w:rPr>
        <w:t>egal Aid Agency</w:t>
      </w:r>
      <w:r w:rsidRPr="00D55BA1">
        <w:rPr>
          <w:rFonts w:ascii="Arial" w:hAnsi="Arial" w:cs="Arial"/>
        </w:rPr>
        <w:t>.</w:t>
      </w:r>
    </w:p>
    <w:p w:rsidR="00DF3DD5" w:rsidRPr="003C706A" w:rsidRDefault="00DF3DD5" w:rsidP="000446DD">
      <w:pPr>
        <w:spacing w:after="0" w:line="360" w:lineRule="auto"/>
        <w:rPr>
          <w:rFonts w:ascii="Arial" w:hAnsi="Arial" w:cs="Arial"/>
        </w:rPr>
      </w:pPr>
    </w:p>
    <w:p w:rsidR="00DF3DD5" w:rsidRDefault="00DF3DD5" w:rsidP="00EC5F88">
      <w:pPr>
        <w:spacing w:after="0" w:line="360" w:lineRule="auto"/>
        <w:ind w:left="142"/>
        <w:rPr>
          <w:rFonts w:ascii="Arial" w:hAnsi="Arial" w:cs="Arial"/>
          <w:u w:val="single"/>
        </w:rPr>
      </w:pPr>
    </w:p>
    <w:p w:rsidR="00DF3DD5" w:rsidRDefault="00DF3DD5" w:rsidP="00EC5F88">
      <w:pPr>
        <w:spacing w:after="0" w:line="360" w:lineRule="auto"/>
        <w:ind w:left="142"/>
        <w:rPr>
          <w:rFonts w:ascii="Arial" w:hAnsi="Arial" w:cs="Arial"/>
          <w:u w:val="single"/>
        </w:rPr>
      </w:pPr>
      <w:r>
        <w:rPr>
          <w:rFonts w:ascii="Arial" w:hAnsi="Arial" w:cs="Arial"/>
          <w:u w:val="single"/>
        </w:rPr>
        <w:t>Quorum</w:t>
      </w:r>
    </w:p>
    <w:p w:rsidR="00DF3DD5" w:rsidRDefault="00DF3DD5" w:rsidP="003C706A">
      <w:pPr>
        <w:numPr>
          <w:ilvl w:val="0"/>
          <w:numId w:val="2"/>
        </w:numPr>
        <w:spacing w:after="0" w:line="360" w:lineRule="auto"/>
        <w:ind w:left="499" w:hanging="357"/>
        <w:rPr>
          <w:rFonts w:ascii="Arial" w:hAnsi="Arial" w:cs="Arial"/>
        </w:rPr>
      </w:pPr>
      <w:r w:rsidRPr="00ED3CF6">
        <w:rPr>
          <w:rFonts w:ascii="Arial" w:hAnsi="Arial" w:cs="Arial"/>
        </w:rPr>
        <w:t xml:space="preserve">The Board will be quorate if the </w:t>
      </w:r>
      <w:r>
        <w:rPr>
          <w:rFonts w:ascii="Arial" w:hAnsi="Arial" w:cs="Arial"/>
        </w:rPr>
        <w:t>Chair,</w:t>
      </w:r>
      <w:r w:rsidRPr="00ED3CF6">
        <w:rPr>
          <w:rFonts w:ascii="Arial" w:hAnsi="Arial" w:cs="Arial"/>
        </w:rPr>
        <w:t xml:space="preserve"> a</w:t>
      </w:r>
      <w:r>
        <w:rPr>
          <w:rFonts w:ascii="Arial" w:hAnsi="Arial" w:cs="Arial"/>
        </w:rPr>
        <w:t>nother</w:t>
      </w:r>
      <w:r w:rsidRPr="00ED3CF6">
        <w:rPr>
          <w:rFonts w:ascii="Arial" w:hAnsi="Arial" w:cs="Arial"/>
        </w:rPr>
        <w:t xml:space="preserve"> L</w:t>
      </w:r>
      <w:r>
        <w:rPr>
          <w:rFonts w:ascii="Arial" w:hAnsi="Arial" w:cs="Arial"/>
        </w:rPr>
        <w:t xml:space="preserve">egal </w:t>
      </w:r>
      <w:r w:rsidRPr="00ED3CF6">
        <w:rPr>
          <w:rFonts w:ascii="Arial" w:hAnsi="Arial" w:cs="Arial"/>
        </w:rPr>
        <w:t>A</w:t>
      </w:r>
      <w:r>
        <w:rPr>
          <w:rFonts w:ascii="Arial" w:hAnsi="Arial" w:cs="Arial"/>
        </w:rPr>
        <w:t xml:space="preserve">id </w:t>
      </w:r>
      <w:r w:rsidRPr="00ED3CF6">
        <w:rPr>
          <w:rFonts w:ascii="Arial" w:hAnsi="Arial" w:cs="Arial"/>
        </w:rPr>
        <w:t>A</w:t>
      </w:r>
      <w:r>
        <w:rPr>
          <w:rFonts w:ascii="Arial" w:hAnsi="Arial" w:cs="Arial"/>
        </w:rPr>
        <w:t>gency</w:t>
      </w:r>
      <w:r w:rsidRPr="00ED3CF6">
        <w:rPr>
          <w:rFonts w:ascii="Arial" w:hAnsi="Arial" w:cs="Arial"/>
        </w:rPr>
        <w:t xml:space="preserve"> Director</w:t>
      </w:r>
      <w:r>
        <w:rPr>
          <w:rFonts w:ascii="Arial" w:hAnsi="Arial" w:cs="Arial"/>
        </w:rPr>
        <w:t>,</w:t>
      </w:r>
      <w:r w:rsidRPr="00ED3CF6">
        <w:rPr>
          <w:rFonts w:ascii="Arial" w:hAnsi="Arial" w:cs="Arial"/>
        </w:rPr>
        <w:t xml:space="preserve"> and a NE</w:t>
      </w:r>
      <w:r>
        <w:rPr>
          <w:rFonts w:ascii="Arial" w:hAnsi="Arial" w:cs="Arial"/>
        </w:rPr>
        <w:t>B</w:t>
      </w:r>
      <w:r w:rsidRPr="00ED3CF6">
        <w:rPr>
          <w:rFonts w:ascii="Arial" w:hAnsi="Arial" w:cs="Arial"/>
        </w:rPr>
        <w:t>M are present.</w:t>
      </w:r>
    </w:p>
    <w:p w:rsidR="00DF3DD5" w:rsidRDefault="00DF3DD5" w:rsidP="00095928">
      <w:pPr>
        <w:spacing w:after="0" w:line="360" w:lineRule="auto"/>
        <w:rPr>
          <w:rFonts w:ascii="Arial" w:hAnsi="Arial" w:cs="Arial"/>
        </w:rPr>
      </w:pPr>
    </w:p>
    <w:p w:rsidR="00DF3DD5" w:rsidRDefault="00DF3DD5" w:rsidP="002974A2">
      <w:pPr>
        <w:spacing w:after="0" w:line="360" w:lineRule="auto"/>
        <w:ind w:left="142"/>
        <w:rPr>
          <w:rFonts w:ascii="Arial" w:hAnsi="Arial" w:cs="Arial"/>
        </w:rPr>
      </w:pPr>
      <w:r>
        <w:rPr>
          <w:rFonts w:ascii="Arial" w:hAnsi="Arial" w:cs="Arial"/>
        </w:rPr>
        <w:t>Review</w:t>
      </w:r>
    </w:p>
    <w:p w:rsidR="00DF3DD5" w:rsidRDefault="00DF3DD5" w:rsidP="002974A2">
      <w:pPr>
        <w:pStyle w:val="ListParagraph"/>
        <w:numPr>
          <w:ilvl w:val="0"/>
          <w:numId w:val="2"/>
        </w:numPr>
        <w:spacing w:after="0" w:line="360" w:lineRule="auto"/>
        <w:rPr>
          <w:rFonts w:ascii="Arial" w:hAnsi="Arial" w:cs="Arial"/>
        </w:rPr>
      </w:pPr>
      <w:r w:rsidRPr="00095928">
        <w:rPr>
          <w:rFonts w:ascii="Arial" w:hAnsi="Arial" w:cs="Arial"/>
        </w:rPr>
        <w:t>The Board’s terms of reference will be reviewed at least annually to reflect best practice, or as required by the Legal Aid Agency or the Ministry of Justice.</w:t>
      </w:r>
    </w:p>
    <w:p w:rsidR="00DF3DD5" w:rsidRPr="003C706A" w:rsidRDefault="00DF3DD5" w:rsidP="000446DD">
      <w:pPr>
        <w:spacing w:after="0" w:line="360" w:lineRule="auto"/>
        <w:rPr>
          <w:rFonts w:ascii="Arial" w:hAnsi="Arial" w:cs="Arial"/>
        </w:rPr>
      </w:pPr>
    </w:p>
    <w:p w:rsidR="00DF3DD5" w:rsidRPr="00245D48" w:rsidRDefault="00DF3DD5" w:rsidP="00EC5F88">
      <w:pPr>
        <w:spacing w:after="0" w:line="360" w:lineRule="auto"/>
        <w:ind w:left="142"/>
        <w:rPr>
          <w:rFonts w:ascii="Arial" w:hAnsi="Arial" w:cs="Arial"/>
          <w:u w:val="single"/>
        </w:rPr>
      </w:pPr>
      <w:r w:rsidRPr="00245D48">
        <w:rPr>
          <w:rFonts w:ascii="Arial" w:hAnsi="Arial" w:cs="Arial"/>
          <w:u w:val="single"/>
        </w:rPr>
        <w:t>Board Secretariat</w:t>
      </w:r>
    </w:p>
    <w:p w:rsidR="00DF3DD5" w:rsidRPr="00D55BA1" w:rsidRDefault="00DF3DD5" w:rsidP="003C706A">
      <w:pPr>
        <w:numPr>
          <w:ilvl w:val="0"/>
          <w:numId w:val="2"/>
        </w:numPr>
        <w:spacing w:after="0" w:line="360" w:lineRule="auto"/>
        <w:ind w:left="499" w:hanging="357"/>
        <w:rPr>
          <w:rFonts w:ascii="Arial" w:hAnsi="Arial" w:cs="Arial"/>
        </w:rPr>
      </w:pPr>
      <w:r w:rsidRPr="00D55BA1">
        <w:rPr>
          <w:rFonts w:ascii="Arial" w:hAnsi="Arial" w:cs="Arial"/>
        </w:rPr>
        <w:t>The Board Secretariat support</w:t>
      </w:r>
      <w:r>
        <w:rPr>
          <w:rFonts w:ascii="Arial" w:hAnsi="Arial" w:cs="Arial"/>
        </w:rPr>
        <w:t>s</w:t>
      </w:r>
      <w:r w:rsidRPr="00D55BA1">
        <w:rPr>
          <w:rFonts w:ascii="Arial" w:hAnsi="Arial" w:cs="Arial"/>
        </w:rPr>
        <w:t xml:space="preserve"> the Board and </w:t>
      </w:r>
      <w:r>
        <w:rPr>
          <w:rFonts w:ascii="Arial" w:hAnsi="Arial" w:cs="Arial"/>
        </w:rPr>
        <w:t>is</w:t>
      </w:r>
      <w:r w:rsidRPr="00D55BA1">
        <w:rPr>
          <w:rFonts w:ascii="Arial" w:hAnsi="Arial" w:cs="Arial"/>
        </w:rPr>
        <w:t xml:space="preserve"> responsible for ensuring that the Board is fully informed o</w:t>
      </w:r>
      <w:r>
        <w:rPr>
          <w:rFonts w:ascii="Arial" w:hAnsi="Arial" w:cs="Arial"/>
        </w:rPr>
        <w:t>n</w:t>
      </w:r>
      <w:r w:rsidRPr="00D55BA1">
        <w:rPr>
          <w:rFonts w:ascii="Arial" w:hAnsi="Arial" w:cs="Arial"/>
        </w:rPr>
        <w:t xml:space="preserve"> issues before it.  It will ensure that board papers are of the required quality and are issued in a timely fashion.  </w:t>
      </w:r>
      <w:r>
        <w:rPr>
          <w:rFonts w:ascii="Arial" w:hAnsi="Arial" w:cs="Arial"/>
        </w:rPr>
        <w:t>The secretariat will</w:t>
      </w:r>
      <w:r w:rsidRPr="00D55BA1">
        <w:rPr>
          <w:rFonts w:ascii="Arial" w:hAnsi="Arial" w:cs="Arial"/>
        </w:rPr>
        <w:t xml:space="preserve"> record the Board meeting proceedings</w:t>
      </w:r>
      <w:r>
        <w:rPr>
          <w:rFonts w:ascii="Arial" w:hAnsi="Arial" w:cs="Arial"/>
        </w:rPr>
        <w:t>,</w:t>
      </w:r>
      <w:r w:rsidRPr="00D55BA1">
        <w:rPr>
          <w:rFonts w:ascii="Arial" w:hAnsi="Arial" w:cs="Arial"/>
        </w:rPr>
        <w:t xml:space="preserve"> </w:t>
      </w:r>
      <w:r>
        <w:rPr>
          <w:rFonts w:ascii="Arial" w:hAnsi="Arial" w:cs="Arial"/>
        </w:rPr>
        <w:t xml:space="preserve">produce </w:t>
      </w:r>
      <w:r w:rsidRPr="00D55BA1">
        <w:rPr>
          <w:rFonts w:ascii="Arial" w:hAnsi="Arial" w:cs="Arial"/>
        </w:rPr>
        <w:t>accurate minute</w:t>
      </w:r>
      <w:r>
        <w:rPr>
          <w:rFonts w:ascii="Arial" w:hAnsi="Arial" w:cs="Arial"/>
        </w:rPr>
        <w:t>s, and publish those minutes (subject to any exemptions under the Freedom of Information Act) on the Legal Aid Agency’s intranet</w:t>
      </w:r>
      <w:r w:rsidRPr="00D55BA1">
        <w:rPr>
          <w:rFonts w:ascii="Arial" w:hAnsi="Arial" w:cs="Arial"/>
        </w:rPr>
        <w:t xml:space="preserve">. </w:t>
      </w:r>
      <w:r>
        <w:rPr>
          <w:rFonts w:ascii="Arial" w:hAnsi="Arial" w:cs="Arial"/>
        </w:rPr>
        <w:t>Board actions will be produced and circulated within one week of the meeting.</w:t>
      </w:r>
      <w:r w:rsidRPr="00D55BA1">
        <w:rPr>
          <w:rFonts w:ascii="Arial" w:hAnsi="Arial" w:cs="Arial"/>
        </w:rPr>
        <w:t xml:space="preserve"> On behalf of the L</w:t>
      </w:r>
      <w:r>
        <w:rPr>
          <w:rFonts w:ascii="Arial" w:hAnsi="Arial" w:cs="Arial"/>
        </w:rPr>
        <w:t>egal Aid Agency</w:t>
      </w:r>
      <w:r w:rsidRPr="00D55BA1">
        <w:rPr>
          <w:rFonts w:ascii="Arial" w:hAnsi="Arial" w:cs="Arial"/>
        </w:rPr>
        <w:t>, the Secretariat report</w:t>
      </w:r>
      <w:r>
        <w:rPr>
          <w:rFonts w:ascii="Arial" w:hAnsi="Arial" w:cs="Arial"/>
        </w:rPr>
        <w:t>s</w:t>
      </w:r>
      <w:r w:rsidRPr="00D55BA1">
        <w:rPr>
          <w:rFonts w:ascii="Arial" w:hAnsi="Arial" w:cs="Arial"/>
        </w:rPr>
        <w:t xml:space="preserve"> to the Board in a timely manner on:</w:t>
      </w:r>
    </w:p>
    <w:p w:rsidR="00DF3DD5" w:rsidRPr="00D61039" w:rsidRDefault="00DF3DD5" w:rsidP="00ED10A5">
      <w:pPr>
        <w:pStyle w:val="ListParagraph"/>
        <w:numPr>
          <w:ilvl w:val="0"/>
          <w:numId w:val="15"/>
        </w:numPr>
        <w:spacing w:after="0" w:line="360" w:lineRule="auto"/>
        <w:rPr>
          <w:rFonts w:ascii="Arial" w:hAnsi="Arial" w:cs="Arial"/>
        </w:rPr>
      </w:pPr>
      <w:r>
        <w:rPr>
          <w:rFonts w:ascii="Arial" w:hAnsi="Arial" w:cs="Arial"/>
        </w:rPr>
        <w:t>An</w:t>
      </w:r>
      <w:r w:rsidRPr="00D61039">
        <w:rPr>
          <w:rFonts w:ascii="Arial" w:hAnsi="Arial" w:cs="Arial"/>
        </w:rPr>
        <w:t>y action that represents a material deviatio</w:t>
      </w:r>
      <w:r>
        <w:rPr>
          <w:rFonts w:ascii="Arial" w:hAnsi="Arial" w:cs="Arial"/>
        </w:rPr>
        <w:t>n from the agency business plan;</w:t>
      </w:r>
    </w:p>
    <w:p w:rsidR="00DF3DD5" w:rsidRPr="00D61039" w:rsidRDefault="00DF3DD5" w:rsidP="00ED10A5">
      <w:pPr>
        <w:pStyle w:val="ListParagraph"/>
        <w:numPr>
          <w:ilvl w:val="0"/>
          <w:numId w:val="15"/>
        </w:numPr>
        <w:spacing w:after="0" w:line="360" w:lineRule="auto"/>
        <w:rPr>
          <w:rFonts w:ascii="Arial" w:hAnsi="Arial" w:cs="Arial"/>
        </w:rPr>
      </w:pPr>
      <w:r>
        <w:rPr>
          <w:rFonts w:ascii="Arial" w:hAnsi="Arial" w:cs="Arial"/>
        </w:rPr>
        <w:t>A</w:t>
      </w:r>
      <w:r w:rsidRPr="00D61039">
        <w:rPr>
          <w:rFonts w:ascii="Arial" w:hAnsi="Arial" w:cs="Arial"/>
        </w:rPr>
        <w:t>ny action which exceeds agreed practices, as set out in the agency governance framework</w:t>
      </w:r>
      <w:r>
        <w:rPr>
          <w:rFonts w:ascii="Arial" w:hAnsi="Arial" w:cs="Arial"/>
        </w:rPr>
        <w:t xml:space="preserve">; and </w:t>
      </w:r>
    </w:p>
    <w:p w:rsidR="00DF3DD5" w:rsidRPr="00D61039" w:rsidRDefault="00DF3DD5" w:rsidP="00ED10A5">
      <w:pPr>
        <w:pStyle w:val="ListParagraph"/>
        <w:numPr>
          <w:ilvl w:val="0"/>
          <w:numId w:val="15"/>
        </w:numPr>
        <w:spacing w:after="0" w:line="360" w:lineRule="auto"/>
        <w:rPr>
          <w:rFonts w:ascii="Arial" w:hAnsi="Arial" w:cs="Arial"/>
        </w:rPr>
      </w:pPr>
      <w:r>
        <w:rPr>
          <w:rFonts w:ascii="Arial" w:hAnsi="Arial" w:cs="Arial"/>
        </w:rPr>
        <w:t>A</w:t>
      </w:r>
      <w:r w:rsidRPr="00D61039">
        <w:rPr>
          <w:rFonts w:ascii="Arial" w:hAnsi="Arial" w:cs="Arial"/>
        </w:rPr>
        <w:t>nything which may have a material adverse impact on the agency’s reputation.</w:t>
      </w:r>
    </w:p>
    <w:p w:rsidR="00DF3DD5" w:rsidRPr="00D55BA1"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sidRPr="00D55BA1">
        <w:rPr>
          <w:rFonts w:ascii="Arial" w:hAnsi="Arial" w:cs="Arial"/>
        </w:rPr>
        <w:t>The Secretariat liaise</w:t>
      </w:r>
      <w:r>
        <w:rPr>
          <w:rFonts w:ascii="Arial" w:hAnsi="Arial" w:cs="Arial"/>
        </w:rPr>
        <w:t>s</w:t>
      </w:r>
      <w:r w:rsidRPr="00D55BA1">
        <w:rPr>
          <w:rFonts w:ascii="Arial" w:hAnsi="Arial" w:cs="Arial"/>
        </w:rPr>
        <w:t xml:space="preserve"> with Board members on suitable meeting arrangements, any visits required by Board members and any other matter related to the Board.</w:t>
      </w:r>
    </w:p>
    <w:p w:rsidR="00DF3DD5" w:rsidRDefault="00DF3DD5" w:rsidP="000446DD">
      <w:pPr>
        <w:spacing w:after="0" w:line="360" w:lineRule="auto"/>
        <w:rPr>
          <w:rFonts w:ascii="Arial" w:hAnsi="Arial" w:cs="Arial"/>
        </w:rPr>
      </w:pPr>
    </w:p>
    <w:p w:rsidR="00DF3DD5" w:rsidRPr="00D55BA1" w:rsidRDefault="00DF3DD5" w:rsidP="003C706A">
      <w:pPr>
        <w:numPr>
          <w:ilvl w:val="0"/>
          <w:numId w:val="2"/>
        </w:numPr>
        <w:spacing w:after="0" w:line="360" w:lineRule="auto"/>
        <w:ind w:left="499" w:hanging="357"/>
        <w:rPr>
          <w:rFonts w:ascii="Arial" w:hAnsi="Arial" w:cs="Arial"/>
        </w:rPr>
      </w:pPr>
      <w:r w:rsidRPr="00D55BA1">
        <w:rPr>
          <w:rFonts w:ascii="Arial" w:hAnsi="Arial" w:cs="Arial"/>
        </w:rPr>
        <w:t xml:space="preserve">The Secretariat </w:t>
      </w:r>
      <w:r>
        <w:rPr>
          <w:rFonts w:ascii="Arial" w:hAnsi="Arial" w:cs="Arial"/>
        </w:rPr>
        <w:t xml:space="preserve">is </w:t>
      </w:r>
      <w:r w:rsidRPr="00D55BA1">
        <w:rPr>
          <w:rFonts w:ascii="Arial" w:hAnsi="Arial" w:cs="Arial"/>
        </w:rPr>
        <w:t xml:space="preserve">also responsible for the induction and ongoing support for new </w:t>
      </w:r>
      <w:r>
        <w:rPr>
          <w:rFonts w:ascii="Arial" w:hAnsi="Arial" w:cs="Arial"/>
        </w:rPr>
        <w:t>NEBMs.</w:t>
      </w:r>
    </w:p>
    <w:p w:rsidR="00DF3DD5" w:rsidRPr="003C706A" w:rsidRDefault="00DF3DD5" w:rsidP="000446DD">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Legal Aid Agency Audit Committee</w:t>
      </w:r>
    </w:p>
    <w:p w:rsidR="00DF3DD5" w:rsidRPr="000446DD"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Legal Aid Agency Board is supported by the Legal Aid Agency Audit Committee.</w:t>
      </w:r>
    </w:p>
    <w:p w:rsidR="00DF3DD5" w:rsidRPr="003C706A" w:rsidRDefault="00DF3DD5" w:rsidP="000446DD">
      <w:pPr>
        <w:spacing w:after="0" w:line="360" w:lineRule="auto"/>
        <w:rPr>
          <w:rFonts w:ascii="Arial" w:hAnsi="Arial" w:cs="Arial"/>
        </w:rPr>
      </w:pPr>
    </w:p>
    <w:p w:rsidR="00DF3DD5" w:rsidRPr="00304185" w:rsidRDefault="00DF3DD5" w:rsidP="00EC5F88">
      <w:pPr>
        <w:spacing w:after="0" w:line="360" w:lineRule="auto"/>
        <w:ind w:left="142"/>
        <w:rPr>
          <w:rFonts w:ascii="Arial" w:hAnsi="Arial" w:cs="Arial"/>
          <w:u w:val="single"/>
        </w:rPr>
      </w:pPr>
      <w:r>
        <w:rPr>
          <w:rFonts w:ascii="Arial" w:hAnsi="Arial" w:cs="Arial"/>
          <w:u w:val="single"/>
        </w:rPr>
        <w:t>Legal Aid Agency</w:t>
      </w:r>
      <w:r w:rsidRPr="00304185">
        <w:rPr>
          <w:rFonts w:ascii="Arial" w:hAnsi="Arial" w:cs="Arial"/>
          <w:u w:val="single"/>
        </w:rPr>
        <w:t xml:space="preserve"> Audit Committee</w:t>
      </w:r>
    </w:p>
    <w:p w:rsidR="00DF3DD5" w:rsidRDefault="00DF3DD5" w:rsidP="003C706A">
      <w:pPr>
        <w:numPr>
          <w:ilvl w:val="0"/>
          <w:numId w:val="2"/>
        </w:numPr>
        <w:spacing w:after="0" w:line="360" w:lineRule="auto"/>
        <w:ind w:left="499" w:hanging="357"/>
        <w:rPr>
          <w:rFonts w:ascii="Arial" w:hAnsi="Arial" w:cs="Arial"/>
        </w:rPr>
      </w:pPr>
      <w:r w:rsidRPr="00B77CFC">
        <w:rPr>
          <w:rFonts w:ascii="Arial" w:hAnsi="Arial" w:cs="Arial"/>
        </w:rPr>
        <w:t>The L</w:t>
      </w:r>
      <w:r>
        <w:rPr>
          <w:rFonts w:ascii="Arial" w:hAnsi="Arial" w:cs="Arial"/>
        </w:rPr>
        <w:t>egal Aid Agency</w:t>
      </w:r>
      <w:r w:rsidRPr="00B77CFC">
        <w:rPr>
          <w:rFonts w:ascii="Arial" w:hAnsi="Arial" w:cs="Arial"/>
        </w:rPr>
        <w:t xml:space="preserve"> Board </w:t>
      </w:r>
      <w:r>
        <w:rPr>
          <w:rFonts w:ascii="Arial" w:hAnsi="Arial" w:cs="Arial"/>
        </w:rPr>
        <w:t>has</w:t>
      </w:r>
      <w:r w:rsidRPr="00B77CFC">
        <w:rPr>
          <w:rFonts w:ascii="Arial" w:hAnsi="Arial" w:cs="Arial"/>
        </w:rPr>
        <w:t xml:space="preserve"> appoint</w:t>
      </w:r>
      <w:r>
        <w:rPr>
          <w:rFonts w:ascii="Arial" w:hAnsi="Arial" w:cs="Arial"/>
        </w:rPr>
        <w:t>ed</w:t>
      </w:r>
      <w:r w:rsidRPr="00B77CFC">
        <w:rPr>
          <w:rFonts w:ascii="Arial" w:hAnsi="Arial" w:cs="Arial"/>
        </w:rPr>
        <w:t xml:space="preserve"> an Audit Committee as a sub-committee of the Board, in accordance with standards and best practice set by HM Treasury</w:t>
      </w:r>
      <w:r w:rsidRPr="002E2E6A">
        <w:rPr>
          <w:rFonts w:ascii="Arial" w:hAnsi="Arial" w:cs="Arial"/>
        </w:rPr>
        <w:t xml:space="preserve">.  </w:t>
      </w:r>
      <w:r w:rsidRPr="00B77CFC">
        <w:rPr>
          <w:rFonts w:ascii="Arial" w:hAnsi="Arial" w:cs="Arial"/>
        </w:rPr>
        <w:t xml:space="preserve">The Audit Committee will support the </w:t>
      </w:r>
      <w:r>
        <w:rPr>
          <w:rFonts w:ascii="Arial" w:hAnsi="Arial" w:cs="Arial"/>
        </w:rPr>
        <w:t xml:space="preserve">Board and </w:t>
      </w:r>
      <w:r w:rsidRPr="00B77CFC">
        <w:rPr>
          <w:rFonts w:ascii="Arial" w:hAnsi="Arial" w:cs="Arial"/>
        </w:rPr>
        <w:t xml:space="preserve">Chief Executive </w:t>
      </w:r>
      <w:r>
        <w:rPr>
          <w:rFonts w:ascii="Arial" w:hAnsi="Arial" w:cs="Arial"/>
        </w:rPr>
        <w:t>in his/her</w:t>
      </w:r>
      <w:r w:rsidRPr="00B77CFC">
        <w:rPr>
          <w:rFonts w:ascii="Arial" w:hAnsi="Arial" w:cs="Arial"/>
        </w:rPr>
        <w:t xml:space="preserve"> role as L</w:t>
      </w:r>
      <w:r>
        <w:rPr>
          <w:rFonts w:ascii="Arial" w:hAnsi="Arial" w:cs="Arial"/>
        </w:rPr>
        <w:t>egal Aid Agency</w:t>
      </w:r>
      <w:r w:rsidRPr="00B77CFC">
        <w:rPr>
          <w:rFonts w:ascii="Arial" w:hAnsi="Arial" w:cs="Arial"/>
        </w:rPr>
        <w:t xml:space="preserve"> Accounting Officer and </w:t>
      </w:r>
      <w:r>
        <w:rPr>
          <w:rFonts w:ascii="Arial" w:hAnsi="Arial" w:cs="Arial"/>
        </w:rPr>
        <w:t xml:space="preserve">review the comprehensiveness, reliability and integrity of Legal Aid Agency assurance mechanisms. The Audit Committee meets quarterly, with additional meetings, as necessary, to review and sign off the annual report and accounts. Terms of reference for the Audit Committee are attached at </w:t>
      </w:r>
      <w:r w:rsidRPr="00711585">
        <w:rPr>
          <w:rFonts w:ascii="Arial" w:hAnsi="Arial" w:cs="Arial"/>
        </w:rPr>
        <w:t>Annex E</w:t>
      </w:r>
      <w:r>
        <w:rPr>
          <w:rFonts w:ascii="Arial" w:hAnsi="Arial" w:cs="Arial"/>
        </w:rPr>
        <w:t xml:space="preserve">. </w:t>
      </w:r>
    </w:p>
    <w:p w:rsidR="00DF3DD5" w:rsidRDefault="00DF3DD5" w:rsidP="000446DD">
      <w:pPr>
        <w:spacing w:after="0" w:line="360" w:lineRule="auto"/>
        <w:rPr>
          <w:rFonts w:ascii="Arial" w:hAnsi="Arial" w:cs="Arial"/>
        </w:rPr>
      </w:pPr>
    </w:p>
    <w:p w:rsidR="00DF3DD5" w:rsidRPr="003C706A" w:rsidRDefault="00DF3DD5" w:rsidP="000446DD">
      <w:pPr>
        <w:spacing w:after="0" w:line="360" w:lineRule="auto"/>
        <w:ind w:left="142"/>
        <w:rPr>
          <w:rFonts w:ascii="Arial" w:hAnsi="Arial" w:cs="Arial"/>
        </w:rPr>
      </w:pPr>
      <w:r>
        <w:rPr>
          <w:rFonts w:ascii="Arial" w:hAnsi="Arial" w:cs="Arial"/>
          <w:u w:val="single"/>
        </w:rPr>
        <w:t>Purpose</w:t>
      </w: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 xml:space="preserve">The Audit Committee is charged with ensuring that the Board and the Accounting Officer of the Legal Aid Agency gain the assurance they need on the adequacy and effectiveness of the agency’s arrangements for risk management, governance and control.  Within this, the Audit Committee has particular engagement with the work of Internal Audit, the work of the External Auditor and financial reporting issues. The Audit Committee advises the Board and the Accounting Officer on: </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T</w:t>
      </w:r>
      <w:r w:rsidRPr="00BF0CE9">
        <w:rPr>
          <w:rFonts w:ascii="Arial" w:hAnsi="Arial" w:cs="Arial"/>
        </w:rPr>
        <w:t xml:space="preserve">he strategic processes for risk, control and governance and </w:t>
      </w:r>
      <w:r>
        <w:rPr>
          <w:rFonts w:ascii="Arial" w:hAnsi="Arial" w:cs="Arial"/>
        </w:rPr>
        <w:t>the Annual Governance Statement;</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T</w:t>
      </w:r>
      <w:r w:rsidRPr="00BF0CE9">
        <w:rPr>
          <w:rFonts w:ascii="Arial" w:hAnsi="Arial" w:cs="Arial"/>
        </w:rPr>
        <w:t>he accounting policies, the accounts, and the annual report of the organisation, including the process for review of the accounts prior to submission for audit, and management’s letter of represen</w:t>
      </w:r>
      <w:r>
        <w:rPr>
          <w:rFonts w:ascii="Arial" w:hAnsi="Arial" w:cs="Arial"/>
        </w:rPr>
        <w:t>tation to the external auditors;</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T</w:t>
      </w:r>
      <w:r w:rsidRPr="00BF0CE9">
        <w:rPr>
          <w:rFonts w:ascii="Arial" w:hAnsi="Arial" w:cs="Arial"/>
        </w:rPr>
        <w:t>he planned activity and results of b</w:t>
      </w:r>
      <w:r>
        <w:rPr>
          <w:rFonts w:ascii="Arial" w:hAnsi="Arial" w:cs="Arial"/>
        </w:rPr>
        <w:t>oth internal and external audit;</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A</w:t>
      </w:r>
      <w:r w:rsidRPr="00BF0CE9">
        <w:rPr>
          <w:rFonts w:ascii="Arial" w:hAnsi="Arial" w:cs="Arial"/>
        </w:rPr>
        <w:t>dequacy of management response to issues identified by audit activity</w:t>
      </w:r>
      <w:r>
        <w:rPr>
          <w:rFonts w:ascii="Arial" w:hAnsi="Arial" w:cs="Arial"/>
        </w:rPr>
        <w:t>;</w:t>
      </w:r>
      <w:r w:rsidRPr="00BF0CE9">
        <w:rPr>
          <w:rFonts w:ascii="Arial" w:hAnsi="Arial" w:cs="Arial"/>
        </w:rPr>
        <w:t xml:space="preserve"> including </w:t>
      </w:r>
      <w:r>
        <w:rPr>
          <w:rFonts w:ascii="Arial" w:hAnsi="Arial" w:cs="Arial"/>
        </w:rPr>
        <w:t xml:space="preserve">the </w:t>
      </w:r>
      <w:r w:rsidRPr="00BF0CE9">
        <w:rPr>
          <w:rFonts w:ascii="Arial" w:hAnsi="Arial" w:cs="Arial"/>
        </w:rPr>
        <w:t>management letter</w:t>
      </w:r>
      <w:r>
        <w:rPr>
          <w:rFonts w:ascii="Arial" w:hAnsi="Arial" w:cs="Arial"/>
        </w:rPr>
        <w:t xml:space="preserve"> issued by the external auditor;</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A</w:t>
      </w:r>
      <w:r w:rsidRPr="00BF0CE9">
        <w:rPr>
          <w:rFonts w:ascii="Arial" w:hAnsi="Arial" w:cs="Arial"/>
        </w:rPr>
        <w:t>ssurances relating to the corporate governance re</w:t>
      </w:r>
      <w:r>
        <w:rPr>
          <w:rFonts w:ascii="Arial" w:hAnsi="Arial" w:cs="Arial"/>
        </w:rPr>
        <w:t>quirements for the organisation;</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W</w:t>
      </w:r>
      <w:r w:rsidRPr="00BF0CE9">
        <w:rPr>
          <w:rFonts w:ascii="Arial" w:hAnsi="Arial" w:cs="Arial"/>
        </w:rPr>
        <w:t xml:space="preserve">here </w:t>
      </w:r>
      <w:r>
        <w:rPr>
          <w:rFonts w:ascii="Arial" w:hAnsi="Arial" w:cs="Arial"/>
        </w:rPr>
        <w:t>relevant,</w:t>
      </w:r>
      <w:r w:rsidRPr="00BF0CE9">
        <w:rPr>
          <w:rFonts w:ascii="Arial" w:hAnsi="Arial" w:cs="Arial"/>
        </w:rPr>
        <w:t xml:space="preserve"> proposals for tendering for either Internal or External Audit services or for purchase of non-audit services from contrac</w:t>
      </w:r>
      <w:r>
        <w:rPr>
          <w:rFonts w:ascii="Arial" w:hAnsi="Arial" w:cs="Arial"/>
        </w:rPr>
        <w:t>tors who provide audit services;</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 xml:space="preserve">Review performance of external and internal audit functions; </w:t>
      </w:r>
    </w:p>
    <w:p w:rsidR="00DF3DD5" w:rsidRPr="00BF0CE9" w:rsidRDefault="00DF3DD5" w:rsidP="00ED10A5">
      <w:pPr>
        <w:pStyle w:val="ListParagraph"/>
        <w:numPr>
          <w:ilvl w:val="0"/>
          <w:numId w:val="15"/>
        </w:numPr>
        <w:spacing w:after="0" w:line="360" w:lineRule="auto"/>
        <w:rPr>
          <w:rFonts w:ascii="Arial" w:hAnsi="Arial" w:cs="Arial"/>
        </w:rPr>
      </w:pPr>
      <w:r>
        <w:rPr>
          <w:rFonts w:ascii="Arial" w:hAnsi="Arial" w:cs="Arial"/>
        </w:rPr>
        <w:t>Counter</w:t>
      </w:r>
      <w:r w:rsidRPr="00BF0CE9">
        <w:rPr>
          <w:rFonts w:ascii="Arial" w:hAnsi="Arial" w:cs="Arial"/>
        </w:rPr>
        <w:t>-fraud policies, whistle-blowing processes, and arrangements for special investigations</w:t>
      </w:r>
      <w:r>
        <w:rPr>
          <w:rFonts w:ascii="Arial" w:hAnsi="Arial" w:cs="Arial"/>
        </w:rPr>
        <w:t>; and</w:t>
      </w:r>
    </w:p>
    <w:p w:rsidR="00DF3DD5" w:rsidRPr="00BF0CE9" w:rsidRDefault="00DF3DD5" w:rsidP="00ED10A5">
      <w:pPr>
        <w:pStyle w:val="ListParagraph"/>
        <w:numPr>
          <w:ilvl w:val="0"/>
          <w:numId w:val="15"/>
        </w:numPr>
        <w:spacing w:after="0" w:line="360" w:lineRule="auto"/>
        <w:rPr>
          <w:rFonts w:ascii="Arial" w:hAnsi="Arial" w:cs="Arial"/>
        </w:rPr>
      </w:pPr>
      <w:r w:rsidRPr="00BF0CE9">
        <w:rPr>
          <w:rFonts w:ascii="Arial" w:hAnsi="Arial" w:cs="Arial"/>
        </w:rPr>
        <w:t>The Audit Committee will also periodically review its own effectiveness and report the results of that review to the Board.</w:t>
      </w:r>
    </w:p>
    <w:p w:rsidR="00DF3DD5" w:rsidRDefault="00DF3DD5" w:rsidP="000446DD">
      <w:pPr>
        <w:spacing w:after="0" w:line="360" w:lineRule="auto"/>
        <w:rPr>
          <w:rFonts w:ascii="Arial" w:hAnsi="Arial" w:cs="Arial"/>
        </w:rPr>
      </w:pPr>
    </w:p>
    <w:p w:rsidR="00DF3DD5" w:rsidRDefault="00DF3DD5" w:rsidP="00EC5F88">
      <w:pPr>
        <w:spacing w:after="0" w:line="360" w:lineRule="auto"/>
        <w:ind w:left="142"/>
        <w:rPr>
          <w:rFonts w:ascii="Arial" w:hAnsi="Arial" w:cs="Arial"/>
          <w:u w:val="single"/>
        </w:rPr>
      </w:pPr>
      <w:r>
        <w:rPr>
          <w:rFonts w:ascii="Arial" w:hAnsi="Arial" w:cs="Arial"/>
          <w:u w:val="single"/>
        </w:rPr>
        <w:t>Chair</w:t>
      </w: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 xml:space="preserve">The Audit Committee is chaired by a NEBM with relevant financial experience (the Chair of the Audit Committee). This experience will be sufficient to allow them to engage competently with financial management and reporting in the organisation and related assurances.  </w:t>
      </w:r>
      <w:r w:rsidRPr="00681604">
        <w:rPr>
          <w:rFonts w:ascii="Arial" w:hAnsi="Arial" w:cs="Arial"/>
        </w:rPr>
        <w:t xml:space="preserve">The Chair </w:t>
      </w:r>
      <w:r>
        <w:rPr>
          <w:rFonts w:ascii="Arial" w:hAnsi="Arial" w:cs="Arial"/>
        </w:rPr>
        <w:t>is also a member of the Ministry of Justice Corporate Audit Committee and ensures</w:t>
      </w:r>
      <w:r w:rsidRPr="00681604">
        <w:rPr>
          <w:rFonts w:ascii="Arial" w:hAnsi="Arial" w:cs="Arial"/>
        </w:rPr>
        <w:t xml:space="preserve"> that effective arrangements for communication with t</w:t>
      </w:r>
      <w:r>
        <w:rPr>
          <w:rFonts w:ascii="Arial" w:hAnsi="Arial" w:cs="Arial"/>
        </w:rPr>
        <w:t>he department</w:t>
      </w:r>
      <w:r w:rsidRPr="00681604">
        <w:rPr>
          <w:rFonts w:ascii="Arial" w:hAnsi="Arial" w:cs="Arial"/>
        </w:rPr>
        <w:t xml:space="preserve">’s </w:t>
      </w:r>
      <w:r>
        <w:rPr>
          <w:rFonts w:ascii="Arial" w:hAnsi="Arial" w:cs="Arial"/>
        </w:rPr>
        <w:t xml:space="preserve">Corporate </w:t>
      </w:r>
      <w:r w:rsidRPr="00681604">
        <w:rPr>
          <w:rFonts w:ascii="Arial" w:hAnsi="Arial" w:cs="Arial"/>
        </w:rPr>
        <w:t>Audit Committee are maintained.</w:t>
      </w:r>
    </w:p>
    <w:p w:rsidR="00DF3DD5"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membership of the Audit Committee is:</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Chair of the Audit Committee;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Commercial NEBM; and</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NEBM.</w:t>
      </w:r>
    </w:p>
    <w:p w:rsidR="00DF3DD5" w:rsidRPr="005D5164"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Committee’s meetings will also be attended by: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Aid Agency Chief Executive;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Aid Agency Director of Finance and Performance;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Aid Agency Financial Controller;</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Aid Agency Head of Assurance;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Legal Aid Agency Head of Internal Audit;</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Ministry of Justice Head of Internal Audit (if not also holding the role of Legal Aid Agency Head of Internal Audit);</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A representative from the National Audit Office; and</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Members of the Legal Aid Agency Executive Team as appropriate to agenda items being considered.</w:t>
      </w:r>
    </w:p>
    <w:p w:rsidR="00DF3DD5" w:rsidRPr="003C706A" w:rsidRDefault="00DF3DD5" w:rsidP="000446DD">
      <w:pPr>
        <w:spacing w:after="0" w:line="360" w:lineRule="auto"/>
        <w:rPr>
          <w:rFonts w:ascii="Arial" w:hAnsi="Arial" w:cs="Arial"/>
        </w:rPr>
      </w:pPr>
    </w:p>
    <w:p w:rsidR="00DF3DD5" w:rsidRPr="00654C4F" w:rsidRDefault="00DF3DD5" w:rsidP="00654C4F">
      <w:pPr>
        <w:spacing w:after="0"/>
        <w:rPr>
          <w:rFonts w:ascii="Arial" w:hAnsi="Arial" w:cs="Arial"/>
          <w:b/>
        </w:rPr>
      </w:pPr>
      <w:r w:rsidRPr="00654C4F">
        <w:rPr>
          <w:rFonts w:ascii="Arial" w:hAnsi="Arial" w:cs="Arial"/>
          <w:b/>
        </w:rPr>
        <w:t>Declarations and Conflict of Interest</w:t>
      </w:r>
    </w:p>
    <w:p w:rsidR="00DF3DD5" w:rsidRPr="003C706A" w:rsidRDefault="00DF3DD5" w:rsidP="000446DD">
      <w:pPr>
        <w:spacing w:after="0" w:line="360" w:lineRule="auto"/>
        <w:rPr>
          <w:rFonts w:ascii="Arial" w:hAnsi="Arial" w:cs="Arial"/>
        </w:rPr>
      </w:pPr>
    </w:p>
    <w:p w:rsidR="00DF3DD5" w:rsidRPr="00D116CA" w:rsidRDefault="00DF3DD5" w:rsidP="000446DD">
      <w:pPr>
        <w:numPr>
          <w:ilvl w:val="0"/>
          <w:numId w:val="2"/>
        </w:numPr>
        <w:spacing w:after="0" w:line="360" w:lineRule="auto"/>
        <w:ind w:left="499" w:hanging="357"/>
        <w:rPr>
          <w:rFonts w:ascii="Arial" w:hAnsi="Arial" w:cs="Arial"/>
        </w:rPr>
      </w:pPr>
      <w:r w:rsidRPr="00D116CA">
        <w:rPr>
          <w:rFonts w:ascii="Arial" w:hAnsi="Arial" w:cs="Arial"/>
        </w:rPr>
        <w:t xml:space="preserve">The Legal Aid Agency Board must be mindful of the potential for conflicts of interest to arise. Civil Servants who are members or attend the Board or its sub-committees must abide by the Civil Service Code and must raise any conflict, or potential conflict of interest at the first opportunity. NEBMs must raise any conflict, or potential conflict, of interest at the </w:t>
      </w:r>
      <w:r>
        <w:rPr>
          <w:rFonts w:ascii="Arial" w:hAnsi="Arial" w:cs="Arial"/>
        </w:rPr>
        <w:t>earliest</w:t>
      </w:r>
      <w:r w:rsidRPr="00D116CA">
        <w:rPr>
          <w:rFonts w:ascii="Arial" w:hAnsi="Arial" w:cs="Arial"/>
        </w:rPr>
        <w:t xml:space="preserve"> opportunity. </w:t>
      </w:r>
    </w:p>
    <w:p w:rsidR="00DF3DD5"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 xml:space="preserve">Should a conflict, or potential conflict, arise during a Board or sub-committee meeting, it shall be for the Chair of that meeting to consider if the Board or committee member should refrain from partaking in the particular discussion, or should excuse themselves for the relevant agenda item. Should the Chair identify a conflict, they will consider if it is appropriate for a deputy to lead the Board or committee for the particular item. </w:t>
      </w:r>
    </w:p>
    <w:p w:rsidR="00DF3DD5"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A declaration of any conflicts of interest should be made on appointment, and at any meeting where it is relevant, and the Board Secretary will hold a register of interests which will be updated quarterly.</w:t>
      </w:r>
    </w:p>
    <w:p w:rsidR="00DF3DD5" w:rsidRDefault="00DF3DD5" w:rsidP="000446DD">
      <w:pPr>
        <w:spacing w:after="0" w:line="360" w:lineRule="auto"/>
        <w:rPr>
          <w:rFonts w:ascii="Arial" w:hAnsi="Arial" w:cs="Arial"/>
        </w:rPr>
      </w:pPr>
    </w:p>
    <w:p w:rsidR="00DF3DD5" w:rsidRDefault="00DF3DD5" w:rsidP="00654C4F">
      <w:pPr>
        <w:spacing w:after="0"/>
        <w:rPr>
          <w:rFonts w:ascii="Arial" w:hAnsi="Arial" w:cs="Arial"/>
          <w:b/>
        </w:rPr>
      </w:pPr>
      <w:r w:rsidRPr="00654C4F">
        <w:rPr>
          <w:rFonts w:ascii="Arial" w:hAnsi="Arial" w:cs="Arial"/>
          <w:b/>
        </w:rPr>
        <w:t>Expenses,</w:t>
      </w:r>
      <w:r>
        <w:rPr>
          <w:rFonts w:ascii="Arial" w:hAnsi="Arial" w:cs="Arial"/>
          <w:b/>
        </w:rPr>
        <w:t xml:space="preserve"> Gifts and Hospitality</w:t>
      </w:r>
    </w:p>
    <w:p w:rsidR="00DF3DD5" w:rsidRPr="000446DD"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The Chief Executive’s expenses will be published by MoJ alongside those of other MoJ Directors General.</w:t>
      </w:r>
    </w:p>
    <w:p w:rsidR="00DF3DD5" w:rsidRPr="00ED3CF6"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sidRPr="00CD6730">
        <w:rPr>
          <w:rFonts w:ascii="Arial" w:hAnsi="Arial" w:cs="Arial"/>
        </w:rPr>
        <w:t>The L</w:t>
      </w:r>
      <w:r>
        <w:rPr>
          <w:rFonts w:ascii="Arial" w:hAnsi="Arial" w:cs="Arial"/>
        </w:rPr>
        <w:t>egal Aid Agency</w:t>
      </w:r>
      <w:r w:rsidRPr="00CD6730">
        <w:rPr>
          <w:rFonts w:ascii="Arial" w:hAnsi="Arial" w:cs="Arial"/>
        </w:rPr>
        <w:t xml:space="preserve"> abide</w:t>
      </w:r>
      <w:r>
        <w:rPr>
          <w:rFonts w:ascii="Arial" w:hAnsi="Arial" w:cs="Arial"/>
        </w:rPr>
        <w:t>s</w:t>
      </w:r>
      <w:r w:rsidRPr="00CD6730">
        <w:rPr>
          <w:rFonts w:ascii="Arial" w:hAnsi="Arial" w:cs="Arial"/>
        </w:rPr>
        <w:t xml:space="preserve"> by MoJ’s Gifts and Hospitality Policy</w:t>
      </w:r>
      <w:r>
        <w:rPr>
          <w:rFonts w:ascii="Arial" w:hAnsi="Arial" w:cs="Arial"/>
        </w:rPr>
        <w:t xml:space="preserve"> and Procedures</w:t>
      </w:r>
      <w:r w:rsidRPr="00CD6730">
        <w:rPr>
          <w:rFonts w:ascii="Arial" w:hAnsi="Arial" w:cs="Arial"/>
        </w:rPr>
        <w:t>.</w:t>
      </w:r>
    </w:p>
    <w:p w:rsidR="00DF3DD5" w:rsidRPr="00ED3CF6"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sidRPr="00F8625C">
        <w:rPr>
          <w:rFonts w:ascii="Arial" w:hAnsi="Arial" w:cs="Arial"/>
        </w:rPr>
        <w:t>The C</w:t>
      </w:r>
      <w:r>
        <w:rPr>
          <w:rFonts w:ascii="Arial" w:hAnsi="Arial" w:cs="Arial"/>
        </w:rPr>
        <w:t xml:space="preserve">hief Executive’s </w:t>
      </w:r>
      <w:r w:rsidRPr="00F8625C">
        <w:rPr>
          <w:rFonts w:ascii="Arial" w:hAnsi="Arial" w:cs="Arial"/>
        </w:rPr>
        <w:t>Office hold</w:t>
      </w:r>
      <w:r>
        <w:rPr>
          <w:rFonts w:ascii="Arial" w:hAnsi="Arial" w:cs="Arial"/>
        </w:rPr>
        <w:t>s</w:t>
      </w:r>
      <w:r w:rsidRPr="00F8625C">
        <w:rPr>
          <w:rFonts w:ascii="Arial" w:hAnsi="Arial" w:cs="Arial"/>
        </w:rPr>
        <w:t xml:space="preserve"> a register of Executive Team </w:t>
      </w:r>
      <w:r>
        <w:rPr>
          <w:rFonts w:ascii="Arial" w:hAnsi="Arial" w:cs="Arial"/>
        </w:rPr>
        <w:t xml:space="preserve">Gifts and Hospitality which will be updated on a quarterly basis. These will be held for a period of three years. </w:t>
      </w:r>
    </w:p>
    <w:p w:rsidR="00DF3DD5" w:rsidRDefault="00DF3DD5" w:rsidP="000446DD">
      <w:pPr>
        <w:spacing w:after="0" w:line="360" w:lineRule="auto"/>
        <w:rPr>
          <w:rFonts w:ascii="Arial" w:hAnsi="Arial" w:cs="Arial"/>
        </w:rPr>
      </w:pPr>
    </w:p>
    <w:p w:rsidR="00DF3DD5" w:rsidRPr="000F42E9" w:rsidRDefault="00DF3DD5" w:rsidP="003C706A">
      <w:pPr>
        <w:numPr>
          <w:ilvl w:val="0"/>
          <w:numId w:val="2"/>
        </w:numPr>
        <w:spacing w:after="0" w:line="360" w:lineRule="auto"/>
        <w:ind w:left="499" w:hanging="357"/>
        <w:rPr>
          <w:rFonts w:ascii="Arial" w:hAnsi="Arial" w:cs="Arial"/>
        </w:rPr>
      </w:pPr>
      <w:r>
        <w:rPr>
          <w:rFonts w:ascii="Arial" w:hAnsi="Arial" w:cs="Arial"/>
        </w:rPr>
        <w:t>The Legal Aid Agency’s Chief Executive’s register will be submitted to the MoJ on a quarterly basis</w:t>
      </w:r>
      <w:r w:rsidRPr="003C706A">
        <w:rPr>
          <w:rFonts w:ascii="Arial" w:hAnsi="Arial" w:cs="Arial"/>
        </w:rPr>
        <w:t xml:space="preserve">. </w:t>
      </w:r>
      <w:r w:rsidRPr="000F42E9">
        <w:rPr>
          <w:rFonts w:ascii="Arial" w:hAnsi="Arial" w:cs="Arial"/>
        </w:rPr>
        <w:t xml:space="preserve">The MoJ will be responsible for publishing </w:t>
      </w:r>
      <w:r>
        <w:rPr>
          <w:rFonts w:ascii="Arial" w:hAnsi="Arial" w:cs="Arial"/>
        </w:rPr>
        <w:t>appropriate</w:t>
      </w:r>
      <w:r w:rsidRPr="000F42E9">
        <w:rPr>
          <w:rFonts w:ascii="Arial" w:hAnsi="Arial" w:cs="Arial"/>
        </w:rPr>
        <w:t xml:space="preserve"> extracts.</w:t>
      </w:r>
    </w:p>
    <w:p w:rsidR="00DF3DD5" w:rsidRDefault="00DF3DD5" w:rsidP="000446DD">
      <w:pPr>
        <w:spacing w:after="0" w:line="360" w:lineRule="auto"/>
        <w:rPr>
          <w:rFonts w:ascii="Arial" w:hAnsi="Arial" w:cs="Arial"/>
        </w:rPr>
      </w:pPr>
    </w:p>
    <w:p w:rsidR="00DF3DD5" w:rsidRPr="00F8625C" w:rsidRDefault="00DF3DD5" w:rsidP="003C706A">
      <w:pPr>
        <w:numPr>
          <w:ilvl w:val="0"/>
          <w:numId w:val="2"/>
        </w:numPr>
        <w:spacing w:after="0" w:line="360" w:lineRule="auto"/>
        <w:ind w:left="499" w:hanging="357"/>
        <w:rPr>
          <w:rFonts w:ascii="Arial" w:hAnsi="Arial" w:cs="Arial"/>
        </w:rPr>
      </w:pPr>
      <w:r>
        <w:rPr>
          <w:rFonts w:ascii="Arial" w:hAnsi="Arial" w:cs="Arial"/>
        </w:rPr>
        <w:t>The Legal Aid Agency maintains a register of gifts and hospitality for its staff, who will be responsible for providing information in line with the MoJ’s Gifts and Hospitality Policy requirement.</w:t>
      </w:r>
    </w:p>
    <w:p w:rsidR="00DF3DD5" w:rsidRDefault="00DF3DD5" w:rsidP="000446DD">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Appointments</w:t>
      </w:r>
    </w:p>
    <w:p w:rsidR="00DF3DD5" w:rsidRPr="003C706A" w:rsidRDefault="00DF3DD5" w:rsidP="000446DD">
      <w:pPr>
        <w:spacing w:after="0" w:line="360" w:lineRule="auto"/>
        <w:rPr>
          <w:rFonts w:ascii="Arial" w:hAnsi="Arial" w:cs="Arial"/>
        </w:rPr>
      </w:pPr>
    </w:p>
    <w:p w:rsidR="00DF3DD5" w:rsidRPr="00A46CF5" w:rsidRDefault="00DF3DD5" w:rsidP="003C706A">
      <w:pPr>
        <w:numPr>
          <w:ilvl w:val="0"/>
          <w:numId w:val="2"/>
        </w:numPr>
        <w:spacing w:after="0" w:line="360" w:lineRule="auto"/>
        <w:ind w:left="499" w:hanging="357"/>
        <w:rPr>
          <w:rFonts w:ascii="Arial" w:hAnsi="Arial" w:cs="Arial"/>
        </w:rPr>
      </w:pPr>
      <w:r w:rsidRPr="00A46CF5">
        <w:rPr>
          <w:rFonts w:ascii="Arial" w:hAnsi="Arial" w:cs="Arial"/>
        </w:rPr>
        <w:t xml:space="preserve">The Chief Executive </w:t>
      </w:r>
      <w:r>
        <w:rPr>
          <w:rFonts w:ascii="Arial" w:hAnsi="Arial" w:cs="Arial"/>
        </w:rPr>
        <w:t>is</w:t>
      </w:r>
      <w:r w:rsidRPr="00A46CF5">
        <w:rPr>
          <w:rFonts w:ascii="Arial" w:hAnsi="Arial" w:cs="Arial"/>
        </w:rPr>
        <w:t xml:space="preserve"> appointed by the Permanent Secretary of the MoJ via the standard Senior Civil Service approval mechanisms. </w:t>
      </w:r>
    </w:p>
    <w:p w:rsidR="00DF3DD5" w:rsidRPr="00A46CF5" w:rsidRDefault="00DF3DD5" w:rsidP="000446DD">
      <w:pPr>
        <w:spacing w:after="0" w:line="360" w:lineRule="auto"/>
        <w:rPr>
          <w:rFonts w:ascii="Arial" w:hAnsi="Arial" w:cs="Arial"/>
        </w:rPr>
      </w:pPr>
    </w:p>
    <w:p w:rsidR="00DF3DD5" w:rsidRPr="00F07211" w:rsidRDefault="00DF3DD5" w:rsidP="003C706A">
      <w:pPr>
        <w:numPr>
          <w:ilvl w:val="0"/>
          <w:numId w:val="2"/>
        </w:numPr>
        <w:spacing w:after="0" w:line="360" w:lineRule="auto"/>
        <w:ind w:left="499" w:hanging="357"/>
        <w:rPr>
          <w:rFonts w:ascii="Arial" w:hAnsi="Arial" w:cs="Arial"/>
        </w:rPr>
      </w:pPr>
      <w:r w:rsidRPr="00F07211">
        <w:rPr>
          <w:rFonts w:ascii="Arial" w:hAnsi="Arial" w:cs="Arial"/>
        </w:rPr>
        <w:t>The L</w:t>
      </w:r>
      <w:r>
        <w:rPr>
          <w:rFonts w:ascii="Arial" w:hAnsi="Arial" w:cs="Arial"/>
        </w:rPr>
        <w:t>egal Aid Agency</w:t>
      </w:r>
      <w:r w:rsidRPr="00F07211">
        <w:rPr>
          <w:rFonts w:ascii="Arial" w:hAnsi="Arial" w:cs="Arial"/>
        </w:rPr>
        <w:t xml:space="preserve"> Board NE</w:t>
      </w:r>
      <w:r>
        <w:rPr>
          <w:rFonts w:ascii="Arial" w:hAnsi="Arial" w:cs="Arial"/>
        </w:rPr>
        <w:t>B</w:t>
      </w:r>
      <w:r w:rsidRPr="00F07211">
        <w:rPr>
          <w:rFonts w:ascii="Arial" w:hAnsi="Arial" w:cs="Arial"/>
        </w:rPr>
        <w:t xml:space="preserve">Ms </w:t>
      </w:r>
      <w:r>
        <w:rPr>
          <w:rFonts w:ascii="Arial" w:hAnsi="Arial" w:cs="Arial"/>
        </w:rPr>
        <w:t>are</w:t>
      </w:r>
      <w:r w:rsidRPr="00F07211">
        <w:rPr>
          <w:rFonts w:ascii="Arial" w:hAnsi="Arial" w:cs="Arial"/>
        </w:rPr>
        <w:t xml:space="preserve"> appointed, for a fixed term of three years, by the Chief Executive</w:t>
      </w:r>
      <w:r>
        <w:rPr>
          <w:rFonts w:ascii="Arial" w:hAnsi="Arial" w:cs="Arial"/>
        </w:rPr>
        <w:t>.</w:t>
      </w:r>
      <w:r w:rsidRPr="00F07211">
        <w:rPr>
          <w:rFonts w:ascii="Arial" w:hAnsi="Arial" w:cs="Arial"/>
        </w:rPr>
        <w:t xml:space="preserve"> They </w:t>
      </w:r>
      <w:r>
        <w:rPr>
          <w:rFonts w:ascii="Arial" w:hAnsi="Arial" w:cs="Arial"/>
        </w:rPr>
        <w:t>are</w:t>
      </w:r>
      <w:r w:rsidRPr="00F07211">
        <w:rPr>
          <w:rFonts w:ascii="Arial" w:hAnsi="Arial" w:cs="Arial"/>
        </w:rPr>
        <w:t xml:space="preserve"> appointed on merit and in recognition of their respective abilities and experience</w:t>
      </w:r>
      <w:r>
        <w:rPr>
          <w:rFonts w:ascii="Arial" w:hAnsi="Arial" w:cs="Arial"/>
        </w:rPr>
        <w:t xml:space="preserve"> by a panel including a Ministry of Justice non-executive director and delegated subject specialist (as relevant)</w:t>
      </w:r>
      <w:r w:rsidRPr="00F07211">
        <w:rPr>
          <w:rFonts w:ascii="Arial" w:hAnsi="Arial" w:cs="Arial"/>
        </w:rPr>
        <w:t xml:space="preserve">.  For recruitment of the </w:t>
      </w:r>
      <w:r>
        <w:rPr>
          <w:rFonts w:ascii="Arial" w:hAnsi="Arial" w:cs="Arial"/>
        </w:rPr>
        <w:t xml:space="preserve">Chair of the </w:t>
      </w:r>
      <w:r w:rsidRPr="00F07211">
        <w:rPr>
          <w:rFonts w:ascii="Arial" w:hAnsi="Arial" w:cs="Arial"/>
        </w:rPr>
        <w:t xml:space="preserve">Audit </w:t>
      </w:r>
      <w:r>
        <w:rPr>
          <w:rFonts w:ascii="Arial" w:hAnsi="Arial" w:cs="Arial"/>
        </w:rPr>
        <w:t>Committee</w:t>
      </w:r>
      <w:r w:rsidRPr="00F07211">
        <w:rPr>
          <w:rFonts w:ascii="Arial" w:hAnsi="Arial" w:cs="Arial"/>
        </w:rPr>
        <w:t xml:space="preserve">, this will be done in conjunction with the Ministry of Justice </w:t>
      </w:r>
      <w:r>
        <w:rPr>
          <w:rFonts w:ascii="Arial" w:hAnsi="Arial" w:cs="Arial"/>
        </w:rPr>
        <w:t>NEBM who</w:t>
      </w:r>
      <w:r w:rsidRPr="00F07211">
        <w:rPr>
          <w:rFonts w:ascii="Arial" w:hAnsi="Arial" w:cs="Arial"/>
        </w:rPr>
        <w:t xml:space="preserve"> chair</w:t>
      </w:r>
      <w:r>
        <w:rPr>
          <w:rFonts w:ascii="Arial" w:hAnsi="Arial" w:cs="Arial"/>
        </w:rPr>
        <w:t>s</w:t>
      </w:r>
      <w:r w:rsidRPr="00F07211">
        <w:rPr>
          <w:rFonts w:ascii="Arial" w:hAnsi="Arial" w:cs="Arial"/>
        </w:rPr>
        <w:t xml:space="preserve"> the MoJ Audit Committee</w:t>
      </w:r>
      <w:r>
        <w:rPr>
          <w:rFonts w:ascii="Arial" w:hAnsi="Arial" w:cs="Arial"/>
        </w:rPr>
        <w:t>,</w:t>
      </w:r>
      <w:r w:rsidRPr="00F07211">
        <w:rPr>
          <w:rFonts w:ascii="Arial" w:hAnsi="Arial" w:cs="Arial"/>
        </w:rPr>
        <w:t xml:space="preserve"> as well as the MoJ Director General of Finance and Corporate Services</w:t>
      </w:r>
      <w:r>
        <w:rPr>
          <w:rFonts w:ascii="Arial" w:hAnsi="Arial" w:cs="Arial"/>
        </w:rPr>
        <w:t xml:space="preserve"> or a senior MoJ Finance delegate</w:t>
      </w:r>
      <w:r w:rsidRPr="00F07211">
        <w:rPr>
          <w:rFonts w:ascii="Arial" w:hAnsi="Arial" w:cs="Arial"/>
        </w:rPr>
        <w:t>. For the legal and commercial NE</w:t>
      </w:r>
      <w:r>
        <w:rPr>
          <w:rFonts w:ascii="Arial" w:hAnsi="Arial" w:cs="Arial"/>
        </w:rPr>
        <w:t>B</w:t>
      </w:r>
      <w:r w:rsidRPr="00F07211">
        <w:rPr>
          <w:rFonts w:ascii="Arial" w:hAnsi="Arial" w:cs="Arial"/>
        </w:rPr>
        <w:t xml:space="preserve">M appointments, the panel will consist of the Chief Executive along with a MoJ non-executive member and relevant subject experts (e.g. </w:t>
      </w:r>
      <w:r>
        <w:rPr>
          <w:rFonts w:ascii="Arial" w:hAnsi="Arial" w:cs="Arial"/>
        </w:rPr>
        <w:t>C</w:t>
      </w:r>
      <w:r w:rsidRPr="00F07211">
        <w:rPr>
          <w:rFonts w:ascii="Arial" w:hAnsi="Arial" w:cs="Arial"/>
        </w:rPr>
        <w:t xml:space="preserve">ivil </w:t>
      </w:r>
      <w:r>
        <w:rPr>
          <w:rFonts w:ascii="Arial" w:hAnsi="Arial" w:cs="Arial"/>
        </w:rPr>
        <w:t>S</w:t>
      </w:r>
      <w:r w:rsidRPr="00F07211">
        <w:rPr>
          <w:rFonts w:ascii="Arial" w:hAnsi="Arial" w:cs="Arial"/>
        </w:rPr>
        <w:t xml:space="preserve">ervice legal and commercial professionals). </w:t>
      </w:r>
      <w:r>
        <w:rPr>
          <w:rFonts w:ascii="Arial" w:hAnsi="Arial" w:cs="Arial"/>
        </w:rPr>
        <w:t>Following the conclusion of their term of appointment, NEBMs may be reappointed subject to satisfactory appraisal and needs of the Board.</w:t>
      </w:r>
    </w:p>
    <w:p w:rsidR="00DF3DD5" w:rsidRPr="003C706A" w:rsidRDefault="00DF3DD5" w:rsidP="000446DD">
      <w:pPr>
        <w:spacing w:after="0" w:line="360" w:lineRule="auto"/>
        <w:rPr>
          <w:rFonts w:ascii="Arial" w:hAnsi="Arial" w:cs="Arial"/>
        </w:rPr>
      </w:pPr>
    </w:p>
    <w:p w:rsidR="00DF3DD5" w:rsidRDefault="00DF3DD5" w:rsidP="003C706A">
      <w:pPr>
        <w:numPr>
          <w:ilvl w:val="0"/>
          <w:numId w:val="2"/>
        </w:numPr>
        <w:spacing w:after="0" w:line="360" w:lineRule="auto"/>
        <w:ind w:left="499" w:hanging="357"/>
        <w:rPr>
          <w:rFonts w:ascii="Arial" w:hAnsi="Arial" w:cs="Arial"/>
        </w:rPr>
      </w:pPr>
      <w:r>
        <w:rPr>
          <w:rFonts w:ascii="Arial" w:hAnsi="Arial" w:cs="Arial"/>
        </w:rPr>
        <w:t>Senior Civil Service Pay Band 2 employees</w:t>
      </w:r>
      <w:r w:rsidRPr="00A46CF5">
        <w:rPr>
          <w:rFonts w:ascii="Arial" w:hAnsi="Arial" w:cs="Arial"/>
        </w:rPr>
        <w:t xml:space="preserve"> of the L</w:t>
      </w:r>
      <w:r>
        <w:rPr>
          <w:rFonts w:ascii="Arial" w:hAnsi="Arial" w:cs="Arial"/>
        </w:rPr>
        <w:t>egal Aid Agency</w:t>
      </w:r>
      <w:r w:rsidRPr="00A46CF5">
        <w:rPr>
          <w:rFonts w:ascii="Arial" w:hAnsi="Arial" w:cs="Arial"/>
        </w:rPr>
        <w:t xml:space="preserve"> </w:t>
      </w:r>
      <w:r>
        <w:rPr>
          <w:rFonts w:ascii="Arial" w:hAnsi="Arial" w:cs="Arial"/>
        </w:rPr>
        <w:t>are</w:t>
      </w:r>
      <w:r w:rsidRPr="00A46CF5">
        <w:rPr>
          <w:rFonts w:ascii="Arial" w:hAnsi="Arial" w:cs="Arial"/>
        </w:rPr>
        <w:t xml:space="preserve"> appointed by the Chief Executive, agreed with the MoJ professional lead where necessary and approved by the Permanent Secretary and MoJ Workforc</w:t>
      </w:r>
      <w:r>
        <w:rPr>
          <w:rFonts w:ascii="Arial" w:hAnsi="Arial" w:cs="Arial"/>
        </w:rPr>
        <w:t>e Committee.</w:t>
      </w:r>
    </w:p>
    <w:p w:rsidR="00DF3DD5" w:rsidRPr="00046AA9" w:rsidRDefault="00DF3DD5" w:rsidP="000446DD">
      <w:pPr>
        <w:spacing w:after="0" w:line="360" w:lineRule="auto"/>
        <w:rPr>
          <w:rFonts w:ascii="Arial" w:hAnsi="Arial" w:cs="Arial"/>
        </w:rPr>
      </w:pPr>
    </w:p>
    <w:p w:rsidR="00DF3DD5" w:rsidRPr="00711585" w:rsidRDefault="00DF3DD5">
      <w:pPr>
        <w:numPr>
          <w:ilvl w:val="0"/>
          <w:numId w:val="2"/>
        </w:numPr>
        <w:spacing w:after="0" w:line="360" w:lineRule="auto"/>
        <w:ind w:left="499" w:hanging="357"/>
        <w:rPr>
          <w:rFonts w:ascii="Arial" w:hAnsi="Arial" w:cs="Arial"/>
        </w:rPr>
      </w:pPr>
      <w:r w:rsidRPr="00711585">
        <w:rPr>
          <w:rFonts w:ascii="Arial" w:hAnsi="Arial" w:cs="Arial"/>
        </w:rPr>
        <w:t>The appointment of Senior Civil Service Pay Band 1 (Deputy Director) members of staff is made by the Chief Executive and approved by the Permanent Secretary for promotions into the SCS.  The Chief Executive will manage Pay Band 1 appointments within the complement agreed by the Ministry of Justice Workforce Committee.</w:t>
      </w:r>
      <w:r w:rsidRPr="00711585" w:rsidDel="00711E95">
        <w:rPr>
          <w:rFonts w:ascii="Arial" w:hAnsi="Arial" w:cs="Arial"/>
        </w:rPr>
        <w:t xml:space="preserve"> </w:t>
      </w:r>
    </w:p>
    <w:p w:rsidR="00DF3DD5" w:rsidRDefault="00DF3DD5" w:rsidP="00FE4D1E">
      <w:pPr>
        <w:spacing w:after="0" w:line="360" w:lineRule="auto"/>
        <w:ind w:left="142"/>
        <w:rPr>
          <w:rFonts w:ascii="Arial" w:hAnsi="Arial" w:cs="Arial"/>
        </w:rPr>
      </w:pPr>
    </w:p>
    <w:p w:rsidR="00DF3DD5" w:rsidRPr="00711E95" w:rsidRDefault="00DF3DD5" w:rsidP="003C706A">
      <w:pPr>
        <w:numPr>
          <w:ilvl w:val="0"/>
          <w:numId w:val="2"/>
        </w:numPr>
        <w:spacing w:after="0" w:line="360" w:lineRule="auto"/>
        <w:ind w:left="499" w:hanging="357"/>
        <w:rPr>
          <w:rFonts w:ascii="Arial" w:hAnsi="Arial" w:cs="Arial"/>
        </w:rPr>
      </w:pPr>
      <w:r w:rsidRPr="00B42722">
        <w:rPr>
          <w:rFonts w:ascii="Arial" w:hAnsi="Arial" w:cs="Arial"/>
        </w:rPr>
        <w:t>Any other Legal Aid Agency staff appointments are the sole responsibility of the Chief Executive.</w:t>
      </w:r>
    </w:p>
    <w:p w:rsidR="00DF3DD5" w:rsidRDefault="00DF3DD5" w:rsidP="00654C4F">
      <w:pPr>
        <w:spacing w:after="0"/>
        <w:rPr>
          <w:rFonts w:ascii="Arial" w:hAnsi="Arial" w:cs="Arial"/>
          <w:b/>
        </w:rPr>
      </w:pPr>
    </w:p>
    <w:p w:rsidR="00DF3DD5" w:rsidRDefault="00DF3DD5" w:rsidP="00654C4F">
      <w:pPr>
        <w:spacing w:after="0"/>
        <w:rPr>
          <w:rFonts w:ascii="Arial" w:hAnsi="Arial" w:cs="Arial"/>
          <w:b/>
        </w:rPr>
      </w:pPr>
    </w:p>
    <w:p w:rsidR="00DF3DD5" w:rsidRPr="00711E95" w:rsidRDefault="00DF3DD5" w:rsidP="00654C4F">
      <w:pPr>
        <w:spacing w:after="0"/>
        <w:rPr>
          <w:rFonts w:ascii="Arial" w:hAnsi="Arial" w:cs="Arial"/>
          <w:b/>
          <w:color w:val="FF0000"/>
        </w:rPr>
      </w:pPr>
      <w:r w:rsidRPr="00B42722">
        <w:rPr>
          <w:rFonts w:ascii="Arial" w:hAnsi="Arial" w:cs="Arial"/>
          <w:b/>
        </w:rPr>
        <w:t>Legal Aid Agency</w:t>
      </w:r>
      <w:r w:rsidRPr="00B42722">
        <w:rPr>
          <w:rFonts w:ascii="Arial" w:hAnsi="Arial" w:cs="Arial"/>
          <w:b/>
          <w:color w:val="FF0000"/>
        </w:rPr>
        <w:t xml:space="preserve"> </w:t>
      </w:r>
      <w:r w:rsidRPr="0039122C">
        <w:rPr>
          <w:rFonts w:ascii="Arial" w:hAnsi="Arial" w:cs="Arial"/>
          <w:b/>
        </w:rPr>
        <w:t>Executive Team</w:t>
      </w:r>
    </w:p>
    <w:p w:rsidR="00DF3DD5" w:rsidRPr="00711E95" w:rsidRDefault="00DF3DD5" w:rsidP="000446DD">
      <w:pPr>
        <w:spacing w:after="0" w:line="360" w:lineRule="auto"/>
        <w:rPr>
          <w:rFonts w:ascii="Arial" w:hAnsi="Arial" w:cs="Arial"/>
          <w:color w:val="FF0000"/>
        </w:rPr>
      </w:pPr>
    </w:p>
    <w:p w:rsidR="00DF3DD5" w:rsidRDefault="00DF3DD5" w:rsidP="00CE04E3">
      <w:pPr>
        <w:numPr>
          <w:ilvl w:val="0"/>
          <w:numId w:val="2"/>
        </w:numPr>
        <w:spacing w:after="0" w:line="360" w:lineRule="auto"/>
        <w:ind w:left="499" w:hanging="357"/>
        <w:rPr>
          <w:rFonts w:ascii="Arial" w:hAnsi="Arial" w:cs="Arial"/>
        </w:rPr>
      </w:pPr>
      <w:r w:rsidRPr="00BC76F6">
        <w:rPr>
          <w:rFonts w:ascii="Arial" w:hAnsi="Arial" w:cs="Arial"/>
        </w:rPr>
        <w:t xml:space="preserve">The Legal Aid Agency’s Executive Team is responsible for the day-to-day operation of the Agency. </w:t>
      </w:r>
      <w:r>
        <w:rPr>
          <w:rFonts w:ascii="Arial" w:hAnsi="Arial" w:cs="Arial"/>
        </w:rPr>
        <w:t>Key responsibilities include:</w:t>
      </w:r>
    </w:p>
    <w:p w:rsidR="00DF3DD5" w:rsidRDefault="00DF3DD5">
      <w:pPr>
        <w:numPr>
          <w:ilvl w:val="1"/>
          <w:numId w:val="2"/>
        </w:numPr>
        <w:spacing w:after="0" w:line="360" w:lineRule="auto"/>
        <w:rPr>
          <w:rFonts w:ascii="Arial" w:hAnsi="Arial" w:cs="Arial"/>
        </w:rPr>
      </w:pPr>
      <w:r>
        <w:rPr>
          <w:rFonts w:ascii="Arial" w:hAnsi="Arial" w:cs="Arial"/>
        </w:rPr>
        <w:t>Developing and delivering the Agency’s strategic objectives, its values and its culture and ensuring effective delivery plans are in place to do so;</w:t>
      </w:r>
    </w:p>
    <w:p w:rsidR="00DF3DD5" w:rsidRDefault="00DF3DD5">
      <w:pPr>
        <w:numPr>
          <w:ilvl w:val="1"/>
          <w:numId w:val="2"/>
        </w:numPr>
        <w:spacing w:after="0" w:line="360" w:lineRule="auto"/>
        <w:rPr>
          <w:rFonts w:ascii="Arial" w:hAnsi="Arial" w:cs="Arial"/>
        </w:rPr>
      </w:pPr>
      <w:r>
        <w:rPr>
          <w:rFonts w:ascii="Arial" w:hAnsi="Arial" w:cs="Arial"/>
        </w:rPr>
        <w:t>Managing the financial and operational performance of the Agency including assessing monthly performance and financial reports, reviewing performance against the Agency’s strategic objective; and</w:t>
      </w:r>
    </w:p>
    <w:p w:rsidR="00DF3DD5" w:rsidRDefault="00DF3DD5">
      <w:pPr>
        <w:numPr>
          <w:ilvl w:val="1"/>
          <w:numId w:val="2"/>
        </w:numPr>
        <w:spacing w:after="0" w:line="360" w:lineRule="auto"/>
        <w:rPr>
          <w:rFonts w:ascii="Arial" w:hAnsi="Arial" w:cs="Arial"/>
        </w:rPr>
      </w:pPr>
      <w:r>
        <w:rPr>
          <w:rFonts w:ascii="Arial" w:hAnsi="Arial" w:cs="Arial"/>
        </w:rPr>
        <w:t xml:space="preserve">Promoting openness and accountability in the Agency’s work. </w:t>
      </w:r>
    </w:p>
    <w:p w:rsidR="00DF3DD5" w:rsidRDefault="00DF3DD5">
      <w:pPr>
        <w:spacing w:after="0" w:line="360" w:lineRule="auto"/>
        <w:ind w:left="1080"/>
        <w:rPr>
          <w:rFonts w:ascii="Arial" w:hAnsi="Arial" w:cs="Arial"/>
        </w:rPr>
      </w:pPr>
    </w:p>
    <w:p w:rsidR="00DF3DD5" w:rsidRPr="0039122C" w:rsidRDefault="00DF3DD5" w:rsidP="00983694">
      <w:pPr>
        <w:pStyle w:val="ListParagraph"/>
        <w:numPr>
          <w:ilvl w:val="0"/>
          <w:numId w:val="2"/>
        </w:numPr>
        <w:spacing w:after="0" w:line="360" w:lineRule="auto"/>
        <w:rPr>
          <w:rFonts w:ascii="Arial" w:hAnsi="Arial" w:cs="Arial"/>
        </w:rPr>
      </w:pPr>
      <w:r w:rsidRPr="0039122C">
        <w:rPr>
          <w:rFonts w:ascii="Arial" w:hAnsi="Arial" w:cs="Arial"/>
        </w:rPr>
        <w:t>The Legal Aid Agency Executive Team is made up of the following people:</w:t>
      </w:r>
    </w:p>
    <w:p w:rsidR="00DF3DD5" w:rsidRPr="0039122C" w:rsidRDefault="00DF3DD5" w:rsidP="00ED10A5">
      <w:pPr>
        <w:pStyle w:val="ListParagraph"/>
        <w:numPr>
          <w:ilvl w:val="0"/>
          <w:numId w:val="15"/>
        </w:numPr>
        <w:spacing w:after="0" w:line="360" w:lineRule="auto"/>
        <w:rPr>
          <w:rFonts w:ascii="Arial" w:hAnsi="Arial" w:cs="Arial"/>
        </w:rPr>
      </w:pPr>
      <w:r w:rsidRPr="0039122C">
        <w:rPr>
          <w:rFonts w:ascii="Arial" w:hAnsi="Arial" w:cs="Arial"/>
        </w:rPr>
        <w:t>Chief Executive</w:t>
      </w:r>
      <w:r>
        <w:rPr>
          <w:rFonts w:ascii="Arial" w:hAnsi="Arial" w:cs="Arial"/>
        </w:rPr>
        <w:t>;</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Finance and Performance;</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Case Management;</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of Commissioning and Strategy;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Director for Business Change and Information Technology;</w:t>
      </w:r>
    </w:p>
    <w:p w:rsidR="00DF3DD5" w:rsidRDefault="00DF3DD5" w:rsidP="00ED10A5">
      <w:pPr>
        <w:pStyle w:val="ListParagraph"/>
        <w:numPr>
          <w:ilvl w:val="0"/>
          <w:numId w:val="15"/>
        </w:numPr>
        <w:spacing w:after="0" w:line="360" w:lineRule="auto"/>
        <w:rPr>
          <w:rFonts w:ascii="Arial" w:hAnsi="Arial" w:cs="Arial"/>
        </w:rPr>
      </w:pPr>
      <w:r>
        <w:rPr>
          <w:rFonts w:ascii="Arial" w:hAnsi="Arial" w:cs="Arial"/>
        </w:rPr>
        <w:t>Principal Legal Advisor;</w:t>
      </w:r>
    </w:p>
    <w:p w:rsidR="00DF3DD5" w:rsidRDefault="00DF3DD5" w:rsidP="00ED10A5">
      <w:pPr>
        <w:pStyle w:val="ListParagraph"/>
        <w:numPr>
          <w:ilvl w:val="0"/>
          <w:numId w:val="15"/>
        </w:numPr>
        <w:spacing w:after="0" w:line="360" w:lineRule="auto"/>
        <w:rPr>
          <w:rFonts w:ascii="Arial" w:hAnsi="Arial" w:cs="Arial"/>
        </w:rPr>
      </w:pPr>
      <w:r w:rsidRPr="00FC2BCE">
        <w:rPr>
          <w:rFonts w:ascii="Arial" w:hAnsi="Arial" w:cs="Arial"/>
        </w:rPr>
        <w:t>HR Director</w:t>
      </w:r>
      <w:r>
        <w:rPr>
          <w:rFonts w:ascii="Arial" w:hAnsi="Arial" w:cs="Arial"/>
        </w:rPr>
        <w:t xml:space="preserve"> to the Legal Aid Agency; and</w:t>
      </w:r>
    </w:p>
    <w:p w:rsidR="00DF3DD5" w:rsidRPr="00FC2BCE" w:rsidRDefault="00DF3DD5" w:rsidP="00ED10A5">
      <w:pPr>
        <w:pStyle w:val="ListParagraph"/>
        <w:numPr>
          <w:ilvl w:val="0"/>
          <w:numId w:val="15"/>
        </w:numPr>
        <w:spacing w:after="0" w:line="360" w:lineRule="auto"/>
        <w:rPr>
          <w:rFonts w:ascii="Arial" w:hAnsi="Arial" w:cs="Arial"/>
        </w:rPr>
      </w:pPr>
      <w:r>
        <w:rPr>
          <w:rFonts w:ascii="Arial" w:hAnsi="Arial" w:cs="Arial"/>
        </w:rPr>
        <w:t>Head of Corporate centre.</w:t>
      </w:r>
    </w:p>
    <w:p w:rsidR="00DF3DD5"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Membership of the Executive Team is made at the discretion of the Chief Executive.</w:t>
      </w:r>
    </w:p>
    <w:p w:rsidR="00DF3DD5" w:rsidRDefault="00DF3DD5" w:rsidP="00EC5F88">
      <w:pPr>
        <w:spacing w:after="0" w:line="360" w:lineRule="auto"/>
        <w:ind w:left="142"/>
        <w:rPr>
          <w:rFonts w:ascii="Arial" w:hAnsi="Arial" w:cs="Arial"/>
        </w:rPr>
      </w:pPr>
    </w:p>
    <w:p w:rsidR="00DF3DD5" w:rsidRPr="00FC2BCE" w:rsidRDefault="00DF3DD5" w:rsidP="00EC5F88">
      <w:pPr>
        <w:spacing w:after="0" w:line="360" w:lineRule="auto"/>
        <w:ind w:left="142"/>
        <w:rPr>
          <w:rFonts w:ascii="Arial" w:hAnsi="Arial" w:cs="Arial"/>
          <w:u w:val="single"/>
        </w:rPr>
      </w:pPr>
      <w:r w:rsidRPr="00FC2BCE">
        <w:rPr>
          <w:rFonts w:ascii="Arial" w:hAnsi="Arial" w:cs="Arial"/>
          <w:u w:val="single"/>
        </w:rPr>
        <w:t>Meetings</w:t>
      </w:r>
    </w:p>
    <w:p w:rsidR="00DF3DD5" w:rsidRDefault="00DF3DD5" w:rsidP="00983694">
      <w:pPr>
        <w:numPr>
          <w:ilvl w:val="0"/>
          <w:numId w:val="2"/>
        </w:numPr>
        <w:spacing w:after="0" w:line="360" w:lineRule="auto"/>
        <w:rPr>
          <w:rFonts w:ascii="Arial" w:hAnsi="Arial" w:cs="Arial"/>
        </w:rPr>
      </w:pPr>
      <w:r>
        <w:rPr>
          <w:rFonts w:ascii="Arial" w:hAnsi="Arial" w:cs="Arial"/>
        </w:rPr>
        <w:t>The Executive Team meets weekly (with additional informal meetings as necessary). In addition, the Executive Team will meet for planning and strategy sessions when considered necessary by the Chief Executive.  Executive Team meetings are also attended by the Head of the Chief Executive’s Office.</w:t>
      </w:r>
    </w:p>
    <w:p w:rsidR="00DF3DD5" w:rsidRDefault="00DF3DD5" w:rsidP="000446DD">
      <w:pPr>
        <w:spacing w:after="0" w:line="360" w:lineRule="auto"/>
        <w:rPr>
          <w:rFonts w:ascii="Arial" w:hAnsi="Arial" w:cs="Arial"/>
        </w:rPr>
      </w:pPr>
    </w:p>
    <w:p w:rsidR="00DF3DD5" w:rsidRPr="00F8625C" w:rsidRDefault="00DF3DD5" w:rsidP="00983694">
      <w:pPr>
        <w:numPr>
          <w:ilvl w:val="0"/>
          <w:numId w:val="2"/>
        </w:numPr>
        <w:spacing w:after="0" w:line="360" w:lineRule="auto"/>
        <w:rPr>
          <w:rFonts w:ascii="Arial" w:hAnsi="Arial" w:cs="Arial"/>
        </w:rPr>
      </w:pPr>
      <w:r>
        <w:rPr>
          <w:rFonts w:ascii="Arial" w:hAnsi="Arial" w:cs="Arial"/>
        </w:rPr>
        <w:t xml:space="preserve">Subject experts may be invited by responsible Executive members to cover individual items. Representatives will also be invited to attend on an Executive’s behalf if they are unable to attend. If the Chief Executive is unable to attend a meeting he/she will nominate a Chair in his/her absence. </w:t>
      </w:r>
    </w:p>
    <w:p w:rsidR="00DF3DD5" w:rsidRDefault="00DF3DD5" w:rsidP="000446DD">
      <w:pPr>
        <w:spacing w:after="0" w:line="360" w:lineRule="auto"/>
        <w:rPr>
          <w:rFonts w:ascii="Arial" w:hAnsi="Arial" w:cs="Arial"/>
        </w:rPr>
      </w:pPr>
    </w:p>
    <w:p w:rsidR="00DF3DD5" w:rsidRDefault="00DF3DD5" w:rsidP="00EB1641">
      <w:pPr>
        <w:spacing w:after="0" w:line="360" w:lineRule="auto"/>
        <w:ind w:left="142"/>
        <w:rPr>
          <w:rFonts w:ascii="Arial" w:hAnsi="Arial" w:cs="Arial"/>
          <w:u w:val="single"/>
        </w:rPr>
      </w:pPr>
      <w:r w:rsidRPr="00100250">
        <w:rPr>
          <w:rFonts w:ascii="Arial" w:hAnsi="Arial" w:cs="Arial"/>
          <w:u w:val="single"/>
        </w:rPr>
        <w:t>Legal Aid Agency Health and Safety Committee</w:t>
      </w:r>
    </w:p>
    <w:p w:rsidR="00DF3DD5" w:rsidRDefault="00DF3DD5" w:rsidP="00983694">
      <w:pPr>
        <w:numPr>
          <w:ilvl w:val="0"/>
          <w:numId w:val="2"/>
        </w:numPr>
        <w:spacing w:after="0" w:line="360" w:lineRule="auto"/>
        <w:rPr>
          <w:rFonts w:ascii="Arial" w:hAnsi="Arial" w:cs="Arial"/>
        </w:rPr>
      </w:pPr>
      <w:r w:rsidRPr="00100250">
        <w:rPr>
          <w:rFonts w:ascii="Arial" w:hAnsi="Arial" w:cs="Arial"/>
        </w:rPr>
        <w:t xml:space="preserve">The Legal Aid Agency Chief Executive </w:t>
      </w:r>
      <w:r>
        <w:rPr>
          <w:rFonts w:ascii="Arial" w:hAnsi="Arial" w:cs="Arial"/>
        </w:rPr>
        <w:t xml:space="preserve">has ultimate responsibility for health and safety policy and its implementation within the Legal Aid Agency. The Chief Executive </w:t>
      </w:r>
      <w:r w:rsidRPr="00100250">
        <w:rPr>
          <w:rFonts w:ascii="Arial" w:hAnsi="Arial" w:cs="Arial"/>
        </w:rPr>
        <w:t>is accountable to the Permanent Secretary for the implementation of the Ministry of Justice’s Corporate Health and Safety Policy within the Legal Aid Agency.</w:t>
      </w:r>
    </w:p>
    <w:p w:rsidR="00DF3DD5" w:rsidRDefault="00DF3DD5" w:rsidP="00EB1641">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Day-to-day responsibility for health and safety within the Legal Aid Agency has been delegated to the Legal Aid Agency’s Director of Case Management, as Chair of the Agency’s Health and Safety Committee.</w:t>
      </w:r>
    </w:p>
    <w:p w:rsidR="00DF3DD5" w:rsidRDefault="00DF3DD5" w:rsidP="00EB1641">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 xml:space="preserve">The Health and Safety Committee has been created by the Legal Aid Agency’s Executive Team to support it in meeting its responsibility for health and safety. It shall meet on a quarterly basis with additional meetings as necessary. The committee will report into the Executive Team and the Legal Aid Agency Board. </w:t>
      </w:r>
    </w:p>
    <w:p w:rsidR="00DF3DD5" w:rsidRDefault="00DF3DD5" w:rsidP="00EB1641">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Membership of the Legal Aid Agency’s Health and Safety Committee is:</w:t>
      </w:r>
    </w:p>
    <w:p w:rsidR="00DF3DD5" w:rsidRDefault="00DF3DD5" w:rsidP="00EB1641">
      <w:pPr>
        <w:pStyle w:val="ListParagraph"/>
        <w:numPr>
          <w:ilvl w:val="0"/>
          <w:numId w:val="15"/>
        </w:numPr>
        <w:spacing w:after="0" w:line="360" w:lineRule="auto"/>
        <w:rPr>
          <w:rFonts w:ascii="Arial" w:hAnsi="Arial" w:cs="Arial"/>
        </w:rPr>
      </w:pPr>
      <w:r>
        <w:rPr>
          <w:rFonts w:ascii="Arial" w:hAnsi="Arial" w:cs="Arial"/>
        </w:rPr>
        <w:t>Legal Aid Agency Director of Case Management (Chair);</w:t>
      </w:r>
    </w:p>
    <w:p w:rsidR="00DF3DD5" w:rsidRDefault="00DF3DD5" w:rsidP="00EB1641">
      <w:pPr>
        <w:pStyle w:val="ListParagraph"/>
        <w:numPr>
          <w:ilvl w:val="0"/>
          <w:numId w:val="15"/>
        </w:numPr>
        <w:spacing w:after="0" w:line="360" w:lineRule="auto"/>
        <w:rPr>
          <w:rFonts w:ascii="Arial" w:hAnsi="Arial" w:cs="Arial"/>
        </w:rPr>
      </w:pPr>
      <w:r>
        <w:rPr>
          <w:rFonts w:ascii="Arial" w:hAnsi="Arial" w:cs="Arial"/>
        </w:rPr>
        <w:t>Representatives of the Legal Aid Agency’s offices (Site Leads);</w:t>
      </w:r>
    </w:p>
    <w:p w:rsidR="00DF3DD5" w:rsidRDefault="00DF3DD5" w:rsidP="00EB1641">
      <w:pPr>
        <w:pStyle w:val="ListParagraph"/>
        <w:numPr>
          <w:ilvl w:val="0"/>
          <w:numId w:val="15"/>
        </w:numPr>
        <w:spacing w:after="0" w:line="360" w:lineRule="auto"/>
        <w:rPr>
          <w:rFonts w:ascii="Arial" w:hAnsi="Arial" w:cs="Arial"/>
        </w:rPr>
      </w:pPr>
      <w:r>
        <w:rPr>
          <w:rFonts w:ascii="Arial" w:hAnsi="Arial" w:cs="Arial"/>
        </w:rPr>
        <w:t>A representative of the Public Defender Service;</w:t>
      </w:r>
    </w:p>
    <w:p w:rsidR="00DF3DD5" w:rsidRDefault="00DF3DD5" w:rsidP="00EB1641">
      <w:pPr>
        <w:pStyle w:val="ListParagraph"/>
        <w:numPr>
          <w:ilvl w:val="0"/>
          <w:numId w:val="15"/>
        </w:numPr>
        <w:spacing w:after="0" w:line="360" w:lineRule="auto"/>
        <w:rPr>
          <w:rFonts w:ascii="Arial" w:hAnsi="Arial" w:cs="Arial"/>
        </w:rPr>
      </w:pPr>
      <w:r>
        <w:rPr>
          <w:rFonts w:ascii="Arial" w:hAnsi="Arial" w:cs="Arial"/>
        </w:rPr>
        <w:t>Legal Aid Agency Health and Safety representative;</w:t>
      </w:r>
    </w:p>
    <w:p w:rsidR="00DF3DD5" w:rsidRDefault="00DF3DD5" w:rsidP="00EB1641">
      <w:pPr>
        <w:pStyle w:val="ListParagraph"/>
        <w:numPr>
          <w:ilvl w:val="0"/>
          <w:numId w:val="15"/>
        </w:numPr>
        <w:spacing w:after="0" w:line="360" w:lineRule="auto"/>
        <w:rPr>
          <w:rFonts w:ascii="Arial" w:hAnsi="Arial" w:cs="Arial"/>
        </w:rPr>
      </w:pPr>
      <w:r>
        <w:rPr>
          <w:rFonts w:ascii="Arial" w:hAnsi="Arial" w:cs="Arial"/>
        </w:rPr>
        <w:t>Ministry of Justice Health and Safety representative; and</w:t>
      </w:r>
    </w:p>
    <w:p w:rsidR="00DF3DD5" w:rsidRDefault="00DF3DD5" w:rsidP="00453558">
      <w:pPr>
        <w:pStyle w:val="ListParagraph"/>
        <w:numPr>
          <w:ilvl w:val="0"/>
          <w:numId w:val="15"/>
        </w:numPr>
        <w:spacing w:after="0" w:line="360" w:lineRule="auto"/>
        <w:rPr>
          <w:rFonts w:ascii="Arial" w:hAnsi="Arial" w:cs="Arial"/>
        </w:rPr>
      </w:pPr>
      <w:r>
        <w:rPr>
          <w:rFonts w:ascii="Arial" w:hAnsi="Arial" w:cs="Arial"/>
        </w:rPr>
        <w:t>Representatives of the Legal Aid Agency’s recognised Trade Unions.</w:t>
      </w:r>
    </w:p>
    <w:p w:rsidR="00DF3DD5" w:rsidRDefault="00DF3DD5" w:rsidP="00EB1641">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Other Legal Aid Agency and Ministry of Justice Officials may be invited to attend as necessary.</w:t>
      </w:r>
    </w:p>
    <w:p w:rsidR="00DF3DD5" w:rsidRDefault="00DF3DD5" w:rsidP="00EB1641">
      <w:pPr>
        <w:spacing w:after="0" w:line="360" w:lineRule="auto"/>
        <w:ind w:left="499"/>
        <w:rPr>
          <w:rFonts w:ascii="Arial" w:hAnsi="Arial" w:cs="Arial"/>
        </w:rPr>
      </w:pPr>
    </w:p>
    <w:p w:rsidR="00DF3DD5" w:rsidRDefault="00DF3DD5" w:rsidP="00983694">
      <w:pPr>
        <w:numPr>
          <w:ilvl w:val="0"/>
          <w:numId w:val="2"/>
        </w:numPr>
        <w:spacing w:after="0" w:line="360" w:lineRule="auto"/>
        <w:rPr>
          <w:rFonts w:ascii="Arial" w:hAnsi="Arial" w:cs="Arial"/>
        </w:rPr>
      </w:pPr>
      <w:r w:rsidRPr="00100250">
        <w:rPr>
          <w:rFonts w:ascii="Arial" w:hAnsi="Arial" w:cs="Arial"/>
        </w:rPr>
        <w:t>The Legal Aid Agency will maintain a Health and Safety Risk Register, and apply a risk based approach to managing significant Health and Safety risks within the Legal Aid Agency.</w:t>
      </w:r>
      <w:r>
        <w:rPr>
          <w:rFonts w:ascii="Arial" w:hAnsi="Arial" w:cs="Arial"/>
        </w:rPr>
        <w:t xml:space="preserve"> This will be submitted on a quarterly basis to the Ministry of Justice’s Corporate Health and Safety team.</w:t>
      </w:r>
    </w:p>
    <w:p w:rsidR="00DF3DD5" w:rsidRDefault="00DF3DD5" w:rsidP="000446DD">
      <w:pPr>
        <w:spacing w:after="0" w:line="360" w:lineRule="auto"/>
        <w:rPr>
          <w:rFonts w:ascii="Arial" w:hAnsi="Arial" w:cs="Arial"/>
        </w:rPr>
      </w:pPr>
    </w:p>
    <w:p w:rsidR="00DF3DD5" w:rsidRPr="00E01F52" w:rsidRDefault="00DF3DD5" w:rsidP="00654C4F">
      <w:pPr>
        <w:spacing w:after="0"/>
        <w:rPr>
          <w:rFonts w:ascii="Arial" w:hAnsi="Arial" w:cs="Arial"/>
          <w:b/>
        </w:rPr>
      </w:pPr>
      <w:r w:rsidRPr="00E01F52">
        <w:rPr>
          <w:rFonts w:ascii="Arial" w:hAnsi="Arial" w:cs="Arial"/>
          <w:b/>
        </w:rPr>
        <w:t>Independence of Decision Making and supporting the L</w:t>
      </w:r>
      <w:r>
        <w:rPr>
          <w:rFonts w:ascii="Arial" w:hAnsi="Arial" w:cs="Arial"/>
          <w:b/>
        </w:rPr>
        <w:t>egal Aid Agency’s</w:t>
      </w:r>
      <w:r w:rsidRPr="00E01F52">
        <w:rPr>
          <w:rFonts w:ascii="Arial" w:hAnsi="Arial" w:cs="Arial"/>
          <w:b/>
        </w:rPr>
        <w:t xml:space="preserve"> administration of legal aid</w:t>
      </w:r>
    </w:p>
    <w:p w:rsidR="00DF3DD5" w:rsidRPr="003C706A" w:rsidRDefault="00DF3DD5" w:rsidP="000446DD">
      <w:pPr>
        <w:spacing w:after="0" w:line="360" w:lineRule="auto"/>
        <w:rPr>
          <w:rFonts w:ascii="Arial" w:hAnsi="Arial" w:cs="Arial"/>
        </w:rPr>
      </w:pPr>
    </w:p>
    <w:p w:rsidR="00DF3DD5" w:rsidRDefault="00DF3DD5" w:rsidP="00D63D21">
      <w:pPr>
        <w:spacing w:after="0" w:line="360" w:lineRule="auto"/>
        <w:ind w:left="142"/>
        <w:rPr>
          <w:rFonts w:ascii="Arial" w:hAnsi="Arial" w:cs="Arial"/>
          <w:u w:val="single"/>
        </w:rPr>
      </w:pPr>
      <w:r w:rsidRPr="002A1675">
        <w:rPr>
          <w:rFonts w:ascii="Arial" w:hAnsi="Arial" w:cs="Arial"/>
          <w:u w:val="single"/>
        </w:rPr>
        <w:t xml:space="preserve">Director of Legal </w:t>
      </w:r>
      <w:r>
        <w:rPr>
          <w:rFonts w:ascii="Arial" w:hAnsi="Arial" w:cs="Arial"/>
          <w:u w:val="single"/>
        </w:rPr>
        <w:t xml:space="preserve">Aid </w:t>
      </w:r>
      <w:r w:rsidRPr="002A1675">
        <w:rPr>
          <w:rFonts w:ascii="Arial" w:hAnsi="Arial" w:cs="Arial"/>
          <w:u w:val="single"/>
        </w:rPr>
        <w:t>Casework</w:t>
      </w: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The Director of Legal </w:t>
      </w:r>
      <w:r>
        <w:rPr>
          <w:rFonts w:ascii="Arial" w:hAnsi="Arial" w:cs="Arial"/>
        </w:rPr>
        <w:t xml:space="preserve">Aid </w:t>
      </w:r>
      <w:r w:rsidRPr="00CD6730">
        <w:rPr>
          <w:rFonts w:ascii="Arial" w:hAnsi="Arial" w:cs="Arial"/>
        </w:rPr>
        <w:t xml:space="preserve">Casework will be designated by the Lord Chancellor under s4 of the Legal Aid, Sentencing and Punishment of Offenders Act 2012 (LASPO). </w:t>
      </w:r>
      <w:r>
        <w:rPr>
          <w:rFonts w:ascii="Arial" w:hAnsi="Arial" w:cs="Arial"/>
        </w:rPr>
        <w:t xml:space="preserve">The Director is responsible for making the decision whether to grant legal aid on individual applications. </w:t>
      </w:r>
      <w:r w:rsidRPr="00CD6730">
        <w:rPr>
          <w:rFonts w:ascii="Arial" w:hAnsi="Arial" w:cs="Arial"/>
        </w:rPr>
        <w:t>The Chief Executive of the L</w:t>
      </w:r>
      <w:r>
        <w:rPr>
          <w:rFonts w:ascii="Arial" w:hAnsi="Arial" w:cs="Arial"/>
        </w:rPr>
        <w:t>egal Aid Agency</w:t>
      </w:r>
      <w:r w:rsidRPr="00CD6730">
        <w:rPr>
          <w:rFonts w:ascii="Arial" w:hAnsi="Arial" w:cs="Arial"/>
        </w:rPr>
        <w:t xml:space="preserve"> may be designated as the Director of Legal </w:t>
      </w:r>
      <w:r>
        <w:rPr>
          <w:rFonts w:ascii="Arial" w:hAnsi="Arial" w:cs="Arial"/>
        </w:rPr>
        <w:t xml:space="preserve">Aid </w:t>
      </w:r>
      <w:r w:rsidRPr="00CD6730">
        <w:rPr>
          <w:rFonts w:ascii="Arial" w:hAnsi="Arial" w:cs="Arial"/>
        </w:rPr>
        <w:t xml:space="preserve">Casework. The Director will receive </w:t>
      </w:r>
      <w:r>
        <w:rPr>
          <w:rFonts w:ascii="Arial" w:hAnsi="Arial" w:cs="Arial"/>
        </w:rPr>
        <w:t xml:space="preserve">any </w:t>
      </w:r>
      <w:r w:rsidRPr="00CD6730">
        <w:rPr>
          <w:rFonts w:ascii="Arial" w:hAnsi="Arial" w:cs="Arial"/>
        </w:rPr>
        <w:t xml:space="preserve">necessary legal advice </w:t>
      </w:r>
      <w:r w:rsidRPr="002A1675">
        <w:rPr>
          <w:rFonts w:ascii="Arial" w:hAnsi="Arial" w:cs="Arial"/>
        </w:rPr>
        <w:t xml:space="preserve">and support </w:t>
      </w:r>
      <w:r>
        <w:rPr>
          <w:rFonts w:ascii="Arial" w:hAnsi="Arial" w:cs="Arial"/>
        </w:rPr>
        <w:t xml:space="preserve">via the Legal Aid Agency’s Principal Legal Advisor </w:t>
      </w:r>
      <w:r w:rsidRPr="00CD6730">
        <w:rPr>
          <w:rFonts w:ascii="Arial" w:hAnsi="Arial" w:cs="Arial"/>
        </w:rPr>
        <w:t xml:space="preserve">to carry out their </w:t>
      </w:r>
      <w:r>
        <w:rPr>
          <w:rFonts w:ascii="Arial" w:hAnsi="Arial" w:cs="Arial"/>
        </w:rPr>
        <w:t>role.</w:t>
      </w:r>
      <w:r w:rsidRPr="00CD6730">
        <w:rPr>
          <w:rFonts w:ascii="Arial" w:hAnsi="Arial" w:cs="Arial"/>
        </w:rPr>
        <w:t xml:space="preserve"> Th</w:t>
      </w:r>
      <w:r>
        <w:rPr>
          <w:rFonts w:ascii="Arial" w:hAnsi="Arial" w:cs="Arial"/>
        </w:rPr>
        <w:t xml:space="preserve">e arrangements to create the environment for the Director’s decision making are </w:t>
      </w:r>
      <w:r w:rsidRPr="00CD6730">
        <w:rPr>
          <w:rFonts w:ascii="Arial" w:hAnsi="Arial" w:cs="Arial"/>
        </w:rPr>
        <w:t>set out in the L</w:t>
      </w:r>
      <w:r>
        <w:rPr>
          <w:rFonts w:ascii="Arial" w:hAnsi="Arial" w:cs="Arial"/>
        </w:rPr>
        <w:t>egal Aid Agency’s</w:t>
      </w:r>
      <w:r w:rsidRPr="00CD6730">
        <w:rPr>
          <w:rFonts w:ascii="Arial" w:hAnsi="Arial" w:cs="Arial"/>
        </w:rPr>
        <w:t xml:space="preserve"> Framework D</w:t>
      </w:r>
      <w:r>
        <w:rPr>
          <w:rFonts w:ascii="Arial" w:hAnsi="Arial" w:cs="Arial"/>
        </w:rPr>
        <w:t>ocument.</w:t>
      </w:r>
    </w:p>
    <w:p w:rsidR="00DF3DD5" w:rsidRDefault="00DF3DD5">
      <w:pPr>
        <w:spacing w:after="0" w:line="240" w:lineRule="auto"/>
        <w:rPr>
          <w:rFonts w:ascii="Arial" w:hAnsi="Arial" w:cs="Arial"/>
        </w:rPr>
      </w:pPr>
    </w:p>
    <w:p w:rsidR="00DF3DD5" w:rsidRPr="00EC5F88" w:rsidRDefault="00DF3DD5" w:rsidP="00EC5F88">
      <w:pPr>
        <w:spacing w:after="0" w:line="360" w:lineRule="auto"/>
        <w:ind w:left="142"/>
        <w:rPr>
          <w:rFonts w:ascii="Arial" w:hAnsi="Arial" w:cs="Arial"/>
          <w:u w:val="single"/>
        </w:rPr>
      </w:pPr>
      <w:r w:rsidRPr="00CD6730">
        <w:rPr>
          <w:rFonts w:ascii="Arial" w:hAnsi="Arial" w:cs="Arial"/>
          <w:u w:val="single"/>
        </w:rPr>
        <w:t xml:space="preserve">Independent Review of the Director’s </w:t>
      </w:r>
      <w:r w:rsidRPr="00B84B05">
        <w:rPr>
          <w:rFonts w:ascii="Arial" w:hAnsi="Arial" w:cs="Arial"/>
          <w:u w:val="single"/>
        </w:rPr>
        <w:t>Decision</w:t>
      </w:r>
      <w:r w:rsidRPr="00CD6730">
        <w:rPr>
          <w:rFonts w:ascii="Arial" w:hAnsi="Arial" w:cs="Arial"/>
          <w:u w:val="single"/>
        </w:rPr>
        <w:t xml:space="preserve"> making</w:t>
      </w: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Two panels provide independent review of the Director of Legal </w:t>
      </w:r>
      <w:r>
        <w:rPr>
          <w:rFonts w:ascii="Arial" w:hAnsi="Arial" w:cs="Arial"/>
        </w:rPr>
        <w:t>Aid Casework’ s decisions:</w:t>
      </w:r>
    </w:p>
    <w:p w:rsidR="00DF3DD5" w:rsidRPr="00696042" w:rsidRDefault="00DF3DD5" w:rsidP="00ED10A5">
      <w:pPr>
        <w:pStyle w:val="ListParagraph"/>
        <w:numPr>
          <w:ilvl w:val="0"/>
          <w:numId w:val="15"/>
        </w:numPr>
        <w:spacing w:after="0" w:line="360" w:lineRule="auto"/>
        <w:rPr>
          <w:rFonts w:ascii="Arial" w:hAnsi="Arial" w:cs="Arial"/>
        </w:rPr>
      </w:pPr>
      <w:r w:rsidRPr="00CD6730">
        <w:rPr>
          <w:rFonts w:ascii="Arial" w:hAnsi="Arial" w:cs="Arial"/>
        </w:rPr>
        <w:t>The panel of Independent Funding Adjudicators (IFAs) is responsible for independently reviewing the decision making function o</w:t>
      </w:r>
      <w:r>
        <w:rPr>
          <w:rFonts w:ascii="Arial" w:hAnsi="Arial" w:cs="Arial"/>
        </w:rPr>
        <w:t>n</w:t>
      </w:r>
      <w:r w:rsidRPr="00CD6730">
        <w:rPr>
          <w:rFonts w:ascii="Arial" w:hAnsi="Arial" w:cs="Arial"/>
        </w:rPr>
        <w:t xml:space="preserve"> individu</w:t>
      </w:r>
      <w:r>
        <w:rPr>
          <w:rFonts w:ascii="Arial" w:hAnsi="Arial" w:cs="Arial"/>
        </w:rPr>
        <w:t>al civil cases; and</w:t>
      </w:r>
    </w:p>
    <w:p w:rsidR="00DF3DD5" w:rsidRPr="00696042" w:rsidRDefault="00DF3DD5" w:rsidP="00ED10A5">
      <w:pPr>
        <w:pStyle w:val="ListParagraph"/>
        <w:numPr>
          <w:ilvl w:val="0"/>
          <w:numId w:val="15"/>
        </w:numPr>
        <w:spacing w:after="0" w:line="360" w:lineRule="auto"/>
        <w:rPr>
          <w:rFonts w:ascii="Arial" w:hAnsi="Arial" w:cs="Arial"/>
        </w:rPr>
      </w:pPr>
      <w:r w:rsidRPr="00CD6730">
        <w:rPr>
          <w:rFonts w:ascii="Arial" w:hAnsi="Arial" w:cs="Arial"/>
        </w:rPr>
        <w:t>The Special Controls Review Panel (SCRP) reviews cases subject to special controls, predominantly where the case cost is, or is likely to be over £250,000.</w:t>
      </w:r>
    </w:p>
    <w:p w:rsidR="00DF3DD5" w:rsidRPr="00696042"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The IFA and SCRP panels </w:t>
      </w:r>
      <w:r>
        <w:rPr>
          <w:rFonts w:ascii="Arial" w:hAnsi="Arial" w:cs="Arial"/>
        </w:rPr>
        <w:t xml:space="preserve">are </w:t>
      </w:r>
      <w:r w:rsidRPr="00CD6730">
        <w:rPr>
          <w:rFonts w:ascii="Arial" w:hAnsi="Arial" w:cs="Arial"/>
        </w:rPr>
        <w:t xml:space="preserve">made up of </w:t>
      </w:r>
      <w:r>
        <w:rPr>
          <w:rFonts w:ascii="Arial" w:hAnsi="Arial" w:cs="Arial"/>
        </w:rPr>
        <w:t xml:space="preserve">barristers, </w:t>
      </w:r>
      <w:r w:rsidRPr="00CD6730">
        <w:rPr>
          <w:rFonts w:ascii="Arial" w:hAnsi="Arial" w:cs="Arial"/>
        </w:rPr>
        <w:t xml:space="preserve">solicitors and </w:t>
      </w:r>
      <w:r>
        <w:rPr>
          <w:rFonts w:ascii="Arial" w:hAnsi="Arial" w:cs="Arial"/>
        </w:rPr>
        <w:t>Fellows of the Chartered Institute of Legal Executives</w:t>
      </w:r>
      <w:r w:rsidRPr="00CD6730">
        <w:rPr>
          <w:rFonts w:ascii="Arial" w:hAnsi="Arial" w:cs="Arial"/>
        </w:rPr>
        <w:t xml:space="preserve"> experienced in legal aid work, appointed by the L</w:t>
      </w:r>
      <w:r>
        <w:rPr>
          <w:rFonts w:ascii="Arial" w:hAnsi="Arial" w:cs="Arial"/>
        </w:rPr>
        <w:t>egal Aid Agency</w:t>
      </w:r>
      <w:r w:rsidRPr="00CD6730">
        <w:rPr>
          <w:rFonts w:ascii="Arial" w:hAnsi="Arial" w:cs="Arial"/>
        </w:rPr>
        <w:t xml:space="preserve"> C</w:t>
      </w:r>
      <w:r>
        <w:rPr>
          <w:rFonts w:ascii="Arial" w:hAnsi="Arial" w:cs="Arial"/>
        </w:rPr>
        <w:t>hief Executive</w:t>
      </w:r>
      <w:r w:rsidRPr="00CD6730">
        <w:rPr>
          <w:rFonts w:ascii="Arial" w:hAnsi="Arial" w:cs="Arial"/>
        </w:rPr>
        <w:t xml:space="preserve"> on behalf of the Lord Chancellor. The role</w:t>
      </w:r>
      <w:r>
        <w:rPr>
          <w:rFonts w:ascii="Arial" w:hAnsi="Arial" w:cs="Arial"/>
        </w:rPr>
        <w:t>s</w:t>
      </w:r>
      <w:r w:rsidRPr="00CD6730">
        <w:rPr>
          <w:rFonts w:ascii="Arial" w:hAnsi="Arial" w:cs="Arial"/>
        </w:rPr>
        <w:t xml:space="preserve"> </w:t>
      </w:r>
      <w:r>
        <w:rPr>
          <w:rFonts w:ascii="Arial" w:hAnsi="Arial" w:cs="Arial"/>
        </w:rPr>
        <w:t xml:space="preserve">are </w:t>
      </w:r>
      <w:r w:rsidRPr="00CD6730">
        <w:rPr>
          <w:rFonts w:ascii="Arial" w:hAnsi="Arial" w:cs="Arial"/>
        </w:rPr>
        <w:t>governed by published Arrangements</w:t>
      </w:r>
      <w:r>
        <w:rPr>
          <w:rFonts w:ascii="Arial" w:hAnsi="Arial" w:cs="Arial"/>
        </w:rPr>
        <w:t>.</w:t>
      </w:r>
    </w:p>
    <w:p w:rsidR="00DF3DD5" w:rsidRPr="00ED335B"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Appointment as an IFA or to SCRP are made in line with the Code of Practice published by the Commissioner of Public Appointments, and for a fixed period. No individual can hold such an appointment for a continuous period of more than 10 years.</w:t>
      </w:r>
    </w:p>
    <w:p w:rsidR="00DF3DD5" w:rsidRDefault="00DF3DD5" w:rsidP="00EC5F88">
      <w:pPr>
        <w:spacing w:after="0" w:line="360" w:lineRule="auto"/>
        <w:ind w:left="142"/>
        <w:rPr>
          <w:rFonts w:ascii="Arial" w:hAnsi="Arial" w:cs="Arial"/>
          <w:u w:val="single"/>
        </w:rPr>
      </w:pPr>
    </w:p>
    <w:p w:rsidR="00DF3DD5" w:rsidRDefault="00DF3DD5" w:rsidP="00EC5F88">
      <w:pPr>
        <w:spacing w:after="0" w:line="360" w:lineRule="auto"/>
        <w:ind w:left="142"/>
        <w:rPr>
          <w:rFonts w:ascii="Arial" w:hAnsi="Arial" w:cs="Arial"/>
          <w:u w:val="single"/>
        </w:rPr>
      </w:pPr>
    </w:p>
    <w:p w:rsidR="00DF3DD5" w:rsidRDefault="00DF3DD5" w:rsidP="00EC5F88">
      <w:pPr>
        <w:spacing w:after="0" w:line="360" w:lineRule="auto"/>
        <w:ind w:left="142"/>
        <w:rPr>
          <w:rFonts w:ascii="Arial" w:hAnsi="Arial" w:cs="Arial"/>
          <w:u w:val="single"/>
        </w:rPr>
      </w:pPr>
    </w:p>
    <w:p w:rsidR="00DF3DD5" w:rsidRPr="00AB2EA4" w:rsidRDefault="00DF3DD5" w:rsidP="00EC5F88">
      <w:pPr>
        <w:spacing w:after="0" w:line="360" w:lineRule="auto"/>
        <w:ind w:left="142"/>
        <w:rPr>
          <w:rFonts w:ascii="Arial" w:hAnsi="Arial" w:cs="Arial"/>
          <w:u w:val="single"/>
        </w:rPr>
      </w:pPr>
      <w:r w:rsidRPr="00AB2EA4">
        <w:rPr>
          <w:rFonts w:ascii="Arial" w:hAnsi="Arial" w:cs="Arial"/>
          <w:u w:val="single"/>
        </w:rPr>
        <w:t>Independent Review of assessment of costs</w:t>
      </w: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A panel of Independent Cost Assessors (ICAs) </w:t>
      </w:r>
      <w:r w:rsidRPr="003C706A">
        <w:rPr>
          <w:rFonts w:ascii="Arial" w:hAnsi="Arial" w:cs="Arial"/>
        </w:rPr>
        <w:t xml:space="preserve">deals with applications for appeal or review against an assessment of costs (or a refusal of a request for prior authority to incur costs) by the Legal Aid Agency as provided for by regulations or contract. The panel is made up of </w:t>
      </w:r>
      <w:r>
        <w:rPr>
          <w:rFonts w:ascii="Arial" w:hAnsi="Arial" w:cs="Arial"/>
        </w:rPr>
        <w:t xml:space="preserve">barristers, </w:t>
      </w:r>
      <w:r w:rsidRPr="00696042">
        <w:rPr>
          <w:rFonts w:ascii="Arial" w:hAnsi="Arial" w:cs="Arial"/>
        </w:rPr>
        <w:t xml:space="preserve">solicitors and </w:t>
      </w:r>
      <w:r>
        <w:rPr>
          <w:rFonts w:ascii="Arial" w:hAnsi="Arial" w:cs="Arial"/>
        </w:rPr>
        <w:t>Fellows of the Chartered Institute of Legal Executives</w:t>
      </w:r>
      <w:r w:rsidRPr="00696042">
        <w:rPr>
          <w:rFonts w:ascii="Arial" w:hAnsi="Arial" w:cs="Arial"/>
        </w:rPr>
        <w:t xml:space="preserve"> </w:t>
      </w:r>
      <w:r w:rsidRPr="00CD6730">
        <w:rPr>
          <w:rFonts w:ascii="Arial" w:hAnsi="Arial" w:cs="Arial"/>
        </w:rPr>
        <w:t>experienced in legal aid work, appointed by the L</w:t>
      </w:r>
      <w:r>
        <w:rPr>
          <w:rFonts w:ascii="Arial" w:hAnsi="Arial" w:cs="Arial"/>
        </w:rPr>
        <w:t>egal Aid Agency</w:t>
      </w:r>
      <w:r w:rsidRPr="00CD6730">
        <w:rPr>
          <w:rFonts w:ascii="Arial" w:hAnsi="Arial" w:cs="Arial"/>
        </w:rPr>
        <w:t xml:space="preserve"> C</w:t>
      </w:r>
      <w:r>
        <w:rPr>
          <w:rFonts w:ascii="Arial" w:hAnsi="Arial" w:cs="Arial"/>
        </w:rPr>
        <w:t>hief Executive</w:t>
      </w:r>
      <w:r w:rsidRPr="00CD6730">
        <w:rPr>
          <w:rFonts w:ascii="Arial" w:hAnsi="Arial" w:cs="Arial"/>
        </w:rPr>
        <w:t xml:space="preserve"> on behalf of the Lord Chancellor. The role is governed by the published Arrangements</w:t>
      </w:r>
      <w:r w:rsidRPr="00047334">
        <w:rPr>
          <w:rFonts w:ascii="Arial" w:hAnsi="Arial" w:cs="Arial"/>
        </w:rPr>
        <w:t>.</w:t>
      </w:r>
    </w:p>
    <w:p w:rsidR="00DF3DD5"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7C61DA">
        <w:rPr>
          <w:rFonts w:ascii="Arial" w:hAnsi="Arial" w:cs="Arial"/>
        </w:rPr>
        <w:t xml:space="preserve">Appointment to the panel </w:t>
      </w:r>
      <w:r>
        <w:rPr>
          <w:rFonts w:ascii="Arial" w:hAnsi="Arial" w:cs="Arial"/>
        </w:rPr>
        <w:t>are made</w:t>
      </w:r>
      <w:r w:rsidRPr="007C61DA">
        <w:rPr>
          <w:rFonts w:ascii="Arial" w:hAnsi="Arial" w:cs="Arial"/>
        </w:rPr>
        <w:t xml:space="preserve"> </w:t>
      </w:r>
      <w:r>
        <w:rPr>
          <w:rFonts w:ascii="Arial" w:hAnsi="Arial" w:cs="Arial"/>
        </w:rPr>
        <w:t>in line with the Code of Practice published by the Commissioner of Public Appointments</w:t>
      </w:r>
      <w:r w:rsidRPr="007C61DA">
        <w:rPr>
          <w:rFonts w:ascii="Arial" w:hAnsi="Arial" w:cs="Arial"/>
        </w:rPr>
        <w:t xml:space="preserve">, and for a fixed period. No panel member can </w:t>
      </w:r>
      <w:r>
        <w:rPr>
          <w:rFonts w:ascii="Arial" w:hAnsi="Arial" w:cs="Arial"/>
        </w:rPr>
        <w:t>hold such an appointment for a continuous</w:t>
      </w:r>
      <w:r w:rsidRPr="007C61DA">
        <w:rPr>
          <w:rFonts w:ascii="Arial" w:hAnsi="Arial" w:cs="Arial"/>
        </w:rPr>
        <w:t xml:space="preserve"> period </w:t>
      </w:r>
      <w:r>
        <w:rPr>
          <w:rFonts w:ascii="Arial" w:hAnsi="Arial" w:cs="Arial"/>
        </w:rPr>
        <w:t xml:space="preserve">of more </w:t>
      </w:r>
      <w:r w:rsidRPr="007C61DA">
        <w:rPr>
          <w:rFonts w:ascii="Arial" w:hAnsi="Arial" w:cs="Arial"/>
        </w:rPr>
        <w:t>than 10 years</w:t>
      </w:r>
      <w:r>
        <w:rPr>
          <w:rFonts w:ascii="Arial" w:hAnsi="Arial" w:cs="Arial"/>
        </w:rPr>
        <w:t>.</w:t>
      </w:r>
    </w:p>
    <w:p w:rsidR="00DF3DD5" w:rsidRPr="00ED335B" w:rsidRDefault="00DF3DD5" w:rsidP="000446DD">
      <w:pPr>
        <w:spacing w:after="0" w:line="360" w:lineRule="auto"/>
        <w:rPr>
          <w:rFonts w:ascii="Arial" w:hAnsi="Arial" w:cs="Arial"/>
        </w:rPr>
      </w:pPr>
    </w:p>
    <w:p w:rsidR="00DF3DD5" w:rsidRPr="00CE716F" w:rsidRDefault="00DF3DD5" w:rsidP="00EC5F88">
      <w:pPr>
        <w:spacing w:after="0" w:line="360" w:lineRule="auto"/>
        <w:ind w:left="142"/>
        <w:rPr>
          <w:rFonts w:ascii="Arial" w:hAnsi="Arial" w:cs="Arial"/>
          <w:u w:val="single"/>
        </w:rPr>
      </w:pPr>
      <w:r w:rsidRPr="00CE716F">
        <w:rPr>
          <w:rFonts w:ascii="Arial" w:hAnsi="Arial" w:cs="Arial"/>
          <w:u w:val="single"/>
        </w:rPr>
        <w:t>Panel Chairs</w:t>
      </w:r>
    </w:p>
    <w:p w:rsidR="00DF3DD5" w:rsidRDefault="00DF3DD5" w:rsidP="00983694">
      <w:pPr>
        <w:numPr>
          <w:ilvl w:val="0"/>
          <w:numId w:val="2"/>
        </w:numPr>
        <w:spacing w:after="0" w:line="360" w:lineRule="auto"/>
        <w:rPr>
          <w:rFonts w:ascii="Arial" w:hAnsi="Arial" w:cs="Arial"/>
        </w:rPr>
      </w:pPr>
      <w:r>
        <w:rPr>
          <w:rFonts w:ascii="Arial" w:hAnsi="Arial" w:cs="Arial"/>
        </w:rPr>
        <w:t xml:space="preserve">A </w:t>
      </w:r>
      <w:r w:rsidRPr="002A1675">
        <w:rPr>
          <w:rFonts w:ascii="Arial" w:hAnsi="Arial" w:cs="Arial"/>
        </w:rPr>
        <w:t xml:space="preserve">Chair </w:t>
      </w:r>
      <w:r>
        <w:rPr>
          <w:rFonts w:ascii="Arial" w:hAnsi="Arial" w:cs="Arial"/>
        </w:rPr>
        <w:t xml:space="preserve">shall be appointed for the panel of IFAs and ICAs and for SCRP. The Chairs are </w:t>
      </w:r>
      <w:r w:rsidRPr="002A1675">
        <w:rPr>
          <w:rFonts w:ascii="Arial" w:hAnsi="Arial" w:cs="Arial"/>
        </w:rPr>
        <w:t xml:space="preserve">appointed by the Chief Executive (on behalf of the Lord Chancellor) on the recommendation of the </w:t>
      </w:r>
      <w:r>
        <w:rPr>
          <w:rFonts w:ascii="Arial" w:hAnsi="Arial" w:cs="Arial"/>
        </w:rPr>
        <w:t>Principal Legal Adviser</w:t>
      </w:r>
      <w:r w:rsidRPr="002A1675">
        <w:rPr>
          <w:rFonts w:ascii="Arial" w:hAnsi="Arial" w:cs="Arial"/>
        </w:rPr>
        <w:t xml:space="preserve">. </w:t>
      </w:r>
      <w:r>
        <w:rPr>
          <w:rFonts w:ascii="Arial" w:hAnsi="Arial" w:cs="Arial"/>
        </w:rPr>
        <w:t>They will be appointed for a fixed period and cannot serve for a period of longer than 10 years</w:t>
      </w:r>
      <w:r w:rsidRPr="002A1675">
        <w:rPr>
          <w:rFonts w:ascii="Arial" w:hAnsi="Arial" w:cs="Arial"/>
        </w:rPr>
        <w:t>.</w:t>
      </w:r>
      <w:r w:rsidRPr="00047334">
        <w:rPr>
          <w:rFonts w:ascii="Arial" w:hAnsi="Arial" w:cs="Arial"/>
        </w:rPr>
        <w:t xml:space="preserve"> </w:t>
      </w:r>
    </w:p>
    <w:p w:rsidR="00DF3DD5" w:rsidRPr="0062536C" w:rsidRDefault="00DF3DD5" w:rsidP="0062536C">
      <w:pPr>
        <w:spacing w:after="0" w:line="360" w:lineRule="auto"/>
        <w:rPr>
          <w:rFonts w:ascii="Arial" w:hAnsi="Arial" w:cs="Arial"/>
        </w:rPr>
      </w:pPr>
    </w:p>
    <w:p w:rsidR="00DF3DD5" w:rsidRPr="0062536C" w:rsidRDefault="00DF3DD5" w:rsidP="0062536C">
      <w:pPr>
        <w:rPr>
          <w:rFonts w:ascii="Arial" w:hAnsi="Arial" w:cs="Arial"/>
          <w:u w:val="single"/>
        </w:rPr>
      </w:pPr>
      <w:r w:rsidRPr="0062536C">
        <w:rPr>
          <w:rFonts w:ascii="Arial" w:hAnsi="Arial" w:cs="Arial"/>
          <w:u w:val="single"/>
        </w:rPr>
        <w:t>Indemnity</w:t>
      </w:r>
    </w:p>
    <w:p w:rsidR="00DF3DD5" w:rsidRPr="00316DCC" w:rsidRDefault="00DF3DD5" w:rsidP="00983694">
      <w:pPr>
        <w:pStyle w:val="ListParagraph"/>
        <w:numPr>
          <w:ilvl w:val="0"/>
          <w:numId w:val="2"/>
        </w:numPr>
        <w:spacing w:line="360" w:lineRule="auto"/>
        <w:rPr>
          <w:rFonts w:ascii="Arial" w:hAnsi="Arial" w:cs="Arial"/>
        </w:rPr>
      </w:pPr>
      <w:r w:rsidRPr="00316DCC">
        <w:rPr>
          <w:rFonts w:ascii="Arial" w:hAnsi="Arial" w:cs="Arial"/>
        </w:rPr>
        <w:t>When carrying out these functions, adjudicators and committee members are provided with a guarantee that they will be financially indemnified</w:t>
      </w:r>
      <w:r>
        <w:rPr>
          <w:rFonts w:ascii="Arial" w:hAnsi="Arial" w:cs="Arial"/>
        </w:rPr>
        <w:t xml:space="preserve"> and will not have to meet out of their own personal resources any personal civil liability which is incurred whilst</w:t>
      </w:r>
      <w:r w:rsidRPr="00316DCC">
        <w:rPr>
          <w:rFonts w:ascii="Arial" w:hAnsi="Arial" w:cs="Arial"/>
        </w:rPr>
        <w:t xml:space="preserve"> carrying out their functions, provided they have acted honestly, in good faith and in accordance with the statutes, regulations and procedures applicable to the decisions they have made, and provided they have not acted recklessly. The Legal Aid Agency Chief Executive determines the applicability of this indemnity to the facts of a particular case. The Chief Executive must initially discuss any proposed payment with MoJ Finance, and consult HM Treasury as necessary, prior to making any payment.</w:t>
      </w:r>
    </w:p>
    <w:p w:rsidR="00DF3DD5" w:rsidRDefault="00DF3DD5" w:rsidP="0062536C">
      <w:pPr>
        <w:spacing w:after="0" w:line="360" w:lineRule="auto"/>
        <w:ind w:left="499"/>
        <w:rPr>
          <w:rFonts w:ascii="Arial" w:hAnsi="Arial" w:cs="Arial"/>
        </w:rPr>
      </w:pPr>
    </w:p>
    <w:p w:rsidR="00DF3DD5" w:rsidRPr="0062536C" w:rsidRDefault="00DF3DD5" w:rsidP="0062536C">
      <w:pPr>
        <w:spacing w:after="0" w:line="360" w:lineRule="auto"/>
        <w:rPr>
          <w:rFonts w:ascii="Arial" w:hAnsi="Arial" w:cs="Arial"/>
          <w:u w:val="single"/>
        </w:rPr>
      </w:pPr>
      <w:r w:rsidRPr="0062536C">
        <w:rPr>
          <w:rFonts w:ascii="Arial" w:hAnsi="Arial" w:cs="Arial"/>
          <w:u w:val="single"/>
        </w:rPr>
        <w:t xml:space="preserve">Other Review Functions </w:t>
      </w:r>
    </w:p>
    <w:p w:rsidR="00DF3DD5" w:rsidRDefault="00DF3DD5" w:rsidP="00983694">
      <w:pPr>
        <w:numPr>
          <w:ilvl w:val="0"/>
          <w:numId w:val="2"/>
        </w:numPr>
        <w:spacing w:after="0" w:line="360" w:lineRule="auto"/>
        <w:rPr>
          <w:rFonts w:ascii="Arial" w:hAnsi="Arial" w:cs="Arial"/>
        </w:rPr>
      </w:pPr>
      <w:r>
        <w:rPr>
          <w:rFonts w:ascii="Arial" w:hAnsi="Arial" w:cs="Arial"/>
        </w:rPr>
        <w:t>Standard terms in contracts between the Legal Aid Agency and legal aid providers currently set out two additional review functions. These are set out below.</w:t>
      </w:r>
    </w:p>
    <w:p w:rsidR="00DF3DD5" w:rsidRPr="00ED335B" w:rsidRDefault="00DF3DD5" w:rsidP="000446DD">
      <w:pPr>
        <w:spacing w:after="0" w:line="360" w:lineRule="auto"/>
        <w:rPr>
          <w:rFonts w:ascii="Arial" w:hAnsi="Arial" w:cs="Arial"/>
        </w:rPr>
      </w:pPr>
    </w:p>
    <w:p w:rsidR="00DF3DD5" w:rsidRDefault="00DF3DD5" w:rsidP="00EC5F88">
      <w:pPr>
        <w:spacing w:after="0" w:line="360" w:lineRule="auto"/>
        <w:ind w:left="142"/>
        <w:rPr>
          <w:rFonts w:ascii="Arial" w:hAnsi="Arial" w:cs="Arial"/>
          <w:u w:val="single"/>
        </w:rPr>
      </w:pPr>
    </w:p>
    <w:p w:rsidR="00DF3DD5" w:rsidRDefault="00DF3DD5" w:rsidP="00EC5F88">
      <w:pPr>
        <w:spacing w:after="0" w:line="360" w:lineRule="auto"/>
        <w:ind w:left="142"/>
        <w:rPr>
          <w:rFonts w:ascii="Arial" w:hAnsi="Arial" w:cs="Arial"/>
          <w:u w:val="single"/>
        </w:rPr>
      </w:pPr>
    </w:p>
    <w:p w:rsidR="00DF3DD5" w:rsidRPr="00CE716F" w:rsidRDefault="00DF3DD5" w:rsidP="00EC5F88">
      <w:pPr>
        <w:spacing w:after="0" w:line="360" w:lineRule="auto"/>
        <w:ind w:left="142"/>
        <w:rPr>
          <w:rFonts w:ascii="Arial" w:hAnsi="Arial" w:cs="Arial"/>
          <w:u w:val="single"/>
        </w:rPr>
      </w:pPr>
      <w:r w:rsidRPr="00CE716F">
        <w:rPr>
          <w:rFonts w:ascii="Arial" w:hAnsi="Arial" w:cs="Arial"/>
          <w:u w:val="single"/>
        </w:rPr>
        <w:t xml:space="preserve">Costs Appeal Committee </w:t>
      </w: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A Cost Appeals Committee (CAC) will be established to consider Points of Principle of General Importance in respect of individual legal aid funding decisions as necessary. </w:t>
      </w:r>
    </w:p>
    <w:p w:rsidR="00DF3DD5"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CD6730">
        <w:rPr>
          <w:rFonts w:ascii="Arial" w:hAnsi="Arial" w:cs="Arial"/>
        </w:rPr>
        <w:t>Applications will be referred to the CAC for consideration if the L</w:t>
      </w:r>
      <w:r>
        <w:rPr>
          <w:rFonts w:ascii="Arial" w:hAnsi="Arial" w:cs="Arial"/>
        </w:rPr>
        <w:t>egal Aid Agency</w:t>
      </w:r>
      <w:r w:rsidRPr="00CD6730">
        <w:rPr>
          <w:rFonts w:ascii="Arial" w:hAnsi="Arial" w:cs="Arial"/>
        </w:rPr>
        <w:t xml:space="preserve"> determine that there is a point of principle which needs </w:t>
      </w:r>
      <w:r>
        <w:rPr>
          <w:rFonts w:ascii="Arial" w:hAnsi="Arial" w:cs="Arial"/>
        </w:rPr>
        <w:t>consideration</w:t>
      </w:r>
      <w:r w:rsidRPr="00CD6730">
        <w:rPr>
          <w:rFonts w:ascii="Arial" w:hAnsi="Arial" w:cs="Arial"/>
        </w:rPr>
        <w:t xml:space="preserve">. The CAC therefore </w:t>
      </w:r>
      <w:r>
        <w:rPr>
          <w:rFonts w:ascii="Arial" w:hAnsi="Arial" w:cs="Arial"/>
        </w:rPr>
        <w:t xml:space="preserve">considers whether </w:t>
      </w:r>
      <w:r w:rsidRPr="00CD6730">
        <w:rPr>
          <w:rFonts w:ascii="Arial" w:hAnsi="Arial" w:cs="Arial"/>
        </w:rPr>
        <w:t xml:space="preserve">a cost assessment principle or a contractual provision </w:t>
      </w:r>
      <w:r>
        <w:rPr>
          <w:rFonts w:ascii="Arial" w:hAnsi="Arial" w:cs="Arial"/>
        </w:rPr>
        <w:t>requires clarification in relation to</w:t>
      </w:r>
      <w:r w:rsidRPr="00CD6730">
        <w:rPr>
          <w:rFonts w:ascii="Arial" w:hAnsi="Arial" w:cs="Arial"/>
        </w:rPr>
        <w:t xml:space="preserve"> individual applications. </w:t>
      </w:r>
      <w:r w:rsidRPr="007E44E2">
        <w:rPr>
          <w:rFonts w:ascii="Arial" w:hAnsi="Arial" w:cs="Arial"/>
        </w:rPr>
        <w:t>Any Point of Principle of General Importance certified by the CAC is binding on all future assessments carried out by the L</w:t>
      </w:r>
      <w:r w:rsidRPr="00047334">
        <w:rPr>
          <w:rFonts w:ascii="Arial" w:hAnsi="Arial" w:cs="Arial"/>
        </w:rPr>
        <w:t>egal Aid Agency and any appeals in relation to such assessments.</w:t>
      </w:r>
    </w:p>
    <w:p w:rsidR="00DF3DD5"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The CAC will be chaired by the Legal Aid Agency’s Principal Legal Adviser, and shall include an ICA and a nominee of the Law Society.</w:t>
      </w:r>
    </w:p>
    <w:p w:rsidR="00DF3DD5" w:rsidRDefault="00DF3DD5" w:rsidP="00EC5F88">
      <w:pPr>
        <w:spacing w:after="0" w:line="360" w:lineRule="auto"/>
        <w:ind w:left="142"/>
        <w:rPr>
          <w:rFonts w:ascii="Arial" w:hAnsi="Arial" w:cs="Arial"/>
          <w:u w:val="single"/>
        </w:rPr>
      </w:pPr>
    </w:p>
    <w:p w:rsidR="00DF3DD5" w:rsidRPr="00CE716F" w:rsidRDefault="00DF3DD5" w:rsidP="00EC5F88">
      <w:pPr>
        <w:spacing w:after="0" w:line="360" w:lineRule="auto"/>
        <w:ind w:left="142"/>
        <w:rPr>
          <w:rFonts w:ascii="Arial" w:hAnsi="Arial" w:cs="Arial"/>
          <w:u w:val="single"/>
        </w:rPr>
      </w:pPr>
      <w:r w:rsidRPr="00CE716F">
        <w:rPr>
          <w:rFonts w:ascii="Arial" w:hAnsi="Arial" w:cs="Arial"/>
          <w:u w:val="single"/>
        </w:rPr>
        <w:t>Contract Review Body</w:t>
      </w:r>
    </w:p>
    <w:p w:rsidR="00DF3DD5" w:rsidRDefault="00DF3DD5" w:rsidP="00983694">
      <w:pPr>
        <w:numPr>
          <w:ilvl w:val="0"/>
          <w:numId w:val="2"/>
        </w:numPr>
        <w:spacing w:after="0" w:line="360" w:lineRule="auto"/>
        <w:rPr>
          <w:rFonts w:ascii="Arial" w:hAnsi="Arial" w:cs="Arial"/>
        </w:rPr>
      </w:pPr>
      <w:r w:rsidRPr="00ED3CF6">
        <w:rPr>
          <w:rFonts w:ascii="Arial" w:hAnsi="Arial" w:cs="Arial"/>
        </w:rPr>
        <w:t>L</w:t>
      </w:r>
      <w:r>
        <w:rPr>
          <w:rFonts w:ascii="Arial" w:hAnsi="Arial" w:cs="Arial"/>
        </w:rPr>
        <w:t>egal Aid Agency</w:t>
      </w:r>
      <w:r w:rsidRPr="00ED3CF6">
        <w:rPr>
          <w:rFonts w:ascii="Arial" w:hAnsi="Arial" w:cs="Arial"/>
        </w:rPr>
        <w:t xml:space="preserve"> contracts with providers contain contractual dispute resolution provisions that are designed to resolve disagreements between the parties. Where a provider disagrees with certain actions or decisions taken by the L</w:t>
      </w:r>
      <w:r>
        <w:rPr>
          <w:rFonts w:ascii="Arial" w:hAnsi="Arial" w:cs="Arial"/>
        </w:rPr>
        <w:t>egal Aid Agency</w:t>
      </w:r>
      <w:r w:rsidRPr="00ED3CF6">
        <w:rPr>
          <w:rFonts w:ascii="Arial" w:hAnsi="Arial" w:cs="Arial"/>
        </w:rPr>
        <w:t xml:space="preserve"> they have a right of appeal and in particular circumstances this review may be undertaken by the Contract Review Body (CRB). For instance</w:t>
      </w:r>
      <w:r>
        <w:rPr>
          <w:rFonts w:ascii="Arial" w:hAnsi="Arial" w:cs="Arial"/>
        </w:rPr>
        <w:t>,</w:t>
      </w:r>
      <w:r w:rsidRPr="00ED3CF6">
        <w:rPr>
          <w:rFonts w:ascii="Arial" w:hAnsi="Arial" w:cs="Arial"/>
        </w:rPr>
        <w:t xml:space="preserve"> L</w:t>
      </w:r>
      <w:r>
        <w:rPr>
          <w:rFonts w:ascii="Arial" w:hAnsi="Arial" w:cs="Arial"/>
        </w:rPr>
        <w:t>egal Aid Agency</w:t>
      </w:r>
      <w:r w:rsidRPr="00ED3CF6">
        <w:rPr>
          <w:rFonts w:ascii="Arial" w:hAnsi="Arial" w:cs="Arial"/>
        </w:rPr>
        <w:t xml:space="preserve"> contracts provide that certain contractual disputes must be referred to a CRB (including appeals against termination of contracts.)</w:t>
      </w:r>
    </w:p>
    <w:p w:rsidR="00DF3DD5" w:rsidRPr="00ED3CF6" w:rsidRDefault="00DF3DD5" w:rsidP="000446DD">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ED3CF6">
        <w:rPr>
          <w:rFonts w:ascii="Arial" w:hAnsi="Arial" w:cs="Arial"/>
        </w:rPr>
        <w:t>The powers and composition of the CRB are defined in the contract between the provider and the L</w:t>
      </w:r>
      <w:r>
        <w:rPr>
          <w:rFonts w:ascii="Arial" w:hAnsi="Arial" w:cs="Arial"/>
        </w:rPr>
        <w:t>egal Aid Agency</w:t>
      </w:r>
      <w:r w:rsidRPr="00ED3CF6">
        <w:rPr>
          <w:rFonts w:ascii="Arial" w:hAnsi="Arial" w:cs="Arial"/>
        </w:rPr>
        <w:t>. CRB panels are convened on an ad-hoc basis, as and when necessary, and are made up of two members nominated by the L</w:t>
      </w:r>
      <w:r>
        <w:rPr>
          <w:rFonts w:ascii="Arial" w:hAnsi="Arial" w:cs="Arial"/>
        </w:rPr>
        <w:t>egal Aid Agency</w:t>
      </w:r>
      <w:r w:rsidRPr="00ED3CF6">
        <w:rPr>
          <w:rFonts w:ascii="Arial" w:hAnsi="Arial" w:cs="Arial"/>
        </w:rPr>
        <w:t xml:space="preserve"> and, generally, one member nominated by the Consultative Bodies.</w:t>
      </w:r>
    </w:p>
    <w:p w:rsidR="00DF3DD5" w:rsidRDefault="00DF3DD5" w:rsidP="000446DD">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Risk Management</w:t>
      </w:r>
    </w:p>
    <w:p w:rsidR="00DF3DD5" w:rsidRDefault="00DF3DD5" w:rsidP="004F6BBA">
      <w:pPr>
        <w:spacing w:after="0" w:line="360" w:lineRule="auto"/>
        <w:ind w:left="499"/>
        <w:rPr>
          <w:rFonts w:ascii="Arial" w:hAnsi="Arial" w:cs="Arial"/>
        </w:rPr>
      </w:pPr>
    </w:p>
    <w:p w:rsidR="00DF3DD5" w:rsidRDefault="00DF3DD5" w:rsidP="00983694">
      <w:pPr>
        <w:numPr>
          <w:ilvl w:val="0"/>
          <w:numId w:val="2"/>
        </w:numPr>
        <w:spacing w:after="0" w:line="360" w:lineRule="auto"/>
        <w:rPr>
          <w:rFonts w:ascii="Arial" w:hAnsi="Arial" w:cs="Arial"/>
        </w:rPr>
      </w:pPr>
      <w:r w:rsidRPr="006934CD">
        <w:rPr>
          <w:rFonts w:ascii="Arial" w:hAnsi="Arial" w:cs="Arial"/>
        </w:rPr>
        <w:t>The L</w:t>
      </w:r>
      <w:r>
        <w:rPr>
          <w:rFonts w:ascii="Arial" w:hAnsi="Arial" w:cs="Arial"/>
        </w:rPr>
        <w:t xml:space="preserve">egal </w:t>
      </w:r>
      <w:r w:rsidRPr="006934CD">
        <w:rPr>
          <w:rFonts w:ascii="Arial" w:hAnsi="Arial" w:cs="Arial"/>
        </w:rPr>
        <w:t>A</w:t>
      </w:r>
      <w:r>
        <w:rPr>
          <w:rFonts w:ascii="Arial" w:hAnsi="Arial" w:cs="Arial"/>
        </w:rPr>
        <w:t xml:space="preserve">id </w:t>
      </w:r>
      <w:r w:rsidRPr="006934CD">
        <w:rPr>
          <w:rFonts w:ascii="Arial" w:hAnsi="Arial" w:cs="Arial"/>
        </w:rPr>
        <w:t>A</w:t>
      </w:r>
      <w:r>
        <w:rPr>
          <w:rFonts w:ascii="Arial" w:hAnsi="Arial" w:cs="Arial"/>
        </w:rPr>
        <w:t>gency</w:t>
      </w:r>
      <w:r w:rsidRPr="006934CD">
        <w:rPr>
          <w:rFonts w:ascii="Arial" w:hAnsi="Arial" w:cs="Arial"/>
        </w:rPr>
        <w:t xml:space="preserve"> operates a comprehensive risk management strategy which identifies, assess and monitors risks through the Executive Team. The risk management strategy </w:t>
      </w:r>
      <w:r>
        <w:rPr>
          <w:rFonts w:ascii="Arial" w:hAnsi="Arial" w:cs="Arial"/>
        </w:rPr>
        <w:t xml:space="preserve">is overseen by the Legal Aid Agency Board and </w:t>
      </w:r>
      <w:r w:rsidRPr="006934CD">
        <w:rPr>
          <w:rFonts w:ascii="Arial" w:hAnsi="Arial" w:cs="Arial"/>
        </w:rPr>
        <w:t xml:space="preserve">is available as a separate document. </w:t>
      </w:r>
    </w:p>
    <w:p w:rsidR="00DF3DD5" w:rsidRPr="004F6BBA" w:rsidRDefault="00DF3DD5" w:rsidP="004F6BBA">
      <w:pPr>
        <w:spacing w:after="0" w:line="360" w:lineRule="auto"/>
        <w:ind w:left="499"/>
        <w:rPr>
          <w:rFonts w:ascii="Arial" w:hAnsi="Arial" w:cs="Arial"/>
        </w:rPr>
      </w:pPr>
    </w:p>
    <w:p w:rsidR="00DF3DD5" w:rsidRDefault="00DF3DD5" w:rsidP="00983694">
      <w:pPr>
        <w:numPr>
          <w:ilvl w:val="0"/>
          <w:numId w:val="2"/>
        </w:numPr>
        <w:spacing w:after="0" w:line="360" w:lineRule="auto"/>
        <w:rPr>
          <w:rFonts w:ascii="Arial" w:hAnsi="Arial" w:cs="Arial"/>
        </w:rPr>
      </w:pPr>
      <w:r w:rsidRPr="00DB790B">
        <w:rPr>
          <w:rFonts w:ascii="Arial" w:hAnsi="Arial" w:cs="Arial"/>
        </w:rPr>
        <w:t>The L</w:t>
      </w:r>
      <w:r>
        <w:rPr>
          <w:rFonts w:ascii="Arial" w:hAnsi="Arial" w:cs="Arial"/>
        </w:rPr>
        <w:t xml:space="preserve">egal </w:t>
      </w:r>
      <w:r w:rsidRPr="00DB790B">
        <w:rPr>
          <w:rFonts w:ascii="Arial" w:hAnsi="Arial" w:cs="Arial"/>
        </w:rPr>
        <w:t>A</w:t>
      </w:r>
      <w:r>
        <w:rPr>
          <w:rFonts w:ascii="Arial" w:hAnsi="Arial" w:cs="Arial"/>
        </w:rPr>
        <w:t xml:space="preserve">id </w:t>
      </w:r>
      <w:r w:rsidRPr="00DB790B">
        <w:rPr>
          <w:rFonts w:ascii="Arial" w:hAnsi="Arial" w:cs="Arial"/>
        </w:rPr>
        <w:t>A</w:t>
      </w:r>
      <w:r>
        <w:rPr>
          <w:rFonts w:ascii="Arial" w:hAnsi="Arial" w:cs="Arial"/>
        </w:rPr>
        <w:t>gency</w:t>
      </w:r>
      <w:r w:rsidRPr="00DB790B">
        <w:rPr>
          <w:rFonts w:ascii="Arial" w:hAnsi="Arial" w:cs="Arial"/>
        </w:rPr>
        <w:t>’s corporate risk strategy is aligned with that of the MoJ.  In common with other M</w:t>
      </w:r>
      <w:r>
        <w:rPr>
          <w:rFonts w:ascii="Arial" w:hAnsi="Arial" w:cs="Arial"/>
        </w:rPr>
        <w:t xml:space="preserve">inistry </w:t>
      </w:r>
      <w:r w:rsidRPr="00DB790B">
        <w:rPr>
          <w:rFonts w:ascii="Arial" w:hAnsi="Arial" w:cs="Arial"/>
        </w:rPr>
        <w:t>o</w:t>
      </w:r>
      <w:r>
        <w:rPr>
          <w:rFonts w:ascii="Arial" w:hAnsi="Arial" w:cs="Arial"/>
        </w:rPr>
        <w:t xml:space="preserve">f Justice Executive Agencies the LAA </w:t>
      </w:r>
      <w:r w:rsidRPr="00DB790B">
        <w:rPr>
          <w:rFonts w:ascii="Arial" w:hAnsi="Arial" w:cs="Arial"/>
        </w:rPr>
        <w:t>report</w:t>
      </w:r>
      <w:r>
        <w:rPr>
          <w:rFonts w:ascii="Arial" w:hAnsi="Arial" w:cs="Arial"/>
        </w:rPr>
        <w:t>s</w:t>
      </w:r>
      <w:r w:rsidRPr="00DB790B">
        <w:rPr>
          <w:rFonts w:ascii="Arial" w:hAnsi="Arial" w:cs="Arial"/>
        </w:rPr>
        <w:t xml:space="preserve"> </w:t>
      </w:r>
      <w:r>
        <w:rPr>
          <w:rFonts w:ascii="Arial" w:hAnsi="Arial" w:cs="Arial"/>
        </w:rPr>
        <w:t>its</w:t>
      </w:r>
      <w:r w:rsidRPr="00DB790B">
        <w:rPr>
          <w:rFonts w:ascii="Arial" w:hAnsi="Arial" w:cs="Arial"/>
        </w:rPr>
        <w:t xml:space="preserve"> top level corporate risks to the MoJ for consideration and discussion at Departmental Board meetings.</w:t>
      </w:r>
    </w:p>
    <w:p w:rsidR="00DF3DD5" w:rsidRDefault="00DF3DD5">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Complaints</w:t>
      </w:r>
    </w:p>
    <w:p w:rsidR="00DF3DD5" w:rsidRPr="00B82053"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CD6730">
        <w:rPr>
          <w:rFonts w:ascii="Arial" w:hAnsi="Arial" w:cs="Arial"/>
        </w:rPr>
        <w:t xml:space="preserve">The Legal Aid Agency has </w:t>
      </w:r>
      <w:r>
        <w:rPr>
          <w:rFonts w:ascii="Arial" w:hAnsi="Arial" w:cs="Arial"/>
        </w:rPr>
        <w:t xml:space="preserve">a two tier </w:t>
      </w:r>
      <w:r w:rsidRPr="00CD6730">
        <w:rPr>
          <w:rFonts w:ascii="Arial" w:hAnsi="Arial" w:cs="Arial"/>
        </w:rPr>
        <w:t xml:space="preserve">complaints procedures. </w:t>
      </w:r>
      <w:r>
        <w:rPr>
          <w:rFonts w:ascii="Arial" w:hAnsi="Arial" w:cs="Arial"/>
        </w:rPr>
        <w:t xml:space="preserve">Complaints should initially be </w:t>
      </w:r>
      <w:r w:rsidRPr="00CD6730">
        <w:rPr>
          <w:rFonts w:ascii="Arial" w:hAnsi="Arial" w:cs="Arial"/>
        </w:rPr>
        <w:t xml:space="preserve">made to the office that dealt with the case or where the issue arose. </w:t>
      </w:r>
      <w:r>
        <w:rPr>
          <w:rFonts w:ascii="Arial" w:hAnsi="Arial" w:cs="Arial"/>
        </w:rPr>
        <w:t xml:space="preserve">Each office has an identified lead for complaints. </w:t>
      </w:r>
      <w:r w:rsidRPr="00CD6730">
        <w:rPr>
          <w:rFonts w:ascii="Arial" w:hAnsi="Arial" w:cs="Arial"/>
        </w:rPr>
        <w:t>Complain</w:t>
      </w:r>
      <w:r>
        <w:rPr>
          <w:rFonts w:ascii="Arial" w:hAnsi="Arial" w:cs="Arial"/>
        </w:rPr>
        <w:t>an</w:t>
      </w:r>
      <w:r w:rsidRPr="00CD6730">
        <w:rPr>
          <w:rFonts w:ascii="Arial" w:hAnsi="Arial" w:cs="Arial"/>
        </w:rPr>
        <w:t xml:space="preserve">ts who are unhappy with the initial response can escalate their complaint to the </w:t>
      </w:r>
      <w:r>
        <w:rPr>
          <w:rFonts w:ascii="Arial" w:hAnsi="Arial" w:cs="Arial"/>
        </w:rPr>
        <w:t>Central Customer Services Team for review. Further details of the complaints procedure can be found on the Legal Aid Agency’s internet pages.</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Any claims for compensation which raise novel, contentious or potentially repercussive issues will ultimately require HMT approval and must be referred initially to MoJ Finance. For compensation claims,</w:t>
      </w:r>
      <w:r w:rsidRPr="009C0A7B">
        <w:rPr>
          <w:rFonts w:ascii="Arial" w:hAnsi="Arial" w:cs="Arial"/>
        </w:rPr>
        <w:t xml:space="preserve"> which do not meet any of the</w:t>
      </w:r>
      <w:r>
        <w:rPr>
          <w:rFonts w:ascii="Arial" w:hAnsi="Arial" w:cs="Arial"/>
        </w:rPr>
        <w:t>se</w:t>
      </w:r>
      <w:r w:rsidRPr="009C0A7B">
        <w:rPr>
          <w:rFonts w:ascii="Arial" w:hAnsi="Arial" w:cs="Arial"/>
        </w:rPr>
        <w:t xml:space="preserve"> criteria</w:t>
      </w:r>
      <w:r>
        <w:rPr>
          <w:rFonts w:ascii="Arial" w:hAnsi="Arial" w:cs="Arial"/>
        </w:rPr>
        <w:t>, the processes detailed in paragraphs 64 to 67 will apply.</w:t>
      </w:r>
      <w:r w:rsidRPr="009C0A7B">
        <w:rPr>
          <w:rFonts w:ascii="Arial" w:hAnsi="Arial" w:cs="Arial"/>
        </w:rPr>
        <w:t xml:space="preserve"> </w:t>
      </w:r>
    </w:p>
    <w:p w:rsidR="00DF3DD5" w:rsidRDefault="00DF3DD5">
      <w:pPr>
        <w:pStyle w:val="ListParagraph"/>
        <w:rPr>
          <w:rFonts w:ascii="Arial" w:hAnsi="Arial" w:cs="Arial"/>
        </w:rPr>
      </w:pPr>
    </w:p>
    <w:p w:rsidR="00DF3DD5" w:rsidRPr="009C0A7B" w:rsidRDefault="00DF3DD5" w:rsidP="00983694">
      <w:pPr>
        <w:numPr>
          <w:ilvl w:val="0"/>
          <w:numId w:val="2"/>
        </w:numPr>
        <w:spacing w:after="0" w:line="360" w:lineRule="auto"/>
        <w:rPr>
          <w:rFonts w:ascii="Arial" w:hAnsi="Arial" w:cs="Arial"/>
        </w:rPr>
      </w:pPr>
      <w:r w:rsidRPr="009C0A7B">
        <w:rPr>
          <w:rFonts w:ascii="Arial" w:hAnsi="Arial" w:cs="Arial"/>
        </w:rPr>
        <w:t xml:space="preserve">Legal Aid Agency local offices can consider claims for compensation up to £500, with claims </w:t>
      </w:r>
      <w:r w:rsidRPr="00F56124">
        <w:rPr>
          <w:rFonts w:ascii="Arial" w:hAnsi="Arial" w:cs="Arial"/>
        </w:rPr>
        <w:t>over £500 being the responsibility of the Central Customer Services Team.</w:t>
      </w:r>
    </w:p>
    <w:p w:rsidR="00DF3DD5" w:rsidRPr="00AA5A4A" w:rsidRDefault="00DF3DD5" w:rsidP="00B82053">
      <w:pPr>
        <w:spacing w:after="0" w:line="360" w:lineRule="auto"/>
        <w:rPr>
          <w:rFonts w:ascii="Arial" w:hAnsi="Arial" w:cs="Arial"/>
        </w:rPr>
      </w:pPr>
    </w:p>
    <w:p w:rsidR="00DF3DD5" w:rsidRPr="000B0F89" w:rsidRDefault="00DF3DD5" w:rsidP="00983694">
      <w:pPr>
        <w:numPr>
          <w:ilvl w:val="0"/>
          <w:numId w:val="2"/>
        </w:numPr>
        <w:spacing w:after="0" w:line="360" w:lineRule="auto"/>
        <w:rPr>
          <w:rFonts w:ascii="Arial" w:hAnsi="Arial" w:cs="Arial"/>
        </w:rPr>
      </w:pPr>
      <w:r>
        <w:rPr>
          <w:rFonts w:ascii="Arial" w:hAnsi="Arial" w:cs="Arial"/>
        </w:rPr>
        <w:t>Claims over £5,000 will be considered by the Legal Aid Agency Director of Finance and Performance. The Director of Finance and Performance may refer an issue further either within the Ministry of Justice or to ask for external advice as necessary for individual cases. External advice includes advice from an Independent Funding Adjudicator or member of the Special Controls Review Panel, who can provide expert advice on practice for legal aid providers.</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 xml:space="preserve">If, following the conclusion of the internal review of the complaint, the complainant is still unhappy with the response they receive, they can refer the matter to the Parliamentary and Health Service Ombudsman (PHSO), via their local MP. </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The Legal Aid Agency</w:t>
      </w:r>
      <w:r w:rsidRPr="00902819">
        <w:rPr>
          <w:rFonts w:ascii="Arial" w:hAnsi="Arial" w:cs="Arial"/>
        </w:rPr>
        <w:t xml:space="preserve"> </w:t>
      </w:r>
      <w:r>
        <w:rPr>
          <w:rFonts w:ascii="Arial" w:hAnsi="Arial" w:cs="Arial"/>
        </w:rPr>
        <w:t>will fully co-operate with the PHSO and any investigation they may undertake</w:t>
      </w:r>
      <w:r w:rsidRPr="00CD6730">
        <w:rPr>
          <w:rFonts w:ascii="Arial" w:hAnsi="Arial" w:cs="Arial"/>
        </w:rPr>
        <w:t xml:space="preserve">. </w:t>
      </w:r>
      <w:r>
        <w:rPr>
          <w:rFonts w:ascii="Arial" w:hAnsi="Arial" w:cs="Arial"/>
        </w:rPr>
        <w:t>The Legal Aid Agency’s Chief Executive will ensure appropriate learning and feedback mechanisms are in place and that difficult cases are brought to the attention of the MoJ at an appropriate stage.</w:t>
      </w:r>
    </w:p>
    <w:p w:rsidR="00DF3DD5" w:rsidRDefault="00DF3DD5" w:rsidP="00B82053">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Freedom of Information and Data Protection Act</w:t>
      </w:r>
    </w:p>
    <w:p w:rsidR="00DF3DD5" w:rsidRPr="00B82053"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302AE4">
        <w:rPr>
          <w:rFonts w:ascii="Arial" w:hAnsi="Arial" w:cs="Arial"/>
        </w:rPr>
        <w:t xml:space="preserve">The </w:t>
      </w:r>
      <w:r>
        <w:rPr>
          <w:rFonts w:ascii="Arial" w:hAnsi="Arial" w:cs="Arial"/>
        </w:rPr>
        <w:t>Legal Aid Agency</w:t>
      </w:r>
      <w:r w:rsidRPr="00902819">
        <w:rPr>
          <w:rFonts w:ascii="Arial" w:hAnsi="Arial" w:cs="Arial"/>
        </w:rPr>
        <w:t xml:space="preserve"> </w:t>
      </w:r>
      <w:r w:rsidRPr="00302AE4">
        <w:rPr>
          <w:rFonts w:ascii="Arial" w:hAnsi="Arial" w:cs="Arial"/>
        </w:rPr>
        <w:t>carri</w:t>
      </w:r>
      <w:r>
        <w:rPr>
          <w:rFonts w:ascii="Arial" w:hAnsi="Arial" w:cs="Arial"/>
        </w:rPr>
        <w:t>es</w:t>
      </w:r>
      <w:r w:rsidRPr="00302AE4">
        <w:rPr>
          <w:rFonts w:ascii="Arial" w:hAnsi="Arial" w:cs="Arial"/>
        </w:rPr>
        <w:t xml:space="preserve"> out its obligations under the Freedom of Information Act (FOIA), the Data Protection Act (DPA) and the Environmental Information Regulations, including ensuring requests are handled in line with agreed Departmental processes.</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302AE4">
        <w:rPr>
          <w:rFonts w:ascii="Arial" w:hAnsi="Arial" w:cs="Arial"/>
        </w:rPr>
        <w:t>MoJ’s Data Access and Compliance Unit ha</w:t>
      </w:r>
      <w:r>
        <w:rPr>
          <w:rFonts w:ascii="Arial" w:hAnsi="Arial" w:cs="Arial"/>
        </w:rPr>
        <w:t>s</w:t>
      </w:r>
      <w:r w:rsidRPr="00302AE4">
        <w:rPr>
          <w:rFonts w:ascii="Arial" w:hAnsi="Arial" w:cs="Arial"/>
        </w:rPr>
        <w:t xml:space="preserve"> devolved responsibility for handling requests under th</w:t>
      </w:r>
      <w:r w:rsidRPr="00ED3CF6">
        <w:rPr>
          <w:rFonts w:ascii="Arial" w:hAnsi="Arial" w:cs="Arial"/>
        </w:rPr>
        <w:t>ese regimes to the L</w:t>
      </w:r>
      <w:r>
        <w:rPr>
          <w:rFonts w:ascii="Arial" w:hAnsi="Arial" w:cs="Arial"/>
        </w:rPr>
        <w:t xml:space="preserve">egal </w:t>
      </w:r>
      <w:r w:rsidRPr="00ED3CF6">
        <w:rPr>
          <w:rFonts w:ascii="Arial" w:hAnsi="Arial" w:cs="Arial"/>
        </w:rPr>
        <w:t>A</w:t>
      </w:r>
      <w:r>
        <w:rPr>
          <w:rFonts w:ascii="Arial" w:hAnsi="Arial" w:cs="Arial"/>
        </w:rPr>
        <w:t xml:space="preserve">id </w:t>
      </w:r>
      <w:r w:rsidRPr="00ED3CF6">
        <w:rPr>
          <w:rFonts w:ascii="Arial" w:hAnsi="Arial" w:cs="Arial"/>
        </w:rPr>
        <w:t>A</w:t>
      </w:r>
      <w:r>
        <w:rPr>
          <w:rFonts w:ascii="Arial" w:hAnsi="Arial" w:cs="Arial"/>
        </w:rPr>
        <w:t>gency</w:t>
      </w:r>
      <w:r w:rsidRPr="00ED3CF6">
        <w:rPr>
          <w:rFonts w:ascii="Arial" w:hAnsi="Arial" w:cs="Arial"/>
        </w:rPr>
        <w:t xml:space="preserve">’s Chief Executive’s Office, who will </w:t>
      </w:r>
      <w:r>
        <w:rPr>
          <w:rFonts w:ascii="Arial" w:hAnsi="Arial" w:cs="Arial"/>
        </w:rPr>
        <w:t>liaise</w:t>
      </w:r>
      <w:r w:rsidRPr="00302AE4">
        <w:rPr>
          <w:rFonts w:ascii="Arial" w:hAnsi="Arial" w:cs="Arial"/>
        </w:rPr>
        <w:t xml:space="preserve"> with </w:t>
      </w:r>
      <w:r>
        <w:rPr>
          <w:rFonts w:ascii="Arial" w:hAnsi="Arial" w:cs="Arial"/>
        </w:rPr>
        <w:t xml:space="preserve">Information Champions and Local Records Officers in </w:t>
      </w:r>
      <w:r w:rsidRPr="00302AE4">
        <w:rPr>
          <w:rFonts w:ascii="Arial" w:hAnsi="Arial" w:cs="Arial"/>
        </w:rPr>
        <w:t>the wider L</w:t>
      </w:r>
      <w:r>
        <w:rPr>
          <w:rFonts w:ascii="Arial" w:hAnsi="Arial" w:cs="Arial"/>
        </w:rPr>
        <w:t xml:space="preserve">egal </w:t>
      </w:r>
      <w:r w:rsidRPr="00302AE4">
        <w:rPr>
          <w:rFonts w:ascii="Arial" w:hAnsi="Arial" w:cs="Arial"/>
        </w:rPr>
        <w:t>A</w:t>
      </w:r>
      <w:r>
        <w:rPr>
          <w:rFonts w:ascii="Arial" w:hAnsi="Arial" w:cs="Arial"/>
        </w:rPr>
        <w:t xml:space="preserve">id </w:t>
      </w:r>
      <w:r w:rsidRPr="00302AE4">
        <w:rPr>
          <w:rFonts w:ascii="Arial" w:hAnsi="Arial" w:cs="Arial"/>
        </w:rPr>
        <w:t>A</w:t>
      </w:r>
      <w:r>
        <w:rPr>
          <w:rFonts w:ascii="Arial" w:hAnsi="Arial" w:cs="Arial"/>
        </w:rPr>
        <w:t>gency</w:t>
      </w:r>
      <w:r w:rsidRPr="00302AE4">
        <w:rPr>
          <w:rFonts w:ascii="Arial" w:hAnsi="Arial" w:cs="Arial"/>
        </w:rPr>
        <w:t xml:space="preserve"> to ensure requirements are met.</w:t>
      </w:r>
    </w:p>
    <w:p w:rsidR="00DF3DD5" w:rsidRDefault="00DF3DD5">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The Legal Aid Agency has an agreed approach for handling Freedom of Information Act requests related to high profile client cases. This is set out at Annex B.</w:t>
      </w:r>
    </w:p>
    <w:p w:rsidR="00DF3DD5" w:rsidRDefault="00DF3DD5" w:rsidP="00B82053">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Information Assurance and the Senior Information Risk Owner</w:t>
      </w:r>
    </w:p>
    <w:p w:rsidR="00DF3DD5" w:rsidRPr="00B82053"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302AE4">
        <w:rPr>
          <w:rFonts w:ascii="Arial" w:hAnsi="Arial" w:cs="Arial"/>
        </w:rPr>
        <w:t xml:space="preserve">The </w:t>
      </w:r>
      <w:r>
        <w:rPr>
          <w:rFonts w:ascii="Arial" w:hAnsi="Arial" w:cs="Arial"/>
        </w:rPr>
        <w:t>Legal Aid Agency</w:t>
      </w:r>
      <w:r w:rsidRPr="00902819">
        <w:rPr>
          <w:rFonts w:ascii="Arial" w:hAnsi="Arial" w:cs="Arial"/>
        </w:rPr>
        <w:t xml:space="preserve"> </w:t>
      </w:r>
      <w:r w:rsidRPr="00302AE4">
        <w:rPr>
          <w:rFonts w:ascii="Arial" w:hAnsi="Arial" w:cs="Arial"/>
        </w:rPr>
        <w:t>complies with MoJ and wider government standards for the management of security and information risk, and report</w:t>
      </w:r>
      <w:r w:rsidRPr="00ED3CF6">
        <w:rPr>
          <w:rFonts w:ascii="Arial" w:hAnsi="Arial" w:cs="Arial"/>
        </w:rPr>
        <w:t>s on its compliance</w:t>
      </w:r>
      <w:r>
        <w:rPr>
          <w:rFonts w:ascii="Arial" w:hAnsi="Arial" w:cs="Arial"/>
        </w:rPr>
        <w:t>.</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 xml:space="preserve">The Director of Finance and Performance in the Legal Aid Agency is designated as the Legal Aid Agency’s Senior Information Risk Owner (SIRO). They provide leadership to the Legal Aid Agency on data security and managing information risks and are responsible for ensuring the Legal Aid Agency meets its reporting obligations to MoJ’s SIRO. </w:t>
      </w:r>
    </w:p>
    <w:p w:rsidR="00DF3DD5" w:rsidRPr="00ED3CF6"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The Legal Aid Agency reports quarterly to MoJ on security incidents in the proceeding period and its key information assurance risks.</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sidRPr="00ED3CF6">
        <w:rPr>
          <w:rFonts w:ascii="Arial" w:hAnsi="Arial" w:cs="Arial"/>
        </w:rPr>
        <w:t>Further data protection and handling requirements are placed on the L</w:t>
      </w:r>
      <w:r>
        <w:rPr>
          <w:rFonts w:ascii="Arial" w:hAnsi="Arial" w:cs="Arial"/>
        </w:rPr>
        <w:t>egal Aid Agency</w:t>
      </w:r>
      <w:r w:rsidRPr="00ED3CF6">
        <w:rPr>
          <w:rFonts w:ascii="Arial" w:hAnsi="Arial" w:cs="Arial"/>
        </w:rPr>
        <w:t xml:space="preserve"> due to the nature of material it received in its role administering legal aid.</w:t>
      </w:r>
      <w:r>
        <w:rPr>
          <w:rFonts w:ascii="Arial" w:hAnsi="Arial" w:cs="Arial"/>
        </w:rPr>
        <w:t xml:space="preserve"> Guidance has been produced for Legal Aid Agency staff to support them in meeting this requirement.</w:t>
      </w:r>
    </w:p>
    <w:p w:rsidR="00DF3DD5" w:rsidRDefault="00DF3DD5">
      <w:pPr>
        <w:spacing w:after="0" w:line="240" w:lineRule="auto"/>
        <w:rPr>
          <w:rFonts w:ascii="Arial" w:hAnsi="Arial" w:cs="Arial"/>
        </w:rPr>
      </w:pPr>
    </w:p>
    <w:p w:rsidR="00DF3DD5" w:rsidRDefault="00DF3DD5" w:rsidP="00654C4F">
      <w:pPr>
        <w:spacing w:after="0"/>
        <w:rPr>
          <w:rFonts w:ascii="Arial" w:hAnsi="Arial" w:cs="Arial"/>
          <w:b/>
        </w:rPr>
      </w:pPr>
      <w:r>
        <w:rPr>
          <w:rFonts w:ascii="Arial" w:hAnsi="Arial" w:cs="Arial"/>
          <w:b/>
        </w:rPr>
        <w:t>Equality and Diversity</w:t>
      </w:r>
    </w:p>
    <w:p w:rsidR="00DF3DD5" w:rsidRPr="00B82053"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The Legal Aid Agency is committed to meeting the Public Sector Equality Duty including MoJ wide Equality Objectives and will its compliance with the duty along with the wider MoJ.</w:t>
      </w:r>
    </w:p>
    <w:p w:rsidR="00DF3DD5" w:rsidRDefault="00DF3DD5" w:rsidP="00B82053">
      <w:pPr>
        <w:spacing w:after="0" w:line="360" w:lineRule="auto"/>
        <w:rPr>
          <w:rFonts w:ascii="Arial" w:hAnsi="Arial" w:cs="Arial"/>
        </w:rPr>
      </w:pPr>
    </w:p>
    <w:p w:rsidR="00DF3DD5" w:rsidRPr="00ED3CF6" w:rsidRDefault="00DF3DD5" w:rsidP="00983694">
      <w:pPr>
        <w:numPr>
          <w:ilvl w:val="0"/>
          <w:numId w:val="2"/>
        </w:numPr>
        <w:spacing w:after="0" w:line="360" w:lineRule="auto"/>
        <w:rPr>
          <w:rFonts w:ascii="Arial" w:hAnsi="Arial" w:cs="Arial"/>
        </w:rPr>
      </w:pPr>
      <w:r w:rsidRPr="00ED3CF6">
        <w:rPr>
          <w:rFonts w:ascii="Arial" w:hAnsi="Arial" w:cs="Arial"/>
        </w:rPr>
        <w:t>A member of the L</w:t>
      </w:r>
      <w:r>
        <w:rPr>
          <w:rFonts w:ascii="Arial" w:hAnsi="Arial" w:cs="Arial"/>
        </w:rPr>
        <w:t>egal Aid Agency</w:t>
      </w:r>
      <w:r w:rsidRPr="00ED3CF6">
        <w:rPr>
          <w:rFonts w:ascii="Arial" w:hAnsi="Arial" w:cs="Arial"/>
        </w:rPr>
        <w:t>’s Executive Team will be the organisation</w:t>
      </w:r>
      <w:r>
        <w:rPr>
          <w:rFonts w:ascii="Arial" w:hAnsi="Arial" w:cs="Arial"/>
        </w:rPr>
        <w:t>’</w:t>
      </w:r>
      <w:r w:rsidRPr="00ED3CF6">
        <w:rPr>
          <w:rFonts w:ascii="Arial" w:hAnsi="Arial" w:cs="Arial"/>
        </w:rPr>
        <w:t xml:space="preserve">s </w:t>
      </w:r>
      <w:r>
        <w:rPr>
          <w:rFonts w:ascii="Arial" w:hAnsi="Arial" w:cs="Arial"/>
        </w:rPr>
        <w:t>Diversity</w:t>
      </w:r>
      <w:r w:rsidRPr="00ED3CF6">
        <w:rPr>
          <w:rFonts w:ascii="Arial" w:hAnsi="Arial" w:cs="Arial"/>
        </w:rPr>
        <w:t xml:space="preserve"> Champion</w:t>
      </w:r>
      <w:r>
        <w:rPr>
          <w:rFonts w:ascii="Arial" w:hAnsi="Arial" w:cs="Arial"/>
        </w:rPr>
        <w:t>,</w:t>
      </w:r>
      <w:r w:rsidRPr="00ED3CF6">
        <w:rPr>
          <w:rFonts w:ascii="Arial" w:hAnsi="Arial" w:cs="Arial"/>
        </w:rPr>
        <w:t xml:space="preserve"> ensuring that there is appropriate consideration of </w:t>
      </w:r>
      <w:r>
        <w:rPr>
          <w:rFonts w:ascii="Arial" w:hAnsi="Arial" w:cs="Arial"/>
        </w:rPr>
        <w:t>equality and diversity</w:t>
      </w:r>
      <w:r w:rsidRPr="00ED3CF6">
        <w:rPr>
          <w:rFonts w:ascii="Arial" w:hAnsi="Arial" w:cs="Arial"/>
        </w:rPr>
        <w:t xml:space="preserve"> by the L</w:t>
      </w:r>
      <w:r>
        <w:rPr>
          <w:rFonts w:ascii="Arial" w:hAnsi="Arial" w:cs="Arial"/>
        </w:rPr>
        <w:t>egal Aid Agency</w:t>
      </w:r>
      <w:r w:rsidRPr="00ED3CF6">
        <w:rPr>
          <w:rFonts w:ascii="Arial" w:hAnsi="Arial" w:cs="Arial"/>
        </w:rPr>
        <w:t>’s Board.</w:t>
      </w:r>
    </w:p>
    <w:p w:rsidR="00DF3DD5" w:rsidRPr="00ED3CF6" w:rsidRDefault="00DF3DD5" w:rsidP="00B82053">
      <w:pPr>
        <w:spacing w:after="0" w:line="360" w:lineRule="auto"/>
        <w:rPr>
          <w:rFonts w:ascii="Arial" w:hAnsi="Arial" w:cs="Arial"/>
        </w:rPr>
      </w:pPr>
    </w:p>
    <w:p w:rsidR="00DF3DD5" w:rsidRDefault="00DF3DD5" w:rsidP="00654C4F">
      <w:pPr>
        <w:spacing w:after="0"/>
        <w:rPr>
          <w:rFonts w:ascii="Arial" w:hAnsi="Arial" w:cs="Arial"/>
          <w:b/>
        </w:rPr>
      </w:pPr>
      <w:r>
        <w:rPr>
          <w:rFonts w:ascii="Arial" w:hAnsi="Arial" w:cs="Arial"/>
          <w:b/>
        </w:rPr>
        <w:t>Trade Unions</w:t>
      </w:r>
    </w:p>
    <w:p w:rsidR="00DF3DD5"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 xml:space="preserve">Legal Aid Agency members of staff may join the Agency’s recognised Trade Unions. The agreed working arrangements with the recognised trade unions, are set out in the recognition document. This is available on the Legal Aid Agency’s intranet. The Legal Aid Agency provides facilities that allow its staff to take part in legitimate trade union activities by providing reasonable time off from their normal work duties. Details of the time off allowed for trade-union activities and a departmental facilities agreement, which govern the arrangements for employee representation are those of the MoJ. </w:t>
      </w:r>
    </w:p>
    <w:p w:rsidR="00DF3DD5" w:rsidRDefault="00DF3DD5" w:rsidP="00B82053">
      <w:pPr>
        <w:spacing w:after="0" w:line="360" w:lineRule="auto"/>
        <w:rPr>
          <w:rFonts w:ascii="Arial" w:hAnsi="Arial" w:cs="Arial"/>
        </w:rPr>
      </w:pPr>
    </w:p>
    <w:p w:rsidR="00DF3DD5" w:rsidRDefault="00DF3DD5" w:rsidP="00654C4F">
      <w:pPr>
        <w:spacing w:after="0"/>
        <w:rPr>
          <w:rFonts w:ascii="Arial" w:hAnsi="Arial" w:cs="Arial"/>
          <w:b/>
        </w:rPr>
      </w:pPr>
      <w:r w:rsidRPr="005B34E3">
        <w:rPr>
          <w:rFonts w:ascii="Arial" w:hAnsi="Arial" w:cs="Arial"/>
          <w:b/>
        </w:rPr>
        <w:t>Approvals and Delegations</w:t>
      </w:r>
    </w:p>
    <w:p w:rsidR="00DF3DD5" w:rsidRPr="00B82053" w:rsidRDefault="00DF3DD5" w:rsidP="00B82053">
      <w:pPr>
        <w:spacing w:after="0" w:line="360" w:lineRule="auto"/>
        <w:rPr>
          <w:rFonts w:ascii="Arial" w:hAnsi="Arial" w:cs="Arial"/>
        </w:rPr>
      </w:pPr>
    </w:p>
    <w:p w:rsidR="00DF3DD5" w:rsidRDefault="00DF3DD5" w:rsidP="00983694">
      <w:pPr>
        <w:numPr>
          <w:ilvl w:val="0"/>
          <w:numId w:val="2"/>
        </w:numPr>
        <w:spacing w:after="0" w:line="360" w:lineRule="auto"/>
        <w:rPr>
          <w:rFonts w:ascii="Arial" w:hAnsi="Arial" w:cs="Arial"/>
        </w:rPr>
      </w:pPr>
      <w:r>
        <w:rPr>
          <w:rFonts w:ascii="Arial" w:hAnsi="Arial" w:cs="Arial"/>
        </w:rPr>
        <w:t>Legal Aid Agency financial delegated authority limits are detailed at Annex C. These cover general purchase, capital and resource project spend against the LAA Administration Budget, and payments from the Legal Aid Fund. They have been agreed with the Ministry of Justice.</w:t>
      </w:r>
    </w:p>
    <w:p w:rsidR="00DF3DD5" w:rsidRDefault="00DF3DD5" w:rsidP="00B82053">
      <w:pPr>
        <w:spacing w:after="0" w:line="360" w:lineRule="auto"/>
        <w:rPr>
          <w:rFonts w:ascii="Arial" w:hAnsi="Arial" w:cs="Arial"/>
        </w:rPr>
      </w:pPr>
    </w:p>
    <w:p w:rsidR="00DF3DD5" w:rsidRPr="00525F21" w:rsidRDefault="00DF3DD5" w:rsidP="00983694">
      <w:pPr>
        <w:numPr>
          <w:ilvl w:val="0"/>
          <w:numId w:val="2"/>
        </w:numPr>
        <w:spacing w:after="0" w:line="360" w:lineRule="auto"/>
        <w:rPr>
          <w:rFonts w:ascii="Arial" w:hAnsi="Arial" w:cs="Arial"/>
        </w:rPr>
      </w:pPr>
      <w:r>
        <w:rPr>
          <w:rFonts w:ascii="Arial" w:hAnsi="Arial" w:cs="Arial"/>
        </w:rPr>
        <w:t>Delegations from the Director of Legal Aid Casework to Legal Aid Agency caseworkers and other Legal Aid Agency Case Management staff are detailed at Annex D. These cover the type of case different grades of Legal Aid Agency staff can consider.</w:t>
      </w: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p>
    <w:p w:rsidR="00DF3DD5" w:rsidRDefault="00DF3DD5" w:rsidP="00FC2BCE">
      <w:pPr>
        <w:tabs>
          <w:tab w:val="left" w:pos="2268"/>
          <w:tab w:val="left" w:pos="5245"/>
        </w:tabs>
        <w:spacing w:line="240" w:lineRule="auto"/>
        <w:rPr>
          <w:rFonts w:ascii="Arial" w:hAnsi="Arial" w:cs="Arial"/>
          <w:b/>
          <w:sz w:val="24"/>
        </w:rPr>
      </w:pPr>
      <w:r w:rsidRPr="00FC2BCE">
        <w:rPr>
          <w:rFonts w:ascii="Arial" w:hAnsi="Arial" w:cs="Arial"/>
          <w:b/>
          <w:sz w:val="24"/>
        </w:rPr>
        <w:t>Annex A</w:t>
      </w:r>
    </w:p>
    <w:p w:rsidR="00DF3DD5" w:rsidRDefault="00DF3DD5" w:rsidP="00FC2BCE">
      <w:pPr>
        <w:tabs>
          <w:tab w:val="left" w:pos="2268"/>
          <w:tab w:val="left" w:pos="5245"/>
        </w:tabs>
        <w:spacing w:line="240" w:lineRule="auto"/>
        <w:rPr>
          <w:rFonts w:ascii="Arial" w:hAnsi="Arial" w:cs="Arial"/>
          <w:b/>
          <w:sz w:val="24"/>
        </w:rPr>
      </w:pPr>
      <w:r w:rsidRPr="00FC2BCE">
        <w:rPr>
          <w:rFonts w:ascii="Arial" w:hAnsi="Arial" w:cs="Arial"/>
          <w:b/>
          <w:sz w:val="24"/>
        </w:rPr>
        <w:t>Legal Aid Agency Board</w:t>
      </w:r>
      <w:r>
        <w:rPr>
          <w:rFonts w:ascii="Arial" w:hAnsi="Arial" w:cs="Arial"/>
          <w:b/>
          <w:sz w:val="24"/>
        </w:rPr>
        <w:t xml:space="preserve"> </w:t>
      </w:r>
      <w:r w:rsidRPr="00FC2BCE">
        <w:rPr>
          <w:rFonts w:ascii="Arial" w:hAnsi="Arial" w:cs="Arial"/>
          <w:b/>
          <w:sz w:val="24"/>
        </w:rPr>
        <w:t>meeting dates - 2013/14</w:t>
      </w:r>
      <w:r>
        <w:rPr>
          <w:rFonts w:ascii="Arial" w:hAnsi="Arial" w:cs="Arial"/>
          <w:b/>
          <w:sz w:val="24"/>
        </w:rPr>
        <w:t xml:space="preserve"> </w:t>
      </w:r>
    </w:p>
    <w:p w:rsidR="00DF3DD5" w:rsidRPr="00506BF8" w:rsidRDefault="00DF3DD5" w:rsidP="00AA2295">
      <w:pPr>
        <w:tabs>
          <w:tab w:val="left" w:pos="2835"/>
          <w:tab w:val="left" w:pos="4820"/>
        </w:tabs>
        <w:spacing w:line="240" w:lineRule="auto"/>
        <w:rPr>
          <w:rFonts w:ascii="Arial" w:hAnsi="Arial" w:cs="Arial"/>
          <w:b/>
        </w:rPr>
      </w:pPr>
      <w:r w:rsidRPr="00506BF8">
        <w:rPr>
          <w:rFonts w:ascii="Arial" w:hAnsi="Arial" w:cs="Arial"/>
          <w:b/>
        </w:rPr>
        <w:t>Board</w:t>
      </w:r>
    </w:p>
    <w:p w:rsidR="00DF3DD5" w:rsidRPr="00B96580" w:rsidRDefault="00DF3DD5" w:rsidP="00AA2295">
      <w:pPr>
        <w:tabs>
          <w:tab w:val="left" w:pos="2835"/>
          <w:tab w:val="left" w:pos="4820"/>
        </w:tabs>
        <w:spacing w:line="240" w:lineRule="auto"/>
        <w:rPr>
          <w:rFonts w:ascii="Arial" w:hAnsi="Arial" w:cs="Arial"/>
        </w:rPr>
      </w:pPr>
      <w:r>
        <w:rPr>
          <w:rFonts w:ascii="Arial" w:hAnsi="Arial" w:cs="Arial"/>
        </w:rPr>
        <w:t>Wed 3 April 2013</w:t>
      </w:r>
      <w:r>
        <w:rPr>
          <w:rFonts w:ascii="Arial" w:hAnsi="Arial" w:cs="Arial"/>
        </w:rPr>
        <w:tab/>
        <w:t>14:30 - 16:30</w:t>
      </w:r>
      <w:r w:rsidRPr="00B96580">
        <w:rPr>
          <w:rFonts w:ascii="Arial" w:hAnsi="Arial" w:cs="Arial"/>
        </w:rPr>
        <w:tab/>
      </w:r>
      <w:r>
        <w:rPr>
          <w:rFonts w:ascii="Arial" w:hAnsi="Arial" w:cs="Arial"/>
        </w:rPr>
        <w:t>LAA Board</w:t>
      </w:r>
    </w:p>
    <w:p w:rsidR="00DF3DD5" w:rsidRPr="002769C6" w:rsidRDefault="00DF3DD5" w:rsidP="00AA2295">
      <w:pPr>
        <w:tabs>
          <w:tab w:val="left" w:pos="2835"/>
          <w:tab w:val="left" w:pos="4820"/>
        </w:tabs>
        <w:spacing w:line="240" w:lineRule="auto"/>
        <w:rPr>
          <w:rFonts w:ascii="Arial" w:hAnsi="Arial" w:cs="Arial"/>
        </w:rPr>
      </w:pPr>
      <w:r>
        <w:rPr>
          <w:rFonts w:ascii="Arial" w:hAnsi="Arial" w:cs="Arial"/>
        </w:rPr>
        <w:t>Thurs 2 May 2013</w:t>
      </w:r>
      <w:r w:rsidRPr="002769C6">
        <w:rPr>
          <w:rFonts w:ascii="Arial" w:hAnsi="Arial" w:cs="Arial"/>
        </w:rPr>
        <w:tab/>
      </w:r>
      <w:r>
        <w:rPr>
          <w:rFonts w:ascii="Arial" w:hAnsi="Arial" w:cs="Arial"/>
        </w:rPr>
        <w:t>14:30 - 16:30</w:t>
      </w:r>
      <w:r>
        <w:rPr>
          <w:rFonts w:ascii="Arial" w:hAnsi="Arial" w:cs="Arial"/>
        </w:rPr>
        <w:tab/>
        <w:t xml:space="preserve">LAA Board </w:t>
      </w:r>
    </w:p>
    <w:p w:rsidR="00DF3DD5" w:rsidRDefault="00DF3DD5" w:rsidP="00AA2295">
      <w:pPr>
        <w:tabs>
          <w:tab w:val="left" w:pos="2835"/>
          <w:tab w:val="left" w:pos="4820"/>
          <w:tab w:val="left" w:pos="6096"/>
        </w:tabs>
        <w:spacing w:line="240" w:lineRule="auto"/>
        <w:rPr>
          <w:rFonts w:ascii="Arial" w:hAnsi="Arial" w:cs="Arial"/>
        </w:rPr>
      </w:pPr>
      <w:r>
        <w:rPr>
          <w:rFonts w:ascii="Arial" w:hAnsi="Arial" w:cs="Arial"/>
        </w:rPr>
        <w:t>Wed 5 June 2013</w:t>
      </w:r>
      <w:r>
        <w:rPr>
          <w:rFonts w:ascii="Arial" w:hAnsi="Arial" w:cs="Arial"/>
        </w:rPr>
        <w:tab/>
        <w:t>14:30 - 16:30</w:t>
      </w:r>
      <w:r>
        <w:rPr>
          <w:rFonts w:ascii="Arial" w:hAnsi="Arial" w:cs="Arial"/>
        </w:rPr>
        <w:tab/>
        <w:t>LAA Board</w:t>
      </w:r>
    </w:p>
    <w:p w:rsidR="00DF3DD5" w:rsidRDefault="00DF3DD5" w:rsidP="00AA2295">
      <w:pPr>
        <w:tabs>
          <w:tab w:val="left" w:pos="2835"/>
          <w:tab w:val="left" w:pos="4820"/>
          <w:tab w:val="left" w:pos="6096"/>
        </w:tabs>
        <w:spacing w:line="240" w:lineRule="auto"/>
        <w:rPr>
          <w:rFonts w:ascii="Arial" w:hAnsi="Arial" w:cs="Arial"/>
        </w:rPr>
      </w:pPr>
      <w:r>
        <w:rPr>
          <w:rFonts w:ascii="Arial" w:hAnsi="Arial" w:cs="Arial"/>
        </w:rPr>
        <w:t>Tues 2 July 2013</w:t>
      </w:r>
      <w:r>
        <w:rPr>
          <w:rFonts w:ascii="Arial" w:hAnsi="Arial" w:cs="Arial"/>
        </w:rPr>
        <w:tab/>
        <w:t>14:30 - 16:30</w:t>
      </w:r>
      <w:r>
        <w:rPr>
          <w:rFonts w:ascii="Arial" w:hAnsi="Arial" w:cs="Arial"/>
        </w:rPr>
        <w:tab/>
        <w:t>LAA Board</w:t>
      </w:r>
    </w:p>
    <w:p w:rsidR="00DF3DD5" w:rsidRDefault="00DF3DD5" w:rsidP="00AA2295">
      <w:pPr>
        <w:tabs>
          <w:tab w:val="left" w:pos="2835"/>
          <w:tab w:val="left" w:pos="4820"/>
          <w:tab w:val="left" w:pos="6096"/>
        </w:tabs>
        <w:spacing w:line="240" w:lineRule="auto"/>
        <w:rPr>
          <w:rFonts w:ascii="Arial" w:hAnsi="Arial" w:cs="Arial"/>
        </w:rPr>
      </w:pPr>
      <w:r>
        <w:rPr>
          <w:rFonts w:ascii="Arial" w:hAnsi="Arial" w:cs="Arial"/>
        </w:rPr>
        <w:t>Tues 3</w:t>
      </w:r>
      <w:r w:rsidRPr="002769C6">
        <w:rPr>
          <w:rFonts w:ascii="Arial" w:hAnsi="Arial" w:cs="Arial"/>
        </w:rPr>
        <w:t xml:space="preserve"> Sept</w:t>
      </w:r>
      <w:r>
        <w:rPr>
          <w:rFonts w:ascii="Arial" w:hAnsi="Arial" w:cs="Arial"/>
        </w:rPr>
        <w:t>ember 2013</w:t>
      </w:r>
      <w:r w:rsidRPr="002769C6">
        <w:rPr>
          <w:rFonts w:ascii="Arial" w:hAnsi="Arial" w:cs="Arial"/>
        </w:rPr>
        <w:tab/>
      </w:r>
      <w:r>
        <w:rPr>
          <w:rFonts w:ascii="Arial" w:hAnsi="Arial" w:cs="Arial"/>
        </w:rPr>
        <w:t>14:30 - 16:30</w:t>
      </w:r>
      <w:r>
        <w:rPr>
          <w:rFonts w:ascii="Arial" w:hAnsi="Arial" w:cs="Arial"/>
        </w:rPr>
        <w:tab/>
        <w:t>LAA Board</w:t>
      </w:r>
    </w:p>
    <w:p w:rsidR="00DF3DD5" w:rsidRPr="002769C6" w:rsidRDefault="00DF3DD5" w:rsidP="00AA2295">
      <w:pPr>
        <w:tabs>
          <w:tab w:val="left" w:pos="2835"/>
          <w:tab w:val="left" w:pos="4820"/>
          <w:tab w:val="left" w:pos="6096"/>
        </w:tabs>
        <w:spacing w:line="240" w:lineRule="auto"/>
        <w:rPr>
          <w:rFonts w:ascii="Arial" w:hAnsi="Arial" w:cs="Arial"/>
        </w:rPr>
      </w:pPr>
      <w:r>
        <w:rPr>
          <w:rFonts w:ascii="Arial" w:hAnsi="Arial" w:cs="Arial"/>
        </w:rPr>
        <w:t>Tues</w:t>
      </w:r>
      <w:r w:rsidRPr="00923619">
        <w:rPr>
          <w:rFonts w:ascii="Arial" w:hAnsi="Arial" w:cs="Arial"/>
        </w:rPr>
        <w:t xml:space="preserve"> </w:t>
      </w:r>
      <w:r>
        <w:rPr>
          <w:rFonts w:ascii="Arial" w:hAnsi="Arial" w:cs="Arial"/>
        </w:rPr>
        <w:t>1 October 2013</w:t>
      </w:r>
      <w:r>
        <w:rPr>
          <w:rFonts w:ascii="Arial" w:hAnsi="Arial" w:cs="Arial"/>
        </w:rPr>
        <w:tab/>
        <w:t>14:30 - 16:30</w:t>
      </w:r>
      <w:r>
        <w:rPr>
          <w:rFonts w:ascii="Arial" w:hAnsi="Arial" w:cs="Arial"/>
        </w:rPr>
        <w:tab/>
        <w:t>LAA Board</w:t>
      </w:r>
    </w:p>
    <w:p w:rsidR="00DF3DD5" w:rsidRPr="002769C6" w:rsidRDefault="00DF3DD5" w:rsidP="00AA2295">
      <w:pPr>
        <w:tabs>
          <w:tab w:val="left" w:pos="2835"/>
          <w:tab w:val="left" w:pos="4820"/>
          <w:tab w:val="left" w:pos="6096"/>
        </w:tabs>
        <w:spacing w:line="240" w:lineRule="auto"/>
        <w:rPr>
          <w:rFonts w:ascii="Arial" w:hAnsi="Arial" w:cs="Arial"/>
        </w:rPr>
      </w:pPr>
      <w:r>
        <w:rPr>
          <w:rFonts w:ascii="Arial" w:hAnsi="Arial" w:cs="Arial"/>
        </w:rPr>
        <w:t>Tues 5 November 2013</w:t>
      </w:r>
      <w:r>
        <w:rPr>
          <w:rFonts w:ascii="Arial" w:hAnsi="Arial" w:cs="Arial"/>
        </w:rPr>
        <w:tab/>
        <w:t>14:30 - 16:30</w:t>
      </w:r>
      <w:r>
        <w:rPr>
          <w:rFonts w:ascii="Arial" w:hAnsi="Arial" w:cs="Arial"/>
        </w:rPr>
        <w:tab/>
        <w:t xml:space="preserve">LAA Board </w:t>
      </w:r>
    </w:p>
    <w:p w:rsidR="00DF3DD5" w:rsidRDefault="00DF3DD5" w:rsidP="00AA2295">
      <w:pPr>
        <w:tabs>
          <w:tab w:val="left" w:pos="2835"/>
          <w:tab w:val="left" w:pos="4820"/>
          <w:tab w:val="left" w:pos="6096"/>
        </w:tabs>
        <w:spacing w:line="240" w:lineRule="auto"/>
        <w:rPr>
          <w:rFonts w:ascii="Arial" w:hAnsi="Arial" w:cs="Arial"/>
        </w:rPr>
      </w:pPr>
      <w:r>
        <w:rPr>
          <w:rFonts w:ascii="Arial" w:hAnsi="Arial" w:cs="Arial"/>
        </w:rPr>
        <w:t>Tues 7</w:t>
      </w:r>
      <w:r w:rsidRPr="00923619">
        <w:rPr>
          <w:rFonts w:ascii="Arial" w:hAnsi="Arial" w:cs="Arial"/>
        </w:rPr>
        <w:t xml:space="preserve"> January</w:t>
      </w:r>
      <w:r>
        <w:rPr>
          <w:rFonts w:ascii="Arial" w:hAnsi="Arial" w:cs="Arial"/>
        </w:rPr>
        <w:t xml:space="preserve"> 2014</w:t>
      </w:r>
      <w:r w:rsidRPr="00923619">
        <w:rPr>
          <w:rFonts w:ascii="Arial" w:hAnsi="Arial" w:cs="Arial"/>
        </w:rPr>
        <w:t xml:space="preserve"> </w:t>
      </w:r>
      <w:r w:rsidRPr="00923619">
        <w:rPr>
          <w:rFonts w:ascii="Arial" w:hAnsi="Arial" w:cs="Arial"/>
        </w:rPr>
        <w:tab/>
      </w:r>
      <w:r>
        <w:rPr>
          <w:rFonts w:ascii="Arial" w:hAnsi="Arial" w:cs="Arial"/>
        </w:rPr>
        <w:t>14:30 - 16:30</w:t>
      </w:r>
      <w:r w:rsidRPr="00923619">
        <w:rPr>
          <w:rFonts w:ascii="Arial" w:hAnsi="Arial" w:cs="Arial"/>
        </w:rPr>
        <w:tab/>
      </w:r>
      <w:r>
        <w:rPr>
          <w:rFonts w:ascii="Arial" w:hAnsi="Arial" w:cs="Arial"/>
        </w:rPr>
        <w:t>LAA Board</w:t>
      </w:r>
    </w:p>
    <w:p w:rsidR="00DF3DD5" w:rsidRPr="002769C6" w:rsidRDefault="00DF3DD5" w:rsidP="00AA2295">
      <w:pPr>
        <w:tabs>
          <w:tab w:val="left" w:pos="2835"/>
          <w:tab w:val="left" w:pos="4820"/>
          <w:tab w:val="left" w:pos="6096"/>
        </w:tabs>
        <w:spacing w:line="240" w:lineRule="auto"/>
        <w:rPr>
          <w:rFonts w:ascii="Arial" w:hAnsi="Arial" w:cs="Arial"/>
        </w:rPr>
      </w:pPr>
      <w:r>
        <w:rPr>
          <w:rFonts w:ascii="Arial" w:hAnsi="Arial" w:cs="Arial"/>
        </w:rPr>
        <w:t>Tues</w:t>
      </w:r>
      <w:r w:rsidRPr="002769C6">
        <w:rPr>
          <w:rFonts w:ascii="Arial" w:hAnsi="Arial" w:cs="Arial"/>
        </w:rPr>
        <w:t xml:space="preserve"> </w:t>
      </w:r>
      <w:r>
        <w:rPr>
          <w:rFonts w:ascii="Arial" w:hAnsi="Arial" w:cs="Arial"/>
        </w:rPr>
        <w:t>4</w:t>
      </w:r>
      <w:r w:rsidRPr="002769C6">
        <w:rPr>
          <w:rFonts w:ascii="Arial" w:hAnsi="Arial" w:cs="Arial"/>
        </w:rPr>
        <w:t xml:space="preserve"> </w:t>
      </w:r>
      <w:r>
        <w:rPr>
          <w:rFonts w:ascii="Arial" w:hAnsi="Arial" w:cs="Arial"/>
        </w:rPr>
        <w:t>February 2014</w:t>
      </w:r>
      <w:r w:rsidRPr="002769C6">
        <w:rPr>
          <w:rFonts w:ascii="Arial" w:hAnsi="Arial" w:cs="Arial"/>
        </w:rPr>
        <w:tab/>
      </w:r>
      <w:r>
        <w:rPr>
          <w:rFonts w:ascii="Arial" w:hAnsi="Arial" w:cs="Arial"/>
        </w:rPr>
        <w:t>14:30 - 16:30</w:t>
      </w:r>
      <w:r>
        <w:rPr>
          <w:rFonts w:ascii="Arial" w:hAnsi="Arial" w:cs="Arial"/>
        </w:rPr>
        <w:tab/>
        <w:t>LAA Board</w:t>
      </w:r>
    </w:p>
    <w:p w:rsidR="00DF3DD5" w:rsidRPr="002769C6" w:rsidRDefault="00DF3DD5" w:rsidP="00AA2295">
      <w:pPr>
        <w:tabs>
          <w:tab w:val="left" w:pos="2835"/>
          <w:tab w:val="left" w:pos="4820"/>
          <w:tab w:val="left" w:pos="6096"/>
        </w:tabs>
        <w:spacing w:line="240" w:lineRule="auto"/>
        <w:rPr>
          <w:rFonts w:ascii="Arial" w:hAnsi="Arial" w:cs="Arial"/>
        </w:rPr>
      </w:pPr>
      <w:r>
        <w:rPr>
          <w:rFonts w:ascii="Arial" w:hAnsi="Arial" w:cs="Arial"/>
        </w:rPr>
        <w:t>Tues 4 March 2014</w:t>
      </w:r>
      <w:r w:rsidRPr="002769C6">
        <w:rPr>
          <w:rFonts w:ascii="Arial" w:hAnsi="Arial" w:cs="Arial"/>
        </w:rPr>
        <w:tab/>
      </w:r>
      <w:r>
        <w:rPr>
          <w:rFonts w:ascii="Arial" w:hAnsi="Arial" w:cs="Arial"/>
        </w:rPr>
        <w:t>14:30 - 16:30</w:t>
      </w:r>
      <w:r>
        <w:rPr>
          <w:rFonts w:ascii="Arial" w:hAnsi="Arial" w:cs="Arial"/>
        </w:rPr>
        <w:tab/>
        <w:t>LAA Board</w:t>
      </w:r>
    </w:p>
    <w:p w:rsidR="00DF3DD5" w:rsidRDefault="00DF3DD5">
      <w:pPr>
        <w:spacing w:after="0" w:line="360" w:lineRule="auto"/>
        <w:rPr>
          <w:rFonts w:ascii="Arial" w:hAnsi="Arial" w:cs="Arial"/>
        </w:rPr>
      </w:pPr>
    </w:p>
    <w:p w:rsidR="00DF3DD5" w:rsidRPr="00506BF8" w:rsidRDefault="00DF3DD5" w:rsidP="00AA2295">
      <w:pPr>
        <w:tabs>
          <w:tab w:val="left" w:pos="2835"/>
          <w:tab w:val="left" w:pos="4820"/>
        </w:tabs>
        <w:spacing w:line="240" w:lineRule="auto"/>
        <w:rPr>
          <w:rFonts w:ascii="Arial" w:hAnsi="Arial" w:cs="Arial"/>
          <w:b/>
        </w:rPr>
      </w:pPr>
      <w:r w:rsidRPr="00506BF8">
        <w:rPr>
          <w:rFonts w:ascii="Arial" w:hAnsi="Arial" w:cs="Arial"/>
          <w:b/>
        </w:rPr>
        <w:t>Audit Committee</w:t>
      </w:r>
    </w:p>
    <w:p w:rsidR="00DF3DD5" w:rsidRPr="002769C6" w:rsidRDefault="00DF3DD5" w:rsidP="00AA2295">
      <w:pPr>
        <w:tabs>
          <w:tab w:val="left" w:pos="2835"/>
          <w:tab w:val="left" w:pos="4820"/>
          <w:tab w:val="left" w:pos="6096"/>
        </w:tabs>
        <w:spacing w:line="240" w:lineRule="auto"/>
        <w:rPr>
          <w:rFonts w:ascii="Arial" w:hAnsi="Arial" w:cs="Arial"/>
        </w:rPr>
      </w:pPr>
      <w:r>
        <w:rPr>
          <w:rFonts w:ascii="Arial" w:hAnsi="Arial" w:cs="Arial"/>
        </w:rPr>
        <w:t>Wed 22 May</w:t>
      </w:r>
      <w:r>
        <w:rPr>
          <w:rFonts w:ascii="Arial" w:hAnsi="Arial" w:cs="Arial"/>
        </w:rPr>
        <w:tab/>
        <w:t>14:30 - 16:30</w:t>
      </w:r>
      <w:r>
        <w:rPr>
          <w:rFonts w:ascii="Arial" w:hAnsi="Arial" w:cs="Arial"/>
        </w:rPr>
        <w:tab/>
      </w:r>
      <w:r w:rsidRPr="00923619">
        <w:rPr>
          <w:rFonts w:ascii="Arial" w:hAnsi="Arial" w:cs="Arial"/>
        </w:rPr>
        <w:t>LAA Audit</w:t>
      </w:r>
    </w:p>
    <w:p w:rsidR="00DF3DD5" w:rsidRDefault="00DF3DD5" w:rsidP="001258CB">
      <w:pPr>
        <w:tabs>
          <w:tab w:val="left" w:pos="2835"/>
          <w:tab w:val="left" w:pos="4820"/>
          <w:tab w:val="left" w:pos="6096"/>
        </w:tabs>
        <w:spacing w:line="240" w:lineRule="auto"/>
        <w:rPr>
          <w:rFonts w:ascii="Arial" w:hAnsi="Arial" w:cs="Arial"/>
        </w:rPr>
      </w:pPr>
      <w:r>
        <w:rPr>
          <w:rFonts w:ascii="Arial" w:hAnsi="Arial" w:cs="Arial"/>
        </w:rPr>
        <w:t>Tues 24 September</w:t>
      </w:r>
      <w:r w:rsidRPr="00923619">
        <w:rPr>
          <w:rFonts w:ascii="Arial" w:hAnsi="Arial" w:cs="Arial"/>
        </w:rPr>
        <w:tab/>
      </w:r>
      <w:r>
        <w:rPr>
          <w:rFonts w:ascii="Arial" w:hAnsi="Arial" w:cs="Arial"/>
        </w:rPr>
        <w:t>14:00 - 16:00</w:t>
      </w:r>
      <w:r w:rsidRPr="00923619">
        <w:rPr>
          <w:rFonts w:ascii="Arial" w:hAnsi="Arial" w:cs="Arial"/>
        </w:rPr>
        <w:tab/>
        <w:t xml:space="preserve">LAA Audit </w:t>
      </w:r>
    </w:p>
    <w:p w:rsidR="00DF3DD5" w:rsidRPr="002769C6" w:rsidRDefault="00DF3DD5" w:rsidP="001258CB">
      <w:pPr>
        <w:tabs>
          <w:tab w:val="left" w:pos="2835"/>
          <w:tab w:val="left" w:pos="4820"/>
          <w:tab w:val="left" w:pos="6096"/>
        </w:tabs>
        <w:spacing w:line="240" w:lineRule="auto"/>
        <w:rPr>
          <w:rFonts w:ascii="Arial" w:hAnsi="Arial" w:cs="Arial"/>
        </w:rPr>
      </w:pPr>
      <w:r>
        <w:rPr>
          <w:rFonts w:ascii="Arial" w:hAnsi="Arial" w:cs="Arial"/>
        </w:rPr>
        <w:t xml:space="preserve">Tues 26 November </w:t>
      </w:r>
      <w:r w:rsidRPr="002769C6">
        <w:rPr>
          <w:rFonts w:ascii="Arial" w:hAnsi="Arial" w:cs="Arial"/>
        </w:rPr>
        <w:tab/>
      </w:r>
      <w:r>
        <w:rPr>
          <w:rFonts w:ascii="Arial" w:hAnsi="Arial" w:cs="Arial"/>
        </w:rPr>
        <w:t>10:00 – 12:00</w:t>
      </w:r>
      <w:r>
        <w:rPr>
          <w:rFonts w:ascii="Arial" w:hAnsi="Arial" w:cs="Arial"/>
        </w:rPr>
        <w:tab/>
      </w:r>
      <w:r w:rsidRPr="00923619">
        <w:rPr>
          <w:rFonts w:ascii="Arial" w:hAnsi="Arial" w:cs="Arial"/>
        </w:rPr>
        <w:t>LAA Audit</w:t>
      </w:r>
    </w:p>
    <w:p w:rsidR="00DF3DD5" w:rsidRPr="002769C6" w:rsidRDefault="00DF3DD5" w:rsidP="00AA2295">
      <w:pPr>
        <w:tabs>
          <w:tab w:val="left" w:pos="2835"/>
          <w:tab w:val="left" w:pos="4820"/>
          <w:tab w:val="left" w:pos="6096"/>
        </w:tabs>
        <w:spacing w:line="240" w:lineRule="auto"/>
        <w:rPr>
          <w:rFonts w:ascii="Arial" w:hAnsi="Arial" w:cs="Arial"/>
        </w:rPr>
      </w:pPr>
      <w:r w:rsidRPr="002769C6">
        <w:rPr>
          <w:rFonts w:ascii="Arial" w:hAnsi="Arial" w:cs="Arial"/>
        </w:rPr>
        <w:t xml:space="preserve">Wed </w:t>
      </w:r>
      <w:r>
        <w:rPr>
          <w:rFonts w:ascii="Arial" w:hAnsi="Arial" w:cs="Arial"/>
        </w:rPr>
        <w:t xml:space="preserve">26 </w:t>
      </w:r>
      <w:r w:rsidRPr="002769C6">
        <w:rPr>
          <w:rFonts w:ascii="Arial" w:hAnsi="Arial" w:cs="Arial"/>
        </w:rPr>
        <w:t>Mar</w:t>
      </w:r>
      <w:r>
        <w:rPr>
          <w:rFonts w:ascii="Arial" w:hAnsi="Arial" w:cs="Arial"/>
        </w:rPr>
        <w:t>ch</w:t>
      </w:r>
      <w:r w:rsidRPr="002769C6">
        <w:rPr>
          <w:rFonts w:ascii="Arial" w:hAnsi="Arial" w:cs="Arial"/>
        </w:rPr>
        <w:tab/>
      </w:r>
      <w:r>
        <w:rPr>
          <w:rFonts w:ascii="Arial" w:hAnsi="Arial" w:cs="Arial"/>
        </w:rPr>
        <w:t>14:30 - 16:30</w:t>
      </w:r>
      <w:r>
        <w:rPr>
          <w:rFonts w:ascii="Arial" w:hAnsi="Arial" w:cs="Arial"/>
        </w:rPr>
        <w:tab/>
      </w:r>
      <w:r w:rsidRPr="00923619">
        <w:rPr>
          <w:rFonts w:ascii="Arial" w:hAnsi="Arial" w:cs="Arial"/>
        </w:rPr>
        <w:t>LAA Audit</w:t>
      </w:r>
    </w:p>
    <w:p w:rsidR="00DF3DD5" w:rsidRDefault="00DF3DD5">
      <w:pPr>
        <w:spacing w:after="0" w:line="360" w:lineRule="auto"/>
        <w:rPr>
          <w:rFonts w:ascii="Arial" w:hAnsi="Arial" w:cs="Arial"/>
        </w:rPr>
      </w:pPr>
    </w:p>
    <w:p w:rsidR="00DF3DD5" w:rsidRPr="00506BF8" w:rsidRDefault="00DF3DD5" w:rsidP="00AA2295">
      <w:pPr>
        <w:tabs>
          <w:tab w:val="left" w:pos="2835"/>
          <w:tab w:val="left" w:pos="4820"/>
        </w:tabs>
        <w:spacing w:line="240" w:lineRule="auto"/>
        <w:rPr>
          <w:rFonts w:ascii="Arial" w:hAnsi="Arial" w:cs="Arial"/>
          <w:b/>
        </w:rPr>
      </w:pPr>
      <w:r w:rsidRPr="00506BF8">
        <w:rPr>
          <w:rFonts w:ascii="Arial" w:hAnsi="Arial" w:cs="Arial"/>
          <w:b/>
        </w:rPr>
        <w:t>Extraordinary Board and Audit Committee</w:t>
      </w:r>
      <w:r>
        <w:rPr>
          <w:rFonts w:ascii="Arial" w:hAnsi="Arial" w:cs="Arial"/>
          <w:b/>
        </w:rPr>
        <w:t xml:space="preserve"> (Annual accounts)</w:t>
      </w:r>
    </w:p>
    <w:p w:rsidR="00DF3DD5" w:rsidRDefault="00DF3DD5" w:rsidP="00AA2295">
      <w:pPr>
        <w:tabs>
          <w:tab w:val="left" w:pos="2835"/>
          <w:tab w:val="left" w:pos="4820"/>
          <w:tab w:val="left" w:pos="6096"/>
        </w:tabs>
        <w:spacing w:line="240" w:lineRule="auto"/>
        <w:rPr>
          <w:rFonts w:ascii="Arial" w:hAnsi="Arial" w:cs="Arial"/>
        </w:rPr>
      </w:pPr>
      <w:r>
        <w:rPr>
          <w:rFonts w:ascii="Arial" w:hAnsi="Arial" w:cs="Arial"/>
        </w:rPr>
        <w:t>Thursday 20 June</w:t>
      </w:r>
      <w:r>
        <w:rPr>
          <w:rFonts w:ascii="Arial" w:hAnsi="Arial" w:cs="Arial"/>
        </w:rPr>
        <w:tab/>
        <w:t xml:space="preserve">2 – 5pm </w:t>
      </w:r>
      <w:r>
        <w:rPr>
          <w:rFonts w:ascii="Arial" w:hAnsi="Arial" w:cs="Arial"/>
        </w:rPr>
        <w:tab/>
      </w:r>
    </w:p>
    <w:p w:rsidR="00DF3DD5" w:rsidRDefault="00DF3DD5">
      <w:pPr>
        <w:spacing w:after="0" w:line="360" w:lineRule="auto"/>
        <w:rPr>
          <w:rFonts w:ascii="Arial" w:hAnsi="Arial" w:cs="Arial"/>
        </w:rPr>
      </w:pPr>
    </w:p>
    <w:p w:rsidR="00DF3DD5" w:rsidRPr="00506BF8" w:rsidRDefault="00DF3DD5" w:rsidP="00AA2295">
      <w:pPr>
        <w:tabs>
          <w:tab w:val="left" w:pos="2835"/>
          <w:tab w:val="left" w:pos="4820"/>
          <w:tab w:val="left" w:pos="6096"/>
        </w:tabs>
        <w:spacing w:line="240" w:lineRule="auto"/>
        <w:rPr>
          <w:rFonts w:ascii="Arial" w:hAnsi="Arial" w:cs="Arial"/>
          <w:b/>
        </w:rPr>
      </w:pPr>
      <w:r w:rsidRPr="00506BF8">
        <w:rPr>
          <w:rFonts w:ascii="Arial" w:hAnsi="Arial" w:cs="Arial"/>
          <w:b/>
        </w:rPr>
        <w:t>Strategy session:</w:t>
      </w:r>
    </w:p>
    <w:p w:rsidR="00DF3DD5" w:rsidRPr="002769C6" w:rsidRDefault="00DF3DD5" w:rsidP="00AA2295">
      <w:pPr>
        <w:tabs>
          <w:tab w:val="left" w:pos="2835"/>
          <w:tab w:val="left" w:pos="4820"/>
        </w:tabs>
        <w:spacing w:line="240" w:lineRule="auto"/>
        <w:rPr>
          <w:rFonts w:ascii="Arial" w:hAnsi="Arial" w:cs="Arial"/>
        </w:rPr>
      </w:pPr>
      <w:r>
        <w:rPr>
          <w:rFonts w:ascii="Arial" w:hAnsi="Arial" w:cs="Arial"/>
        </w:rPr>
        <w:t>Thurs 2 May</w:t>
      </w:r>
      <w:r w:rsidRPr="002769C6">
        <w:rPr>
          <w:rFonts w:ascii="Arial" w:hAnsi="Arial" w:cs="Arial"/>
        </w:rPr>
        <w:tab/>
      </w:r>
      <w:r>
        <w:rPr>
          <w:rFonts w:ascii="Arial" w:hAnsi="Arial" w:cs="Arial"/>
        </w:rPr>
        <w:t>10:00 – 13:00</w:t>
      </w:r>
      <w:r>
        <w:rPr>
          <w:rFonts w:ascii="Arial" w:hAnsi="Arial" w:cs="Arial"/>
        </w:rPr>
        <w:tab/>
        <w:t xml:space="preserve">Strategy session </w:t>
      </w:r>
    </w:p>
    <w:p w:rsidR="00DF3DD5" w:rsidRPr="002769C6" w:rsidRDefault="00DF3DD5" w:rsidP="00AA2295">
      <w:pPr>
        <w:tabs>
          <w:tab w:val="left" w:pos="2835"/>
          <w:tab w:val="left" w:pos="4820"/>
        </w:tabs>
        <w:spacing w:line="240" w:lineRule="auto"/>
        <w:rPr>
          <w:rFonts w:ascii="Arial" w:hAnsi="Arial" w:cs="Arial"/>
        </w:rPr>
      </w:pPr>
      <w:r>
        <w:rPr>
          <w:rFonts w:ascii="Arial" w:hAnsi="Arial" w:cs="Arial"/>
        </w:rPr>
        <w:t xml:space="preserve">Tues 5 November </w:t>
      </w:r>
      <w:r w:rsidRPr="002769C6">
        <w:rPr>
          <w:rFonts w:ascii="Arial" w:hAnsi="Arial" w:cs="Arial"/>
        </w:rPr>
        <w:tab/>
      </w:r>
      <w:r>
        <w:rPr>
          <w:rFonts w:ascii="Arial" w:hAnsi="Arial" w:cs="Arial"/>
        </w:rPr>
        <w:t>10:00 – 13:00</w:t>
      </w:r>
      <w:r>
        <w:rPr>
          <w:rFonts w:ascii="Arial" w:hAnsi="Arial" w:cs="Arial"/>
        </w:rPr>
        <w:tab/>
        <w:t xml:space="preserve">Strategy session </w:t>
      </w:r>
    </w:p>
    <w:p w:rsidR="00DF3DD5" w:rsidRDefault="00DF3DD5" w:rsidP="001E22A1">
      <w:pPr>
        <w:spacing w:after="0" w:line="360" w:lineRule="auto"/>
        <w:rPr>
          <w:rFonts w:ascii="Arial" w:hAnsi="Arial" w:cs="Arial"/>
        </w:rPr>
      </w:pPr>
    </w:p>
    <w:p w:rsidR="00DF3DD5" w:rsidRDefault="00DF3DD5" w:rsidP="001E22A1">
      <w:pPr>
        <w:spacing w:after="0" w:line="360" w:lineRule="auto"/>
        <w:rPr>
          <w:rFonts w:ascii="Arial" w:hAnsi="Arial" w:cs="Arial"/>
        </w:rPr>
      </w:pPr>
      <w:r>
        <w:rPr>
          <w:rFonts w:ascii="Arial" w:hAnsi="Arial" w:cs="Arial"/>
        </w:rPr>
        <w:t xml:space="preserve">Dates correct as of </w:t>
      </w:r>
      <w:r w:rsidRPr="00AB20BC">
        <w:rPr>
          <w:rFonts w:ascii="Arial" w:hAnsi="Arial" w:cs="Arial"/>
        </w:rPr>
        <w:t>April 2013</w:t>
      </w:r>
    </w:p>
    <w:p w:rsidR="00DF3DD5" w:rsidRDefault="00DF3DD5">
      <w:pPr>
        <w:spacing w:after="0" w:line="240" w:lineRule="auto"/>
        <w:rPr>
          <w:rFonts w:ascii="Arial" w:hAnsi="Arial" w:cs="Arial"/>
        </w:rPr>
      </w:pPr>
      <w:r>
        <w:rPr>
          <w:rFonts w:ascii="Arial" w:hAnsi="Arial" w:cs="Arial"/>
        </w:rPr>
        <w:br w:type="page"/>
      </w:r>
    </w:p>
    <w:p w:rsidR="00DF3DD5" w:rsidRDefault="00DF3DD5">
      <w:pPr>
        <w:tabs>
          <w:tab w:val="left" w:pos="2268"/>
          <w:tab w:val="left" w:pos="5245"/>
        </w:tabs>
        <w:spacing w:line="240" w:lineRule="auto"/>
        <w:rPr>
          <w:rFonts w:ascii="Arial" w:hAnsi="Arial" w:cs="Arial"/>
          <w:b/>
          <w:sz w:val="24"/>
        </w:rPr>
      </w:pPr>
      <w:r>
        <w:rPr>
          <w:rFonts w:ascii="Arial" w:hAnsi="Arial" w:cs="Arial"/>
          <w:b/>
          <w:sz w:val="24"/>
        </w:rPr>
        <w:t>Annex B</w:t>
      </w:r>
    </w:p>
    <w:p w:rsidR="00DF3DD5" w:rsidRDefault="00DF3DD5">
      <w:pPr>
        <w:spacing w:after="0" w:line="360" w:lineRule="auto"/>
        <w:rPr>
          <w:rFonts w:ascii="Arial" w:hAnsi="Arial" w:cs="Arial"/>
          <w:b/>
        </w:rPr>
      </w:pPr>
      <w:r w:rsidRPr="00016C44">
        <w:rPr>
          <w:rFonts w:ascii="Arial" w:hAnsi="Arial" w:cs="Arial"/>
          <w:b/>
        </w:rPr>
        <w:t>The Legal Aid Agency’s approach to Freedom of Information Act requests relating to high profile client cases</w:t>
      </w: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r w:rsidRPr="00016C44">
        <w:rPr>
          <w:rFonts w:ascii="Arial" w:hAnsi="Arial" w:cs="Arial"/>
        </w:rPr>
        <w:t xml:space="preserve">Section 40(2) of the Freedom </w:t>
      </w:r>
      <w:r>
        <w:rPr>
          <w:rFonts w:ascii="Arial" w:hAnsi="Arial" w:cs="Arial"/>
        </w:rPr>
        <w:t>of</w:t>
      </w:r>
      <w:r w:rsidRPr="00016C44">
        <w:rPr>
          <w:rFonts w:ascii="Arial" w:hAnsi="Arial" w:cs="Arial"/>
        </w:rPr>
        <w:t xml:space="preserve"> Information Act </w:t>
      </w:r>
      <w:r>
        <w:rPr>
          <w:rFonts w:ascii="Arial" w:hAnsi="Arial" w:cs="Arial"/>
        </w:rPr>
        <w:t xml:space="preserve">2000 </w:t>
      </w:r>
      <w:r w:rsidRPr="00016C44">
        <w:rPr>
          <w:rFonts w:ascii="Arial" w:hAnsi="Arial" w:cs="Arial"/>
        </w:rPr>
        <w:t>(FOIA) provides that third party personal data is exempt from disclosure if its release would contravene the Data Protection Act</w:t>
      </w:r>
      <w:r>
        <w:rPr>
          <w:rFonts w:ascii="Arial" w:hAnsi="Arial" w:cs="Arial"/>
        </w:rPr>
        <w:t xml:space="preserve"> 1998</w:t>
      </w:r>
      <w:r w:rsidRPr="00016C44">
        <w:rPr>
          <w:rFonts w:ascii="Arial" w:hAnsi="Arial" w:cs="Arial"/>
        </w:rPr>
        <w:t xml:space="preserve"> (DPA).</w:t>
      </w: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r w:rsidRPr="00016C44">
        <w:rPr>
          <w:rFonts w:ascii="Arial" w:hAnsi="Arial" w:cs="Arial"/>
        </w:rPr>
        <w:t>The receipt of legal aid is considered to be personal data as it relates to a living identifiable individual and implies something about their financial status. The L</w:t>
      </w:r>
      <w:r>
        <w:rPr>
          <w:rFonts w:ascii="Arial" w:hAnsi="Arial" w:cs="Arial"/>
        </w:rPr>
        <w:t>egal Aid Agency</w:t>
      </w:r>
      <w:r w:rsidRPr="00016C44">
        <w:rPr>
          <w:rFonts w:ascii="Arial" w:hAnsi="Arial" w:cs="Arial"/>
        </w:rPr>
        <w:t xml:space="preserve"> therefore considers section 40(2) of the FOIA whe</w:t>
      </w:r>
      <w:r>
        <w:rPr>
          <w:rFonts w:ascii="Arial" w:hAnsi="Arial" w:cs="Arial"/>
        </w:rPr>
        <w:t xml:space="preserve">n </w:t>
      </w:r>
      <w:r w:rsidRPr="00016C44">
        <w:rPr>
          <w:rFonts w:ascii="Arial" w:hAnsi="Arial" w:cs="Arial"/>
        </w:rPr>
        <w:t xml:space="preserve">it receives requests about legal aid </w:t>
      </w:r>
      <w:r>
        <w:rPr>
          <w:rFonts w:ascii="Arial" w:hAnsi="Arial" w:cs="Arial"/>
        </w:rPr>
        <w:t>for specific named individuals.</w:t>
      </w: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r>
        <w:rPr>
          <w:rFonts w:ascii="Arial" w:hAnsi="Arial" w:cs="Arial"/>
        </w:rPr>
        <w:t>When determining if the release of data would contravene the DPA, the Legal Aid Agency applies the following test:</w:t>
      </w:r>
    </w:p>
    <w:p w:rsidR="00DF3DD5" w:rsidRDefault="00DF3DD5">
      <w:pPr>
        <w:spacing w:after="0" w:line="360" w:lineRule="auto"/>
        <w:rPr>
          <w:rFonts w:ascii="Arial" w:hAnsi="Arial" w:cs="Arial"/>
        </w:rPr>
      </w:pPr>
    </w:p>
    <w:p w:rsidR="00DF3DD5" w:rsidRDefault="00DF3DD5">
      <w:pPr>
        <w:pStyle w:val="ListParagraph"/>
        <w:numPr>
          <w:ilvl w:val="0"/>
          <w:numId w:val="37"/>
        </w:numPr>
        <w:spacing w:after="0" w:line="360" w:lineRule="auto"/>
        <w:rPr>
          <w:rFonts w:ascii="Arial" w:hAnsi="Arial" w:cs="Arial"/>
        </w:rPr>
      </w:pPr>
      <w:r>
        <w:rPr>
          <w:rFonts w:ascii="Arial" w:hAnsi="Arial" w:cs="Arial"/>
        </w:rPr>
        <w:t>Would it be fair to disclose the requested information?</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Are details of the case already in the public domain nationally?</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Are details of the case already in the public domain locally?</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it publicly known that the case was funded by legal aid?</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the existing information in the public domain recent, relevant and reliable?</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Does the personal have a public profile rather than being just a private individual?</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Has the case been subject to Parliamentary or other significant debate?</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Has the case concluded?</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Does the case raise any novel legal issues?</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the case particularly high value/cost?</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Will disclosure be likely to impact significantly on the privacy of the data subject?</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Will disclosure cause any distress (e.g. upset) to the individual?</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Can disclosure be justified compared to the impact on the individual?</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Does the case raise any wider public interest issues?</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the information for disclosure recent, relevant and accurate (including caveats)?</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Does the disclosure exclude any sensitive personal data?</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Does the individual have a reasonable expectation that their personal information will be disclosed?</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Has the individual consented to disclosure?</w:t>
      </w:r>
    </w:p>
    <w:p w:rsidR="00DF3DD5" w:rsidRDefault="00DF3DD5">
      <w:pPr>
        <w:pStyle w:val="ListParagraph"/>
        <w:rPr>
          <w:rFonts w:ascii="Arial" w:hAnsi="Arial" w:cs="Arial"/>
        </w:rPr>
      </w:pPr>
    </w:p>
    <w:p w:rsidR="00DF3DD5" w:rsidRDefault="00DF3DD5">
      <w:pPr>
        <w:pStyle w:val="ListParagraph"/>
        <w:numPr>
          <w:ilvl w:val="0"/>
          <w:numId w:val="37"/>
        </w:numPr>
        <w:spacing w:after="0" w:line="360" w:lineRule="auto"/>
        <w:rPr>
          <w:rFonts w:ascii="Arial" w:hAnsi="Arial" w:cs="Arial"/>
        </w:rPr>
      </w:pPr>
      <w:r>
        <w:rPr>
          <w:rFonts w:ascii="Arial" w:hAnsi="Arial" w:cs="Arial"/>
        </w:rPr>
        <w:t xml:space="preserve"> (If sensitive personal data) Can a Data Protection Act 1998, Schedule 3 condition be met?</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Has the information has already been made public by the individual themselves?</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Has explicit consent been provided?</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Is one of the conditions of the Data Protection (Processing of Sensitive Personal Data) Order 2000 met?</w:t>
      </w:r>
    </w:p>
    <w:p w:rsidR="00DF3DD5" w:rsidRDefault="00DF3DD5">
      <w:pPr>
        <w:spacing w:after="0" w:line="360" w:lineRule="auto"/>
        <w:rPr>
          <w:rFonts w:ascii="Arial" w:hAnsi="Arial" w:cs="Arial"/>
        </w:rPr>
      </w:pPr>
    </w:p>
    <w:p w:rsidR="00DF3DD5" w:rsidRDefault="00DF3DD5">
      <w:pPr>
        <w:pStyle w:val="ListParagraph"/>
        <w:numPr>
          <w:ilvl w:val="0"/>
          <w:numId w:val="37"/>
        </w:numPr>
        <w:spacing w:after="0" w:line="360" w:lineRule="auto"/>
        <w:rPr>
          <w:rFonts w:ascii="Arial" w:hAnsi="Arial" w:cs="Arial"/>
        </w:rPr>
      </w:pPr>
      <w:r>
        <w:rPr>
          <w:rFonts w:ascii="Arial" w:hAnsi="Arial" w:cs="Arial"/>
        </w:rPr>
        <w:t>(If not sensitive personal data) Can a Data Protection Act 1998, Schedule 2, Condition 6(1) be met?</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Is there a legitimate public interest in disclosure?</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Is the disclosure necessary to meet that public interest (e.g. compared to any reasonable alternatives like anonymisation)?</w:t>
      </w:r>
    </w:p>
    <w:p w:rsidR="00DF3DD5" w:rsidRDefault="00DF3DD5">
      <w:pPr>
        <w:pStyle w:val="ListParagraph"/>
        <w:numPr>
          <w:ilvl w:val="1"/>
          <w:numId w:val="37"/>
        </w:numPr>
        <w:spacing w:after="0" w:line="360" w:lineRule="auto"/>
        <w:rPr>
          <w:rFonts w:ascii="Arial" w:hAnsi="Arial" w:cs="Arial"/>
        </w:rPr>
      </w:pPr>
      <w:r w:rsidRPr="00016C44">
        <w:rPr>
          <w:rFonts w:ascii="Arial" w:hAnsi="Arial" w:cs="Arial"/>
        </w:rPr>
        <w:t>Does the disclosure not cause unwarranted (i.e. unjustified) harm to the interests of the individual?</w:t>
      </w:r>
    </w:p>
    <w:p w:rsidR="00DF3DD5" w:rsidRDefault="00DF3DD5">
      <w:pPr>
        <w:spacing w:after="0" w:line="360" w:lineRule="auto"/>
        <w:rPr>
          <w:rFonts w:ascii="Arial" w:hAnsi="Arial" w:cs="Arial"/>
        </w:rPr>
      </w:pPr>
    </w:p>
    <w:p w:rsidR="00DF3DD5" w:rsidRDefault="00DF3DD5">
      <w:pPr>
        <w:pStyle w:val="ListParagraph"/>
        <w:numPr>
          <w:ilvl w:val="0"/>
          <w:numId w:val="37"/>
        </w:numPr>
        <w:spacing w:after="0" w:line="360" w:lineRule="auto"/>
        <w:rPr>
          <w:rFonts w:ascii="Arial" w:hAnsi="Arial" w:cs="Arial"/>
        </w:rPr>
      </w:pPr>
      <w:r>
        <w:rPr>
          <w:rFonts w:ascii="Arial" w:hAnsi="Arial" w:cs="Arial"/>
        </w:rPr>
        <w:t>Would it be lawful to disclose the requested information?</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the information protected by any duty of confidence?</w:t>
      </w:r>
    </w:p>
    <w:p w:rsidR="00DF3DD5" w:rsidRDefault="00DF3DD5">
      <w:pPr>
        <w:pStyle w:val="ListParagraph"/>
        <w:numPr>
          <w:ilvl w:val="1"/>
          <w:numId w:val="37"/>
        </w:numPr>
        <w:spacing w:after="0" w:line="360" w:lineRule="auto"/>
        <w:rPr>
          <w:rFonts w:ascii="Arial" w:hAnsi="Arial" w:cs="Arial"/>
        </w:rPr>
      </w:pPr>
      <w:r w:rsidRPr="00A00D52">
        <w:rPr>
          <w:rFonts w:ascii="Arial" w:hAnsi="Arial" w:cs="Arial"/>
        </w:rPr>
        <w:t>Is the information protected by any statutory bar? (</w:t>
      </w:r>
      <w:r>
        <w:rPr>
          <w:rFonts w:ascii="Arial" w:hAnsi="Arial" w:cs="Arial"/>
        </w:rPr>
        <w:t>eg</w:t>
      </w:r>
      <w:r w:rsidRPr="00A00D52">
        <w:rPr>
          <w:rFonts w:ascii="Arial" w:hAnsi="Arial" w:cs="Arial"/>
        </w:rPr>
        <w:t xml:space="preserve"> s20 A</w:t>
      </w:r>
      <w:r>
        <w:rPr>
          <w:rFonts w:ascii="Arial" w:hAnsi="Arial" w:cs="Arial"/>
        </w:rPr>
        <w:t xml:space="preserve">ccess to </w:t>
      </w:r>
      <w:r w:rsidRPr="00A00D52">
        <w:rPr>
          <w:rFonts w:ascii="Arial" w:hAnsi="Arial" w:cs="Arial"/>
        </w:rPr>
        <w:t>J</w:t>
      </w:r>
      <w:r>
        <w:rPr>
          <w:rFonts w:ascii="Arial" w:hAnsi="Arial" w:cs="Arial"/>
        </w:rPr>
        <w:t xml:space="preserve">ustice </w:t>
      </w:r>
      <w:r w:rsidRPr="00A00D52">
        <w:rPr>
          <w:rFonts w:ascii="Arial" w:hAnsi="Arial" w:cs="Arial"/>
        </w:rPr>
        <w:t>A</w:t>
      </w:r>
      <w:r>
        <w:rPr>
          <w:rFonts w:ascii="Arial" w:hAnsi="Arial" w:cs="Arial"/>
        </w:rPr>
        <w:t>ct 1999</w:t>
      </w:r>
      <w:r w:rsidRPr="00A00D52">
        <w:rPr>
          <w:rFonts w:ascii="Arial" w:hAnsi="Arial" w:cs="Arial"/>
        </w:rPr>
        <w:t>, s33-35 L</w:t>
      </w:r>
      <w:r>
        <w:rPr>
          <w:rFonts w:ascii="Arial" w:hAnsi="Arial" w:cs="Arial"/>
        </w:rPr>
        <w:t xml:space="preserve">egal </w:t>
      </w:r>
      <w:r w:rsidRPr="00A00D52">
        <w:rPr>
          <w:rFonts w:ascii="Arial" w:hAnsi="Arial" w:cs="Arial"/>
        </w:rPr>
        <w:t>A</w:t>
      </w:r>
      <w:r>
        <w:rPr>
          <w:rFonts w:ascii="Arial" w:hAnsi="Arial" w:cs="Arial"/>
        </w:rPr>
        <w:t xml:space="preserve">id, </w:t>
      </w:r>
      <w:r w:rsidRPr="00A00D52">
        <w:rPr>
          <w:rFonts w:ascii="Arial" w:hAnsi="Arial" w:cs="Arial"/>
        </w:rPr>
        <w:t>S</w:t>
      </w:r>
      <w:r>
        <w:rPr>
          <w:rFonts w:ascii="Arial" w:hAnsi="Arial" w:cs="Arial"/>
        </w:rPr>
        <w:t xml:space="preserve">entencing and </w:t>
      </w:r>
      <w:r w:rsidRPr="00A00D52">
        <w:rPr>
          <w:rFonts w:ascii="Arial" w:hAnsi="Arial" w:cs="Arial"/>
        </w:rPr>
        <w:t>P</w:t>
      </w:r>
      <w:r>
        <w:rPr>
          <w:rFonts w:ascii="Arial" w:hAnsi="Arial" w:cs="Arial"/>
        </w:rPr>
        <w:t xml:space="preserve">unishment of </w:t>
      </w:r>
      <w:r w:rsidRPr="00A00D52">
        <w:rPr>
          <w:rFonts w:ascii="Arial" w:hAnsi="Arial" w:cs="Arial"/>
        </w:rPr>
        <w:t>O</w:t>
      </w:r>
      <w:r>
        <w:rPr>
          <w:rFonts w:ascii="Arial" w:hAnsi="Arial" w:cs="Arial"/>
        </w:rPr>
        <w:t>ffenders Act 2012</w:t>
      </w:r>
      <w:r w:rsidRPr="00A00D52">
        <w:rPr>
          <w:rFonts w:ascii="Arial" w:hAnsi="Arial" w:cs="Arial"/>
        </w:rPr>
        <w:t>, LSC Disclosure Reg</w:t>
      </w:r>
      <w:r>
        <w:rPr>
          <w:rFonts w:ascii="Arial" w:hAnsi="Arial" w:cs="Arial"/>
        </w:rPr>
        <w:t>ulation</w:t>
      </w:r>
      <w:r w:rsidRPr="00A00D52">
        <w:rPr>
          <w:rFonts w:ascii="Arial" w:hAnsi="Arial" w:cs="Arial"/>
        </w:rPr>
        <w:t>s 2000)</w:t>
      </w:r>
    </w:p>
    <w:p w:rsidR="00DF3DD5" w:rsidRDefault="00DF3DD5">
      <w:pPr>
        <w:spacing w:after="0" w:line="360" w:lineRule="auto"/>
        <w:rPr>
          <w:rFonts w:ascii="Arial" w:hAnsi="Arial" w:cs="Arial"/>
        </w:rPr>
      </w:pPr>
    </w:p>
    <w:p w:rsidR="00DF3DD5" w:rsidRDefault="00DF3DD5">
      <w:pPr>
        <w:spacing w:after="0" w:line="240" w:lineRule="auto"/>
        <w:rPr>
          <w:rFonts w:ascii="Arial" w:hAnsi="Arial" w:cs="Arial"/>
          <w:b/>
          <w:sz w:val="24"/>
        </w:rPr>
      </w:pPr>
      <w:r>
        <w:rPr>
          <w:rFonts w:ascii="Arial" w:hAnsi="Arial" w:cs="Arial"/>
          <w:b/>
          <w:sz w:val="24"/>
        </w:rPr>
        <w:br w:type="page"/>
      </w:r>
    </w:p>
    <w:p w:rsidR="00DF3DD5" w:rsidRDefault="00DF3DD5" w:rsidP="009A0B82">
      <w:pPr>
        <w:tabs>
          <w:tab w:val="left" w:pos="2268"/>
          <w:tab w:val="left" w:pos="5245"/>
        </w:tabs>
        <w:spacing w:line="240" w:lineRule="auto"/>
        <w:rPr>
          <w:rFonts w:ascii="Arial" w:hAnsi="Arial" w:cs="Arial"/>
          <w:b/>
          <w:sz w:val="24"/>
        </w:rPr>
      </w:pPr>
      <w:r w:rsidRPr="00FC2BCE">
        <w:rPr>
          <w:rFonts w:ascii="Arial" w:hAnsi="Arial" w:cs="Arial"/>
          <w:b/>
          <w:sz w:val="24"/>
        </w:rPr>
        <w:t xml:space="preserve">Annex </w:t>
      </w:r>
      <w:r>
        <w:rPr>
          <w:rFonts w:ascii="Arial" w:hAnsi="Arial" w:cs="Arial"/>
          <w:b/>
          <w:sz w:val="24"/>
        </w:rPr>
        <w:t>C</w:t>
      </w:r>
    </w:p>
    <w:p w:rsidR="00DF3DD5" w:rsidRDefault="00DF3DD5">
      <w:pPr>
        <w:spacing w:after="0"/>
        <w:rPr>
          <w:rFonts w:ascii="Arial" w:hAnsi="Arial" w:cs="Arial"/>
          <w:b/>
        </w:rPr>
      </w:pPr>
      <w:r>
        <w:rPr>
          <w:rFonts w:ascii="Arial" w:hAnsi="Arial" w:cs="Arial"/>
          <w:b/>
        </w:rPr>
        <w:t xml:space="preserve">Financial </w:t>
      </w:r>
      <w:r w:rsidRPr="00CD6730">
        <w:rPr>
          <w:rFonts w:ascii="Arial" w:hAnsi="Arial" w:cs="Arial"/>
          <w:b/>
        </w:rPr>
        <w:t>Delegation</w:t>
      </w:r>
      <w:r>
        <w:rPr>
          <w:rFonts w:ascii="Arial" w:hAnsi="Arial" w:cs="Arial"/>
          <w:b/>
        </w:rPr>
        <w:t>s</w:t>
      </w:r>
      <w:r w:rsidRPr="00CD6730">
        <w:rPr>
          <w:rFonts w:ascii="Arial" w:hAnsi="Arial" w:cs="Arial"/>
          <w:b/>
        </w:rPr>
        <w:t xml:space="preserve"> </w:t>
      </w:r>
      <w:r>
        <w:rPr>
          <w:rFonts w:ascii="Arial" w:hAnsi="Arial" w:cs="Arial"/>
          <w:b/>
        </w:rPr>
        <w:t xml:space="preserve">in the </w:t>
      </w:r>
      <w:r w:rsidRPr="00CD6730">
        <w:rPr>
          <w:rFonts w:ascii="Arial" w:hAnsi="Arial" w:cs="Arial"/>
          <w:b/>
        </w:rPr>
        <w:t xml:space="preserve">Legal Aid </w:t>
      </w:r>
      <w:r>
        <w:rPr>
          <w:rFonts w:ascii="Arial" w:hAnsi="Arial" w:cs="Arial"/>
          <w:b/>
        </w:rPr>
        <w:t>Agency</w:t>
      </w:r>
    </w:p>
    <w:p w:rsidR="00DF3DD5" w:rsidRDefault="00DF3DD5">
      <w:pPr>
        <w:spacing w:after="0" w:line="360" w:lineRule="auto"/>
        <w:rPr>
          <w:rFonts w:ascii="Arial" w:hAnsi="Arial" w:cs="Arial"/>
        </w:rPr>
      </w:pPr>
    </w:p>
    <w:p w:rsidR="00DF3DD5" w:rsidRDefault="00DF3DD5" w:rsidP="009468CF">
      <w:pPr>
        <w:spacing w:after="0" w:line="360" w:lineRule="auto"/>
        <w:rPr>
          <w:rFonts w:ascii="Arial" w:hAnsi="Arial" w:cs="Arial"/>
        </w:rPr>
      </w:pPr>
      <w:r w:rsidRPr="005B34E3">
        <w:rPr>
          <w:rFonts w:ascii="Arial" w:hAnsi="Arial" w:cs="Arial"/>
        </w:rPr>
        <w:t>The delegated authority limits for the Legal</w:t>
      </w:r>
      <w:r>
        <w:rPr>
          <w:rFonts w:ascii="Arial" w:hAnsi="Arial" w:cs="Arial"/>
        </w:rPr>
        <w:t xml:space="preserve"> Aid Agency</w:t>
      </w:r>
      <w:r w:rsidRPr="005B34E3">
        <w:rPr>
          <w:rFonts w:ascii="Arial" w:hAnsi="Arial" w:cs="Arial"/>
        </w:rPr>
        <w:t xml:space="preserve"> Administration and the Legal Aid Fund budgets are detailed below:</w:t>
      </w:r>
    </w:p>
    <w:p w:rsidR="00DF3DD5" w:rsidRDefault="00DF3DD5" w:rsidP="009468CF">
      <w:pPr>
        <w:spacing w:after="0" w:line="360" w:lineRule="auto"/>
        <w:rPr>
          <w:rFonts w:ascii="Arial" w:hAnsi="Arial" w:cs="Arial"/>
        </w:rPr>
      </w:pPr>
    </w:p>
    <w:p w:rsidR="00DF3DD5" w:rsidRDefault="00DF3DD5" w:rsidP="009468CF">
      <w:pPr>
        <w:spacing w:after="0" w:line="360" w:lineRule="auto"/>
        <w:rPr>
          <w:rFonts w:ascii="Arial" w:hAnsi="Arial" w:cs="Arial"/>
          <w:u w:val="single"/>
        </w:rPr>
      </w:pPr>
      <w:r>
        <w:rPr>
          <w:rFonts w:ascii="Arial" w:hAnsi="Arial" w:cs="Arial"/>
          <w:u w:val="single"/>
        </w:rPr>
        <w:t xml:space="preserve">Legal Aid Agency </w:t>
      </w:r>
      <w:r w:rsidRPr="006D1475">
        <w:rPr>
          <w:rFonts w:ascii="Arial" w:hAnsi="Arial" w:cs="Arial"/>
          <w:u w:val="single"/>
        </w:rPr>
        <w:t>Administration</w:t>
      </w:r>
    </w:p>
    <w:p w:rsidR="00DF3DD5" w:rsidRPr="00A34B9E" w:rsidRDefault="00DF3DD5" w:rsidP="009468CF">
      <w:pPr>
        <w:spacing w:after="0" w:line="360" w:lineRule="auto"/>
        <w:rPr>
          <w:rFonts w:ascii="Arial" w:hAnsi="Arial" w:cs="Arial"/>
        </w:rPr>
      </w:pPr>
    </w:p>
    <w:tbl>
      <w:tblPr>
        <w:tblW w:w="3663" w:type="pct"/>
        <w:tblLook w:val="0000"/>
      </w:tblPr>
      <w:tblGrid>
        <w:gridCol w:w="4927"/>
        <w:gridCol w:w="1844"/>
      </w:tblGrid>
      <w:tr w:rsidR="00DF3DD5" w:rsidTr="001D166E">
        <w:tc>
          <w:tcPr>
            <w:tcW w:w="3638" w:type="pct"/>
          </w:tcPr>
          <w:p w:rsidR="00DF3DD5" w:rsidRPr="00CF2753" w:rsidRDefault="00DF3DD5" w:rsidP="0040502E">
            <w:pPr>
              <w:spacing w:before="120"/>
              <w:rPr>
                <w:rFonts w:ascii="Arial" w:hAnsi="Arial" w:cs="Arial"/>
              </w:rPr>
            </w:pPr>
            <w:r w:rsidRPr="00DC5AA9">
              <w:rPr>
                <w:rFonts w:ascii="Arial" w:hAnsi="Arial" w:cs="Arial"/>
                <w:b/>
                <w:spacing w:val="-3"/>
              </w:rPr>
              <w:t>General Purchases</w:t>
            </w:r>
          </w:p>
        </w:tc>
        <w:tc>
          <w:tcPr>
            <w:tcW w:w="1362" w:type="pct"/>
          </w:tcPr>
          <w:p w:rsidR="00DF3DD5" w:rsidRPr="00CF2753" w:rsidRDefault="00DF3DD5" w:rsidP="0040502E">
            <w:pPr>
              <w:pStyle w:val="Heading5"/>
              <w:spacing w:before="120"/>
              <w:rPr>
                <w:bCs w:val="0"/>
                <w:spacing w:val="-3"/>
                <w:szCs w:val="22"/>
              </w:rPr>
            </w:pPr>
            <w:r w:rsidRPr="00CF2753">
              <w:rPr>
                <w:bCs w:val="0"/>
                <w:spacing w:val="-3"/>
                <w:szCs w:val="22"/>
              </w:rPr>
              <w:t>Limit per order</w:t>
            </w:r>
          </w:p>
        </w:tc>
      </w:tr>
      <w:tr w:rsidR="00DF3DD5" w:rsidTr="001D166E">
        <w:tc>
          <w:tcPr>
            <w:tcW w:w="3638" w:type="pct"/>
          </w:tcPr>
          <w:p w:rsidR="00DF3DD5" w:rsidRPr="00DF1004" w:rsidRDefault="00DF3DD5" w:rsidP="0040502E">
            <w:pPr>
              <w:spacing w:before="120"/>
              <w:rPr>
                <w:rFonts w:ascii="Arial" w:hAnsi="Arial" w:cs="Arial"/>
              </w:rPr>
            </w:pPr>
            <w:r>
              <w:rPr>
                <w:rFonts w:ascii="Arial" w:hAnsi="Arial" w:cs="Arial"/>
              </w:rPr>
              <w:t xml:space="preserve">Chief Executive </w:t>
            </w:r>
          </w:p>
        </w:tc>
        <w:tc>
          <w:tcPr>
            <w:tcW w:w="1362" w:type="pct"/>
          </w:tcPr>
          <w:p w:rsidR="00DF3DD5" w:rsidRPr="00CF2753" w:rsidRDefault="00DF3DD5" w:rsidP="003B432D">
            <w:pPr>
              <w:spacing w:before="120"/>
              <w:jc w:val="center"/>
              <w:rPr>
                <w:rFonts w:ascii="Arial" w:hAnsi="Arial" w:cs="Arial"/>
              </w:rPr>
            </w:pPr>
            <w:r w:rsidRPr="00CF2753">
              <w:rPr>
                <w:rFonts w:ascii="Arial" w:hAnsi="Arial" w:cs="Arial"/>
              </w:rPr>
              <w:t>£</w:t>
            </w:r>
            <w:r>
              <w:rPr>
                <w:rFonts w:ascii="Arial" w:hAnsi="Arial" w:cs="Arial"/>
              </w:rPr>
              <w:t>2</w:t>
            </w:r>
            <w:r w:rsidRPr="00CF2753">
              <w:rPr>
                <w:rFonts w:ascii="Arial" w:hAnsi="Arial" w:cs="Arial"/>
              </w:rPr>
              <w:t>m</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Finance Director</w:t>
            </w:r>
          </w:p>
        </w:tc>
        <w:tc>
          <w:tcPr>
            <w:tcW w:w="1362" w:type="pct"/>
          </w:tcPr>
          <w:p w:rsidR="00DF3DD5" w:rsidRPr="00CF2753" w:rsidRDefault="00DF3DD5" w:rsidP="0040502E">
            <w:pPr>
              <w:spacing w:before="120"/>
              <w:jc w:val="center"/>
              <w:rPr>
                <w:rFonts w:ascii="Arial" w:hAnsi="Arial" w:cs="Arial"/>
              </w:rPr>
            </w:pPr>
            <w:r>
              <w:rPr>
                <w:rFonts w:ascii="Arial" w:hAnsi="Arial" w:cs="Arial"/>
              </w:rPr>
              <w:t>£500k</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Other</w:t>
            </w:r>
            <w:r w:rsidRPr="00CF2753">
              <w:rPr>
                <w:rFonts w:ascii="Arial" w:hAnsi="Arial" w:cs="Arial"/>
              </w:rPr>
              <w:t xml:space="preserve"> Executive Team </w:t>
            </w:r>
            <w:r>
              <w:rPr>
                <w:rFonts w:ascii="Arial" w:hAnsi="Arial" w:cs="Arial"/>
              </w:rPr>
              <w:t>M</w:t>
            </w:r>
            <w:r w:rsidRPr="00CF2753">
              <w:rPr>
                <w:rFonts w:ascii="Arial" w:hAnsi="Arial" w:cs="Arial"/>
              </w:rPr>
              <w:t xml:space="preserve">ember </w:t>
            </w:r>
          </w:p>
        </w:tc>
        <w:tc>
          <w:tcPr>
            <w:tcW w:w="1362" w:type="pct"/>
          </w:tcPr>
          <w:p w:rsidR="00DF3DD5" w:rsidRPr="00CF2753" w:rsidRDefault="00DF3DD5" w:rsidP="0040502E">
            <w:pPr>
              <w:spacing w:before="120"/>
              <w:jc w:val="center"/>
              <w:rPr>
                <w:rFonts w:ascii="Arial" w:hAnsi="Arial" w:cs="Arial"/>
              </w:rPr>
            </w:pPr>
            <w:r w:rsidRPr="00CF2753">
              <w:rPr>
                <w:rFonts w:ascii="Arial" w:hAnsi="Arial" w:cs="Arial"/>
              </w:rPr>
              <w:t xml:space="preserve">£250k </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MoJ SCS Pay Band 1 (below Executive Team)</w:t>
            </w:r>
            <w:r w:rsidRPr="00CF2753">
              <w:rPr>
                <w:rFonts w:ascii="Arial" w:hAnsi="Arial" w:cs="Arial"/>
              </w:rPr>
              <w:t xml:space="preserve"> </w:t>
            </w:r>
          </w:p>
        </w:tc>
        <w:tc>
          <w:tcPr>
            <w:tcW w:w="1362" w:type="pct"/>
          </w:tcPr>
          <w:p w:rsidR="00DF3DD5" w:rsidRPr="00CF2753" w:rsidRDefault="00DF3DD5" w:rsidP="0040502E">
            <w:pPr>
              <w:spacing w:before="120"/>
              <w:jc w:val="center"/>
              <w:rPr>
                <w:rFonts w:ascii="Arial" w:hAnsi="Arial" w:cs="Arial"/>
              </w:rPr>
            </w:pPr>
            <w:r w:rsidRPr="00CF2753">
              <w:rPr>
                <w:rFonts w:ascii="Arial" w:hAnsi="Arial" w:cs="Arial"/>
              </w:rPr>
              <w:t xml:space="preserve">£20k </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MoJ B</w:t>
            </w:r>
            <w:r w:rsidRPr="00CF2753">
              <w:rPr>
                <w:rFonts w:ascii="Arial" w:hAnsi="Arial" w:cs="Arial"/>
              </w:rPr>
              <w:t xml:space="preserve">and </w:t>
            </w:r>
            <w:r>
              <w:rPr>
                <w:rFonts w:ascii="Arial" w:hAnsi="Arial" w:cs="Arial"/>
              </w:rPr>
              <w:t>A</w:t>
            </w:r>
          </w:p>
        </w:tc>
        <w:tc>
          <w:tcPr>
            <w:tcW w:w="1362" w:type="pct"/>
          </w:tcPr>
          <w:p w:rsidR="00DF3DD5" w:rsidRPr="00CF2753" w:rsidRDefault="00DF3DD5" w:rsidP="0040502E">
            <w:pPr>
              <w:spacing w:before="120"/>
              <w:jc w:val="center"/>
              <w:rPr>
                <w:rFonts w:ascii="Arial" w:hAnsi="Arial" w:cs="Arial"/>
              </w:rPr>
            </w:pPr>
            <w:r w:rsidRPr="00CF2753">
              <w:rPr>
                <w:rFonts w:ascii="Arial" w:hAnsi="Arial" w:cs="Arial"/>
              </w:rPr>
              <w:t>£10k</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MoJ B</w:t>
            </w:r>
            <w:r w:rsidRPr="00CF2753">
              <w:rPr>
                <w:rFonts w:ascii="Arial" w:hAnsi="Arial" w:cs="Arial"/>
              </w:rPr>
              <w:t xml:space="preserve">and </w:t>
            </w:r>
            <w:r>
              <w:rPr>
                <w:rFonts w:ascii="Arial" w:hAnsi="Arial" w:cs="Arial"/>
              </w:rPr>
              <w:t>B</w:t>
            </w:r>
            <w:r w:rsidRPr="00CF2753">
              <w:rPr>
                <w:rFonts w:ascii="Arial" w:hAnsi="Arial" w:cs="Arial"/>
              </w:rPr>
              <w:t xml:space="preserve"> </w:t>
            </w:r>
          </w:p>
        </w:tc>
        <w:tc>
          <w:tcPr>
            <w:tcW w:w="1362" w:type="pct"/>
          </w:tcPr>
          <w:p w:rsidR="00DF3DD5" w:rsidRPr="00CF2753" w:rsidRDefault="00DF3DD5" w:rsidP="0040502E">
            <w:pPr>
              <w:spacing w:before="120"/>
              <w:jc w:val="center"/>
              <w:rPr>
                <w:rFonts w:ascii="Arial" w:hAnsi="Arial" w:cs="Arial"/>
              </w:rPr>
            </w:pPr>
            <w:r w:rsidRPr="00CF2753">
              <w:rPr>
                <w:rFonts w:ascii="Arial" w:hAnsi="Arial" w:cs="Arial"/>
              </w:rPr>
              <w:t>£5k</w:t>
            </w:r>
          </w:p>
        </w:tc>
      </w:tr>
      <w:tr w:rsidR="00DF3DD5" w:rsidTr="001D166E">
        <w:tc>
          <w:tcPr>
            <w:tcW w:w="3638" w:type="pct"/>
          </w:tcPr>
          <w:p w:rsidR="00DF3DD5" w:rsidRPr="00CF2753" w:rsidRDefault="00DF3DD5" w:rsidP="0040502E">
            <w:pPr>
              <w:spacing w:before="120"/>
              <w:rPr>
                <w:rFonts w:ascii="Arial" w:hAnsi="Arial" w:cs="Arial"/>
              </w:rPr>
            </w:pPr>
            <w:r>
              <w:rPr>
                <w:rFonts w:ascii="Arial" w:hAnsi="Arial" w:cs="Arial"/>
              </w:rPr>
              <w:t>MoJ B</w:t>
            </w:r>
            <w:r w:rsidRPr="00CF2753">
              <w:rPr>
                <w:rFonts w:ascii="Arial" w:hAnsi="Arial" w:cs="Arial"/>
              </w:rPr>
              <w:t xml:space="preserve">and </w:t>
            </w:r>
            <w:r>
              <w:rPr>
                <w:rFonts w:ascii="Arial" w:hAnsi="Arial" w:cs="Arial"/>
              </w:rPr>
              <w:t>C</w:t>
            </w:r>
          </w:p>
        </w:tc>
        <w:tc>
          <w:tcPr>
            <w:tcW w:w="1362" w:type="pct"/>
          </w:tcPr>
          <w:p w:rsidR="00DF3DD5" w:rsidRPr="00CF2753" w:rsidRDefault="00DF3DD5" w:rsidP="0040502E">
            <w:pPr>
              <w:spacing w:before="120"/>
              <w:jc w:val="center"/>
              <w:rPr>
                <w:rFonts w:ascii="Arial" w:hAnsi="Arial" w:cs="Arial"/>
              </w:rPr>
            </w:pPr>
            <w:r w:rsidRPr="00CF2753">
              <w:rPr>
                <w:rFonts w:ascii="Arial" w:hAnsi="Arial" w:cs="Arial"/>
              </w:rPr>
              <w:t>£0.5k</w:t>
            </w:r>
          </w:p>
        </w:tc>
      </w:tr>
    </w:tbl>
    <w:p w:rsidR="00DF3DD5" w:rsidRDefault="00DF3DD5" w:rsidP="009A0B82">
      <w:pPr>
        <w:spacing w:after="0" w:line="360" w:lineRule="auto"/>
        <w:rPr>
          <w:rFonts w:ascii="Arial" w:hAnsi="Arial" w:cs="Arial"/>
        </w:rPr>
      </w:pPr>
    </w:p>
    <w:p w:rsidR="00DF3DD5" w:rsidRDefault="00DF3DD5" w:rsidP="009A0B82">
      <w:pPr>
        <w:spacing w:after="0" w:line="240" w:lineRule="auto"/>
        <w:rPr>
          <w:rFonts w:ascii="Arial" w:hAnsi="Arial" w:cs="Arial"/>
        </w:rPr>
      </w:pPr>
      <w:r>
        <w:rPr>
          <w:rFonts w:ascii="Arial" w:hAnsi="Arial" w:cs="Arial"/>
        </w:rPr>
        <w:br w:type="page"/>
      </w:r>
    </w:p>
    <w:tbl>
      <w:tblPr>
        <w:tblW w:w="5000" w:type="pct"/>
        <w:tblLook w:val="00A0"/>
      </w:tblPr>
      <w:tblGrid>
        <w:gridCol w:w="3767"/>
        <w:gridCol w:w="2436"/>
        <w:gridCol w:w="3039"/>
      </w:tblGrid>
      <w:tr w:rsidR="00DF3DD5" w:rsidRPr="00D1154E" w:rsidTr="0040502E">
        <w:trPr>
          <w:trHeight w:val="315"/>
          <w:tblHeader/>
        </w:trPr>
        <w:tc>
          <w:tcPr>
            <w:tcW w:w="2038" w:type="pct"/>
            <w:tcBorders>
              <w:top w:val="single" w:sz="8" w:space="0" w:color="auto"/>
              <w:bottom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r w:rsidRPr="00387F58">
              <w:rPr>
                <w:bCs w:val="0"/>
                <w:spacing w:val="-3"/>
                <w:szCs w:val="22"/>
              </w:rPr>
              <w:t>Description</w:t>
            </w:r>
          </w:p>
        </w:tc>
        <w:tc>
          <w:tcPr>
            <w:tcW w:w="1318" w:type="pct"/>
            <w:tcBorders>
              <w:top w:val="single" w:sz="8" w:space="0" w:color="auto"/>
              <w:bottom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r w:rsidRPr="00387F58">
              <w:rPr>
                <w:bCs w:val="0"/>
                <w:spacing w:val="-3"/>
                <w:szCs w:val="22"/>
              </w:rPr>
              <w:t>Amount</w:t>
            </w:r>
          </w:p>
        </w:tc>
        <w:tc>
          <w:tcPr>
            <w:tcW w:w="1644" w:type="pct"/>
            <w:tcBorders>
              <w:top w:val="single" w:sz="8" w:space="0" w:color="auto"/>
              <w:left w:val="nil"/>
              <w:bottom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r w:rsidRPr="00387F58">
              <w:rPr>
                <w:bCs w:val="0"/>
                <w:spacing w:val="-3"/>
                <w:szCs w:val="22"/>
              </w:rPr>
              <w:t>Delegated Authority</w:t>
            </w:r>
          </w:p>
        </w:tc>
      </w:tr>
      <w:tr w:rsidR="00DF3DD5" w:rsidRPr="00D1154E" w:rsidTr="0040502E">
        <w:trPr>
          <w:trHeight w:val="315"/>
        </w:trPr>
        <w:tc>
          <w:tcPr>
            <w:tcW w:w="2038" w:type="pct"/>
            <w:tcBorders>
              <w:top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p>
        </w:tc>
        <w:tc>
          <w:tcPr>
            <w:tcW w:w="1318" w:type="pct"/>
            <w:tcBorders>
              <w:top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p>
        </w:tc>
        <w:tc>
          <w:tcPr>
            <w:tcW w:w="1644" w:type="pct"/>
            <w:tcBorders>
              <w:top w:val="single" w:sz="8" w:space="0" w:color="auto"/>
            </w:tcBorders>
            <w:shd w:val="clear" w:color="000000" w:fill="FFFFFF"/>
            <w:vAlign w:val="bottom"/>
          </w:tcPr>
          <w:p w:rsidR="00DF3DD5" w:rsidRPr="00387F58" w:rsidRDefault="00DF3DD5" w:rsidP="0040502E">
            <w:pPr>
              <w:pStyle w:val="Heading5"/>
              <w:spacing w:before="120"/>
              <w:rPr>
                <w:bCs w:val="0"/>
                <w:spacing w:val="-3"/>
                <w:szCs w:val="22"/>
              </w:rPr>
            </w:pPr>
          </w:p>
        </w:tc>
      </w:tr>
      <w:tr w:rsidR="00DF3DD5" w:rsidRPr="00D1154E" w:rsidTr="0040502E">
        <w:trPr>
          <w:trHeight w:val="600"/>
        </w:trPr>
        <w:tc>
          <w:tcPr>
            <w:tcW w:w="2038"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xml:space="preserve">Proposed capital/resource project &amp; combined programme: </w:t>
            </w:r>
          </w:p>
        </w:tc>
        <w:tc>
          <w:tcPr>
            <w:tcW w:w="1318"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644"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r>
      <w:tr w:rsidR="00DF3DD5" w:rsidRPr="00D1154E" w:rsidTr="0040502E">
        <w:trPr>
          <w:trHeight w:val="300"/>
        </w:trPr>
        <w:tc>
          <w:tcPr>
            <w:tcW w:w="2038" w:type="pct"/>
            <w:tcBorders>
              <w:top w:val="single" w:sz="8" w:space="0" w:color="auto"/>
            </w:tcBorders>
            <w:shd w:val="clear" w:color="000000" w:fill="FFFFFF"/>
          </w:tcPr>
          <w:p w:rsidR="00DF3DD5" w:rsidRPr="00D1154E" w:rsidRDefault="00DF3DD5" w:rsidP="0040502E">
            <w:pPr>
              <w:spacing w:after="0" w:line="240" w:lineRule="auto"/>
              <w:rPr>
                <w:rFonts w:ascii="Arial" w:hAnsi="Arial" w:cs="Arial"/>
                <w:color w:val="000000"/>
                <w:lang w:eastAsia="en-GB"/>
              </w:rPr>
            </w:pPr>
          </w:p>
        </w:tc>
        <w:tc>
          <w:tcPr>
            <w:tcW w:w="1318" w:type="pct"/>
            <w:tcBorders>
              <w:top w:val="single" w:sz="8" w:space="0" w:color="auto"/>
            </w:tcBorders>
            <w:shd w:val="clear" w:color="000000" w:fill="FFFFFF"/>
          </w:tcPr>
          <w:p w:rsidR="00DF3DD5" w:rsidRPr="00D1154E" w:rsidRDefault="00DF3DD5" w:rsidP="0040502E">
            <w:pPr>
              <w:spacing w:after="0" w:line="240" w:lineRule="auto"/>
              <w:rPr>
                <w:rFonts w:ascii="Arial" w:hAnsi="Arial" w:cs="Arial"/>
                <w:color w:val="000000"/>
                <w:lang w:eastAsia="en-GB"/>
              </w:rPr>
            </w:pPr>
            <w:r w:rsidRPr="00D1154E">
              <w:rPr>
                <w:rFonts w:ascii="Arial" w:hAnsi="Arial" w:cs="Arial"/>
                <w:color w:val="000000"/>
                <w:lang w:eastAsia="en-GB"/>
              </w:rPr>
              <w:t> </w:t>
            </w:r>
          </w:p>
        </w:tc>
        <w:tc>
          <w:tcPr>
            <w:tcW w:w="1644" w:type="pct"/>
            <w:tcBorders>
              <w:top w:val="single" w:sz="8" w:space="0" w:color="auto"/>
            </w:tcBorders>
            <w:shd w:val="clear" w:color="000000" w:fill="FFFFFF"/>
          </w:tcPr>
          <w:p w:rsidR="00DF3DD5" w:rsidRPr="00D1154E" w:rsidRDefault="00DF3DD5" w:rsidP="0040502E">
            <w:pPr>
              <w:spacing w:after="0" w:line="240" w:lineRule="auto"/>
              <w:rPr>
                <w:rFonts w:ascii="Arial" w:hAnsi="Arial" w:cs="Arial"/>
                <w:color w:val="000000"/>
                <w:lang w:eastAsia="en-GB"/>
              </w:rPr>
            </w:pPr>
            <w:r w:rsidRPr="00D1154E">
              <w:rPr>
                <w:rFonts w:ascii="Arial" w:hAnsi="Arial" w:cs="Arial"/>
                <w:color w:val="000000"/>
                <w:lang w:eastAsia="en-GB"/>
              </w:rPr>
              <w:t> </w:t>
            </w:r>
          </w:p>
        </w:tc>
      </w:tr>
      <w:tr w:rsidR="00DF3DD5" w:rsidRPr="00D1154E" w:rsidTr="0040502E">
        <w:trPr>
          <w:trHeight w:val="5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xml:space="preserve">1.  </w:t>
            </w:r>
            <w:r w:rsidRPr="00387F58">
              <w:rPr>
                <w:rFonts w:ascii="Arial" w:hAnsi="Arial" w:cs="Arial"/>
                <w:color w:val="000000"/>
                <w:lang w:eastAsia="en-GB"/>
              </w:rPr>
              <w:t>Estates</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Amounts up to £100,000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LAA Finance Director</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£100,000 - £500,000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LAA Executive Team</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£500,000 +</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MoJ Estates</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xml:space="preserve">2.  ICT </w:t>
            </w:r>
          </w:p>
        </w:tc>
        <w:tc>
          <w:tcPr>
            <w:tcW w:w="1318" w:type="pct"/>
            <w:shd w:val="clear" w:color="000000" w:fill="FFFFFF"/>
            <w:vAlign w:val="center"/>
          </w:tcPr>
          <w:p w:rsidR="00DF3DD5" w:rsidRDefault="00DF3DD5" w:rsidP="003B432D">
            <w:pPr>
              <w:spacing w:after="0" w:line="240" w:lineRule="auto"/>
              <w:rPr>
                <w:rFonts w:ascii="Arial" w:hAnsi="Arial" w:cs="Arial"/>
                <w:color w:val="000000"/>
                <w:lang w:eastAsia="en-GB"/>
              </w:rPr>
            </w:pPr>
            <w:r w:rsidRPr="00387F58">
              <w:rPr>
                <w:rFonts w:ascii="Arial" w:hAnsi="Arial" w:cs="Arial"/>
                <w:color w:val="000000"/>
                <w:lang w:eastAsia="en-GB"/>
              </w:rPr>
              <w:t>Amounts up to £</w:t>
            </w:r>
            <w:r>
              <w:rPr>
                <w:rFonts w:ascii="Arial" w:hAnsi="Arial" w:cs="Arial"/>
                <w:color w:val="000000"/>
                <w:lang w:eastAsia="en-GB"/>
              </w:rPr>
              <w:t>1,0</w:t>
            </w:r>
            <w:r w:rsidRPr="00387F58">
              <w:rPr>
                <w:rFonts w:ascii="Arial" w:hAnsi="Arial" w:cs="Arial"/>
                <w:color w:val="000000"/>
                <w:lang w:eastAsia="en-GB"/>
              </w:rPr>
              <w:t>00,000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LAA ICT Director</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tcBorders>
              <w:bottom w:val="single" w:sz="8" w:space="0" w:color="auto"/>
            </w:tcBorders>
            <w:shd w:val="clear" w:color="000000" w:fill="FFFFFF"/>
          </w:tcPr>
          <w:p w:rsidR="00DF3DD5" w:rsidRDefault="00DF3DD5" w:rsidP="0040502E">
            <w:pPr>
              <w:spacing w:after="0" w:line="240" w:lineRule="auto"/>
              <w:rPr>
                <w:rFonts w:ascii="Arial" w:hAnsi="Arial" w:cs="Arial"/>
                <w:b/>
                <w:bCs/>
                <w:color w:val="000000"/>
                <w:lang w:eastAsia="en-GB"/>
              </w:rPr>
            </w:pPr>
          </w:p>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xml:space="preserve">Proposed Disposal of Assets: </w:t>
            </w:r>
          </w:p>
        </w:tc>
        <w:tc>
          <w:tcPr>
            <w:tcW w:w="1318" w:type="pct"/>
            <w:tcBorders>
              <w:bottom w:val="single" w:sz="8" w:space="0" w:color="auto"/>
            </w:tcBorders>
            <w:shd w:val="clear" w:color="000000" w:fill="FFFFFF"/>
            <w:vAlign w:val="center"/>
          </w:tcPr>
          <w:p w:rsidR="00DF3DD5" w:rsidRDefault="00DF3DD5" w:rsidP="0040502E">
            <w:pPr>
              <w:spacing w:after="0" w:line="240" w:lineRule="auto"/>
              <w:ind w:firstLineChars="200" w:firstLine="440"/>
              <w:rPr>
                <w:rFonts w:ascii="Arial" w:hAnsi="Arial" w:cs="Arial"/>
                <w:color w:val="000000"/>
                <w:lang w:eastAsia="en-GB"/>
              </w:rPr>
            </w:pPr>
          </w:p>
        </w:tc>
        <w:tc>
          <w:tcPr>
            <w:tcW w:w="1644"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tcBorders>
              <w:top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1. Land and Buildings</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All amounts</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Director of Estates &amp; ICT (MoJ)</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8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2. All other items</w:t>
            </w:r>
          </w:p>
        </w:tc>
        <w:tc>
          <w:tcPr>
            <w:tcW w:w="1318" w:type="pct"/>
            <w:shd w:val="clear" w:color="000000" w:fill="FFFFFF"/>
            <w:vAlign w:val="center"/>
          </w:tcPr>
          <w:p w:rsidR="00DF3DD5" w:rsidRDefault="00DF3DD5" w:rsidP="0040502E">
            <w:pPr>
              <w:spacing w:after="0" w:line="240" w:lineRule="auto"/>
              <w:rPr>
                <w:rFonts w:ascii="Arial" w:hAnsi="Arial" w:cs="Arial"/>
                <w:b/>
                <w:bCs/>
                <w:color w:val="000000"/>
                <w:u w:val="single"/>
                <w:lang w:eastAsia="en-GB"/>
              </w:rPr>
            </w:pPr>
            <w:r w:rsidRPr="00387F58">
              <w:rPr>
                <w:rFonts w:ascii="Arial" w:hAnsi="Arial" w:cs="Arial"/>
                <w:color w:val="000000"/>
                <w:lang w:eastAsia="en-GB"/>
              </w:rPr>
              <w:t>All amounts</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Director of Estates &amp; ICT (MoJ)</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900"/>
        </w:trPr>
        <w:tc>
          <w:tcPr>
            <w:tcW w:w="2038"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Proposed write-off  &amp; bad debt (excluding payroll overpayments);</w:t>
            </w:r>
          </w:p>
        </w:tc>
        <w:tc>
          <w:tcPr>
            <w:tcW w:w="1318"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tcBorders>
              <w:top w:val="single" w:sz="8" w:space="0" w:color="auto"/>
            </w:tcBorders>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All cases where fraud, theft, or irregularity  is not suspected</w:t>
            </w:r>
          </w:p>
        </w:tc>
        <w:tc>
          <w:tcPr>
            <w:tcW w:w="1318"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Up to £3,000</w:t>
            </w:r>
          </w:p>
        </w:tc>
        <w:tc>
          <w:tcPr>
            <w:tcW w:w="1644" w:type="pct"/>
            <w:tcBorders>
              <w:top w:val="single" w:sz="8" w:space="0" w:color="auto"/>
            </w:tcBorders>
            <w:shd w:val="clear" w:color="000000" w:fill="FFFFFF"/>
            <w:vAlign w:val="center"/>
          </w:tcPr>
          <w:p w:rsidR="00DF3DD5" w:rsidRDefault="00DF3DD5" w:rsidP="00B86071">
            <w:pPr>
              <w:spacing w:after="0" w:line="240" w:lineRule="auto"/>
              <w:rPr>
                <w:rFonts w:ascii="Arial" w:hAnsi="Arial" w:cs="Arial"/>
                <w:color w:val="000000"/>
                <w:lang w:eastAsia="en-GB"/>
              </w:rPr>
            </w:pPr>
            <w:r w:rsidRPr="00387F58">
              <w:rPr>
                <w:rFonts w:ascii="Arial" w:hAnsi="Arial" w:cs="Arial"/>
                <w:color w:val="000000"/>
                <w:lang w:eastAsia="en-GB"/>
              </w:rPr>
              <w:t>M</w:t>
            </w:r>
            <w:r>
              <w:rPr>
                <w:rFonts w:ascii="Arial" w:hAnsi="Arial" w:cs="Arial"/>
                <w:color w:val="000000"/>
                <w:lang w:eastAsia="en-GB"/>
              </w:rPr>
              <w:t>o</w:t>
            </w:r>
            <w:r w:rsidRPr="00387F58">
              <w:rPr>
                <w:rFonts w:ascii="Arial" w:hAnsi="Arial" w:cs="Arial"/>
                <w:color w:val="000000"/>
                <w:lang w:eastAsia="en-GB"/>
              </w:rPr>
              <w:t>J Band A</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noWrap/>
            <w:vAlign w:val="bottom"/>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£3,000 to £30,000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M</w:t>
            </w:r>
            <w:r>
              <w:rPr>
                <w:rFonts w:ascii="Arial" w:hAnsi="Arial" w:cs="Arial"/>
                <w:bCs/>
                <w:color w:val="000000"/>
                <w:lang w:eastAsia="en-GB"/>
              </w:rPr>
              <w:t>o</w:t>
            </w:r>
            <w:r w:rsidRPr="00387F58">
              <w:rPr>
                <w:rFonts w:ascii="Arial" w:hAnsi="Arial" w:cs="Arial"/>
                <w:bCs/>
                <w:color w:val="000000"/>
                <w:lang w:eastAsia="en-GB"/>
              </w:rPr>
              <w:t>J SCS pay Band 1</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£30,000 to £50,000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M</w:t>
            </w:r>
            <w:r>
              <w:rPr>
                <w:rFonts w:ascii="Arial" w:hAnsi="Arial" w:cs="Arial"/>
                <w:bCs/>
                <w:color w:val="000000"/>
                <w:lang w:eastAsia="en-GB"/>
              </w:rPr>
              <w:t>o</w:t>
            </w:r>
            <w:r w:rsidRPr="00387F58">
              <w:rPr>
                <w:rFonts w:ascii="Arial" w:hAnsi="Arial" w:cs="Arial"/>
                <w:bCs/>
                <w:color w:val="000000"/>
                <w:lang w:eastAsia="en-GB"/>
              </w:rPr>
              <w:t>J SCS Pay Band 2</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noWrap/>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Over £50,000 up to £300,000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Executive Team</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Over £300,000 up to</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MoJ DG Finance via Executive Team</w:t>
            </w:r>
          </w:p>
        </w:tc>
      </w:tr>
      <w:tr w:rsidR="00DF3DD5" w:rsidRPr="00D1154E" w:rsidTr="0040502E">
        <w:trPr>
          <w:trHeight w:val="5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£25m write off &amp; £10m bad debt</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600"/>
        </w:trPr>
        <w:tc>
          <w:tcPr>
            <w:tcW w:w="2038"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Proposed payroll overpayment write-off</w:t>
            </w:r>
          </w:p>
        </w:tc>
        <w:tc>
          <w:tcPr>
            <w:tcW w:w="1318"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tcBorders>
              <w:top w:val="single" w:sz="8" w:space="0" w:color="auto"/>
            </w:tcBorders>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Authority for write-off</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All Amounts</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Executive Team</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Charges</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All Amounts</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Business Unit Budget Holder</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600"/>
        </w:trPr>
        <w:tc>
          <w:tcPr>
            <w:tcW w:w="2038"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Proposed fraud &amp; abandoned claim</w:t>
            </w:r>
          </w:p>
        </w:tc>
        <w:tc>
          <w:tcPr>
            <w:tcW w:w="1318"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855"/>
        </w:trPr>
        <w:tc>
          <w:tcPr>
            <w:tcW w:w="2038" w:type="pct"/>
            <w:tcBorders>
              <w:top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Up to £30,000</w:t>
            </w:r>
          </w:p>
        </w:tc>
        <w:tc>
          <w:tcPr>
            <w:tcW w:w="1644"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LAA Finance Director</w:t>
            </w:r>
          </w:p>
        </w:tc>
      </w:tr>
      <w:tr w:rsidR="00DF3DD5" w:rsidRPr="00D1154E" w:rsidTr="0040502E">
        <w:trPr>
          <w:trHeight w:val="58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xml:space="preserve">All cases where fraud, theft, or irregularity </w:t>
            </w:r>
            <w:r w:rsidRPr="00387F58">
              <w:rPr>
                <w:rFonts w:ascii="Arial" w:hAnsi="Arial" w:cs="Arial"/>
                <w:b/>
                <w:bCs/>
                <w:color w:val="000000"/>
                <w:u w:val="single"/>
                <w:lang w:eastAsia="en-GB"/>
              </w:rPr>
              <w:t xml:space="preserve">is </w:t>
            </w:r>
            <w:r w:rsidRPr="00387F58">
              <w:rPr>
                <w:rFonts w:ascii="Arial" w:hAnsi="Arial" w:cs="Arial"/>
                <w:color w:val="000000"/>
                <w:lang w:eastAsia="en-GB"/>
              </w:rPr>
              <w:t>suspected</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£30,000 to £50,000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MoJ via Executive Team</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Over £50,000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HM Treasury via M</w:t>
            </w:r>
            <w:r>
              <w:rPr>
                <w:rFonts w:ascii="Arial" w:hAnsi="Arial" w:cs="Arial"/>
                <w:bCs/>
                <w:color w:val="000000"/>
                <w:lang w:eastAsia="en-GB"/>
              </w:rPr>
              <w:t>o</w:t>
            </w:r>
            <w:r w:rsidRPr="00387F58">
              <w:rPr>
                <w:rFonts w:ascii="Arial" w:hAnsi="Arial" w:cs="Arial"/>
                <w:bCs/>
                <w:color w:val="000000"/>
                <w:lang w:eastAsia="en-GB"/>
              </w:rPr>
              <w:t>J FMC</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p>
        </w:tc>
        <w:tc>
          <w:tcPr>
            <w:tcW w:w="1318" w:type="pct"/>
            <w:shd w:val="clear" w:color="000000" w:fill="FFFFFF"/>
            <w:vAlign w:val="center"/>
          </w:tcPr>
          <w:p w:rsidR="00DF3DD5" w:rsidRPr="00387F58" w:rsidRDefault="00DF3DD5" w:rsidP="0040502E">
            <w:pPr>
              <w:spacing w:after="0" w:line="240" w:lineRule="auto"/>
              <w:rPr>
                <w:rFonts w:ascii="Arial" w:hAnsi="Arial" w:cs="Arial"/>
                <w:bCs/>
                <w:color w:val="000000"/>
                <w:lang w:eastAsia="en-GB"/>
              </w:rPr>
            </w:pPr>
          </w:p>
        </w:tc>
        <w:tc>
          <w:tcPr>
            <w:tcW w:w="1644" w:type="pct"/>
            <w:shd w:val="clear" w:color="000000" w:fill="FFFFFF"/>
            <w:vAlign w:val="center"/>
          </w:tcPr>
          <w:p w:rsidR="00DF3DD5" w:rsidRPr="00387F58" w:rsidRDefault="00DF3DD5" w:rsidP="0040502E">
            <w:pPr>
              <w:spacing w:after="0" w:line="240" w:lineRule="auto"/>
              <w:rPr>
                <w:rFonts w:ascii="Arial" w:hAnsi="Arial" w:cs="Arial"/>
                <w:bCs/>
                <w:color w:val="000000"/>
                <w:lang w:eastAsia="en-GB"/>
              </w:rPr>
            </w:pPr>
          </w:p>
        </w:tc>
      </w:tr>
      <w:tr w:rsidR="00DF3DD5" w:rsidRPr="00D1154E" w:rsidTr="0040502E">
        <w:trPr>
          <w:trHeight w:val="600"/>
        </w:trPr>
        <w:tc>
          <w:tcPr>
            <w:tcW w:w="2038" w:type="pct"/>
            <w:tcBorders>
              <w:bottom w:val="single" w:sz="8" w:space="0" w:color="auto"/>
            </w:tcBorders>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xml:space="preserve">Proposed compensation &amp; special payments </w:t>
            </w:r>
          </w:p>
        </w:tc>
        <w:tc>
          <w:tcPr>
            <w:tcW w:w="1318"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tcBorders>
              <w:bottom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tcBorders>
              <w:top w:val="single" w:sz="8" w:space="0" w:color="auto"/>
            </w:tcBorders>
            <w:shd w:val="clear" w:color="000000" w:fill="FFFFFF"/>
          </w:tcPr>
          <w:p w:rsidR="00DF3DD5" w:rsidRPr="00387F58" w:rsidRDefault="00DF3DD5" w:rsidP="0040502E">
            <w:pPr>
              <w:spacing w:after="0" w:line="240" w:lineRule="auto"/>
              <w:rPr>
                <w:rFonts w:ascii="Arial" w:hAnsi="Arial" w:cs="Arial"/>
                <w:bCs/>
                <w:color w:val="000000"/>
                <w:lang w:eastAsia="en-GB"/>
              </w:rPr>
            </w:pPr>
            <w:r w:rsidRPr="00387F58">
              <w:rPr>
                <w:rFonts w:ascii="Arial" w:hAnsi="Arial" w:cs="Arial"/>
                <w:bCs/>
                <w:color w:val="000000"/>
                <w:lang w:eastAsia="en-GB"/>
              </w:rPr>
              <w:t xml:space="preserve"> Where payment is not novel or contentious. </w:t>
            </w:r>
          </w:p>
          <w:p w:rsidR="00DF3DD5" w:rsidRPr="00387F58" w:rsidRDefault="00DF3DD5" w:rsidP="0040502E">
            <w:pPr>
              <w:spacing w:after="0" w:line="240" w:lineRule="auto"/>
              <w:rPr>
                <w:rFonts w:ascii="Arial" w:hAnsi="Arial" w:cs="Arial"/>
                <w:bCs/>
                <w:color w:val="000000"/>
                <w:lang w:eastAsia="en-GB"/>
              </w:rPr>
            </w:pPr>
          </w:p>
          <w:p w:rsidR="00DF3DD5" w:rsidRPr="00387F58" w:rsidRDefault="00DF3DD5" w:rsidP="00BF2F79">
            <w:pPr>
              <w:spacing w:after="0" w:line="240" w:lineRule="auto"/>
              <w:rPr>
                <w:rFonts w:ascii="Arial" w:hAnsi="Arial" w:cs="Arial"/>
                <w:bCs/>
                <w:color w:val="000000"/>
                <w:lang w:eastAsia="en-GB"/>
              </w:rPr>
            </w:pPr>
            <w:r w:rsidRPr="00387F58">
              <w:rPr>
                <w:rFonts w:ascii="Arial" w:hAnsi="Arial" w:cs="Arial"/>
                <w:bCs/>
                <w:color w:val="000000"/>
                <w:lang w:eastAsia="en-GB"/>
              </w:rPr>
              <w:t>All novel</w:t>
            </w:r>
            <w:r>
              <w:rPr>
                <w:rFonts w:ascii="Arial" w:hAnsi="Arial" w:cs="Arial"/>
                <w:bCs/>
                <w:color w:val="000000"/>
                <w:lang w:eastAsia="en-GB"/>
              </w:rPr>
              <w:t xml:space="preserve">, </w:t>
            </w:r>
            <w:r w:rsidRPr="00387F58">
              <w:rPr>
                <w:rFonts w:ascii="Arial" w:hAnsi="Arial" w:cs="Arial"/>
                <w:bCs/>
                <w:color w:val="000000"/>
                <w:lang w:eastAsia="en-GB"/>
              </w:rPr>
              <w:t xml:space="preserve">contentious </w:t>
            </w:r>
            <w:r>
              <w:rPr>
                <w:rFonts w:ascii="Arial" w:hAnsi="Arial" w:cs="Arial"/>
                <w:bCs/>
                <w:color w:val="000000"/>
                <w:lang w:eastAsia="en-GB"/>
              </w:rPr>
              <w:t xml:space="preserve">or potentially repercussive </w:t>
            </w:r>
            <w:r w:rsidRPr="00387F58">
              <w:rPr>
                <w:rFonts w:ascii="Arial" w:hAnsi="Arial" w:cs="Arial"/>
                <w:bCs/>
                <w:color w:val="000000"/>
                <w:lang w:eastAsia="en-GB"/>
              </w:rPr>
              <w:t>cases must have HMT approval.</w:t>
            </w:r>
          </w:p>
        </w:tc>
        <w:tc>
          <w:tcPr>
            <w:tcW w:w="1318"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Up to £3,000</w:t>
            </w:r>
          </w:p>
        </w:tc>
        <w:tc>
          <w:tcPr>
            <w:tcW w:w="1644" w:type="pct"/>
            <w:tcBorders>
              <w:top w:val="single" w:sz="8" w:space="0" w:color="auto"/>
            </w:tcBorders>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M</w:t>
            </w:r>
            <w:r>
              <w:rPr>
                <w:rFonts w:ascii="Arial" w:hAnsi="Arial" w:cs="Arial"/>
                <w:color w:val="000000"/>
                <w:lang w:eastAsia="en-GB"/>
              </w:rPr>
              <w:t>o</w:t>
            </w:r>
            <w:r w:rsidRPr="00387F58">
              <w:rPr>
                <w:rFonts w:ascii="Arial" w:hAnsi="Arial" w:cs="Arial"/>
                <w:color w:val="000000"/>
                <w:lang w:eastAsia="en-GB"/>
              </w:rPr>
              <w:t>J Band A</w:t>
            </w:r>
          </w:p>
        </w:tc>
      </w:tr>
      <w:tr w:rsidR="00DF3DD5" w:rsidRPr="00D1154E" w:rsidTr="0040502E">
        <w:trPr>
          <w:trHeight w:val="87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£3,000 to £10,000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SCS Pay Band 1</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114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£10,000 to £30,000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Executive Team</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noWrap/>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£30,000 to £50,000</w:t>
            </w:r>
          </w:p>
        </w:tc>
        <w:tc>
          <w:tcPr>
            <w:tcW w:w="1644" w:type="pct"/>
            <w:shd w:val="clear" w:color="000000" w:fill="FFFFFF"/>
            <w:vAlign w:val="center"/>
          </w:tcPr>
          <w:p w:rsidR="00DF3DD5" w:rsidRDefault="00DF3DD5" w:rsidP="00B86071">
            <w:pPr>
              <w:spacing w:after="0" w:line="240" w:lineRule="auto"/>
              <w:rPr>
                <w:rFonts w:ascii="Arial" w:hAnsi="Arial" w:cs="Arial"/>
                <w:color w:val="000000"/>
                <w:lang w:eastAsia="en-GB"/>
              </w:rPr>
            </w:pPr>
            <w:r w:rsidRPr="00387F58">
              <w:rPr>
                <w:rFonts w:ascii="Arial" w:hAnsi="Arial" w:cs="Arial"/>
                <w:bCs/>
                <w:color w:val="000000"/>
                <w:lang w:eastAsia="en-GB"/>
              </w:rPr>
              <w:t>M</w:t>
            </w:r>
            <w:r>
              <w:rPr>
                <w:rFonts w:ascii="Arial" w:hAnsi="Arial" w:cs="Arial"/>
                <w:bCs/>
                <w:color w:val="000000"/>
                <w:lang w:eastAsia="en-GB"/>
              </w:rPr>
              <w:t>o</w:t>
            </w:r>
            <w:r w:rsidRPr="00387F58">
              <w:rPr>
                <w:rFonts w:ascii="Arial" w:hAnsi="Arial" w:cs="Arial"/>
                <w:bCs/>
                <w:color w:val="000000"/>
                <w:lang w:eastAsia="en-GB"/>
              </w:rPr>
              <w:t>J via Executive Team</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Over £50,000</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HM Treasury via MoJ</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b/>
                <w:bCs/>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855"/>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xml:space="preserve">Proposed severance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Within statutory scheme or contractual authority</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Budget Holder</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1155"/>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All proposals outside statutory scheme or contractual authority, regardless of value</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HMT via Executive Team</w:t>
            </w:r>
          </w:p>
        </w:tc>
      </w:tr>
      <w:tr w:rsidR="00DF3DD5" w:rsidRPr="00D1154E" w:rsidTr="0040502E">
        <w:trPr>
          <w:trHeight w:val="174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Proposed Contingent Liability</w:t>
            </w:r>
          </w:p>
        </w:tc>
        <w:tc>
          <w:tcPr>
            <w:tcW w:w="1318" w:type="pct"/>
            <w:shd w:val="clear" w:color="000000" w:fill="FFFFFF"/>
            <w:vAlign w:val="center"/>
          </w:tcPr>
          <w:p w:rsidR="00DF3DD5"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xml:space="preserve">No </w:t>
            </w:r>
            <w:r w:rsidRPr="00387F58">
              <w:rPr>
                <w:rFonts w:ascii="Arial" w:hAnsi="Arial" w:cs="Arial"/>
                <w:color w:val="000000"/>
                <w:lang w:eastAsia="en-GB"/>
              </w:rPr>
              <w:t>delegated authority within LAA; identification of potential contingent liabilities must be notified to M</w:t>
            </w:r>
            <w:r>
              <w:rPr>
                <w:rFonts w:ascii="Arial" w:hAnsi="Arial" w:cs="Arial"/>
                <w:color w:val="000000"/>
                <w:lang w:eastAsia="en-GB"/>
              </w:rPr>
              <w:t>o</w:t>
            </w:r>
            <w:r w:rsidRPr="00387F58">
              <w:rPr>
                <w:rFonts w:ascii="Arial" w:hAnsi="Arial" w:cs="Arial"/>
                <w:color w:val="000000"/>
                <w:lang w:eastAsia="en-GB"/>
              </w:rPr>
              <w:t>J FMC</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As per Managing Public Money Chapter 5 Annex 5.5</w:t>
            </w:r>
          </w:p>
        </w:tc>
      </w:tr>
      <w:tr w:rsidR="00DF3DD5" w:rsidRPr="00D1154E" w:rsidTr="0040502E">
        <w:trPr>
          <w:trHeight w:val="87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Proposed gifts (voluntary donations)</w:t>
            </w:r>
          </w:p>
        </w:tc>
        <w:tc>
          <w:tcPr>
            <w:tcW w:w="1318" w:type="pct"/>
            <w:shd w:val="clear" w:color="000000" w:fill="FFFFFF"/>
            <w:vAlign w:val="center"/>
          </w:tcPr>
          <w:p w:rsidR="00DF3DD5"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No</w:t>
            </w:r>
            <w:r w:rsidRPr="00387F58">
              <w:rPr>
                <w:rFonts w:ascii="Arial" w:hAnsi="Arial" w:cs="Arial"/>
                <w:color w:val="000000"/>
                <w:lang w:eastAsia="en-GB"/>
              </w:rPr>
              <w:t xml:space="preserve"> delegated authority within LAA</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As per Managing Public Money Chapter 4 Annex 4.12</w:t>
            </w:r>
          </w:p>
        </w:tc>
      </w:tr>
      <w:tr w:rsidR="00DF3DD5" w:rsidRPr="00D1154E" w:rsidTr="0040502E">
        <w:trPr>
          <w:trHeight w:val="60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60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Consultants, Contractors, Interims and academic research</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Approval of business case</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Up to £20k</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SCS Pay Band 1</w:t>
            </w:r>
          </w:p>
        </w:tc>
      </w:tr>
      <w:tr w:rsidR="00DF3DD5" w:rsidRPr="00D1154E" w:rsidTr="0040502E">
        <w:trPr>
          <w:trHeight w:val="300"/>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855"/>
        </w:trPr>
        <w:tc>
          <w:tcPr>
            <w:tcW w:w="2038" w:type="pc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Over £20k</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Ministerial approval required via LAA Chief Executive (pre-approved by Director)</w:t>
            </w:r>
          </w:p>
        </w:tc>
      </w:tr>
      <w:tr w:rsidR="00DF3DD5" w:rsidRPr="00D1154E" w:rsidTr="0040502E">
        <w:trPr>
          <w:trHeight w:val="315"/>
        </w:trPr>
        <w:tc>
          <w:tcPr>
            <w:tcW w:w="203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vMerge w:val="restart"/>
            <w:shd w:val="clear" w:color="000000" w:fill="FFFFFF"/>
          </w:tcPr>
          <w:p w:rsidR="00DF3DD5" w:rsidRPr="00387F58" w:rsidRDefault="00DF3DD5" w:rsidP="0040502E">
            <w:pPr>
              <w:spacing w:after="0" w:line="240" w:lineRule="auto"/>
              <w:rPr>
                <w:rFonts w:ascii="Arial" w:hAnsi="Arial" w:cs="Arial"/>
                <w:b/>
                <w:bCs/>
                <w:color w:val="000000"/>
                <w:lang w:eastAsia="en-GB"/>
              </w:rPr>
            </w:pPr>
            <w:r w:rsidRPr="00387F58">
              <w:rPr>
                <w:rFonts w:ascii="Arial" w:hAnsi="Arial" w:cs="Arial"/>
                <w:b/>
                <w:bCs/>
                <w:color w:val="000000"/>
                <w:lang w:eastAsia="en-GB"/>
              </w:rPr>
              <w:t>Legal Spend</w:t>
            </w: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HM Treasury Solicitors/Counsel</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SCS Pay Band 1</w:t>
            </w:r>
          </w:p>
        </w:tc>
      </w:tr>
      <w:tr w:rsidR="00DF3DD5" w:rsidRPr="00D1154E" w:rsidTr="0040502E">
        <w:trPr>
          <w:trHeight w:val="300"/>
        </w:trPr>
        <w:tc>
          <w:tcPr>
            <w:tcW w:w="2038" w:type="pct"/>
            <w:vMerge/>
            <w:vAlign w:val="center"/>
          </w:tcPr>
          <w:p w:rsidR="00DF3DD5" w:rsidRPr="00387F58" w:rsidRDefault="00DF3DD5" w:rsidP="0040502E">
            <w:pPr>
              <w:spacing w:after="0" w:line="240" w:lineRule="auto"/>
              <w:rPr>
                <w:rFonts w:ascii="Arial" w:hAnsi="Arial" w:cs="Arial"/>
                <w:b/>
                <w:bCs/>
                <w:color w:val="000000"/>
                <w:lang w:eastAsia="en-GB"/>
              </w:rPr>
            </w:pP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p>
        </w:tc>
      </w:tr>
      <w:tr w:rsidR="00DF3DD5" w:rsidRPr="00D1154E" w:rsidTr="0040502E">
        <w:trPr>
          <w:trHeight w:val="570"/>
        </w:trPr>
        <w:tc>
          <w:tcPr>
            <w:tcW w:w="2038" w:type="pct"/>
            <w:vMerge/>
            <w:vAlign w:val="center"/>
          </w:tcPr>
          <w:p w:rsidR="00DF3DD5" w:rsidRPr="00387F58" w:rsidRDefault="00DF3DD5" w:rsidP="0040502E">
            <w:pPr>
              <w:spacing w:after="0" w:line="240" w:lineRule="auto"/>
              <w:rPr>
                <w:rFonts w:ascii="Arial" w:hAnsi="Arial" w:cs="Arial"/>
                <w:b/>
                <w:bCs/>
                <w:color w:val="000000"/>
                <w:lang w:eastAsia="en-GB"/>
              </w:rPr>
            </w:pPr>
          </w:p>
        </w:tc>
        <w:tc>
          <w:tcPr>
            <w:tcW w:w="1318"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Any other provider</w:t>
            </w:r>
          </w:p>
        </w:tc>
        <w:tc>
          <w:tcPr>
            <w:tcW w:w="1644" w:type="pct"/>
            <w:shd w:val="clear" w:color="000000" w:fill="FFFFFF"/>
            <w:vAlign w:val="center"/>
          </w:tcPr>
          <w:p w:rsidR="00DF3DD5"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Refer to MoJ Legal Directorate</w:t>
            </w:r>
          </w:p>
        </w:tc>
      </w:tr>
      <w:tr w:rsidR="00DF3DD5" w:rsidRPr="00D1154E" w:rsidTr="0040502E">
        <w:trPr>
          <w:trHeight w:val="315"/>
        </w:trPr>
        <w:tc>
          <w:tcPr>
            <w:tcW w:w="2038" w:type="pct"/>
            <w:vMerge/>
            <w:vAlign w:val="center"/>
          </w:tcPr>
          <w:p w:rsidR="00DF3DD5" w:rsidRPr="00387F58" w:rsidRDefault="00DF3DD5" w:rsidP="0040502E">
            <w:pPr>
              <w:spacing w:after="0" w:line="240" w:lineRule="auto"/>
              <w:rPr>
                <w:rFonts w:ascii="Arial" w:hAnsi="Arial" w:cs="Arial"/>
                <w:b/>
                <w:bCs/>
                <w:color w:val="000000"/>
                <w:lang w:eastAsia="en-GB"/>
              </w:rPr>
            </w:pPr>
          </w:p>
        </w:tc>
        <w:tc>
          <w:tcPr>
            <w:tcW w:w="1318"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bCs/>
                <w:color w:val="000000"/>
                <w:lang w:eastAsia="en-GB"/>
              </w:rPr>
              <w:t> </w:t>
            </w:r>
          </w:p>
        </w:tc>
        <w:tc>
          <w:tcPr>
            <w:tcW w:w="1644" w:type="pct"/>
            <w:shd w:val="clear" w:color="000000" w:fill="FFFFFF"/>
          </w:tcPr>
          <w:p w:rsidR="00DF3DD5" w:rsidRPr="00387F58" w:rsidRDefault="00DF3DD5" w:rsidP="0040502E">
            <w:pPr>
              <w:spacing w:after="0" w:line="240" w:lineRule="auto"/>
              <w:rPr>
                <w:rFonts w:ascii="Arial" w:hAnsi="Arial" w:cs="Arial"/>
                <w:color w:val="000000"/>
                <w:lang w:eastAsia="en-GB"/>
              </w:rPr>
            </w:pPr>
            <w:r w:rsidRPr="00387F58">
              <w:rPr>
                <w:rFonts w:ascii="Arial" w:hAnsi="Arial" w:cs="Arial"/>
                <w:color w:val="000000"/>
                <w:lang w:eastAsia="en-GB"/>
              </w:rPr>
              <w:t> </w:t>
            </w:r>
          </w:p>
        </w:tc>
      </w:tr>
    </w:tbl>
    <w:p w:rsidR="00DF3DD5" w:rsidRDefault="00DF3DD5" w:rsidP="009A0B82">
      <w:pPr>
        <w:spacing w:after="0" w:line="360" w:lineRule="auto"/>
        <w:rPr>
          <w:rFonts w:ascii="Arial" w:hAnsi="Arial" w:cs="Arial"/>
        </w:rPr>
      </w:pPr>
    </w:p>
    <w:p w:rsidR="00DF3DD5" w:rsidRDefault="00DF3DD5" w:rsidP="009A0B82">
      <w:pPr>
        <w:spacing w:after="0" w:line="240" w:lineRule="auto"/>
        <w:rPr>
          <w:rFonts w:ascii="Arial" w:hAnsi="Arial" w:cs="Arial"/>
        </w:rPr>
      </w:pPr>
      <w:r>
        <w:rPr>
          <w:rFonts w:ascii="Arial" w:hAnsi="Arial" w:cs="Arial"/>
        </w:rPr>
        <w:br w:type="page"/>
      </w:r>
    </w:p>
    <w:p w:rsidR="00DF3DD5" w:rsidRPr="00093195" w:rsidRDefault="00DF3DD5" w:rsidP="009A0B82">
      <w:pPr>
        <w:spacing w:after="0" w:line="360" w:lineRule="auto"/>
        <w:ind w:left="142"/>
        <w:rPr>
          <w:rFonts w:ascii="Arial" w:hAnsi="Arial" w:cs="Arial"/>
        </w:rPr>
      </w:pPr>
      <w:r>
        <w:rPr>
          <w:rFonts w:ascii="Arial" w:hAnsi="Arial" w:cs="Arial"/>
          <w:u w:val="single"/>
        </w:rPr>
        <w:t>Legal Aid Agency Fund</w:t>
      </w:r>
    </w:p>
    <w:p w:rsidR="00DF3DD5" w:rsidRDefault="00DF3DD5" w:rsidP="00FC2BCE">
      <w:pPr>
        <w:tabs>
          <w:tab w:val="left" w:pos="2835"/>
          <w:tab w:val="left" w:pos="4820"/>
          <w:tab w:val="left" w:pos="5245"/>
        </w:tabs>
        <w:spacing w:line="240" w:lineRule="auto"/>
        <w:rPr>
          <w:rFonts w:ascii="Arial" w:hAnsi="Arial" w:cs="Arial"/>
        </w:rPr>
      </w:pPr>
    </w:p>
    <w:tbl>
      <w:tblPr>
        <w:tblW w:w="5000" w:type="pct"/>
        <w:tblLook w:val="00A0"/>
      </w:tblPr>
      <w:tblGrid>
        <w:gridCol w:w="2656"/>
        <w:gridCol w:w="1630"/>
        <w:gridCol w:w="1630"/>
        <w:gridCol w:w="1630"/>
        <w:gridCol w:w="1696"/>
      </w:tblGrid>
      <w:tr w:rsidR="00DF3DD5" w:rsidRPr="00484B7E" w:rsidTr="002253A5">
        <w:trPr>
          <w:trHeight w:val="480"/>
        </w:trPr>
        <w:tc>
          <w:tcPr>
            <w:tcW w:w="1437" w:type="pct"/>
            <w:tcBorders>
              <w:bottom w:val="single" w:sz="8" w:space="0" w:color="auto"/>
            </w:tcBorders>
          </w:tcPr>
          <w:p w:rsidR="00DF3DD5" w:rsidRDefault="00DF3DD5" w:rsidP="00CF1AC1">
            <w:pPr>
              <w:spacing w:after="0" w:line="240" w:lineRule="auto"/>
              <w:rPr>
                <w:rFonts w:ascii="Arial" w:hAnsi="Arial" w:cs="Arial"/>
                <w:b/>
                <w:bCs/>
                <w:color w:val="000000"/>
                <w:lang w:eastAsia="en-GB"/>
              </w:rPr>
            </w:pPr>
            <w:r w:rsidRPr="00EA75F6">
              <w:rPr>
                <w:rFonts w:ascii="Arial" w:hAnsi="Arial" w:cs="Arial"/>
                <w:b/>
                <w:bCs/>
                <w:color w:val="000000"/>
                <w:lang w:eastAsia="en-GB"/>
              </w:rPr>
              <w:t>Staff Level</w:t>
            </w:r>
          </w:p>
        </w:tc>
        <w:tc>
          <w:tcPr>
            <w:tcW w:w="882" w:type="pct"/>
            <w:tcBorders>
              <w:bottom w:val="single" w:sz="8" w:space="0" w:color="auto"/>
            </w:tcBorders>
          </w:tcPr>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Merits/Cost Approval</w:t>
            </w:r>
          </w:p>
          <w:p w:rsidR="00DF3DD5" w:rsidRPr="00DB790B" w:rsidRDefault="00DF3DD5" w:rsidP="00DB790B">
            <w:pPr>
              <w:spacing w:after="0" w:line="240" w:lineRule="auto"/>
              <w:rPr>
                <w:rFonts w:ascii="Arial" w:hAnsi="Arial" w:cs="Arial"/>
                <w:b/>
                <w:bCs/>
                <w:color w:val="000000"/>
                <w:lang w:eastAsia="en-GB"/>
              </w:rPr>
            </w:pP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Civil Rep Apps, Am</w:t>
            </w:r>
            <w:r>
              <w:rPr>
                <w:rFonts w:ascii="Arial" w:hAnsi="Arial" w:cs="Arial"/>
                <w:b/>
                <w:bCs/>
                <w:color w:val="000000"/>
                <w:lang w:eastAsia="en-GB"/>
              </w:rPr>
              <w:t>endment</w:t>
            </w:r>
            <w:r w:rsidRPr="00DB790B">
              <w:rPr>
                <w:rFonts w:ascii="Arial" w:hAnsi="Arial" w:cs="Arial"/>
                <w:b/>
                <w:bCs/>
                <w:color w:val="000000"/>
                <w:lang w:eastAsia="en-GB"/>
              </w:rPr>
              <w:t>s whether VHCC or not</w:t>
            </w:r>
          </w:p>
        </w:tc>
        <w:tc>
          <w:tcPr>
            <w:tcW w:w="882" w:type="pct"/>
            <w:tcBorders>
              <w:bottom w:val="single" w:sz="8" w:space="0" w:color="auto"/>
            </w:tcBorders>
          </w:tcPr>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Payments</w:t>
            </w:r>
          </w:p>
          <w:p w:rsidR="00DF3DD5" w:rsidRPr="00DB790B" w:rsidRDefault="00DF3DD5" w:rsidP="00DB790B">
            <w:pPr>
              <w:spacing w:after="0" w:line="240" w:lineRule="auto"/>
              <w:rPr>
                <w:rFonts w:ascii="Arial" w:hAnsi="Arial" w:cs="Arial"/>
                <w:b/>
                <w:bCs/>
                <w:color w:val="000000"/>
                <w:lang w:eastAsia="en-GB"/>
              </w:rPr>
            </w:pP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Civil Bills &amp; Crime</w:t>
            </w:r>
          </w:p>
        </w:tc>
        <w:tc>
          <w:tcPr>
            <w:tcW w:w="882" w:type="pct"/>
            <w:tcBorders>
              <w:bottom w:val="single" w:sz="8" w:space="0" w:color="auto"/>
            </w:tcBorders>
          </w:tcPr>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Merits/Cost Approval</w:t>
            </w:r>
          </w:p>
          <w:p w:rsidR="00DF3DD5" w:rsidRPr="00DB790B" w:rsidRDefault="00DF3DD5" w:rsidP="00DB790B">
            <w:pPr>
              <w:spacing w:after="0" w:line="240" w:lineRule="auto"/>
              <w:rPr>
                <w:rFonts w:ascii="Arial" w:hAnsi="Arial" w:cs="Arial"/>
                <w:b/>
                <w:bCs/>
                <w:color w:val="000000"/>
                <w:lang w:eastAsia="en-GB"/>
              </w:rPr>
            </w:pPr>
          </w:p>
          <w:p w:rsidR="00DF3DD5" w:rsidRPr="00DB790B"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VHCC</w:t>
            </w: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Crime &amp; Public Law Children,</w:t>
            </w:r>
          </w:p>
          <w:p w:rsidR="00DF3DD5" w:rsidRPr="00DB790B" w:rsidRDefault="00DF3DD5" w:rsidP="00DB790B">
            <w:pPr>
              <w:spacing w:after="0" w:line="240" w:lineRule="auto"/>
              <w:rPr>
                <w:rFonts w:ascii="Arial" w:hAnsi="Arial" w:cs="Arial"/>
                <w:b/>
                <w:bCs/>
                <w:color w:val="000000"/>
                <w:lang w:eastAsia="en-GB"/>
              </w:rPr>
            </w:pP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Events,</w:t>
            </w:r>
          </w:p>
          <w:p w:rsidR="00DF3DD5" w:rsidRPr="00DB790B" w:rsidRDefault="00DF3DD5" w:rsidP="00DB790B">
            <w:pPr>
              <w:spacing w:after="0" w:line="240" w:lineRule="auto"/>
              <w:rPr>
                <w:rFonts w:ascii="Arial" w:hAnsi="Arial" w:cs="Arial"/>
                <w:b/>
                <w:bCs/>
                <w:color w:val="000000"/>
                <w:lang w:eastAsia="en-GB"/>
              </w:rPr>
            </w:pP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Funding Checklists</w:t>
            </w:r>
          </w:p>
        </w:tc>
        <w:tc>
          <w:tcPr>
            <w:tcW w:w="918" w:type="pct"/>
            <w:tcBorders>
              <w:bottom w:val="single" w:sz="8" w:space="0" w:color="auto"/>
            </w:tcBorders>
          </w:tcPr>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Means</w:t>
            </w:r>
          </w:p>
          <w:p w:rsidR="00DF3DD5" w:rsidRPr="00DB790B" w:rsidRDefault="00DF3DD5" w:rsidP="00DB790B">
            <w:pPr>
              <w:spacing w:after="0" w:line="240" w:lineRule="auto"/>
              <w:rPr>
                <w:rFonts w:ascii="Arial" w:hAnsi="Arial" w:cs="Arial"/>
                <w:b/>
                <w:bCs/>
                <w:color w:val="000000"/>
                <w:lang w:eastAsia="en-GB"/>
              </w:rPr>
            </w:pPr>
          </w:p>
          <w:p w:rsidR="00DF3DD5" w:rsidRDefault="00DF3DD5" w:rsidP="00DB790B">
            <w:pPr>
              <w:spacing w:after="0" w:line="240" w:lineRule="auto"/>
              <w:rPr>
                <w:rFonts w:ascii="Arial" w:hAnsi="Arial" w:cs="Arial"/>
                <w:b/>
                <w:bCs/>
                <w:color w:val="000000"/>
                <w:lang w:eastAsia="en-GB"/>
              </w:rPr>
            </w:pPr>
            <w:r w:rsidRPr="00DB790B">
              <w:rPr>
                <w:rFonts w:ascii="Arial" w:hAnsi="Arial" w:cs="Arial"/>
                <w:b/>
                <w:bCs/>
                <w:color w:val="000000"/>
                <w:lang w:eastAsia="en-GB"/>
              </w:rPr>
              <w:t>SIU, Civil Means &amp; NCT. - Complex Means Investigations</w:t>
            </w:r>
          </w:p>
        </w:tc>
      </w:tr>
      <w:tr w:rsidR="00DF3DD5" w:rsidRPr="00484B7E" w:rsidTr="002253A5">
        <w:trPr>
          <w:trHeight w:val="315"/>
        </w:trPr>
        <w:tc>
          <w:tcPr>
            <w:tcW w:w="1437" w:type="pct"/>
            <w:tcBorders>
              <w:top w:val="single" w:sz="8" w:space="0" w:color="auto"/>
            </w:tcBorders>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 xml:space="preserve">SCS </w:t>
            </w:r>
            <w:r w:rsidRPr="00EA75F6">
              <w:rPr>
                <w:rFonts w:ascii="Arial" w:hAnsi="Arial" w:cs="Arial"/>
                <w:color w:val="000000"/>
                <w:lang w:eastAsia="en-GB"/>
              </w:rPr>
              <w:t>Band 3 (</w:t>
            </w:r>
            <w:r>
              <w:rPr>
                <w:rFonts w:ascii="Arial" w:hAnsi="Arial" w:cs="Arial"/>
                <w:color w:val="000000"/>
                <w:lang w:eastAsia="en-GB"/>
              </w:rPr>
              <w:t>Director of Legal Aid Casework</w:t>
            </w:r>
            <w:r w:rsidRPr="00EA75F6">
              <w:rPr>
                <w:rFonts w:ascii="Arial" w:hAnsi="Arial" w:cs="Arial"/>
                <w:color w:val="000000"/>
                <w:lang w:eastAsia="en-GB"/>
              </w:rPr>
              <w:t xml:space="preserve">) </w:t>
            </w:r>
          </w:p>
        </w:tc>
        <w:tc>
          <w:tcPr>
            <w:tcW w:w="882" w:type="pct"/>
            <w:tcBorders>
              <w:top w:val="single" w:sz="8" w:space="0" w:color="auto"/>
            </w:tcBorders>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Unlimited</w:t>
            </w:r>
          </w:p>
        </w:tc>
        <w:tc>
          <w:tcPr>
            <w:tcW w:w="882" w:type="pct"/>
            <w:tcBorders>
              <w:top w:val="single" w:sz="8" w:space="0" w:color="auto"/>
            </w:tcBorders>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Unlimited</w:t>
            </w:r>
          </w:p>
        </w:tc>
        <w:tc>
          <w:tcPr>
            <w:tcW w:w="882" w:type="pct"/>
            <w:tcBorders>
              <w:top w:val="single" w:sz="8" w:space="0" w:color="auto"/>
            </w:tcBorders>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Unlimited</w:t>
            </w:r>
          </w:p>
        </w:tc>
        <w:tc>
          <w:tcPr>
            <w:tcW w:w="918" w:type="pct"/>
            <w:tcBorders>
              <w:top w:val="single" w:sz="8" w:space="0" w:color="auto"/>
            </w:tcBorders>
          </w:tcPr>
          <w:p w:rsidR="00DF3DD5" w:rsidRDefault="00DF3DD5">
            <w:pPr>
              <w:spacing w:after="0" w:line="240" w:lineRule="auto"/>
              <w:jc w:val="right"/>
              <w:rPr>
                <w:rFonts w:ascii="Arial" w:hAnsi="Arial" w:cs="Arial"/>
                <w:color w:val="000000"/>
                <w:lang w:eastAsia="en-GB"/>
              </w:rPr>
            </w:pP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 xml:space="preserve">SCS </w:t>
            </w:r>
            <w:r w:rsidRPr="00EA75F6">
              <w:rPr>
                <w:rFonts w:ascii="Arial" w:hAnsi="Arial" w:cs="Arial"/>
                <w:color w:val="000000"/>
                <w:lang w:eastAsia="en-GB"/>
              </w:rPr>
              <w:t>Band 2</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,000,000</w:t>
            </w:r>
          </w:p>
        </w:tc>
        <w:tc>
          <w:tcPr>
            <w:tcW w:w="918" w:type="pct"/>
          </w:tcPr>
          <w:p w:rsidR="00DF3DD5" w:rsidRDefault="00DF3DD5">
            <w:pPr>
              <w:spacing w:after="0" w:line="240" w:lineRule="auto"/>
              <w:jc w:val="right"/>
              <w:rPr>
                <w:rFonts w:ascii="Arial" w:hAnsi="Arial" w:cs="Arial"/>
                <w:color w:val="000000"/>
                <w:lang w:eastAsia="en-GB"/>
              </w:rPr>
            </w:pP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 xml:space="preserve">SCS </w:t>
            </w:r>
            <w:r w:rsidRPr="00EA75F6">
              <w:rPr>
                <w:rFonts w:ascii="Arial" w:hAnsi="Arial" w:cs="Arial"/>
                <w:color w:val="000000"/>
                <w:lang w:eastAsia="en-GB"/>
              </w:rPr>
              <w:t>Band 1</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£3,000,000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£3,000,000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£3,000,000</w:t>
            </w:r>
          </w:p>
        </w:tc>
        <w:tc>
          <w:tcPr>
            <w:tcW w:w="918" w:type="pct"/>
          </w:tcPr>
          <w:p w:rsidR="00DF3DD5" w:rsidRDefault="00DF3DD5">
            <w:pPr>
              <w:spacing w:after="0" w:line="240" w:lineRule="auto"/>
              <w:jc w:val="right"/>
              <w:rPr>
                <w:rFonts w:ascii="Arial" w:hAnsi="Arial" w:cs="Arial"/>
                <w:color w:val="000000"/>
                <w:lang w:eastAsia="en-GB"/>
              </w:rPr>
            </w:pP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sidRPr="00EA75F6">
              <w:rPr>
                <w:rFonts w:ascii="Arial" w:hAnsi="Arial" w:cs="Arial"/>
                <w:color w:val="000000"/>
                <w:lang w:eastAsia="en-GB"/>
              </w:rPr>
              <w:t>M</w:t>
            </w:r>
            <w:r>
              <w:rPr>
                <w:rFonts w:ascii="Arial" w:hAnsi="Arial" w:cs="Arial"/>
                <w:color w:val="000000"/>
                <w:lang w:eastAsia="en-GB"/>
              </w:rPr>
              <w:t>o</w:t>
            </w:r>
            <w:r w:rsidRPr="00EA75F6">
              <w:rPr>
                <w:rFonts w:ascii="Arial" w:hAnsi="Arial" w:cs="Arial"/>
                <w:color w:val="000000"/>
                <w:lang w:eastAsia="en-GB"/>
              </w:rPr>
              <w:t>J Band A</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00,000</w:t>
            </w:r>
          </w:p>
        </w:tc>
        <w:tc>
          <w:tcPr>
            <w:tcW w:w="918" w:type="pct"/>
          </w:tcPr>
          <w:p w:rsidR="00DF3DD5" w:rsidRDefault="00DF3DD5">
            <w:pPr>
              <w:spacing w:after="0" w:line="240" w:lineRule="auto"/>
              <w:jc w:val="right"/>
              <w:rPr>
                <w:rFonts w:ascii="Arial" w:hAnsi="Arial" w:cs="Arial"/>
                <w:color w:val="000000"/>
                <w:lang w:eastAsia="en-GB"/>
              </w:rPr>
            </w:pP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Mo</w:t>
            </w:r>
            <w:r w:rsidRPr="00EA75F6">
              <w:rPr>
                <w:rFonts w:ascii="Arial" w:hAnsi="Arial" w:cs="Arial"/>
                <w:color w:val="000000"/>
                <w:lang w:eastAsia="en-GB"/>
              </w:rPr>
              <w:t xml:space="preserve">J Band B </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25</w:t>
            </w:r>
            <w:r w:rsidRPr="00EA75F6">
              <w:rPr>
                <w:rFonts w:ascii="Arial" w:hAnsi="Arial" w:cs="Arial"/>
                <w:color w:val="000000"/>
                <w:lang w:eastAsia="en-GB"/>
              </w:rPr>
              <w:t>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25</w:t>
            </w:r>
            <w:r w:rsidRPr="00EA75F6">
              <w:rPr>
                <w:rFonts w:ascii="Arial" w:hAnsi="Arial" w:cs="Arial"/>
                <w:color w:val="000000"/>
                <w:lang w:eastAsia="en-GB"/>
              </w:rPr>
              <w:t>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25</w:t>
            </w:r>
            <w:r w:rsidRPr="00EA75F6">
              <w:rPr>
                <w:rFonts w:ascii="Arial" w:hAnsi="Arial" w:cs="Arial"/>
                <w:color w:val="000000"/>
                <w:lang w:eastAsia="en-GB"/>
              </w:rPr>
              <w:t>0,000</w:t>
            </w:r>
          </w:p>
        </w:tc>
        <w:tc>
          <w:tcPr>
            <w:tcW w:w="918" w:type="pct"/>
          </w:tcPr>
          <w:p w:rsidR="00DF3DD5" w:rsidRDefault="00DF3DD5">
            <w:pPr>
              <w:spacing w:after="0" w:line="240" w:lineRule="auto"/>
              <w:jc w:val="right"/>
              <w:rPr>
                <w:rFonts w:ascii="Arial" w:hAnsi="Arial" w:cs="Arial"/>
                <w:color w:val="000000"/>
                <w:lang w:eastAsia="en-GB"/>
              </w:rPr>
            </w:pP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Mo</w:t>
            </w:r>
            <w:r w:rsidRPr="00EA75F6">
              <w:rPr>
                <w:rFonts w:ascii="Arial" w:hAnsi="Arial" w:cs="Arial"/>
                <w:color w:val="000000"/>
                <w:lang w:eastAsia="en-GB"/>
              </w:rPr>
              <w:t xml:space="preserve">J Band C </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£150,000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£150,000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£150,000</w:t>
            </w:r>
          </w:p>
        </w:tc>
        <w:tc>
          <w:tcPr>
            <w:tcW w:w="918"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High risk investigations</w:t>
            </w: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Mo</w:t>
            </w:r>
            <w:r w:rsidRPr="00EA75F6">
              <w:rPr>
                <w:rFonts w:ascii="Arial" w:hAnsi="Arial" w:cs="Arial"/>
                <w:color w:val="000000"/>
                <w:lang w:eastAsia="en-GB"/>
              </w:rPr>
              <w:t>J Band D</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£25,000</w:t>
            </w:r>
          </w:p>
        </w:tc>
        <w:tc>
          <w:tcPr>
            <w:tcW w:w="882"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Crime £75,000</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Civil</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£25,000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£1</w:t>
            </w:r>
            <w:r>
              <w:rPr>
                <w:rFonts w:ascii="Arial" w:hAnsi="Arial" w:cs="Arial"/>
                <w:color w:val="000000"/>
                <w:lang w:eastAsia="en-GB"/>
              </w:rPr>
              <w:t>0</w:t>
            </w:r>
            <w:r w:rsidRPr="00EA75F6">
              <w:rPr>
                <w:rFonts w:ascii="Arial" w:hAnsi="Arial" w:cs="Arial"/>
                <w:color w:val="000000"/>
                <w:lang w:eastAsia="en-GB"/>
              </w:rPr>
              <w:t>0,000</w:t>
            </w:r>
          </w:p>
        </w:tc>
        <w:tc>
          <w:tcPr>
            <w:tcW w:w="918"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High risk client means, Medium risk client means, Low risk investigations</w:t>
            </w:r>
          </w:p>
        </w:tc>
      </w:tr>
      <w:tr w:rsidR="00DF3DD5" w:rsidRPr="00484B7E" w:rsidTr="002253A5">
        <w:trPr>
          <w:trHeight w:val="31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Mo</w:t>
            </w:r>
            <w:r w:rsidRPr="00EA75F6">
              <w:rPr>
                <w:rFonts w:ascii="Arial" w:hAnsi="Arial" w:cs="Arial"/>
                <w:color w:val="000000"/>
                <w:lang w:eastAsia="en-GB"/>
              </w:rPr>
              <w:t>J Band E</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15</w:t>
            </w:r>
            <w:r w:rsidRPr="00EA75F6">
              <w:rPr>
                <w:rFonts w:ascii="Arial" w:hAnsi="Arial" w:cs="Arial"/>
                <w:color w:val="000000"/>
                <w:lang w:eastAsia="en-GB"/>
              </w:rPr>
              <w:t>,000</w:t>
            </w:r>
          </w:p>
        </w:tc>
        <w:tc>
          <w:tcPr>
            <w:tcW w:w="882"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Crime £50,000</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Civil</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£20,000</w:t>
            </w:r>
          </w:p>
        </w:tc>
        <w:tc>
          <w:tcPr>
            <w:tcW w:w="882" w:type="pct"/>
          </w:tcPr>
          <w:p w:rsidR="00DF3DD5" w:rsidRDefault="00DF3DD5">
            <w:pPr>
              <w:spacing w:after="0" w:line="240" w:lineRule="auto"/>
              <w:jc w:val="right"/>
              <w:rPr>
                <w:rFonts w:ascii="Arial" w:hAnsi="Arial" w:cs="Arial"/>
                <w:color w:val="000000"/>
                <w:lang w:eastAsia="en-GB"/>
              </w:rPr>
            </w:pPr>
            <w:r w:rsidRPr="00EA75F6">
              <w:rPr>
                <w:rFonts w:ascii="Arial" w:hAnsi="Arial" w:cs="Arial"/>
                <w:color w:val="000000"/>
                <w:lang w:eastAsia="en-GB"/>
              </w:rPr>
              <w:t>£</w:t>
            </w:r>
            <w:r>
              <w:rPr>
                <w:rFonts w:ascii="Arial" w:hAnsi="Arial" w:cs="Arial"/>
                <w:color w:val="000000"/>
                <w:lang w:eastAsia="en-GB"/>
              </w:rPr>
              <w:t>5</w:t>
            </w:r>
            <w:r w:rsidRPr="00EA75F6">
              <w:rPr>
                <w:rFonts w:ascii="Arial" w:hAnsi="Arial" w:cs="Arial"/>
                <w:color w:val="000000"/>
                <w:lang w:eastAsia="en-GB"/>
              </w:rPr>
              <w:t>0,000</w:t>
            </w:r>
          </w:p>
        </w:tc>
        <w:tc>
          <w:tcPr>
            <w:tcW w:w="918"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Low risk client means</w:t>
            </w:r>
          </w:p>
        </w:tc>
      </w:tr>
      <w:tr w:rsidR="00DF3DD5" w:rsidRPr="00484B7E" w:rsidTr="002253A5">
        <w:trPr>
          <w:trHeight w:val="1620"/>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Mo</w:t>
            </w:r>
            <w:r w:rsidRPr="00EA75F6">
              <w:rPr>
                <w:rFonts w:ascii="Arial" w:hAnsi="Arial" w:cs="Arial"/>
                <w:color w:val="000000"/>
                <w:lang w:eastAsia="en-GB"/>
              </w:rPr>
              <w:t>J Band F</w:t>
            </w:r>
          </w:p>
        </w:tc>
        <w:tc>
          <w:tcPr>
            <w:tcW w:w="882"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£7,500</w:t>
            </w:r>
          </w:p>
        </w:tc>
        <w:tc>
          <w:tcPr>
            <w:tcW w:w="882" w:type="pct"/>
            <w:tcBorders>
              <w:bottom w:val="single" w:sz="8" w:space="0" w:color="auto"/>
            </w:tcBorders>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Crime £20,000</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Civil</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£12,500</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taxed</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£10,000</w:t>
            </w:r>
          </w:p>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other</w:t>
            </w:r>
          </w:p>
        </w:tc>
        <w:tc>
          <w:tcPr>
            <w:tcW w:w="882" w:type="pct"/>
            <w:tcBorders>
              <w:bottom w:val="single" w:sz="8" w:space="0" w:color="auto"/>
            </w:tcBorders>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Nil</w:t>
            </w:r>
          </w:p>
        </w:tc>
        <w:tc>
          <w:tcPr>
            <w:tcW w:w="918" w:type="pct"/>
            <w:tcBorders>
              <w:bottom w:val="single" w:sz="8" w:space="0" w:color="auto"/>
            </w:tcBorders>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Nil</w:t>
            </w:r>
          </w:p>
        </w:tc>
      </w:tr>
      <w:tr w:rsidR="00DF3DD5" w:rsidRPr="00484B7E" w:rsidTr="002253A5">
        <w:trPr>
          <w:trHeight w:val="705"/>
        </w:trPr>
        <w:tc>
          <w:tcPr>
            <w:tcW w:w="1437" w:type="pct"/>
          </w:tcPr>
          <w:p w:rsidR="00DF3DD5" w:rsidRDefault="00DF3DD5">
            <w:pPr>
              <w:spacing w:after="0" w:line="240" w:lineRule="auto"/>
              <w:rPr>
                <w:rFonts w:ascii="Arial" w:hAnsi="Arial" w:cs="Arial"/>
                <w:color w:val="000000"/>
                <w:lang w:eastAsia="en-GB"/>
              </w:rPr>
            </w:pPr>
            <w:r>
              <w:rPr>
                <w:rFonts w:ascii="Arial" w:hAnsi="Arial" w:cs="Arial"/>
                <w:color w:val="000000"/>
                <w:lang w:eastAsia="en-GB"/>
              </w:rPr>
              <w:t>Level 7</w:t>
            </w:r>
          </w:p>
        </w:tc>
        <w:tc>
          <w:tcPr>
            <w:tcW w:w="882" w:type="pct"/>
          </w:tcPr>
          <w:p w:rsidR="00DF3DD5" w:rsidRDefault="00DF3DD5">
            <w:pPr>
              <w:spacing w:after="0" w:line="240" w:lineRule="auto"/>
              <w:jc w:val="right"/>
              <w:rPr>
                <w:rFonts w:ascii="Arial" w:hAnsi="Arial" w:cs="Arial"/>
                <w:color w:val="000000"/>
                <w:lang w:eastAsia="en-GB"/>
              </w:rPr>
            </w:pPr>
            <w:r>
              <w:rPr>
                <w:rFonts w:ascii="Arial" w:hAnsi="Arial" w:cs="Arial"/>
                <w:color w:val="000000"/>
                <w:lang w:eastAsia="en-GB"/>
              </w:rPr>
              <w:t>Nil</w:t>
            </w:r>
          </w:p>
        </w:tc>
        <w:tc>
          <w:tcPr>
            <w:tcW w:w="882" w:type="pct"/>
          </w:tcPr>
          <w:p w:rsidR="00DF3DD5" w:rsidRDefault="00DF3DD5" w:rsidP="00DB790B">
            <w:pPr>
              <w:spacing w:after="0" w:line="240" w:lineRule="auto"/>
              <w:jc w:val="right"/>
              <w:rPr>
                <w:rFonts w:ascii="Arial" w:hAnsi="Arial" w:cs="Arial"/>
                <w:color w:val="000000"/>
                <w:lang w:eastAsia="en-GB"/>
              </w:rPr>
            </w:pPr>
            <w:r>
              <w:rPr>
                <w:rFonts w:ascii="Arial" w:hAnsi="Arial" w:cs="Arial"/>
                <w:color w:val="000000"/>
                <w:lang w:eastAsia="en-GB"/>
              </w:rPr>
              <w:t>Nil</w:t>
            </w:r>
          </w:p>
        </w:tc>
        <w:tc>
          <w:tcPr>
            <w:tcW w:w="882" w:type="pct"/>
          </w:tcPr>
          <w:p w:rsidR="00DF3DD5" w:rsidRDefault="00DF3DD5" w:rsidP="00DB790B">
            <w:pPr>
              <w:spacing w:after="0" w:line="240" w:lineRule="auto"/>
              <w:jc w:val="right"/>
              <w:rPr>
                <w:rFonts w:ascii="Arial" w:hAnsi="Arial" w:cs="Arial"/>
                <w:color w:val="000000"/>
                <w:lang w:eastAsia="en-GB"/>
              </w:rPr>
            </w:pPr>
            <w:r>
              <w:rPr>
                <w:rFonts w:ascii="Arial" w:hAnsi="Arial" w:cs="Arial"/>
                <w:color w:val="000000"/>
                <w:lang w:eastAsia="en-GB"/>
              </w:rPr>
              <w:t>Nil</w:t>
            </w:r>
          </w:p>
        </w:tc>
        <w:tc>
          <w:tcPr>
            <w:tcW w:w="918" w:type="pct"/>
          </w:tcPr>
          <w:p w:rsidR="00DF3DD5" w:rsidRDefault="00DF3DD5" w:rsidP="00DB790B">
            <w:pPr>
              <w:spacing w:after="0" w:line="240" w:lineRule="auto"/>
              <w:jc w:val="right"/>
              <w:rPr>
                <w:rFonts w:ascii="Arial" w:hAnsi="Arial" w:cs="Arial"/>
                <w:color w:val="000000"/>
                <w:lang w:eastAsia="en-GB"/>
              </w:rPr>
            </w:pPr>
            <w:r>
              <w:rPr>
                <w:rFonts w:ascii="Arial" w:hAnsi="Arial" w:cs="Arial"/>
                <w:color w:val="000000"/>
                <w:lang w:eastAsia="en-GB"/>
              </w:rPr>
              <w:t>Nil</w:t>
            </w:r>
          </w:p>
        </w:tc>
      </w:tr>
    </w:tbl>
    <w:p w:rsidR="00DF3DD5" w:rsidRDefault="00DF3DD5" w:rsidP="00FC2BCE">
      <w:pPr>
        <w:tabs>
          <w:tab w:val="left" w:pos="2835"/>
          <w:tab w:val="left" w:pos="4820"/>
          <w:tab w:val="left" w:pos="5245"/>
        </w:tabs>
        <w:spacing w:line="240" w:lineRule="auto"/>
        <w:rPr>
          <w:rFonts w:ascii="Arial" w:hAnsi="Arial" w:cs="Arial"/>
        </w:rPr>
      </w:pPr>
    </w:p>
    <w:p w:rsidR="00DF3DD5" w:rsidRDefault="00DF3DD5">
      <w:pPr>
        <w:spacing w:after="0" w:line="240" w:lineRule="auto"/>
        <w:rPr>
          <w:rFonts w:ascii="Arial" w:hAnsi="Arial" w:cs="Arial"/>
        </w:rPr>
      </w:pPr>
      <w:r>
        <w:rPr>
          <w:rFonts w:ascii="Arial" w:hAnsi="Arial" w:cs="Arial"/>
        </w:rPr>
        <w:br w:type="page"/>
      </w:r>
    </w:p>
    <w:p w:rsidR="00DF3DD5" w:rsidRDefault="00DF3DD5" w:rsidP="006B4AC4">
      <w:pPr>
        <w:tabs>
          <w:tab w:val="left" w:pos="2268"/>
          <w:tab w:val="left" w:pos="5245"/>
        </w:tabs>
        <w:spacing w:line="240" w:lineRule="auto"/>
        <w:rPr>
          <w:rFonts w:ascii="Arial" w:hAnsi="Arial" w:cs="Arial"/>
          <w:b/>
          <w:sz w:val="24"/>
        </w:rPr>
      </w:pPr>
      <w:r w:rsidRPr="00FC2BCE">
        <w:rPr>
          <w:rFonts w:ascii="Arial" w:hAnsi="Arial" w:cs="Arial"/>
          <w:b/>
          <w:sz w:val="24"/>
        </w:rPr>
        <w:t xml:space="preserve">Annex </w:t>
      </w:r>
      <w:r>
        <w:rPr>
          <w:rFonts w:ascii="Arial" w:hAnsi="Arial" w:cs="Arial"/>
          <w:b/>
          <w:sz w:val="24"/>
        </w:rPr>
        <w:t>D</w:t>
      </w:r>
    </w:p>
    <w:p w:rsidR="00DF3DD5" w:rsidRDefault="00DF3DD5" w:rsidP="000C70F5">
      <w:pPr>
        <w:spacing w:after="0"/>
        <w:rPr>
          <w:rFonts w:ascii="Arial" w:hAnsi="Arial" w:cs="Arial"/>
          <w:b/>
        </w:rPr>
      </w:pPr>
      <w:r w:rsidRPr="00CD6730">
        <w:rPr>
          <w:rFonts w:ascii="Arial" w:hAnsi="Arial" w:cs="Arial"/>
          <w:b/>
        </w:rPr>
        <w:t>Delegation by the Director of Legal Aid Casework</w:t>
      </w:r>
    </w:p>
    <w:p w:rsidR="00DF3DD5" w:rsidRPr="00B82053" w:rsidRDefault="00DF3DD5" w:rsidP="00C16A7A">
      <w:pPr>
        <w:spacing w:after="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4"/>
        <w:gridCol w:w="3156"/>
        <w:gridCol w:w="3162"/>
      </w:tblGrid>
      <w:tr w:rsidR="00DF3DD5" w:rsidRPr="009C66DB" w:rsidTr="009C0A7B">
        <w:tc>
          <w:tcPr>
            <w:tcW w:w="3560" w:type="dxa"/>
          </w:tcPr>
          <w:p w:rsidR="00DF3DD5" w:rsidRPr="009C66DB" w:rsidRDefault="00DF3DD5" w:rsidP="009C0A7B">
            <w:pPr>
              <w:rPr>
                <w:b/>
              </w:rPr>
            </w:pPr>
          </w:p>
        </w:tc>
        <w:tc>
          <w:tcPr>
            <w:tcW w:w="3561" w:type="dxa"/>
          </w:tcPr>
          <w:p w:rsidR="00DF3DD5" w:rsidRDefault="00DF3DD5">
            <w:pPr>
              <w:spacing w:after="0" w:line="240" w:lineRule="auto"/>
              <w:rPr>
                <w:rFonts w:ascii="Arial" w:hAnsi="Arial" w:cs="Arial"/>
                <w:b/>
                <w:bCs/>
                <w:color w:val="000000"/>
                <w:lang w:eastAsia="en-GB"/>
              </w:rPr>
            </w:pPr>
            <w:r w:rsidRPr="00DB790B">
              <w:rPr>
                <w:rFonts w:ascii="Arial" w:hAnsi="Arial" w:cs="Arial"/>
                <w:b/>
                <w:bCs/>
                <w:color w:val="000000"/>
                <w:lang w:eastAsia="en-GB"/>
              </w:rPr>
              <w:t>CIVIL</w:t>
            </w:r>
          </w:p>
        </w:tc>
        <w:tc>
          <w:tcPr>
            <w:tcW w:w="3561" w:type="dxa"/>
          </w:tcPr>
          <w:p w:rsidR="00DF3DD5" w:rsidRDefault="00DF3DD5">
            <w:pPr>
              <w:spacing w:after="0" w:line="240" w:lineRule="auto"/>
              <w:rPr>
                <w:rFonts w:ascii="Arial" w:hAnsi="Arial" w:cs="Arial"/>
                <w:b/>
                <w:bCs/>
                <w:color w:val="000000"/>
                <w:lang w:eastAsia="en-GB"/>
              </w:rPr>
            </w:pPr>
            <w:r w:rsidRPr="00DB790B">
              <w:rPr>
                <w:rFonts w:ascii="Arial" w:hAnsi="Arial" w:cs="Arial"/>
                <w:b/>
                <w:bCs/>
                <w:color w:val="000000"/>
                <w:lang w:eastAsia="en-GB"/>
              </w:rPr>
              <w:t>CRIMINAL</w:t>
            </w: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Director Level</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Exceptional Case Funding, Extraordinary Civil Cases.</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SCS authority to £</w:t>
            </w:r>
            <w:r>
              <w:rPr>
                <w:rFonts w:ascii="Arial" w:hAnsi="Arial" w:cs="Arial"/>
                <w:color w:val="000000"/>
                <w:lang w:eastAsia="en-GB"/>
              </w:rPr>
              <w:t>5</w:t>
            </w:r>
            <w:r w:rsidRPr="00DB790B">
              <w:rPr>
                <w:rFonts w:ascii="Arial" w:hAnsi="Arial" w:cs="Arial"/>
                <w:color w:val="000000"/>
                <w:lang w:eastAsia="en-GB"/>
              </w:rPr>
              <w:t>m.</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Director of Legal Aid Casework above £</w:t>
            </w:r>
            <w:r>
              <w:rPr>
                <w:rFonts w:ascii="Arial" w:hAnsi="Arial" w:cs="Arial"/>
                <w:color w:val="000000"/>
                <w:lang w:eastAsia="en-GB"/>
              </w:rPr>
              <w:t>5</w:t>
            </w:r>
            <w:r w:rsidRPr="00DB790B">
              <w:rPr>
                <w:rFonts w:ascii="Arial" w:hAnsi="Arial" w:cs="Arial"/>
                <w:color w:val="000000"/>
                <w:lang w:eastAsia="en-GB"/>
              </w:rPr>
              <w:t>m.</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Special Controls</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Special Controls – borderline cases wider public interest, Supreme Court cases, multi-party actions, costs over £250,000.</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Review by Special Controls Review Panel recommendations.</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SCS authority to £</w:t>
            </w:r>
            <w:r>
              <w:rPr>
                <w:rFonts w:ascii="Arial" w:hAnsi="Arial" w:cs="Arial"/>
                <w:color w:val="000000"/>
                <w:lang w:eastAsia="en-GB"/>
              </w:rPr>
              <w:t>5</w:t>
            </w:r>
            <w:r w:rsidRPr="00DB790B">
              <w:rPr>
                <w:rFonts w:ascii="Arial" w:hAnsi="Arial" w:cs="Arial"/>
                <w:color w:val="000000"/>
                <w:lang w:eastAsia="en-GB"/>
              </w:rPr>
              <w:t>m.</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High Cost Cases</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VHCC Civil Cases (over £25,000): Contracts/Case Planning/Risk Rates by VHCC Family and Civil High Cost &amp; Complex Case Unit.</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VHCC Criminal Case (over 60 days at trial): Contracts/Case Planning &amp; billing by Civil High Cost Unit.</w:t>
            </w: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High Risk Means</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Complex Means &amp; Fraud – Special Investigations Unit.</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Extraordinary: Head Of Unit.</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Complex Means – National Courts Team. Refer on to SIU where necessary.</w:t>
            </w: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Extraordinary: Head Of Unit.</w:t>
            </w:r>
          </w:p>
          <w:p w:rsidR="00DF3DD5" w:rsidRDefault="00DF3DD5">
            <w:pPr>
              <w:spacing w:after="0" w:line="240" w:lineRule="auto"/>
              <w:rPr>
                <w:rFonts w:ascii="Arial" w:hAnsi="Arial" w:cs="Arial"/>
                <w:color w:val="000000"/>
                <w:lang w:eastAsia="en-GB"/>
              </w:rPr>
            </w:pP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High Risk Merits</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Special Categories handled by Specialist Unit: Asylum/SIAC, Mental Health, Clinical Negligence, Actions Against the Police, Public Law and Exceptional Funding. Teams: Mental Health, High Cost Cases Unit.</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Reviews by independent Review Panel.</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Extraordinary: Head of Unit.</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p>
        </w:tc>
      </w:tr>
      <w:tr w:rsidR="00DF3DD5" w:rsidRPr="009C66DB" w:rsidTr="00362524">
        <w:tc>
          <w:tcPr>
            <w:tcW w:w="3560"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Basic Scope, Means &amp; Payment.</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Scope – in/out – LAA.</w:t>
            </w: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Merits – LAA.</w:t>
            </w: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Costs – LAA Authority levels.</w:t>
            </w: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Means Test – LAA.</w:t>
            </w: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Payments – LAA Authority levels.</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Reviews by independent Review Panel.</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Extraordinary: Head of Unit.</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Scope limitation – Mags Court.</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Interest of Justice Test – Mags Court, Crown Court, Court of Appeal or Supreme Court.</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Means Testing – Courts.</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Payments – AGFS/LGFS/Fixed – LAA Authority levels.</w:t>
            </w:r>
          </w:p>
          <w:p w:rsidR="00DF3DD5" w:rsidRDefault="00DF3DD5">
            <w:pPr>
              <w:spacing w:after="0" w:line="240" w:lineRule="auto"/>
              <w:rPr>
                <w:rFonts w:ascii="Arial" w:hAnsi="Arial" w:cs="Arial"/>
                <w:color w:val="000000"/>
                <w:lang w:eastAsia="en-GB"/>
              </w:rPr>
            </w:pPr>
          </w:p>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Extraordinary: Head of Unit.</w:t>
            </w:r>
          </w:p>
        </w:tc>
      </w:tr>
      <w:tr w:rsidR="00DF3DD5" w:rsidRPr="009C66DB" w:rsidTr="00362524">
        <w:tc>
          <w:tcPr>
            <w:tcW w:w="3560" w:type="dxa"/>
          </w:tcPr>
          <w:p w:rsidR="00DF3DD5" w:rsidRDefault="00DF3DD5">
            <w:pPr>
              <w:spacing w:after="0" w:line="240" w:lineRule="auto"/>
              <w:rPr>
                <w:b/>
              </w:rPr>
            </w:pPr>
            <w:r w:rsidRPr="00DB790B">
              <w:rPr>
                <w:rFonts w:ascii="Arial" w:hAnsi="Arial" w:cs="Arial"/>
                <w:color w:val="000000"/>
                <w:lang w:eastAsia="en-GB"/>
              </w:rPr>
              <w:t>Very Low Risk</w:t>
            </w:r>
          </w:p>
        </w:tc>
        <w:tc>
          <w:tcPr>
            <w:tcW w:w="3561" w:type="dxa"/>
          </w:tcPr>
          <w:p w:rsidR="00DF3DD5" w:rsidRDefault="00DF3DD5">
            <w:pPr>
              <w:spacing w:after="0" w:line="240" w:lineRule="auto"/>
              <w:rPr>
                <w:rFonts w:ascii="Arial" w:hAnsi="Arial" w:cs="Arial"/>
                <w:color w:val="000000"/>
                <w:lang w:eastAsia="en-GB"/>
              </w:rPr>
            </w:pPr>
            <w:r w:rsidRPr="00DB790B">
              <w:rPr>
                <w:rFonts w:ascii="Arial" w:hAnsi="Arial" w:cs="Arial"/>
                <w:color w:val="000000"/>
                <w:lang w:eastAsia="en-GB"/>
              </w:rPr>
              <w:t xml:space="preserve">Special Children Act </w:t>
            </w:r>
            <w:r>
              <w:rPr>
                <w:rFonts w:ascii="Arial" w:hAnsi="Arial" w:cs="Arial"/>
                <w:color w:val="000000"/>
                <w:lang w:eastAsia="en-GB"/>
              </w:rPr>
              <w:t xml:space="preserve">Funding - </w:t>
            </w:r>
            <w:r w:rsidRPr="00DB790B">
              <w:rPr>
                <w:rFonts w:ascii="Arial" w:hAnsi="Arial" w:cs="Arial"/>
                <w:color w:val="000000"/>
                <w:lang w:eastAsia="en-GB"/>
              </w:rPr>
              <w:t>Non-Means/Non-Merits.</w:t>
            </w:r>
          </w:p>
          <w:p w:rsidR="00DF3DD5" w:rsidRDefault="00DF3DD5">
            <w:pPr>
              <w:spacing w:after="0" w:line="240" w:lineRule="auto"/>
              <w:rPr>
                <w:rFonts w:ascii="Arial" w:hAnsi="Arial" w:cs="Arial"/>
                <w:color w:val="000000"/>
                <w:lang w:eastAsia="en-GB"/>
              </w:rPr>
            </w:pPr>
          </w:p>
        </w:tc>
        <w:tc>
          <w:tcPr>
            <w:tcW w:w="3561" w:type="dxa"/>
          </w:tcPr>
          <w:p w:rsidR="00DF3DD5" w:rsidRDefault="00DF3DD5">
            <w:pPr>
              <w:spacing w:after="0" w:line="240" w:lineRule="auto"/>
              <w:rPr>
                <w:rFonts w:ascii="Arial" w:hAnsi="Arial" w:cs="Arial"/>
                <w:color w:val="000000"/>
                <w:lang w:eastAsia="en-GB"/>
              </w:rPr>
            </w:pPr>
          </w:p>
        </w:tc>
      </w:tr>
    </w:tbl>
    <w:p w:rsidR="00DF3DD5" w:rsidRPr="00A34B9E" w:rsidRDefault="00DF3DD5" w:rsidP="00C16A7A">
      <w:pPr>
        <w:spacing w:after="0" w:line="360" w:lineRule="auto"/>
        <w:rPr>
          <w:rFonts w:ascii="Arial" w:hAnsi="Arial" w:cs="Arial"/>
        </w:rPr>
      </w:pPr>
    </w:p>
    <w:p w:rsidR="00DF3DD5" w:rsidRPr="00EC5F88" w:rsidRDefault="00DF3DD5" w:rsidP="00C16A7A">
      <w:pPr>
        <w:spacing w:after="0" w:line="360" w:lineRule="auto"/>
        <w:rPr>
          <w:rFonts w:ascii="Arial" w:hAnsi="Arial" w:cs="Arial"/>
          <w:u w:val="single"/>
        </w:rPr>
      </w:pPr>
      <w:r w:rsidRPr="00EC5F88">
        <w:rPr>
          <w:rFonts w:ascii="Arial" w:hAnsi="Arial" w:cs="Arial"/>
          <w:u w:val="single"/>
        </w:rPr>
        <w:t>Special Cases Work</w:t>
      </w:r>
    </w:p>
    <w:p w:rsidR="00DF3DD5" w:rsidRDefault="00DF3DD5" w:rsidP="00C16A7A">
      <w:pPr>
        <w:spacing w:after="0" w:line="360" w:lineRule="auto"/>
        <w:rPr>
          <w:rFonts w:ascii="Arial" w:hAnsi="Arial" w:cs="Arial"/>
        </w:rPr>
      </w:pPr>
      <w:r w:rsidRPr="00A34B9E">
        <w:rPr>
          <w:rFonts w:ascii="Arial" w:hAnsi="Arial" w:cs="Arial"/>
        </w:rPr>
        <w:t xml:space="preserve">Cases subject to the Special Cases Work regime will be the responsibility of the Legal Aid Agency’s </w:t>
      </w:r>
      <w:r>
        <w:rPr>
          <w:rFonts w:ascii="Arial" w:hAnsi="Arial" w:cs="Arial"/>
        </w:rPr>
        <w:t>High Cost Cases team</w:t>
      </w:r>
      <w:r w:rsidRPr="00A34B9E">
        <w:rPr>
          <w:rFonts w:ascii="Arial" w:hAnsi="Arial" w:cs="Arial"/>
        </w:rPr>
        <w:t xml:space="preserve">. Details of cases that meet the criteria for Special Cases Work are in the Procedure Regulations </w:t>
      </w:r>
      <w:r>
        <w:rPr>
          <w:rFonts w:ascii="Arial" w:hAnsi="Arial" w:cs="Arial"/>
        </w:rPr>
        <w:t>Part 6, The Civil Legal Aid (Procedure) Regulations 2012 (SI 2012/3098).</w:t>
      </w:r>
    </w:p>
    <w:p w:rsidR="00DF3DD5" w:rsidRPr="00A34B9E" w:rsidRDefault="00DF3DD5" w:rsidP="000C70F5">
      <w:pPr>
        <w:spacing w:after="0" w:line="360" w:lineRule="auto"/>
        <w:rPr>
          <w:rFonts w:ascii="Arial" w:hAnsi="Arial" w:cs="Arial"/>
        </w:rPr>
      </w:pPr>
    </w:p>
    <w:p w:rsidR="00DF3DD5" w:rsidRDefault="00DF3DD5">
      <w:pPr>
        <w:spacing w:after="0" w:line="360" w:lineRule="auto"/>
        <w:rPr>
          <w:rFonts w:ascii="Arial" w:hAnsi="Arial" w:cs="Arial"/>
          <w:u w:val="single"/>
        </w:rPr>
      </w:pPr>
      <w:r w:rsidRPr="00DB790B">
        <w:rPr>
          <w:rFonts w:ascii="Arial" w:hAnsi="Arial" w:cs="Arial"/>
          <w:u w:val="single"/>
        </w:rPr>
        <w:t>Extraordinary Cases</w:t>
      </w:r>
    </w:p>
    <w:p w:rsidR="00DF3DD5" w:rsidRDefault="00DF3DD5">
      <w:pPr>
        <w:spacing w:after="0" w:line="360" w:lineRule="auto"/>
        <w:rPr>
          <w:rFonts w:ascii="Arial" w:hAnsi="Arial" w:cs="Arial"/>
        </w:rPr>
      </w:pPr>
      <w:r w:rsidRPr="00DB790B">
        <w:rPr>
          <w:rFonts w:ascii="Arial" w:hAnsi="Arial" w:cs="Arial"/>
        </w:rPr>
        <w:t>Cases considered extraordinary justifying higher level scrutiny</w:t>
      </w:r>
      <w:r>
        <w:rPr>
          <w:rFonts w:ascii="Arial" w:hAnsi="Arial" w:cs="Arial"/>
        </w:rPr>
        <w:t xml:space="preserve"> by the relevant Head of Case Management Unit</w:t>
      </w:r>
      <w:r w:rsidRPr="00DB790B">
        <w:rPr>
          <w:rFonts w:ascii="Arial" w:hAnsi="Arial" w:cs="Arial"/>
        </w:rPr>
        <w:t xml:space="preserve">.  These cases raise reputational issues for the Agency, commit material fund costs, </w:t>
      </w:r>
      <w:r>
        <w:rPr>
          <w:rFonts w:ascii="Arial" w:hAnsi="Arial" w:cs="Arial"/>
        </w:rPr>
        <w:t xml:space="preserve">or </w:t>
      </w:r>
      <w:r w:rsidRPr="00DB790B">
        <w:rPr>
          <w:rFonts w:ascii="Arial" w:hAnsi="Arial" w:cs="Arial"/>
        </w:rPr>
        <w:t>raise precedent setting issues for the justice system and government.</w:t>
      </w: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rPr>
      </w:pPr>
    </w:p>
    <w:p w:rsidR="00DF3DD5" w:rsidRDefault="00DF3DD5">
      <w:pPr>
        <w:spacing w:after="0" w:line="360" w:lineRule="auto"/>
        <w:rPr>
          <w:rFonts w:ascii="Arial" w:hAnsi="Arial" w:cs="Arial"/>
          <w:b/>
        </w:rPr>
      </w:pPr>
    </w:p>
    <w:p w:rsidR="00DF3DD5" w:rsidRDefault="00DF3DD5">
      <w:pPr>
        <w:spacing w:after="0" w:line="240" w:lineRule="auto"/>
        <w:rPr>
          <w:rFonts w:ascii="Arial" w:hAnsi="Arial" w:cs="Arial"/>
          <w:b/>
        </w:rPr>
      </w:pPr>
      <w:r w:rsidRPr="00B7147B">
        <w:rPr>
          <w:rFonts w:ascii="Arial" w:hAnsi="Arial" w:cs="Arial"/>
          <w:b/>
        </w:rPr>
        <w:t>Annex E</w:t>
      </w:r>
    </w:p>
    <w:p w:rsidR="00DF3DD5" w:rsidRDefault="00DF3DD5">
      <w:pPr>
        <w:spacing w:after="0" w:line="240" w:lineRule="auto"/>
        <w:rPr>
          <w:rFonts w:ascii="Arial" w:hAnsi="Arial" w:cs="Arial"/>
          <w:b/>
        </w:rPr>
      </w:pPr>
    </w:p>
    <w:p w:rsidR="00DF3DD5" w:rsidRDefault="00DF3DD5">
      <w:pPr>
        <w:spacing w:after="0" w:line="240" w:lineRule="auto"/>
        <w:rPr>
          <w:rFonts w:ascii="Arial" w:hAnsi="Arial" w:cs="Arial"/>
          <w:b/>
        </w:rPr>
      </w:pPr>
      <w:r w:rsidRPr="00CC3828">
        <w:rPr>
          <w:rFonts w:ascii="Arial" w:hAnsi="Arial" w:cs="Arial"/>
          <w:b/>
        </w:rPr>
        <w:t>Audit Committee Terms of Reference</w:t>
      </w:r>
    </w:p>
    <w:p w:rsidR="00DF3DD5" w:rsidRDefault="00DF3DD5">
      <w:pPr>
        <w:pStyle w:val="Heading8"/>
        <w:contextualSpacing/>
        <w:rPr>
          <w:b w:val="0"/>
          <w:i/>
        </w:rPr>
      </w:pPr>
      <w:r w:rsidRPr="00B7147B">
        <w:rPr>
          <w:b w:val="0"/>
          <w:i/>
          <w:sz w:val="22"/>
          <w:szCs w:val="22"/>
        </w:rPr>
        <w:t>References to the “Committee” shall mean the Audit Committee</w:t>
      </w:r>
    </w:p>
    <w:p w:rsidR="00DF3DD5" w:rsidRDefault="00DF3DD5">
      <w:pPr>
        <w:pStyle w:val="Heading8"/>
        <w:contextualSpacing/>
        <w:rPr>
          <w:i/>
          <w:iCs/>
        </w:rPr>
      </w:pPr>
      <w:r w:rsidRPr="00B7147B">
        <w:rPr>
          <w:b w:val="0"/>
          <w:i/>
          <w:iCs/>
          <w:sz w:val="22"/>
          <w:szCs w:val="22"/>
        </w:rPr>
        <w:t>References to the “Board” shall mean the full Legal Aid Agency Board</w:t>
      </w:r>
    </w:p>
    <w:p w:rsidR="00DF3DD5" w:rsidRDefault="00DF3DD5">
      <w:pPr>
        <w:pStyle w:val="Heading8"/>
        <w:contextualSpacing/>
        <w:rPr>
          <w:i/>
          <w:iCs/>
        </w:rPr>
      </w:pPr>
      <w:r w:rsidRPr="00B7147B">
        <w:rPr>
          <w:b w:val="0"/>
          <w:i/>
          <w:iCs/>
          <w:sz w:val="22"/>
          <w:szCs w:val="22"/>
        </w:rPr>
        <w:t>References to the “Agency” shall mean the Legal Aid Agency</w:t>
      </w:r>
    </w:p>
    <w:p w:rsidR="00DF3DD5" w:rsidRDefault="00DF3DD5">
      <w:pPr>
        <w:pStyle w:val="Heading8"/>
        <w:contextualSpacing/>
        <w:rPr>
          <w:i/>
          <w:iCs/>
        </w:rPr>
      </w:pPr>
      <w:r w:rsidRPr="00B7147B">
        <w:rPr>
          <w:b w:val="0"/>
          <w:i/>
          <w:iCs/>
          <w:sz w:val="22"/>
          <w:szCs w:val="22"/>
        </w:rPr>
        <w:t>References to “MoJ” shall mean the Ministry of Justice</w:t>
      </w:r>
    </w:p>
    <w:p w:rsidR="00DF3DD5" w:rsidRDefault="00DF3DD5">
      <w:pPr>
        <w:spacing w:line="240" w:lineRule="auto"/>
        <w:jc w:val="both"/>
        <w:rPr>
          <w:rFonts w:ascii="Arial" w:hAnsi="Arial" w:cs="Arial"/>
          <w:i/>
          <w:iCs/>
        </w:rPr>
      </w:pPr>
    </w:p>
    <w:p w:rsidR="00DF3DD5" w:rsidRDefault="00DF3DD5">
      <w:pPr>
        <w:spacing w:line="240" w:lineRule="auto"/>
        <w:jc w:val="both"/>
        <w:rPr>
          <w:rFonts w:ascii="Arial" w:hAnsi="Arial" w:cs="Arial"/>
          <w:b/>
        </w:rPr>
      </w:pPr>
      <w:r w:rsidRPr="00B7147B">
        <w:rPr>
          <w:rFonts w:ascii="Arial" w:hAnsi="Arial" w:cs="Arial"/>
          <w:b/>
        </w:rPr>
        <w:t>Legal Aid Agency Audit Committee</w:t>
      </w:r>
    </w:p>
    <w:p w:rsidR="00DF3DD5" w:rsidRPr="00CC3828" w:rsidRDefault="00DF3DD5" w:rsidP="00EC5CC6">
      <w:pPr>
        <w:pStyle w:val="BodyText2"/>
        <w:ind w:left="567"/>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 xml:space="preserve">The Legal Aid Agency Board has appointed an Audit Committee as a sub-committee of the Board, in accordance with standards and best practice set by HM Treasury.  </w:t>
      </w:r>
    </w:p>
    <w:p w:rsidR="00DF3DD5" w:rsidRDefault="00DF3DD5">
      <w:pPr>
        <w:spacing w:line="240" w:lineRule="auto"/>
        <w:ind w:left="567"/>
        <w:jc w:val="both"/>
        <w:rPr>
          <w:rFonts w:ascii="Arial" w:hAnsi="Arial" w:cs="Arial"/>
        </w:rPr>
      </w:pPr>
    </w:p>
    <w:p w:rsidR="00DF3DD5" w:rsidRDefault="00DF3DD5">
      <w:pPr>
        <w:spacing w:line="240" w:lineRule="auto"/>
        <w:jc w:val="both"/>
        <w:rPr>
          <w:rFonts w:ascii="Arial" w:hAnsi="Arial" w:cs="Arial"/>
        </w:rPr>
      </w:pPr>
      <w:r w:rsidRPr="00B7147B">
        <w:rPr>
          <w:rFonts w:ascii="Arial" w:hAnsi="Arial" w:cs="Arial"/>
          <w:b/>
        </w:rPr>
        <w:t>Purpose</w:t>
      </w: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 xml:space="preserve">The purpose of the Committee is to support the Agency Board and the Chief Executive in his/her role as Legal Aid Agency Accounting Officer and their responsibilities for issues of audit, corporate governance, risk, internal control, assurance, regularity and propriety and review the comprehensiveness, reliability and integrity of Legal Aid Agency assurance mechanisms. </w:t>
      </w:r>
    </w:p>
    <w:p w:rsidR="00DF3DD5" w:rsidRPr="00CC3828" w:rsidRDefault="00DF3DD5" w:rsidP="00EC5CC6">
      <w:pPr>
        <w:pStyle w:val="BodyText2"/>
      </w:pPr>
    </w:p>
    <w:p w:rsidR="00DF3DD5" w:rsidRDefault="00DF3DD5">
      <w:pPr>
        <w:spacing w:line="240" w:lineRule="auto"/>
        <w:jc w:val="both"/>
        <w:rPr>
          <w:rFonts w:ascii="Arial" w:hAnsi="Arial" w:cs="Arial"/>
          <w:b/>
        </w:rPr>
      </w:pPr>
      <w:r w:rsidRPr="00B7147B">
        <w:rPr>
          <w:rFonts w:ascii="Arial" w:hAnsi="Arial" w:cs="Arial"/>
          <w:b/>
        </w:rPr>
        <w:t>Membership and Attendance</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Audit Committee will be chaired by a Non-Executive Board Member (NEBM) with relevant financial experience (the Chair of the Audit Committee). This experience will be sufficient to allow them to engage competently with financial management and reporting in the organisation and related assurances.  A Non-Executi</w:t>
      </w:r>
      <w:r w:rsidRPr="00B7147B">
        <w:rPr>
          <w:rFonts w:ascii="Arial" w:hAnsi="Arial" w:cs="Arial"/>
          <w:b/>
        </w:rPr>
        <w:t>v</w:t>
      </w:r>
      <w:r w:rsidRPr="00B7147B">
        <w:rPr>
          <w:rFonts w:ascii="Arial" w:hAnsi="Arial" w:cs="Arial"/>
        </w:rPr>
        <w:t xml:space="preserve">e Board Member (NEBM) will be appointed as Chair of the Audit Committee by the Chief Executive of the Legal Aid Agency. </w:t>
      </w:r>
    </w:p>
    <w:p w:rsidR="00DF3DD5" w:rsidRDefault="00DF3DD5">
      <w:pPr>
        <w:spacing w:line="240" w:lineRule="auto"/>
        <w:ind w:left="567"/>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Committee members should consist of at least two NEBMs as appointed by the Agency Chief Executive.  The membership of the Audit Committee is:</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Chair of the Audit Committee (Audit Non-Executive Board Member);</w:t>
      </w:r>
    </w:p>
    <w:p w:rsidR="00DF3DD5" w:rsidRDefault="00DF3DD5">
      <w:pPr>
        <w:numPr>
          <w:ilvl w:val="0"/>
          <w:numId w:val="40"/>
        </w:numPr>
        <w:spacing w:after="0" w:line="240" w:lineRule="auto"/>
        <w:jc w:val="both"/>
        <w:rPr>
          <w:rFonts w:ascii="Arial" w:hAnsi="Arial" w:cs="Arial"/>
        </w:rPr>
      </w:pPr>
      <w:r w:rsidRPr="00B7147B">
        <w:rPr>
          <w:rFonts w:ascii="Arial" w:hAnsi="Arial" w:cs="Arial"/>
        </w:rPr>
        <w:t>Non-Executive Board Member with commercial sector experience; and</w:t>
      </w:r>
    </w:p>
    <w:p w:rsidR="00DF3DD5" w:rsidRDefault="00DF3DD5">
      <w:pPr>
        <w:numPr>
          <w:ilvl w:val="0"/>
          <w:numId w:val="40"/>
        </w:numPr>
        <w:spacing w:after="0" w:line="240" w:lineRule="auto"/>
        <w:jc w:val="both"/>
        <w:rPr>
          <w:rFonts w:ascii="Arial" w:hAnsi="Arial" w:cs="Arial"/>
        </w:rPr>
      </w:pPr>
      <w:r w:rsidRPr="00B7147B">
        <w:rPr>
          <w:rFonts w:ascii="Arial" w:hAnsi="Arial" w:cs="Arial"/>
        </w:rPr>
        <w:t>Non-Executive Board Member with legal services experience.</w:t>
      </w:r>
    </w:p>
    <w:p w:rsidR="00DF3DD5" w:rsidRDefault="00DF3DD5">
      <w:pPr>
        <w:spacing w:line="240" w:lineRule="auto"/>
        <w:jc w:val="both"/>
        <w:rPr>
          <w:rFonts w:ascii="Arial" w:hAnsi="Arial" w:cs="Arial"/>
          <w:b/>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If the Chair of the Audit Committee is unable to attend, s/he will nominate a member of the Committee to take the chair in her/his absence.</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bCs/>
        </w:rPr>
      </w:pPr>
      <w:r w:rsidRPr="00B7147B">
        <w:rPr>
          <w:rFonts w:ascii="Arial" w:hAnsi="Arial" w:cs="Arial"/>
        </w:rPr>
        <w:t xml:space="preserve">The Committee may ask any relevant senior management to attend meetings either regularly or by invitation, but the invitees have no right of attendance. </w:t>
      </w:r>
    </w:p>
    <w:p w:rsidR="00DF3DD5" w:rsidRDefault="00DF3DD5">
      <w:pPr>
        <w:pStyle w:val="ListParagraph"/>
        <w:spacing w:line="240" w:lineRule="auto"/>
        <w:rPr>
          <w:rFonts w:ascii="Arial" w:hAnsi="Arial" w:cs="Arial"/>
          <w:bCs/>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Committee’s meetings will also be attended by:</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Legal Aid Agency Chief Executive (the Accounting Officer);</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Legal Aid Agency Director of Finance and Performance;</w:t>
      </w:r>
    </w:p>
    <w:p w:rsidR="00DF3DD5" w:rsidRDefault="00DF3DD5">
      <w:pPr>
        <w:numPr>
          <w:ilvl w:val="0"/>
          <w:numId w:val="40"/>
        </w:numPr>
        <w:spacing w:after="0" w:line="240" w:lineRule="auto"/>
        <w:jc w:val="both"/>
        <w:rPr>
          <w:rFonts w:ascii="Arial" w:hAnsi="Arial" w:cs="Arial"/>
        </w:rPr>
      </w:pPr>
      <w:r w:rsidRPr="00B7147B">
        <w:rPr>
          <w:rFonts w:ascii="Arial" w:hAnsi="Arial" w:cs="Arial"/>
        </w:rPr>
        <w:t>Legal Aid Agency Financial Controller;</w:t>
      </w:r>
    </w:p>
    <w:p w:rsidR="00DF3DD5" w:rsidRDefault="00DF3DD5">
      <w:pPr>
        <w:numPr>
          <w:ilvl w:val="0"/>
          <w:numId w:val="40"/>
        </w:numPr>
        <w:spacing w:after="0" w:line="240" w:lineRule="auto"/>
        <w:jc w:val="both"/>
        <w:rPr>
          <w:rFonts w:ascii="Arial" w:hAnsi="Arial" w:cs="Arial"/>
        </w:rPr>
      </w:pPr>
      <w:r w:rsidRPr="00B7147B">
        <w:rPr>
          <w:rFonts w:ascii="Arial" w:hAnsi="Arial" w:cs="Arial"/>
        </w:rPr>
        <w:t>Legal Aid Agency Head of Assurance;</w:t>
      </w:r>
    </w:p>
    <w:p w:rsidR="00DF3DD5" w:rsidRDefault="00DF3DD5">
      <w:pPr>
        <w:numPr>
          <w:ilvl w:val="0"/>
          <w:numId w:val="40"/>
        </w:numPr>
        <w:spacing w:after="0" w:line="240" w:lineRule="auto"/>
        <w:jc w:val="both"/>
        <w:rPr>
          <w:rFonts w:ascii="Arial" w:hAnsi="Arial" w:cs="Arial"/>
        </w:rPr>
      </w:pPr>
      <w:r>
        <w:rPr>
          <w:rFonts w:ascii="Arial" w:hAnsi="Arial" w:cs="Arial"/>
        </w:rPr>
        <w:t>Legal Aid Agency</w:t>
      </w:r>
      <w:r w:rsidRPr="00B7147B">
        <w:rPr>
          <w:rFonts w:ascii="Arial" w:hAnsi="Arial" w:cs="Arial"/>
        </w:rPr>
        <w:t xml:space="preserve"> Head of Internal Audit, supported by relevant members of the Internal Audit team, as appropriate;</w:t>
      </w:r>
    </w:p>
    <w:p w:rsidR="00DF3DD5" w:rsidRDefault="00DF3DD5">
      <w:pPr>
        <w:pStyle w:val="ListParagraph"/>
        <w:numPr>
          <w:ilvl w:val="0"/>
          <w:numId w:val="40"/>
        </w:numPr>
        <w:spacing w:after="0" w:line="240" w:lineRule="auto"/>
        <w:jc w:val="both"/>
        <w:rPr>
          <w:rFonts w:ascii="Arial" w:hAnsi="Arial" w:cs="Arial"/>
        </w:rPr>
      </w:pPr>
      <w:r w:rsidRPr="00CC3828">
        <w:rPr>
          <w:rFonts w:ascii="Arial" w:hAnsi="Arial" w:cs="Arial"/>
        </w:rPr>
        <w:t>Ministry of Justice Head of Internal Audit (if not also holding the role of Legal Aid Agency Head of Internal Audit);</w:t>
      </w:r>
    </w:p>
    <w:p w:rsidR="00DF3DD5" w:rsidRDefault="00DF3DD5">
      <w:pPr>
        <w:pStyle w:val="ListParagraph"/>
        <w:numPr>
          <w:ilvl w:val="0"/>
          <w:numId w:val="40"/>
        </w:numPr>
        <w:spacing w:after="0" w:line="240" w:lineRule="auto"/>
        <w:jc w:val="both"/>
        <w:rPr>
          <w:rFonts w:ascii="Arial" w:hAnsi="Arial" w:cs="Arial"/>
        </w:rPr>
      </w:pPr>
      <w:r w:rsidRPr="00B7147B">
        <w:rPr>
          <w:rFonts w:ascii="Arial" w:hAnsi="Arial" w:cs="Arial"/>
        </w:rPr>
        <w:t>A representative from the National Audit Office;</w:t>
      </w:r>
    </w:p>
    <w:p w:rsidR="00DF3DD5" w:rsidRDefault="00DF3DD5">
      <w:pPr>
        <w:numPr>
          <w:ilvl w:val="0"/>
          <w:numId w:val="40"/>
        </w:numPr>
        <w:spacing w:after="0" w:line="240" w:lineRule="auto"/>
        <w:jc w:val="both"/>
        <w:rPr>
          <w:rFonts w:ascii="Arial" w:hAnsi="Arial" w:cs="Arial"/>
        </w:rPr>
      </w:pPr>
      <w:r w:rsidRPr="00B7147B">
        <w:rPr>
          <w:rFonts w:ascii="Arial" w:hAnsi="Arial" w:cs="Arial"/>
        </w:rPr>
        <w:t>Members of the Legal Aid Agency Executive Team as appropriate to agenda items being considered.</w:t>
      </w:r>
    </w:p>
    <w:p w:rsidR="00DF3DD5" w:rsidRDefault="00DF3DD5">
      <w:pPr>
        <w:pStyle w:val="ListParagraph"/>
        <w:spacing w:line="240" w:lineRule="auto"/>
        <w:rPr>
          <w:rFonts w:ascii="Arial" w:hAnsi="Arial" w:cs="Arial"/>
          <w:bCs/>
        </w:rPr>
      </w:pPr>
    </w:p>
    <w:p w:rsidR="00DF3DD5" w:rsidRPr="00CC3828" w:rsidRDefault="00DF3DD5" w:rsidP="00EC5CC6">
      <w:pPr>
        <w:numPr>
          <w:ilvl w:val="0"/>
          <w:numId w:val="39"/>
        </w:numPr>
        <w:spacing w:after="0" w:line="240" w:lineRule="auto"/>
        <w:jc w:val="both"/>
        <w:rPr>
          <w:rFonts w:ascii="Arial" w:hAnsi="Arial" w:cs="Arial"/>
          <w:bCs/>
        </w:rPr>
      </w:pPr>
      <w:r w:rsidRPr="00B7147B">
        <w:rPr>
          <w:rFonts w:ascii="Arial" w:hAnsi="Arial" w:cs="Arial"/>
        </w:rPr>
        <w:t>Executive attendees may appoint a deputy to go to the Committee in her/his absence.  The Chair may ask any or all of those who normally attend but who are not members to withdraw to facilitate open and frank discussion of particular matters.</w:t>
      </w:r>
    </w:p>
    <w:p w:rsidR="00DF3DD5" w:rsidRDefault="00DF3DD5">
      <w:pPr>
        <w:spacing w:line="240" w:lineRule="auto"/>
        <w:jc w:val="both"/>
        <w:rPr>
          <w:rFonts w:ascii="Arial" w:hAnsi="Arial" w:cs="Arial"/>
          <w:bCs/>
        </w:rPr>
      </w:pPr>
    </w:p>
    <w:p w:rsidR="00DF3DD5" w:rsidRPr="00CC3828" w:rsidRDefault="00DF3DD5" w:rsidP="00EC5CC6">
      <w:pPr>
        <w:numPr>
          <w:ilvl w:val="0"/>
          <w:numId w:val="39"/>
        </w:numPr>
        <w:spacing w:after="0" w:line="240" w:lineRule="auto"/>
        <w:jc w:val="both"/>
        <w:rPr>
          <w:rFonts w:ascii="Arial" w:hAnsi="Arial" w:cs="Arial"/>
          <w:bCs/>
        </w:rPr>
      </w:pPr>
      <w:r w:rsidRPr="00B7147B">
        <w:rPr>
          <w:rFonts w:ascii="Arial" w:hAnsi="Arial" w:cs="Arial"/>
        </w:rPr>
        <w:t>A member of the Agency’s board secretariat team will provide a secretariat function and attend to record the minutes and actions from each meeting.</w:t>
      </w:r>
    </w:p>
    <w:p w:rsidR="00DF3DD5" w:rsidRDefault="00DF3DD5">
      <w:pPr>
        <w:spacing w:line="240" w:lineRule="auto"/>
        <w:jc w:val="both"/>
        <w:rPr>
          <w:rFonts w:ascii="Arial" w:hAnsi="Arial" w:cs="Arial"/>
          <w:bCs/>
        </w:rPr>
      </w:pPr>
    </w:p>
    <w:p w:rsidR="00DF3DD5" w:rsidRPr="009770C5" w:rsidRDefault="00DF3DD5">
      <w:pPr>
        <w:pStyle w:val="Heading2"/>
        <w:spacing w:line="240" w:lineRule="auto"/>
        <w:rPr>
          <w:rFonts w:ascii="Arial" w:hAnsi="Arial" w:cs="Arial"/>
          <w:color w:val="auto"/>
          <w:sz w:val="22"/>
        </w:rPr>
      </w:pPr>
      <w:r w:rsidRPr="009770C5">
        <w:rPr>
          <w:rFonts w:ascii="Arial" w:hAnsi="Arial" w:cs="Arial"/>
          <w:color w:val="auto"/>
          <w:sz w:val="22"/>
        </w:rPr>
        <w:t>Quorum</w:t>
      </w:r>
    </w:p>
    <w:p w:rsidR="00DF3DD5" w:rsidRPr="009770C5" w:rsidRDefault="00DF3DD5">
      <w:pPr>
        <w:pStyle w:val="Heading2"/>
        <w:spacing w:line="240" w:lineRule="auto"/>
        <w:rPr>
          <w:rFonts w:ascii="Arial" w:hAnsi="Arial" w:cs="Arial"/>
          <w:color w:val="auto"/>
          <w:sz w:val="22"/>
        </w:rPr>
      </w:pPr>
    </w:p>
    <w:p w:rsidR="00DF3DD5" w:rsidRPr="009770C5" w:rsidRDefault="00DF3DD5" w:rsidP="00EC5CC6">
      <w:pPr>
        <w:numPr>
          <w:ilvl w:val="0"/>
          <w:numId w:val="39"/>
        </w:numPr>
        <w:spacing w:after="0" w:line="240" w:lineRule="auto"/>
        <w:rPr>
          <w:rFonts w:ascii="Arial" w:hAnsi="Arial" w:cs="Arial"/>
        </w:rPr>
      </w:pPr>
      <w:r w:rsidRPr="009770C5">
        <w:rPr>
          <w:rFonts w:ascii="Arial" w:hAnsi="Arial" w:cs="Arial"/>
        </w:rPr>
        <w:t>A minimum of two non-executive Board Members, one of which must be the Chair or his/her nominated deputy, must be present for the meeting to be quorate.</w:t>
      </w:r>
    </w:p>
    <w:p w:rsidR="00DF3DD5" w:rsidRPr="009770C5" w:rsidRDefault="00DF3DD5">
      <w:pPr>
        <w:spacing w:line="240" w:lineRule="auto"/>
        <w:rPr>
          <w:rFonts w:ascii="Arial" w:hAnsi="Arial" w:cs="Arial"/>
        </w:rPr>
      </w:pPr>
    </w:p>
    <w:p w:rsidR="00DF3DD5" w:rsidRPr="009770C5" w:rsidRDefault="00DF3DD5">
      <w:pPr>
        <w:pStyle w:val="Heading2"/>
        <w:spacing w:line="240" w:lineRule="auto"/>
        <w:rPr>
          <w:rFonts w:ascii="Arial" w:hAnsi="Arial" w:cs="Arial"/>
          <w:color w:val="auto"/>
          <w:sz w:val="22"/>
        </w:rPr>
      </w:pPr>
      <w:r w:rsidRPr="009770C5">
        <w:rPr>
          <w:rFonts w:ascii="Arial" w:hAnsi="Arial" w:cs="Arial"/>
          <w:color w:val="auto"/>
          <w:sz w:val="22"/>
        </w:rPr>
        <w:t>Frequency</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Audit Committee will meet a minimum of four times per year, with additional meetings, as necessary, to review and sign off the annual report and accounts. The Chair may convene additional meetings as he/ she deems necessary. The Agency Board may also ask the Committee to convene further meetings to discuss particular issues on which it requires the Committee’s advice.</w:t>
      </w:r>
    </w:p>
    <w:p w:rsidR="00DF3DD5" w:rsidRDefault="00DF3DD5">
      <w:pPr>
        <w:spacing w:line="240" w:lineRule="auto"/>
        <w:jc w:val="both"/>
        <w:rPr>
          <w:rFonts w:ascii="Arial" w:hAnsi="Arial" w:cs="Arial"/>
          <w:bCs/>
        </w:rPr>
      </w:pPr>
    </w:p>
    <w:p w:rsidR="00DF3DD5" w:rsidRDefault="00DF3DD5">
      <w:pPr>
        <w:spacing w:line="240" w:lineRule="auto"/>
        <w:jc w:val="both"/>
        <w:rPr>
          <w:rFonts w:ascii="Arial" w:hAnsi="Arial" w:cs="Arial"/>
          <w:b/>
        </w:rPr>
      </w:pPr>
      <w:r w:rsidRPr="00B7147B">
        <w:rPr>
          <w:rFonts w:ascii="Arial" w:hAnsi="Arial" w:cs="Arial"/>
          <w:b/>
        </w:rPr>
        <w:t>Responsibilities</w:t>
      </w: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 xml:space="preserve">The Audit Committee is charged with ensuring that the Board and the Accounting Officer of the Legal Aid Agency gain the assurance they need on risk management, governance and control.  Within this, the Audit Committee has particular engagement with the work of Internal Audit, the work of the External Auditor and financial reporting issues. The Audit Committee advises the Board and the Accounting Officer on: </w:t>
      </w:r>
    </w:p>
    <w:p w:rsidR="00DF3DD5" w:rsidRDefault="00DF3DD5">
      <w:pPr>
        <w:spacing w:line="240" w:lineRule="auto"/>
        <w:ind w:left="567"/>
        <w:jc w:val="both"/>
        <w:rPr>
          <w:rFonts w:ascii="Arial" w:hAnsi="Arial" w:cs="Arial"/>
        </w:rPr>
      </w:pP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 xml:space="preserve">the strategic processes for risk, control and governance and </w:t>
      </w:r>
      <w:r>
        <w:rPr>
          <w:rFonts w:ascii="Arial" w:hAnsi="Arial" w:cs="Arial"/>
        </w:rPr>
        <w:t>the Annual Governance Statement;</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the accounting policies, the accounts, and the annual report of the organisation, including the process for review of the accounts prior to submission for audit, levels of error identified, and management’s letter of representation to the external auditors</w:t>
      </w:r>
      <w:r>
        <w:rPr>
          <w:rFonts w:ascii="Arial" w:hAnsi="Arial" w:cs="Arial"/>
        </w:rPr>
        <w:t>;</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the planned activity, results, and effectiveness of both internal and external audit,</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adequacy of management response to issues identified by audit activity, including the management letter issued by the external auditor</w:t>
      </w:r>
      <w:r>
        <w:rPr>
          <w:rFonts w:ascii="Arial" w:hAnsi="Arial" w:cs="Arial"/>
        </w:rPr>
        <w:t>;</w:t>
      </w:r>
    </w:p>
    <w:p w:rsidR="00DF3DD5" w:rsidRPr="00CC3828" w:rsidRDefault="00DF3DD5" w:rsidP="00EC5CC6">
      <w:pPr>
        <w:numPr>
          <w:ilvl w:val="0"/>
          <w:numId w:val="40"/>
        </w:numPr>
        <w:spacing w:after="0" w:line="240" w:lineRule="auto"/>
        <w:jc w:val="both"/>
        <w:rPr>
          <w:rFonts w:ascii="Arial" w:hAnsi="Arial" w:cs="Arial"/>
        </w:rPr>
      </w:pPr>
      <w:r w:rsidRPr="00B7147B">
        <w:rPr>
          <w:rFonts w:ascii="Arial" w:hAnsi="Arial" w:cs="Arial"/>
        </w:rPr>
        <w:t>assurances relating to the corporate governance requirements for the organisation</w:t>
      </w:r>
      <w:r>
        <w:rPr>
          <w:rFonts w:ascii="Arial" w:hAnsi="Arial" w:cs="Arial"/>
        </w:rPr>
        <w:t>;</w:t>
      </w:r>
    </w:p>
    <w:p w:rsidR="00DF3DD5" w:rsidRDefault="00DF3DD5">
      <w:pPr>
        <w:numPr>
          <w:ilvl w:val="0"/>
          <w:numId w:val="40"/>
        </w:numPr>
        <w:spacing w:after="0" w:line="240" w:lineRule="auto"/>
        <w:jc w:val="both"/>
        <w:rPr>
          <w:rFonts w:ascii="Arial" w:hAnsi="Arial" w:cs="Arial"/>
        </w:rPr>
      </w:pPr>
      <w:r w:rsidRPr="00B7147B">
        <w:rPr>
          <w:rFonts w:ascii="Arial" w:hAnsi="Arial" w:cs="Arial"/>
        </w:rPr>
        <w:t>where relevant, proposals for tendering for either Internal or External Audit services or for purchase of non-audit services from contractors who provide audit services</w:t>
      </w:r>
      <w:r>
        <w:rPr>
          <w:rFonts w:ascii="Arial" w:hAnsi="Arial" w:cs="Arial"/>
        </w:rPr>
        <w:t>;</w:t>
      </w:r>
    </w:p>
    <w:p w:rsidR="00DF3DD5" w:rsidRDefault="00DF3DD5">
      <w:pPr>
        <w:numPr>
          <w:ilvl w:val="0"/>
          <w:numId w:val="40"/>
        </w:numPr>
        <w:spacing w:after="0" w:line="240" w:lineRule="auto"/>
        <w:jc w:val="both"/>
        <w:rPr>
          <w:rFonts w:ascii="Arial" w:hAnsi="Arial" w:cs="Arial"/>
        </w:rPr>
      </w:pPr>
      <w:r w:rsidRPr="00B7147B">
        <w:rPr>
          <w:rFonts w:ascii="Arial" w:hAnsi="Arial" w:cs="Arial"/>
        </w:rPr>
        <w:t>counter-fraud policies, whistle-blowing processes, and arrangements for special investigations</w:t>
      </w:r>
      <w:r>
        <w:rPr>
          <w:rFonts w:ascii="Arial" w:hAnsi="Arial" w:cs="Arial"/>
        </w:rPr>
        <w:t>; and</w:t>
      </w:r>
    </w:p>
    <w:p w:rsidR="00DF3DD5" w:rsidRDefault="00DF3DD5">
      <w:pPr>
        <w:numPr>
          <w:ilvl w:val="0"/>
          <w:numId w:val="40"/>
        </w:numPr>
        <w:spacing w:after="0" w:line="240" w:lineRule="auto"/>
        <w:jc w:val="both"/>
        <w:rPr>
          <w:rFonts w:ascii="Arial" w:hAnsi="Arial" w:cs="Arial"/>
        </w:rPr>
      </w:pPr>
      <w:r w:rsidRPr="00B7147B">
        <w:rPr>
          <w:rFonts w:ascii="Arial" w:hAnsi="Arial" w:cs="Arial"/>
        </w:rPr>
        <w:t>the Audit Committee will also periodically review its own effectiveness and report the resu</w:t>
      </w:r>
      <w:r>
        <w:rPr>
          <w:rFonts w:ascii="Arial" w:hAnsi="Arial" w:cs="Arial"/>
        </w:rPr>
        <w:t>lts of that review to the Board.</w:t>
      </w:r>
    </w:p>
    <w:p w:rsidR="00DF3DD5" w:rsidRDefault="00DF3DD5">
      <w:pPr>
        <w:spacing w:line="240" w:lineRule="auto"/>
        <w:jc w:val="both"/>
        <w:rPr>
          <w:rFonts w:ascii="Arial" w:hAnsi="Arial" w:cs="Arial"/>
          <w:b/>
        </w:rPr>
      </w:pPr>
    </w:p>
    <w:p w:rsidR="00DF3DD5" w:rsidRPr="00711585" w:rsidRDefault="00DF3DD5">
      <w:pPr>
        <w:pStyle w:val="Heading4"/>
        <w:spacing w:line="240" w:lineRule="auto"/>
        <w:rPr>
          <w:rFonts w:ascii="Arial" w:hAnsi="Arial" w:cs="Arial"/>
          <w:b w:val="0"/>
          <w:i w:val="0"/>
          <w:color w:val="auto"/>
        </w:rPr>
      </w:pPr>
      <w:r w:rsidRPr="00711585">
        <w:rPr>
          <w:rFonts w:ascii="Arial" w:hAnsi="Arial" w:cs="Arial"/>
          <w:i w:val="0"/>
          <w:color w:val="auto"/>
        </w:rPr>
        <w:t>Reporting</w:t>
      </w:r>
    </w:p>
    <w:p w:rsidR="00DF3DD5" w:rsidRDefault="00DF3DD5">
      <w:pPr>
        <w:spacing w:line="240" w:lineRule="auto"/>
        <w:rPr>
          <w:rFonts w:ascii="Arial" w:hAnsi="Arial" w:cs="Arial"/>
        </w:rPr>
      </w:pPr>
    </w:p>
    <w:p w:rsidR="00DF3DD5" w:rsidRDefault="00DF3DD5">
      <w:pPr>
        <w:spacing w:line="240" w:lineRule="auto"/>
        <w:rPr>
          <w:rFonts w:ascii="Arial" w:hAnsi="Arial" w:cs="Arial"/>
        </w:rPr>
      </w:pPr>
      <w:r w:rsidRPr="00B7147B">
        <w:rPr>
          <w:rFonts w:ascii="Arial" w:hAnsi="Arial" w:cs="Arial"/>
        </w:rPr>
        <w:t>The Audit Committee will:</w:t>
      </w:r>
    </w:p>
    <w:p w:rsidR="00DF3DD5" w:rsidRPr="00CC3828" w:rsidRDefault="00DF3DD5" w:rsidP="00EC5CC6">
      <w:pPr>
        <w:numPr>
          <w:ilvl w:val="0"/>
          <w:numId w:val="41"/>
        </w:numPr>
        <w:spacing w:after="0" w:line="240" w:lineRule="auto"/>
        <w:jc w:val="both"/>
        <w:rPr>
          <w:rFonts w:ascii="Arial" w:hAnsi="Arial" w:cs="Arial"/>
        </w:rPr>
      </w:pPr>
      <w:r w:rsidRPr="00B7147B">
        <w:rPr>
          <w:rFonts w:ascii="Arial" w:hAnsi="Arial" w:cs="Arial"/>
        </w:rPr>
        <w:t>report to the Board after every meeting on how it has discharged its duties;</w:t>
      </w:r>
      <w:r>
        <w:rPr>
          <w:rFonts w:ascii="Arial" w:hAnsi="Arial" w:cs="Arial"/>
        </w:rPr>
        <w:t xml:space="preserve"> and</w:t>
      </w:r>
    </w:p>
    <w:p w:rsidR="00DF3DD5" w:rsidRPr="00CC3828" w:rsidRDefault="00DF3DD5" w:rsidP="00EC5CC6">
      <w:pPr>
        <w:numPr>
          <w:ilvl w:val="0"/>
          <w:numId w:val="41"/>
        </w:numPr>
        <w:spacing w:after="0" w:line="240" w:lineRule="auto"/>
        <w:jc w:val="both"/>
        <w:rPr>
          <w:rFonts w:ascii="Arial" w:hAnsi="Arial" w:cs="Arial"/>
        </w:rPr>
      </w:pPr>
      <w:r w:rsidRPr="00B7147B">
        <w:rPr>
          <w:rFonts w:ascii="Arial" w:hAnsi="Arial" w:cs="Arial"/>
        </w:rPr>
        <w:t xml:space="preserve">review its performance against set measures, targets and best practice and report the results of the review to the Agency.  Provide an annual assurance </w:t>
      </w:r>
      <w:r>
        <w:rPr>
          <w:rFonts w:ascii="Arial" w:hAnsi="Arial" w:cs="Arial"/>
        </w:rPr>
        <w:t xml:space="preserve">report </w:t>
      </w:r>
      <w:r w:rsidRPr="00B7147B">
        <w:rPr>
          <w:rFonts w:ascii="Arial" w:hAnsi="Arial" w:cs="Arial"/>
        </w:rPr>
        <w:t xml:space="preserve">to the Agency </w:t>
      </w:r>
      <w:r>
        <w:rPr>
          <w:rFonts w:ascii="Arial" w:hAnsi="Arial" w:cs="Arial"/>
        </w:rPr>
        <w:t xml:space="preserve">Board </w:t>
      </w:r>
      <w:r w:rsidRPr="00B7147B">
        <w:rPr>
          <w:rFonts w:ascii="Arial" w:hAnsi="Arial" w:cs="Arial"/>
        </w:rPr>
        <w:t>about the comprehensiveness of assurances in meeting the Agency and Accounting Officer’s needs.</w:t>
      </w:r>
    </w:p>
    <w:p w:rsidR="00DF3DD5" w:rsidRDefault="00DF3DD5">
      <w:pPr>
        <w:spacing w:line="240" w:lineRule="auto"/>
        <w:ind w:left="709" w:hanging="709"/>
        <w:jc w:val="both"/>
        <w:rPr>
          <w:rFonts w:ascii="Arial" w:hAnsi="Arial" w:cs="Arial"/>
        </w:rPr>
      </w:pPr>
    </w:p>
    <w:p w:rsidR="00DF3DD5" w:rsidRPr="00CC3828" w:rsidRDefault="00DF3DD5" w:rsidP="00EC5CC6">
      <w:pPr>
        <w:pStyle w:val="BodyText"/>
        <w:jc w:val="both"/>
        <w:rPr>
          <w:b/>
          <w:bCs/>
        </w:rPr>
      </w:pPr>
      <w:r w:rsidRPr="00CC3828">
        <w:rPr>
          <w:b/>
          <w:bCs/>
        </w:rPr>
        <w:t>Procedure</w:t>
      </w:r>
    </w:p>
    <w:p w:rsidR="00DF3DD5" w:rsidRPr="00CC3828" w:rsidRDefault="00DF3DD5" w:rsidP="00EC5CC6">
      <w:pPr>
        <w:pStyle w:val="BodyText"/>
        <w:jc w:val="both"/>
        <w:rPr>
          <w:b/>
          <w:bCs/>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Except so far as the procedure of the Committee is regulated by the Board, the Committee has power to regulate its own procedure and the ruling of the Chair on any issue of procedure arising at any meeting shall be final.</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Director of Finance and Performance, the NAO representative and the MoJ Internal Audit representative will each have free and confidential access to the Chair of the Committee.</w:t>
      </w:r>
      <w:r>
        <w:rPr>
          <w:rFonts w:ascii="Arial" w:hAnsi="Arial" w:cs="Arial"/>
        </w:rPr>
        <w:t xml:space="preserve"> The Chair may convene additional meetings with Internal and/or External Audit as necessary.  </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Committee may obtain independent professional advice if it considers this necessary and provided the cost is within the delegated authority limit set out in the Framework Document.  Consultancy services above this limit will require prior approval from the Legal Aid Agency Board and, if applicable, MoJ before committing such expenditure from the Agency’s administration budget.</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 Committee may co-opt additional members for a period not exceeding a year to provide specialist skills, knowledge and experience.</w:t>
      </w:r>
    </w:p>
    <w:p w:rsidR="00DF3DD5" w:rsidRDefault="00DF3DD5">
      <w:pPr>
        <w:pStyle w:val="Heading9"/>
        <w:spacing w:line="240" w:lineRule="auto"/>
        <w:rPr>
          <w:rFonts w:ascii="Arial" w:hAnsi="Arial" w:cs="Arial"/>
        </w:rPr>
      </w:pPr>
    </w:p>
    <w:p w:rsidR="00DF3DD5" w:rsidRDefault="00DF3DD5">
      <w:pPr>
        <w:pStyle w:val="Heading9"/>
        <w:spacing w:line="240" w:lineRule="auto"/>
        <w:rPr>
          <w:rFonts w:ascii="Arial" w:hAnsi="Arial" w:cs="Arial"/>
          <w:b/>
          <w:i w:val="0"/>
          <w:sz w:val="22"/>
          <w:szCs w:val="22"/>
        </w:rPr>
      </w:pPr>
      <w:r w:rsidRPr="00B7147B">
        <w:rPr>
          <w:rFonts w:ascii="Arial" w:hAnsi="Arial" w:cs="Arial"/>
          <w:b/>
          <w:i w:val="0"/>
          <w:sz w:val="22"/>
          <w:szCs w:val="22"/>
        </w:rPr>
        <w:t>Relationship with other boards/committees</w:t>
      </w:r>
    </w:p>
    <w:p w:rsidR="00DF3DD5" w:rsidRDefault="00DF3DD5">
      <w:pPr>
        <w:spacing w:line="240" w:lineRule="auto"/>
        <w:jc w:val="both"/>
        <w:rPr>
          <w:rFonts w:ascii="Arial" w:hAnsi="Arial" w:cs="Arial"/>
          <w:b/>
          <w:bCs/>
        </w:rPr>
      </w:pPr>
    </w:p>
    <w:p w:rsidR="00DF3DD5" w:rsidRPr="00EC5CC6" w:rsidRDefault="00DF3DD5" w:rsidP="00EC5CC6">
      <w:pPr>
        <w:pStyle w:val="Heading8"/>
        <w:rPr>
          <w:b w:val="0"/>
          <w:i/>
          <w:sz w:val="22"/>
          <w:szCs w:val="22"/>
        </w:rPr>
      </w:pPr>
      <w:r w:rsidRPr="00B7147B">
        <w:rPr>
          <w:b w:val="0"/>
          <w:i/>
          <w:sz w:val="22"/>
          <w:szCs w:val="22"/>
        </w:rPr>
        <w:t>MoJ’s Audit Committee</w:t>
      </w:r>
    </w:p>
    <w:p w:rsidR="00DF3DD5" w:rsidRDefault="00DF3DD5">
      <w:pPr>
        <w:spacing w:line="240" w:lineRule="auto"/>
        <w:rPr>
          <w:rFonts w:ascii="Arial" w:hAnsi="Arial" w:cs="Arial"/>
        </w:rPr>
      </w:pPr>
    </w:p>
    <w:p w:rsidR="00DF3DD5" w:rsidRPr="00CC3828" w:rsidRDefault="00DF3DD5" w:rsidP="00EC5CC6">
      <w:pPr>
        <w:numPr>
          <w:ilvl w:val="0"/>
          <w:numId w:val="39"/>
        </w:numPr>
        <w:spacing w:after="0" w:line="240" w:lineRule="auto"/>
        <w:jc w:val="both"/>
        <w:rPr>
          <w:rFonts w:ascii="Arial" w:hAnsi="Arial" w:cs="Arial"/>
          <w:szCs w:val="16"/>
        </w:rPr>
      </w:pPr>
      <w:r w:rsidRPr="00B7147B">
        <w:rPr>
          <w:rFonts w:ascii="Arial" w:hAnsi="Arial" w:cs="Arial"/>
        </w:rPr>
        <w:t>The Chair is also a member of the Ministry of Justice Corporate Audit Committee and ensures that effective arrangements for communication with the department’s Corporate Audit Committee are maintained.</w:t>
      </w:r>
      <w:r w:rsidRPr="00B7147B">
        <w:rPr>
          <w:rFonts w:ascii="Arial" w:hAnsi="Arial" w:cs="Arial"/>
          <w:szCs w:val="16"/>
        </w:rPr>
        <w:t xml:space="preserve"> Copies of the Agency’s Audit Committee minutes will also be made available to MoJ. </w:t>
      </w:r>
    </w:p>
    <w:p w:rsidR="00DF3DD5" w:rsidRDefault="00DF3DD5">
      <w:pPr>
        <w:spacing w:line="240" w:lineRule="auto"/>
        <w:jc w:val="both"/>
        <w:rPr>
          <w:rFonts w:ascii="Arial" w:hAnsi="Arial" w:cs="Arial"/>
        </w:rPr>
      </w:pPr>
    </w:p>
    <w:p w:rsidR="00DF3DD5" w:rsidRDefault="00DF3DD5">
      <w:pPr>
        <w:spacing w:line="240" w:lineRule="auto"/>
        <w:jc w:val="both"/>
        <w:rPr>
          <w:rFonts w:ascii="Arial" w:hAnsi="Arial" w:cs="Arial"/>
        </w:rPr>
      </w:pPr>
      <w:r w:rsidRPr="00B7147B">
        <w:rPr>
          <w:rFonts w:ascii="Arial" w:hAnsi="Arial" w:cs="Arial"/>
          <w:i/>
          <w:iCs/>
        </w:rPr>
        <w:t>The Agency Board</w:t>
      </w:r>
    </w:p>
    <w:p w:rsidR="00DF3DD5" w:rsidRPr="00CC3828" w:rsidRDefault="00DF3DD5" w:rsidP="00EC5CC6">
      <w:pPr>
        <w:pStyle w:val="BodyText2"/>
        <w:numPr>
          <w:ilvl w:val="0"/>
          <w:numId w:val="39"/>
        </w:numPr>
        <w:rPr>
          <w:bCs/>
        </w:rPr>
      </w:pPr>
      <w:r w:rsidRPr="00CC3828">
        <w:rPr>
          <w:bCs/>
        </w:rPr>
        <w:t>The Audit Committee will report regularly on its work to the Agency Board, escalate any significant strategic risks or issues as appropriate. It will consider and advise on any other matters emerging from or referred by the Agency.</w:t>
      </w:r>
    </w:p>
    <w:p w:rsidR="00DF3DD5" w:rsidRDefault="00DF3DD5">
      <w:pPr>
        <w:spacing w:line="240" w:lineRule="auto"/>
        <w:jc w:val="both"/>
        <w:rPr>
          <w:rFonts w:ascii="Arial" w:hAnsi="Arial" w:cs="Arial"/>
        </w:rPr>
      </w:pPr>
    </w:p>
    <w:p w:rsidR="00DF3DD5" w:rsidRDefault="00DF3DD5">
      <w:pPr>
        <w:pStyle w:val="Heading9"/>
        <w:spacing w:line="240" w:lineRule="auto"/>
        <w:rPr>
          <w:rFonts w:ascii="Arial" w:hAnsi="Arial" w:cs="Arial"/>
          <w:sz w:val="22"/>
        </w:rPr>
      </w:pPr>
      <w:r w:rsidRPr="00B7147B">
        <w:rPr>
          <w:rFonts w:ascii="Arial" w:hAnsi="Arial" w:cs="Arial"/>
          <w:sz w:val="22"/>
        </w:rPr>
        <w:t>Review</w:t>
      </w:r>
    </w:p>
    <w:p w:rsidR="00DF3DD5" w:rsidRDefault="00DF3DD5">
      <w:pPr>
        <w:spacing w:line="240" w:lineRule="auto"/>
        <w:jc w:val="both"/>
        <w:rPr>
          <w:rFonts w:ascii="Arial" w:hAnsi="Arial" w:cs="Arial"/>
        </w:rPr>
      </w:pPr>
    </w:p>
    <w:p w:rsidR="00DF3DD5" w:rsidRPr="00CC3828" w:rsidRDefault="00DF3DD5" w:rsidP="00EC5CC6">
      <w:pPr>
        <w:numPr>
          <w:ilvl w:val="0"/>
          <w:numId w:val="39"/>
        </w:numPr>
        <w:spacing w:after="0" w:line="240" w:lineRule="auto"/>
        <w:jc w:val="both"/>
        <w:rPr>
          <w:rFonts w:ascii="Arial" w:hAnsi="Arial" w:cs="Arial"/>
        </w:rPr>
      </w:pPr>
      <w:r w:rsidRPr="00B7147B">
        <w:rPr>
          <w:rFonts w:ascii="Arial" w:hAnsi="Arial" w:cs="Arial"/>
        </w:rPr>
        <w:t>These terms of reference will be reviewed to reflect best practice, or as required by the Agency, Ministry of Justice or the Committee.</w:t>
      </w:r>
    </w:p>
    <w:p w:rsidR="00DF3DD5" w:rsidRPr="00CC3828" w:rsidRDefault="00DF3DD5" w:rsidP="00047AC7">
      <w:pPr>
        <w:jc w:val="both"/>
        <w:rPr>
          <w:rFonts w:ascii="Arial" w:hAnsi="Arial" w:cs="Arial"/>
        </w:rPr>
      </w:pPr>
    </w:p>
    <w:p w:rsidR="00DF3DD5" w:rsidRPr="00CC3828" w:rsidRDefault="00DF3DD5">
      <w:pPr>
        <w:spacing w:after="0" w:line="360" w:lineRule="auto"/>
        <w:rPr>
          <w:rFonts w:ascii="Arial" w:hAnsi="Arial" w:cs="Arial"/>
          <w:b/>
        </w:rPr>
      </w:pPr>
    </w:p>
    <w:sectPr w:rsidR="00DF3DD5" w:rsidRPr="00CC3828" w:rsidSect="00DC5AA9">
      <w:footerReference w:type="default" r:id="rId9"/>
      <w:headerReference w:type="first" r:id="rId10"/>
      <w:footerReference w:type="first" r:id="rId11"/>
      <w:pgSz w:w="11906" w:h="16838"/>
      <w:pgMar w:top="1440" w:right="1440" w:bottom="1276"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D5" w:rsidRDefault="00DF3DD5" w:rsidP="00A5738B">
      <w:pPr>
        <w:spacing w:after="0" w:line="240" w:lineRule="auto"/>
      </w:pPr>
      <w:r>
        <w:separator/>
      </w:r>
    </w:p>
  </w:endnote>
  <w:endnote w:type="continuationSeparator" w:id="0">
    <w:p w:rsidR="00DF3DD5" w:rsidRDefault="00DF3DD5" w:rsidP="00A57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D5" w:rsidRDefault="00DF3DD5">
    <w:pPr>
      <w:pStyle w:val="Footer"/>
      <w:jc w:val="center"/>
    </w:pPr>
    <w:r w:rsidRPr="00387F58">
      <w:rPr>
        <w:rFonts w:ascii="Arial" w:hAnsi="Arial" w:cs="Arial"/>
      </w:rPr>
      <w:fldChar w:fldCharType="begin"/>
    </w:r>
    <w:r w:rsidRPr="00387F58">
      <w:rPr>
        <w:rFonts w:ascii="Arial" w:hAnsi="Arial" w:cs="Arial"/>
      </w:rPr>
      <w:instrText xml:space="preserve"> PAGE   \* MERGEFORMAT </w:instrText>
    </w:r>
    <w:r w:rsidRPr="00387F58">
      <w:rPr>
        <w:rFonts w:ascii="Arial" w:hAnsi="Arial" w:cs="Arial"/>
      </w:rPr>
      <w:fldChar w:fldCharType="separate"/>
    </w:r>
    <w:r>
      <w:rPr>
        <w:rFonts w:ascii="Arial" w:hAnsi="Arial" w:cs="Arial"/>
        <w:noProof/>
      </w:rPr>
      <w:t>5</w:t>
    </w:r>
    <w:r w:rsidRPr="00387F58">
      <w:rPr>
        <w:rFonts w:ascii="Arial" w:hAnsi="Arial" w:cs="Arial"/>
      </w:rPr>
      <w:fldChar w:fldCharType="end"/>
    </w:r>
  </w:p>
  <w:p w:rsidR="00DF3DD5" w:rsidRDefault="00DF3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D5" w:rsidRPr="00E07893" w:rsidRDefault="00DF3DD5" w:rsidP="00E07893">
    <w:pPr>
      <w:pStyle w:val="Footer"/>
      <w:jc w:val="center"/>
      <w:rPr>
        <w:sz w:val="28"/>
      </w:rPr>
    </w:pPr>
    <w:r>
      <w:rPr>
        <w:sz w:val="28"/>
      </w:rPr>
      <w:t>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D5" w:rsidRDefault="00DF3DD5" w:rsidP="00A5738B">
      <w:pPr>
        <w:spacing w:after="0" w:line="240" w:lineRule="auto"/>
      </w:pPr>
      <w:r>
        <w:separator/>
      </w:r>
    </w:p>
  </w:footnote>
  <w:footnote w:type="continuationSeparator" w:id="0">
    <w:p w:rsidR="00DF3DD5" w:rsidRDefault="00DF3DD5" w:rsidP="00A57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DD5" w:rsidRDefault="00DF3DD5" w:rsidP="00BD68E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339"/>
    <w:multiLevelType w:val="hybridMultilevel"/>
    <w:tmpl w:val="98A80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E42FBB"/>
    <w:multiLevelType w:val="hybridMultilevel"/>
    <w:tmpl w:val="734C9F6C"/>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65E6C76"/>
    <w:multiLevelType w:val="hybridMultilevel"/>
    <w:tmpl w:val="5A2CA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6B5CB5"/>
    <w:multiLevelType w:val="hybridMultilevel"/>
    <w:tmpl w:val="CD0CC9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84E3ED2"/>
    <w:multiLevelType w:val="hybridMultilevel"/>
    <w:tmpl w:val="A25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E2C18"/>
    <w:multiLevelType w:val="hybridMultilevel"/>
    <w:tmpl w:val="40123E0E"/>
    <w:lvl w:ilvl="0" w:tplc="0809000F">
      <w:start w:val="74"/>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106073A3"/>
    <w:multiLevelType w:val="hybridMultilevel"/>
    <w:tmpl w:val="8AD4635C"/>
    <w:lvl w:ilvl="0" w:tplc="AA5E460A">
      <w:start w:val="1"/>
      <w:numFmt w:val="bullet"/>
      <w:lvlText w:val=""/>
      <w:lvlJc w:val="left"/>
      <w:pPr>
        <w:tabs>
          <w:tab w:val="num" w:pos="720"/>
        </w:tabs>
        <w:ind w:left="72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983FDC"/>
    <w:multiLevelType w:val="hybridMultilevel"/>
    <w:tmpl w:val="DA2A3612"/>
    <w:lvl w:ilvl="0" w:tplc="5E9CE6FC">
      <w:numFmt w:val="bullet"/>
      <w:lvlText w:val="-"/>
      <w:lvlJc w:val="left"/>
      <w:pPr>
        <w:ind w:left="644" w:hanging="360"/>
      </w:pPr>
      <w:rPr>
        <w:rFonts w:ascii="Arial" w:eastAsia="Times New Roman" w:hAnsi="Aria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0CD2C3A"/>
    <w:multiLevelType w:val="hybridMultilevel"/>
    <w:tmpl w:val="C792ACFC"/>
    <w:lvl w:ilvl="0" w:tplc="A9D60EF0">
      <w:start w:val="1"/>
      <w:numFmt w:val="bullet"/>
      <w:lvlText w:val="•"/>
      <w:lvlJc w:val="left"/>
      <w:pPr>
        <w:tabs>
          <w:tab w:val="num" w:pos="720"/>
        </w:tabs>
        <w:ind w:left="720" w:hanging="360"/>
      </w:pPr>
      <w:rPr>
        <w:rFonts w:ascii="Times New Roman" w:hAnsi="Times New Roman" w:hint="default"/>
      </w:rPr>
    </w:lvl>
    <w:lvl w:ilvl="1" w:tplc="7D6401BC" w:tentative="1">
      <w:start w:val="1"/>
      <w:numFmt w:val="bullet"/>
      <w:lvlText w:val="•"/>
      <w:lvlJc w:val="left"/>
      <w:pPr>
        <w:tabs>
          <w:tab w:val="num" w:pos="1440"/>
        </w:tabs>
        <w:ind w:left="1440" w:hanging="360"/>
      </w:pPr>
      <w:rPr>
        <w:rFonts w:ascii="Times New Roman" w:hAnsi="Times New Roman" w:hint="default"/>
      </w:rPr>
    </w:lvl>
    <w:lvl w:ilvl="2" w:tplc="FF645336" w:tentative="1">
      <w:start w:val="1"/>
      <w:numFmt w:val="bullet"/>
      <w:lvlText w:val="•"/>
      <w:lvlJc w:val="left"/>
      <w:pPr>
        <w:tabs>
          <w:tab w:val="num" w:pos="2160"/>
        </w:tabs>
        <w:ind w:left="2160" w:hanging="360"/>
      </w:pPr>
      <w:rPr>
        <w:rFonts w:ascii="Times New Roman" w:hAnsi="Times New Roman" w:hint="default"/>
      </w:rPr>
    </w:lvl>
    <w:lvl w:ilvl="3" w:tplc="A704D0FE" w:tentative="1">
      <w:start w:val="1"/>
      <w:numFmt w:val="bullet"/>
      <w:lvlText w:val="•"/>
      <w:lvlJc w:val="left"/>
      <w:pPr>
        <w:tabs>
          <w:tab w:val="num" w:pos="2880"/>
        </w:tabs>
        <w:ind w:left="2880" w:hanging="360"/>
      </w:pPr>
      <w:rPr>
        <w:rFonts w:ascii="Times New Roman" w:hAnsi="Times New Roman" w:hint="default"/>
      </w:rPr>
    </w:lvl>
    <w:lvl w:ilvl="4" w:tplc="5998955A" w:tentative="1">
      <w:start w:val="1"/>
      <w:numFmt w:val="bullet"/>
      <w:lvlText w:val="•"/>
      <w:lvlJc w:val="left"/>
      <w:pPr>
        <w:tabs>
          <w:tab w:val="num" w:pos="3600"/>
        </w:tabs>
        <w:ind w:left="3600" w:hanging="360"/>
      </w:pPr>
      <w:rPr>
        <w:rFonts w:ascii="Times New Roman" w:hAnsi="Times New Roman" w:hint="default"/>
      </w:rPr>
    </w:lvl>
    <w:lvl w:ilvl="5" w:tplc="2366423A" w:tentative="1">
      <w:start w:val="1"/>
      <w:numFmt w:val="bullet"/>
      <w:lvlText w:val="•"/>
      <w:lvlJc w:val="left"/>
      <w:pPr>
        <w:tabs>
          <w:tab w:val="num" w:pos="4320"/>
        </w:tabs>
        <w:ind w:left="4320" w:hanging="360"/>
      </w:pPr>
      <w:rPr>
        <w:rFonts w:ascii="Times New Roman" w:hAnsi="Times New Roman" w:hint="default"/>
      </w:rPr>
    </w:lvl>
    <w:lvl w:ilvl="6" w:tplc="14F45092" w:tentative="1">
      <w:start w:val="1"/>
      <w:numFmt w:val="bullet"/>
      <w:lvlText w:val="•"/>
      <w:lvlJc w:val="left"/>
      <w:pPr>
        <w:tabs>
          <w:tab w:val="num" w:pos="5040"/>
        </w:tabs>
        <w:ind w:left="5040" w:hanging="360"/>
      </w:pPr>
      <w:rPr>
        <w:rFonts w:ascii="Times New Roman" w:hAnsi="Times New Roman" w:hint="default"/>
      </w:rPr>
    </w:lvl>
    <w:lvl w:ilvl="7" w:tplc="45729E7C" w:tentative="1">
      <w:start w:val="1"/>
      <w:numFmt w:val="bullet"/>
      <w:lvlText w:val="•"/>
      <w:lvlJc w:val="left"/>
      <w:pPr>
        <w:tabs>
          <w:tab w:val="num" w:pos="5760"/>
        </w:tabs>
        <w:ind w:left="5760" w:hanging="360"/>
      </w:pPr>
      <w:rPr>
        <w:rFonts w:ascii="Times New Roman" w:hAnsi="Times New Roman" w:hint="default"/>
      </w:rPr>
    </w:lvl>
    <w:lvl w:ilvl="8" w:tplc="7D5246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D8011D"/>
    <w:multiLevelType w:val="hybridMultilevel"/>
    <w:tmpl w:val="E8605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7F96446"/>
    <w:multiLevelType w:val="hybridMultilevel"/>
    <w:tmpl w:val="1CB2536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18327750"/>
    <w:multiLevelType w:val="hybridMultilevel"/>
    <w:tmpl w:val="227690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A348E5"/>
    <w:multiLevelType w:val="multilevel"/>
    <w:tmpl w:val="8924BD5E"/>
    <w:lvl w:ilvl="0">
      <w:start w:val="8"/>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1320"/>
        </w:tabs>
        <w:ind w:left="1320" w:hanging="4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1C2F6AFC"/>
    <w:multiLevelType w:val="hybridMultilevel"/>
    <w:tmpl w:val="B428CF5A"/>
    <w:lvl w:ilvl="0" w:tplc="6612362C">
      <w:start w:val="37"/>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4">
    <w:nsid w:val="20E93F9F"/>
    <w:multiLevelType w:val="hybridMultilevel"/>
    <w:tmpl w:val="BCE04C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2846BEE"/>
    <w:multiLevelType w:val="hybridMultilevel"/>
    <w:tmpl w:val="BED6C71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3A073F4"/>
    <w:multiLevelType w:val="hybridMultilevel"/>
    <w:tmpl w:val="397CC600"/>
    <w:lvl w:ilvl="0" w:tplc="102CC7F0">
      <w:start w:val="1"/>
      <w:numFmt w:val="bullet"/>
      <w:lvlText w:val=""/>
      <w:lvlJc w:val="left"/>
      <w:pPr>
        <w:tabs>
          <w:tab w:val="num" w:pos="1134"/>
        </w:tabs>
        <w:ind w:left="1134" w:hanging="567"/>
      </w:pPr>
      <w:rPr>
        <w:rFonts w:ascii="Symbol" w:hAnsi="Symbol" w:hint="default"/>
        <w:color w:val="auto"/>
      </w:rPr>
    </w:lvl>
    <w:lvl w:ilvl="1" w:tplc="89F027D4">
      <w:start w:val="18"/>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64C5D04"/>
    <w:multiLevelType w:val="hybridMultilevel"/>
    <w:tmpl w:val="40D808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6B41173"/>
    <w:multiLevelType w:val="hybridMultilevel"/>
    <w:tmpl w:val="1B6C7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70D46D8"/>
    <w:multiLevelType w:val="hybridMultilevel"/>
    <w:tmpl w:val="3ED4BF7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E00042F"/>
    <w:multiLevelType w:val="hybridMultilevel"/>
    <w:tmpl w:val="6A5246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nsid w:val="375331A0"/>
    <w:multiLevelType w:val="hybridMultilevel"/>
    <w:tmpl w:val="FD74ED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381A6CC4"/>
    <w:multiLevelType w:val="hybridMultilevel"/>
    <w:tmpl w:val="F17A66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9966505"/>
    <w:multiLevelType w:val="hybridMultilevel"/>
    <w:tmpl w:val="891A24EC"/>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E9A6B7A"/>
    <w:multiLevelType w:val="hybridMultilevel"/>
    <w:tmpl w:val="DCEA837A"/>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74C0094"/>
    <w:multiLevelType w:val="hybridMultilevel"/>
    <w:tmpl w:val="8E467A20"/>
    <w:lvl w:ilvl="0" w:tplc="0809000F">
      <w:start w:val="1"/>
      <w:numFmt w:val="decimal"/>
      <w:lvlText w:val="%1."/>
      <w:lvlJc w:val="left"/>
      <w:pPr>
        <w:ind w:left="502"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50E11001"/>
    <w:multiLevelType w:val="multilevel"/>
    <w:tmpl w:val="8924BD5E"/>
    <w:lvl w:ilvl="0">
      <w:start w:val="8"/>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1320"/>
        </w:tabs>
        <w:ind w:left="1320" w:hanging="4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7">
    <w:nsid w:val="50E23EC1"/>
    <w:multiLevelType w:val="hybridMultilevel"/>
    <w:tmpl w:val="466E6E4A"/>
    <w:lvl w:ilvl="0" w:tplc="0809000F">
      <w:start w:val="1"/>
      <w:numFmt w:val="decimal"/>
      <w:lvlText w:val="%1."/>
      <w:lvlJc w:val="left"/>
      <w:pPr>
        <w:ind w:left="502"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563C089E"/>
    <w:multiLevelType w:val="hybridMultilevel"/>
    <w:tmpl w:val="E2D6BE1A"/>
    <w:lvl w:ilvl="0" w:tplc="3DD2022E">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DB5632"/>
    <w:multiLevelType w:val="hybridMultilevel"/>
    <w:tmpl w:val="EE9EC366"/>
    <w:lvl w:ilvl="0" w:tplc="102CC7F0">
      <w:start w:val="1"/>
      <w:numFmt w:val="bulle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52780"/>
    <w:multiLevelType w:val="hybridMultilevel"/>
    <w:tmpl w:val="11764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995007"/>
    <w:multiLevelType w:val="hybridMultilevel"/>
    <w:tmpl w:val="C79C3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7637FF1"/>
    <w:multiLevelType w:val="hybridMultilevel"/>
    <w:tmpl w:val="14E6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07218C"/>
    <w:multiLevelType w:val="multilevel"/>
    <w:tmpl w:val="503C5EA4"/>
    <w:lvl w:ilvl="0">
      <w:start w:val="1"/>
      <w:numFmt w:val="decimal"/>
      <w:lvlText w:val="%1."/>
      <w:lvlJc w:val="left"/>
      <w:pPr>
        <w:tabs>
          <w:tab w:val="num" w:pos="360"/>
        </w:tabs>
        <w:ind w:left="360" w:hanging="360"/>
      </w:pPr>
      <w:rPr>
        <w:rFonts w:cs="Times New Roman" w:hint="default"/>
        <w:b/>
        <w:sz w:val="32"/>
        <w:szCs w:val="32"/>
      </w:rPr>
    </w:lvl>
    <w:lvl w:ilvl="1">
      <w:start w:val="1"/>
      <w:numFmt w:val="decimal"/>
      <w:lvlText w:val="%1.%2."/>
      <w:lvlJc w:val="left"/>
      <w:pPr>
        <w:tabs>
          <w:tab w:val="num" w:pos="1404"/>
        </w:tabs>
        <w:ind w:left="1404" w:hanging="504"/>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45C4E8C"/>
    <w:multiLevelType w:val="hybridMultilevel"/>
    <w:tmpl w:val="EEF2565C"/>
    <w:lvl w:ilvl="0" w:tplc="0809000F">
      <w:start w:val="1"/>
      <w:numFmt w:val="decimal"/>
      <w:lvlText w:val="%1."/>
      <w:lvlJc w:val="left"/>
      <w:pPr>
        <w:ind w:left="502"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763B04DC"/>
    <w:multiLevelType w:val="hybridMultilevel"/>
    <w:tmpl w:val="4DFE71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76B1395C"/>
    <w:multiLevelType w:val="hybridMultilevel"/>
    <w:tmpl w:val="6816716A"/>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A3F25B6"/>
    <w:multiLevelType w:val="hybridMultilevel"/>
    <w:tmpl w:val="FF52797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C19210C"/>
    <w:multiLevelType w:val="hybridMultilevel"/>
    <w:tmpl w:val="180620A4"/>
    <w:lvl w:ilvl="0" w:tplc="08090001">
      <w:start w:val="1"/>
      <w:numFmt w:val="bullet"/>
      <w:lvlText w:val=""/>
      <w:lvlJc w:val="left"/>
      <w:pPr>
        <w:ind w:left="864" w:hanging="360"/>
      </w:pPr>
      <w:rPr>
        <w:rFonts w:ascii="Symbol" w:hAnsi="Symbol" w:hint="default"/>
      </w:rPr>
    </w:lvl>
    <w:lvl w:ilvl="1" w:tplc="08090001">
      <w:start w:val="1"/>
      <w:numFmt w:val="bullet"/>
      <w:lvlText w:val=""/>
      <w:lvlJc w:val="left"/>
      <w:pPr>
        <w:ind w:left="1442" w:hanging="360"/>
      </w:pPr>
      <w:rPr>
        <w:rFonts w:ascii="Symbol" w:hAnsi="Symbol" w:hint="default"/>
      </w:rPr>
    </w:lvl>
    <w:lvl w:ilvl="2" w:tplc="0809001B">
      <w:start w:val="1"/>
      <w:numFmt w:val="lowerRoman"/>
      <w:lvlText w:val="%3."/>
      <w:lvlJc w:val="right"/>
      <w:pPr>
        <w:ind w:left="2162" w:hanging="180"/>
      </w:pPr>
      <w:rPr>
        <w:rFonts w:cs="Times New Roman"/>
      </w:rPr>
    </w:lvl>
    <w:lvl w:ilvl="3" w:tplc="0809000F" w:tentative="1">
      <w:start w:val="1"/>
      <w:numFmt w:val="decimal"/>
      <w:lvlText w:val="%4."/>
      <w:lvlJc w:val="left"/>
      <w:pPr>
        <w:ind w:left="2882" w:hanging="360"/>
      </w:pPr>
      <w:rPr>
        <w:rFonts w:cs="Times New Roman"/>
      </w:rPr>
    </w:lvl>
    <w:lvl w:ilvl="4" w:tplc="08090019" w:tentative="1">
      <w:start w:val="1"/>
      <w:numFmt w:val="lowerLetter"/>
      <w:lvlText w:val="%5."/>
      <w:lvlJc w:val="left"/>
      <w:pPr>
        <w:ind w:left="3602" w:hanging="360"/>
      </w:pPr>
      <w:rPr>
        <w:rFonts w:cs="Times New Roman"/>
      </w:rPr>
    </w:lvl>
    <w:lvl w:ilvl="5" w:tplc="0809001B" w:tentative="1">
      <w:start w:val="1"/>
      <w:numFmt w:val="lowerRoman"/>
      <w:lvlText w:val="%6."/>
      <w:lvlJc w:val="right"/>
      <w:pPr>
        <w:ind w:left="4322" w:hanging="180"/>
      </w:pPr>
      <w:rPr>
        <w:rFonts w:cs="Times New Roman"/>
      </w:rPr>
    </w:lvl>
    <w:lvl w:ilvl="6" w:tplc="0809000F" w:tentative="1">
      <w:start w:val="1"/>
      <w:numFmt w:val="decimal"/>
      <w:lvlText w:val="%7."/>
      <w:lvlJc w:val="left"/>
      <w:pPr>
        <w:ind w:left="5042" w:hanging="360"/>
      </w:pPr>
      <w:rPr>
        <w:rFonts w:cs="Times New Roman"/>
      </w:rPr>
    </w:lvl>
    <w:lvl w:ilvl="7" w:tplc="08090019" w:tentative="1">
      <w:start w:val="1"/>
      <w:numFmt w:val="lowerLetter"/>
      <w:lvlText w:val="%8."/>
      <w:lvlJc w:val="left"/>
      <w:pPr>
        <w:ind w:left="5762" w:hanging="360"/>
      </w:pPr>
      <w:rPr>
        <w:rFonts w:cs="Times New Roman"/>
      </w:rPr>
    </w:lvl>
    <w:lvl w:ilvl="8" w:tplc="0809001B" w:tentative="1">
      <w:start w:val="1"/>
      <w:numFmt w:val="lowerRoman"/>
      <w:lvlText w:val="%9."/>
      <w:lvlJc w:val="right"/>
      <w:pPr>
        <w:ind w:left="6482" w:hanging="180"/>
      </w:pPr>
      <w:rPr>
        <w:rFonts w:cs="Times New Roman"/>
      </w:rPr>
    </w:lvl>
  </w:abstractNum>
  <w:num w:numId="1">
    <w:abstractNumId w:val="7"/>
  </w:num>
  <w:num w:numId="2">
    <w:abstractNumId w:val="34"/>
  </w:num>
  <w:num w:numId="3">
    <w:abstractNumId w:val="4"/>
  </w:num>
  <w:num w:numId="4">
    <w:abstractNumId w:val="30"/>
  </w:num>
  <w:num w:numId="5">
    <w:abstractNumId w:val="0"/>
  </w:num>
  <w:num w:numId="6">
    <w:abstractNumId w:val="2"/>
  </w:num>
  <w:num w:numId="7">
    <w:abstractNumId w:val="31"/>
  </w:num>
  <w:num w:numId="8">
    <w:abstractNumId w:val="8"/>
  </w:num>
  <w:num w:numId="9">
    <w:abstractNumId w:val="6"/>
  </w:num>
  <w:num w:numId="10">
    <w:abstractNumId w:val="14"/>
  </w:num>
  <w:num w:numId="11">
    <w:abstractNumId w:val="20"/>
  </w:num>
  <w:num w:numId="12">
    <w:abstractNumId w:val="19"/>
  </w:num>
  <w:num w:numId="13">
    <w:abstractNumId w:val="37"/>
  </w:num>
  <w:num w:numId="14">
    <w:abstractNumId w:val="15"/>
  </w:num>
  <w:num w:numId="15">
    <w:abstractNumId w:val="18"/>
  </w:num>
  <w:num w:numId="16">
    <w:abstractNumId w:val="9"/>
  </w:num>
  <w:num w:numId="17">
    <w:abstractNumId w:val="3"/>
  </w:num>
  <w:num w:numId="18">
    <w:abstractNumId w:val="21"/>
  </w:num>
  <w:num w:numId="19">
    <w:abstractNumId w:val="35"/>
  </w:num>
  <w:num w:numId="20">
    <w:abstractNumId w:val="38"/>
  </w:num>
  <w:num w:numId="21">
    <w:abstractNumId w:val="24"/>
  </w:num>
  <w:num w:numId="22">
    <w:abstractNumId w:val="23"/>
  </w:num>
  <w:num w:numId="23">
    <w:abstractNumId w:val="36"/>
  </w:num>
  <w:num w:numId="24">
    <w:abstractNumId w:val="17"/>
  </w:num>
  <w:num w:numId="25">
    <w:abstractNumId w:val="11"/>
  </w:num>
  <w:num w:numId="26">
    <w:abstractNumId w:val="33"/>
  </w:num>
  <w:num w:numId="27">
    <w:abstractNumId w:val="22"/>
  </w:num>
  <w:num w:numId="28">
    <w:abstractNumId w:val="1"/>
  </w:num>
  <w:num w:numId="29">
    <w:abstractNumId w:val="27"/>
  </w:num>
  <w:num w:numId="30">
    <w:abstractNumId w:val="32"/>
  </w:num>
  <w:num w:numId="31">
    <w:abstractNumId w:val="25"/>
  </w:num>
  <w:num w:numId="32">
    <w:abstractNumId w:val="12"/>
  </w:num>
  <w:num w:numId="33">
    <w:abstractNumId w:val="26"/>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0"/>
  </w:num>
  <w:num w:numId="38">
    <w:abstractNumId w:val="13"/>
  </w:num>
  <w:num w:numId="39">
    <w:abstractNumId w:val="28"/>
  </w:num>
  <w:num w:numId="40">
    <w:abstractNumId w:val="29"/>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F4E"/>
    <w:rsid w:val="00010755"/>
    <w:rsid w:val="00010ECA"/>
    <w:rsid w:val="00010ED4"/>
    <w:rsid w:val="00011B1D"/>
    <w:rsid w:val="000125FC"/>
    <w:rsid w:val="00015E0A"/>
    <w:rsid w:val="00016C44"/>
    <w:rsid w:val="00020ED8"/>
    <w:rsid w:val="00025532"/>
    <w:rsid w:val="0003398F"/>
    <w:rsid w:val="000366B1"/>
    <w:rsid w:val="000446DD"/>
    <w:rsid w:val="00045EC5"/>
    <w:rsid w:val="00046AA9"/>
    <w:rsid w:val="00047334"/>
    <w:rsid w:val="00047519"/>
    <w:rsid w:val="00047AC7"/>
    <w:rsid w:val="00051F3E"/>
    <w:rsid w:val="000525D1"/>
    <w:rsid w:val="00054870"/>
    <w:rsid w:val="00055998"/>
    <w:rsid w:val="00055E0A"/>
    <w:rsid w:val="00061251"/>
    <w:rsid w:val="0006355B"/>
    <w:rsid w:val="00063CA9"/>
    <w:rsid w:val="00064A7E"/>
    <w:rsid w:val="000659B4"/>
    <w:rsid w:val="00070DCC"/>
    <w:rsid w:val="00070F8C"/>
    <w:rsid w:val="00073BD4"/>
    <w:rsid w:val="00073E56"/>
    <w:rsid w:val="00076F32"/>
    <w:rsid w:val="000836C1"/>
    <w:rsid w:val="00086190"/>
    <w:rsid w:val="00090419"/>
    <w:rsid w:val="00093195"/>
    <w:rsid w:val="00095928"/>
    <w:rsid w:val="00096F99"/>
    <w:rsid w:val="00097540"/>
    <w:rsid w:val="000A6945"/>
    <w:rsid w:val="000B0F89"/>
    <w:rsid w:val="000B1C59"/>
    <w:rsid w:val="000B4400"/>
    <w:rsid w:val="000B7457"/>
    <w:rsid w:val="000B78F6"/>
    <w:rsid w:val="000C08A6"/>
    <w:rsid w:val="000C4E17"/>
    <w:rsid w:val="000C70F5"/>
    <w:rsid w:val="000D0263"/>
    <w:rsid w:val="000D2932"/>
    <w:rsid w:val="000D41D2"/>
    <w:rsid w:val="000D7A41"/>
    <w:rsid w:val="000D7BBE"/>
    <w:rsid w:val="000E6553"/>
    <w:rsid w:val="000E6D3E"/>
    <w:rsid w:val="000E6F4E"/>
    <w:rsid w:val="000E7092"/>
    <w:rsid w:val="000F04B5"/>
    <w:rsid w:val="000F061F"/>
    <w:rsid w:val="000F42E9"/>
    <w:rsid w:val="00100250"/>
    <w:rsid w:val="0010058B"/>
    <w:rsid w:val="00101ED3"/>
    <w:rsid w:val="00103866"/>
    <w:rsid w:val="001060FF"/>
    <w:rsid w:val="00112071"/>
    <w:rsid w:val="00113F60"/>
    <w:rsid w:val="00114463"/>
    <w:rsid w:val="00114977"/>
    <w:rsid w:val="001219BE"/>
    <w:rsid w:val="001258CB"/>
    <w:rsid w:val="001270C8"/>
    <w:rsid w:val="00130A47"/>
    <w:rsid w:val="00133E98"/>
    <w:rsid w:val="001372F6"/>
    <w:rsid w:val="00140CFF"/>
    <w:rsid w:val="0014565F"/>
    <w:rsid w:val="0014684B"/>
    <w:rsid w:val="00160A70"/>
    <w:rsid w:val="00162ADA"/>
    <w:rsid w:val="00163B3C"/>
    <w:rsid w:val="00163CD1"/>
    <w:rsid w:val="00166D05"/>
    <w:rsid w:val="001743B1"/>
    <w:rsid w:val="0017538F"/>
    <w:rsid w:val="00177025"/>
    <w:rsid w:val="001832AE"/>
    <w:rsid w:val="00183F37"/>
    <w:rsid w:val="001916FD"/>
    <w:rsid w:val="001955BB"/>
    <w:rsid w:val="00195AF0"/>
    <w:rsid w:val="001A118D"/>
    <w:rsid w:val="001A1198"/>
    <w:rsid w:val="001A16C4"/>
    <w:rsid w:val="001A1C4D"/>
    <w:rsid w:val="001A22CB"/>
    <w:rsid w:val="001A32CE"/>
    <w:rsid w:val="001A60F5"/>
    <w:rsid w:val="001B3CA8"/>
    <w:rsid w:val="001B4FB7"/>
    <w:rsid w:val="001B69CC"/>
    <w:rsid w:val="001B7964"/>
    <w:rsid w:val="001B7F5E"/>
    <w:rsid w:val="001C5C82"/>
    <w:rsid w:val="001C6E0D"/>
    <w:rsid w:val="001D166E"/>
    <w:rsid w:val="001D4812"/>
    <w:rsid w:val="001D7C62"/>
    <w:rsid w:val="001E22A1"/>
    <w:rsid w:val="001E64EA"/>
    <w:rsid w:val="001E7C39"/>
    <w:rsid w:val="001F044C"/>
    <w:rsid w:val="001F41B3"/>
    <w:rsid w:val="001F4B43"/>
    <w:rsid w:val="001F53B1"/>
    <w:rsid w:val="001F5BC6"/>
    <w:rsid w:val="00204E55"/>
    <w:rsid w:val="002170EB"/>
    <w:rsid w:val="002253A5"/>
    <w:rsid w:val="00225441"/>
    <w:rsid w:val="0022603D"/>
    <w:rsid w:val="00236013"/>
    <w:rsid w:val="00236645"/>
    <w:rsid w:val="00236F1E"/>
    <w:rsid w:val="002406A4"/>
    <w:rsid w:val="00241169"/>
    <w:rsid w:val="002439CE"/>
    <w:rsid w:val="002443C7"/>
    <w:rsid w:val="00244B99"/>
    <w:rsid w:val="00245D48"/>
    <w:rsid w:val="00275857"/>
    <w:rsid w:val="002769C6"/>
    <w:rsid w:val="0028150C"/>
    <w:rsid w:val="00281966"/>
    <w:rsid w:val="00281A05"/>
    <w:rsid w:val="002837B1"/>
    <w:rsid w:val="00290748"/>
    <w:rsid w:val="00291CB2"/>
    <w:rsid w:val="002974A2"/>
    <w:rsid w:val="002A1675"/>
    <w:rsid w:val="002A1AEC"/>
    <w:rsid w:val="002A4E66"/>
    <w:rsid w:val="002B3C2A"/>
    <w:rsid w:val="002C6D97"/>
    <w:rsid w:val="002D5474"/>
    <w:rsid w:val="002D5759"/>
    <w:rsid w:val="002D5976"/>
    <w:rsid w:val="002D659B"/>
    <w:rsid w:val="002D6D80"/>
    <w:rsid w:val="002E2E6A"/>
    <w:rsid w:val="002E454B"/>
    <w:rsid w:val="002E6D74"/>
    <w:rsid w:val="002F0B19"/>
    <w:rsid w:val="002F27D5"/>
    <w:rsid w:val="002F2865"/>
    <w:rsid w:val="002F3941"/>
    <w:rsid w:val="00301807"/>
    <w:rsid w:val="00302AE4"/>
    <w:rsid w:val="00304185"/>
    <w:rsid w:val="00314DD4"/>
    <w:rsid w:val="00315A62"/>
    <w:rsid w:val="00315AD3"/>
    <w:rsid w:val="003164A4"/>
    <w:rsid w:val="00316DCC"/>
    <w:rsid w:val="00320742"/>
    <w:rsid w:val="00321A6A"/>
    <w:rsid w:val="003240DF"/>
    <w:rsid w:val="00327277"/>
    <w:rsid w:val="00330A5E"/>
    <w:rsid w:val="00333403"/>
    <w:rsid w:val="003406A8"/>
    <w:rsid w:val="003414C9"/>
    <w:rsid w:val="00342120"/>
    <w:rsid w:val="00343E86"/>
    <w:rsid w:val="00351913"/>
    <w:rsid w:val="00354317"/>
    <w:rsid w:val="003608E7"/>
    <w:rsid w:val="00362524"/>
    <w:rsid w:val="0036787F"/>
    <w:rsid w:val="00370361"/>
    <w:rsid w:val="00374016"/>
    <w:rsid w:val="003769C5"/>
    <w:rsid w:val="00376F17"/>
    <w:rsid w:val="00384651"/>
    <w:rsid w:val="003848CC"/>
    <w:rsid w:val="003864EC"/>
    <w:rsid w:val="00386802"/>
    <w:rsid w:val="00386CCC"/>
    <w:rsid w:val="00387F58"/>
    <w:rsid w:val="0039015D"/>
    <w:rsid w:val="0039122C"/>
    <w:rsid w:val="0039476F"/>
    <w:rsid w:val="003A6271"/>
    <w:rsid w:val="003B049B"/>
    <w:rsid w:val="003B1451"/>
    <w:rsid w:val="003B2497"/>
    <w:rsid w:val="003B2BA0"/>
    <w:rsid w:val="003B3949"/>
    <w:rsid w:val="003B3E66"/>
    <w:rsid w:val="003B432D"/>
    <w:rsid w:val="003C706A"/>
    <w:rsid w:val="003D0E4E"/>
    <w:rsid w:val="003E0D28"/>
    <w:rsid w:val="003E6972"/>
    <w:rsid w:val="00402801"/>
    <w:rsid w:val="0040502E"/>
    <w:rsid w:val="0041170B"/>
    <w:rsid w:val="00411870"/>
    <w:rsid w:val="00415F5D"/>
    <w:rsid w:val="00424AEC"/>
    <w:rsid w:val="00427847"/>
    <w:rsid w:val="0043580C"/>
    <w:rsid w:val="00436A39"/>
    <w:rsid w:val="004513F6"/>
    <w:rsid w:val="00451DE1"/>
    <w:rsid w:val="00453558"/>
    <w:rsid w:val="00453F94"/>
    <w:rsid w:val="00456EA4"/>
    <w:rsid w:val="00457C78"/>
    <w:rsid w:val="00472C5E"/>
    <w:rsid w:val="0047347B"/>
    <w:rsid w:val="0047361A"/>
    <w:rsid w:val="0047531B"/>
    <w:rsid w:val="004809D7"/>
    <w:rsid w:val="00481AC6"/>
    <w:rsid w:val="00482045"/>
    <w:rsid w:val="00484B7E"/>
    <w:rsid w:val="0049051E"/>
    <w:rsid w:val="0049055A"/>
    <w:rsid w:val="00492B34"/>
    <w:rsid w:val="00494C78"/>
    <w:rsid w:val="004967BC"/>
    <w:rsid w:val="004974F3"/>
    <w:rsid w:val="004A1DD6"/>
    <w:rsid w:val="004B0869"/>
    <w:rsid w:val="004B0DAA"/>
    <w:rsid w:val="004B2DA4"/>
    <w:rsid w:val="004C15A6"/>
    <w:rsid w:val="004C6818"/>
    <w:rsid w:val="004D2349"/>
    <w:rsid w:val="004E0C49"/>
    <w:rsid w:val="004E1268"/>
    <w:rsid w:val="004E4D8E"/>
    <w:rsid w:val="004F20BA"/>
    <w:rsid w:val="004F6BBA"/>
    <w:rsid w:val="0050010F"/>
    <w:rsid w:val="00504106"/>
    <w:rsid w:val="00506BF8"/>
    <w:rsid w:val="0050714C"/>
    <w:rsid w:val="005112AD"/>
    <w:rsid w:val="00511D56"/>
    <w:rsid w:val="00521B3E"/>
    <w:rsid w:val="00525F21"/>
    <w:rsid w:val="005307E6"/>
    <w:rsid w:val="00545F94"/>
    <w:rsid w:val="00551840"/>
    <w:rsid w:val="0055559A"/>
    <w:rsid w:val="00560503"/>
    <w:rsid w:val="00562237"/>
    <w:rsid w:val="00564F51"/>
    <w:rsid w:val="00573290"/>
    <w:rsid w:val="00573F16"/>
    <w:rsid w:val="00584B68"/>
    <w:rsid w:val="005869D1"/>
    <w:rsid w:val="00587F6F"/>
    <w:rsid w:val="00587FEA"/>
    <w:rsid w:val="00592010"/>
    <w:rsid w:val="005A2A5E"/>
    <w:rsid w:val="005A373F"/>
    <w:rsid w:val="005A3ED7"/>
    <w:rsid w:val="005A47A5"/>
    <w:rsid w:val="005B0495"/>
    <w:rsid w:val="005B0F8D"/>
    <w:rsid w:val="005B34E3"/>
    <w:rsid w:val="005B63A2"/>
    <w:rsid w:val="005C1A72"/>
    <w:rsid w:val="005C24E0"/>
    <w:rsid w:val="005D3D0D"/>
    <w:rsid w:val="005D42CC"/>
    <w:rsid w:val="005D4D9A"/>
    <w:rsid w:val="005D5164"/>
    <w:rsid w:val="005D53A6"/>
    <w:rsid w:val="005D63CB"/>
    <w:rsid w:val="005D7465"/>
    <w:rsid w:val="005E210E"/>
    <w:rsid w:val="005E244A"/>
    <w:rsid w:val="005E6026"/>
    <w:rsid w:val="005E6E04"/>
    <w:rsid w:val="005F3AFB"/>
    <w:rsid w:val="005F3D6D"/>
    <w:rsid w:val="005F54B6"/>
    <w:rsid w:val="00601497"/>
    <w:rsid w:val="00605D50"/>
    <w:rsid w:val="00605F9B"/>
    <w:rsid w:val="006121CF"/>
    <w:rsid w:val="00617A26"/>
    <w:rsid w:val="00622FA1"/>
    <w:rsid w:val="0062536C"/>
    <w:rsid w:val="006277BA"/>
    <w:rsid w:val="006343A3"/>
    <w:rsid w:val="006353B1"/>
    <w:rsid w:val="006356E8"/>
    <w:rsid w:val="00637CAA"/>
    <w:rsid w:val="00641CE2"/>
    <w:rsid w:val="0064348D"/>
    <w:rsid w:val="00645242"/>
    <w:rsid w:val="00651245"/>
    <w:rsid w:val="00654546"/>
    <w:rsid w:val="00654C4F"/>
    <w:rsid w:val="00660171"/>
    <w:rsid w:val="006603BC"/>
    <w:rsid w:val="00661E9F"/>
    <w:rsid w:val="00662FF3"/>
    <w:rsid w:val="0066391C"/>
    <w:rsid w:val="00663E8C"/>
    <w:rsid w:val="006707CD"/>
    <w:rsid w:val="0067254D"/>
    <w:rsid w:val="00675D4E"/>
    <w:rsid w:val="00676F53"/>
    <w:rsid w:val="00681604"/>
    <w:rsid w:val="006816A8"/>
    <w:rsid w:val="00686A7D"/>
    <w:rsid w:val="00691777"/>
    <w:rsid w:val="00692009"/>
    <w:rsid w:val="00692CE3"/>
    <w:rsid w:val="006934CD"/>
    <w:rsid w:val="00696042"/>
    <w:rsid w:val="00696C89"/>
    <w:rsid w:val="006A62BB"/>
    <w:rsid w:val="006A69FE"/>
    <w:rsid w:val="006A6A7C"/>
    <w:rsid w:val="006A700C"/>
    <w:rsid w:val="006B2D92"/>
    <w:rsid w:val="006B470D"/>
    <w:rsid w:val="006B47B6"/>
    <w:rsid w:val="006B4AC4"/>
    <w:rsid w:val="006B4B1F"/>
    <w:rsid w:val="006B6EEA"/>
    <w:rsid w:val="006C0F26"/>
    <w:rsid w:val="006C6C73"/>
    <w:rsid w:val="006C6D76"/>
    <w:rsid w:val="006C7D12"/>
    <w:rsid w:val="006D1475"/>
    <w:rsid w:val="006E4A36"/>
    <w:rsid w:val="006F13E9"/>
    <w:rsid w:val="006F5CFE"/>
    <w:rsid w:val="006F672E"/>
    <w:rsid w:val="00711083"/>
    <w:rsid w:val="00711585"/>
    <w:rsid w:val="00711E95"/>
    <w:rsid w:val="00713A99"/>
    <w:rsid w:val="00717A86"/>
    <w:rsid w:val="00721356"/>
    <w:rsid w:val="0072179C"/>
    <w:rsid w:val="00724337"/>
    <w:rsid w:val="00725DAC"/>
    <w:rsid w:val="00726298"/>
    <w:rsid w:val="00726935"/>
    <w:rsid w:val="00732DC1"/>
    <w:rsid w:val="007340EE"/>
    <w:rsid w:val="00737741"/>
    <w:rsid w:val="0074535F"/>
    <w:rsid w:val="00757CEF"/>
    <w:rsid w:val="0078189B"/>
    <w:rsid w:val="0078440C"/>
    <w:rsid w:val="007945E3"/>
    <w:rsid w:val="00795678"/>
    <w:rsid w:val="00795D16"/>
    <w:rsid w:val="00795F9B"/>
    <w:rsid w:val="007962A8"/>
    <w:rsid w:val="0079792C"/>
    <w:rsid w:val="007A4BA6"/>
    <w:rsid w:val="007B0CBB"/>
    <w:rsid w:val="007B5CE7"/>
    <w:rsid w:val="007C558D"/>
    <w:rsid w:val="007C586A"/>
    <w:rsid w:val="007C61DA"/>
    <w:rsid w:val="007C64F8"/>
    <w:rsid w:val="007D0BE9"/>
    <w:rsid w:val="007D6AD8"/>
    <w:rsid w:val="007E2163"/>
    <w:rsid w:val="007E2C1F"/>
    <w:rsid w:val="007E44E2"/>
    <w:rsid w:val="007F48EA"/>
    <w:rsid w:val="007F6E7D"/>
    <w:rsid w:val="00801754"/>
    <w:rsid w:val="00804231"/>
    <w:rsid w:val="00805407"/>
    <w:rsid w:val="00805B3D"/>
    <w:rsid w:val="00806B1B"/>
    <w:rsid w:val="00807495"/>
    <w:rsid w:val="00812546"/>
    <w:rsid w:val="00815501"/>
    <w:rsid w:val="00815E39"/>
    <w:rsid w:val="008221F7"/>
    <w:rsid w:val="0082765B"/>
    <w:rsid w:val="00832D3B"/>
    <w:rsid w:val="00832E47"/>
    <w:rsid w:val="008342BC"/>
    <w:rsid w:val="00837CB5"/>
    <w:rsid w:val="00841613"/>
    <w:rsid w:val="00852DF3"/>
    <w:rsid w:val="00855F9B"/>
    <w:rsid w:val="00856C39"/>
    <w:rsid w:val="00860756"/>
    <w:rsid w:val="00861193"/>
    <w:rsid w:val="00861E3E"/>
    <w:rsid w:val="00865CC7"/>
    <w:rsid w:val="00867B62"/>
    <w:rsid w:val="00867C35"/>
    <w:rsid w:val="0087217F"/>
    <w:rsid w:val="008733F0"/>
    <w:rsid w:val="008800F2"/>
    <w:rsid w:val="00882387"/>
    <w:rsid w:val="00882B36"/>
    <w:rsid w:val="008839A3"/>
    <w:rsid w:val="00886BA2"/>
    <w:rsid w:val="00887969"/>
    <w:rsid w:val="00892823"/>
    <w:rsid w:val="00892CF3"/>
    <w:rsid w:val="00893BCA"/>
    <w:rsid w:val="008A56C5"/>
    <w:rsid w:val="008B0DC7"/>
    <w:rsid w:val="008B1B32"/>
    <w:rsid w:val="008B26C2"/>
    <w:rsid w:val="008B31E9"/>
    <w:rsid w:val="008B6B39"/>
    <w:rsid w:val="008C0264"/>
    <w:rsid w:val="008C0940"/>
    <w:rsid w:val="008C5179"/>
    <w:rsid w:val="008D271A"/>
    <w:rsid w:val="008D4AEE"/>
    <w:rsid w:val="008D4F84"/>
    <w:rsid w:val="008D6588"/>
    <w:rsid w:val="008D6612"/>
    <w:rsid w:val="008E0FD2"/>
    <w:rsid w:val="008E3A09"/>
    <w:rsid w:val="008E664E"/>
    <w:rsid w:val="008F01E5"/>
    <w:rsid w:val="008F0948"/>
    <w:rsid w:val="008F4AEF"/>
    <w:rsid w:val="008F5397"/>
    <w:rsid w:val="0090040B"/>
    <w:rsid w:val="00900859"/>
    <w:rsid w:val="00901EC7"/>
    <w:rsid w:val="00901FDC"/>
    <w:rsid w:val="00902819"/>
    <w:rsid w:val="00904F46"/>
    <w:rsid w:val="00906AE7"/>
    <w:rsid w:val="009121B5"/>
    <w:rsid w:val="00912517"/>
    <w:rsid w:val="009167E0"/>
    <w:rsid w:val="00917469"/>
    <w:rsid w:val="00917BF9"/>
    <w:rsid w:val="00917C15"/>
    <w:rsid w:val="00922C61"/>
    <w:rsid w:val="00923619"/>
    <w:rsid w:val="00925A8C"/>
    <w:rsid w:val="009265FD"/>
    <w:rsid w:val="00927014"/>
    <w:rsid w:val="00931CCD"/>
    <w:rsid w:val="00941CB9"/>
    <w:rsid w:val="009462F6"/>
    <w:rsid w:val="009468CF"/>
    <w:rsid w:val="00946C17"/>
    <w:rsid w:val="0095648C"/>
    <w:rsid w:val="00960251"/>
    <w:rsid w:val="009620F4"/>
    <w:rsid w:val="0096383F"/>
    <w:rsid w:val="009663A1"/>
    <w:rsid w:val="00970B3C"/>
    <w:rsid w:val="00973C66"/>
    <w:rsid w:val="009770C5"/>
    <w:rsid w:val="00977BED"/>
    <w:rsid w:val="00983694"/>
    <w:rsid w:val="00983849"/>
    <w:rsid w:val="009A04B0"/>
    <w:rsid w:val="009A08F8"/>
    <w:rsid w:val="009A0B82"/>
    <w:rsid w:val="009A457D"/>
    <w:rsid w:val="009A6BC9"/>
    <w:rsid w:val="009B06F8"/>
    <w:rsid w:val="009B27A5"/>
    <w:rsid w:val="009B5F0A"/>
    <w:rsid w:val="009C0A7B"/>
    <w:rsid w:val="009C0D46"/>
    <w:rsid w:val="009C218A"/>
    <w:rsid w:val="009C4390"/>
    <w:rsid w:val="009C60D7"/>
    <w:rsid w:val="009C62CC"/>
    <w:rsid w:val="009C66DB"/>
    <w:rsid w:val="009D0A30"/>
    <w:rsid w:val="009D1467"/>
    <w:rsid w:val="009D18CF"/>
    <w:rsid w:val="009D71F2"/>
    <w:rsid w:val="009E06C4"/>
    <w:rsid w:val="009E35D9"/>
    <w:rsid w:val="009E6DBC"/>
    <w:rsid w:val="009F595B"/>
    <w:rsid w:val="009F6423"/>
    <w:rsid w:val="00A0048A"/>
    <w:rsid w:val="00A00D52"/>
    <w:rsid w:val="00A07811"/>
    <w:rsid w:val="00A127DE"/>
    <w:rsid w:val="00A1620C"/>
    <w:rsid w:val="00A17DAD"/>
    <w:rsid w:val="00A17FD5"/>
    <w:rsid w:val="00A22555"/>
    <w:rsid w:val="00A24ED5"/>
    <w:rsid w:val="00A25BA2"/>
    <w:rsid w:val="00A268A5"/>
    <w:rsid w:val="00A3000E"/>
    <w:rsid w:val="00A30DC9"/>
    <w:rsid w:val="00A32F42"/>
    <w:rsid w:val="00A34B9E"/>
    <w:rsid w:val="00A41726"/>
    <w:rsid w:val="00A43199"/>
    <w:rsid w:val="00A4472F"/>
    <w:rsid w:val="00A45CC2"/>
    <w:rsid w:val="00A4619A"/>
    <w:rsid w:val="00A46CF5"/>
    <w:rsid w:val="00A53661"/>
    <w:rsid w:val="00A53DDE"/>
    <w:rsid w:val="00A5738B"/>
    <w:rsid w:val="00A57562"/>
    <w:rsid w:val="00A608B8"/>
    <w:rsid w:val="00A6144B"/>
    <w:rsid w:val="00A65D55"/>
    <w:rsid w:val="00A71A16"/>
    <w:rsid w:val="00A72997"/>
    <w:rsid w:val="00A76F99"/>
    <w:rsid w:val="00A80CC8"/>
    <w:rsid w:val="00A818D2"/>
    <w:rsid w:val="00A90FA9"/>
    <w:rsid w:val="00A9169F"/>
    <w:rsid w:val="00A919B1"/>
    <w:rsid w:val="00A93406"/>
    <w:rsid w:val="00AA09AD"/>
    <w:rsid w:val="00AA2295"/>
    <w:rsid w:val="00AA3824"/>
    <w:rsid w:val="00AA5A4A"/>
    <w:rsid w:val="00AA5DBB"/>
    <w:rsid w:val="00AA7BC6"/>
    <w:rsid w:val="00AB20BC"/>
    <w:rsid w:val="00AB2EA4"/>
    <w:rsid w:val="00AB495B"/>
    <w:rsid w:val="00AB5442"/>
    <w:rsid w:val="00AB7960"/>
    <w:rsid w:val="00AC7F55"/>
    <w:rsid w:val="00AD4DEE"/>
    <w:rsid w:val="00AE0531"/>
    <w:rsid w:val="00AE243B"/>
    <w:rsid w:val="00AE5861"/>
    <w:rsid w:val="00AE7139"/>
    <w:rsid w:val="00AF070B"/>
    <w:rsid w:val="00AF1AB9"/>
    <w:rsid w:val="00AF2E53"/>
    <w:rsid w:val="00AF3952"/>
    <w:rsid w:val="00AF3FA5"/>
    <w:rsid w:val="00AF662E"/>
    <w:rsid w:val="00B00CFC"/>
    <w:rsid w:val="00B05857"/>
    <w:rsid w:val="00B1074C"/>
    <w:rsid w:val="00B11E99"/>
    <w:rsid w:val="00B11EF2"/>
    <w:rsid w:val="00B1520E"/>
    <w:rsid w:val="00B2787C"/>
    <w:rsid w:val="00B303D9"/>
    <w:rsid w:val="00B32367"/>
    <w:rsid w:val="00B32979"/>
    <w:rsid w:val="00B42722"/>
    <w:rsid w:val="00B639A1"/>
    <w:rsid w:val="00B66A52"/>
    <w:rsid w:val="00B66CBC"/>
    <w:rsid w:val="00B7147B"/>
    <w:rsid w:val="00B77CFC"/>
    <w:rsid w:val="00B806FC"/>
    <w:rsid w:val="00B81D68"/>
    <w:rsid w:val="00B82053"/>
    <w:rsid w:val="00B823A2"/>
    <w:rsid w:val="00B823B9"/>
    <w:rsid w:val="00B83D92"/>
    <w:rsid w:val="00B84B05"/>
    <w:rsid w:val="00B86071"/>
    <w:rsid w:val="00B91E06"/>
    <w:rsid w:val="00B96580"/>
    <w:rsid w:val="00BA2EB6"/>
    <w:rsid w:val="00BB0445"/>
    <w:rsid w:val="00BB1423"/>
    <w:rsid w:val="00BB1C28"/>
    <w:rsid w:val="00BB1FF4"/>
    <w:rsid w:val="00BB5041"/>
    <w:rsid w:val="00BB6F95"/>
    <w:rsid w:val="00BC16C5"/>
    <w:rsid w:val="00BC5F65"/>
    <w:rsid w:val="00BC76F6"/>
    <w:rsid w:val="00BD68E5"/>
    <w:rsid w:val="00BE4D08"/>
    <w:rsid w:val="00BE5C27"/>
    <w:rsid w:val="00BE77CA"/>
    <w:rsid w:val="00BF0CE9"/>
    <w:rsid w:val="00BF1C68"/>
    <w:rsid w:val="00BF2F79"/>
    <w:rsid w:val="00BF65B7"/>
    <w:rsid w:val="00C0192B"/>
    <w:rsid w:val="00C0205A"/>
    <w:rsid w:val="00C10CB5"/>
    <w:rsid w:val="00C11F5C"/>
    <w:rsid w:val="00C16A7A"/>
    <w:rsid w:val="00C21B7F"/>
    <w:rsid w:val="00C32563"/>
    <w:rsid w:val="00C42188"/>
    <w:rsid w:val="00C423B4"/>
    <w:rsid w:val="00C4481B"/>
    <w:rsid w:val="00C45CBA"/>
    <w:rsid w:val="00C510EF"/>
    <w:rsid w:val="00C513F6"/>
    <w:rsid w:val="00C516C9"/>
    <w:rsid w:val="00C54B94"/>
    <w:rsid w:val="00C6331B"/>
    <w:rsid w:val="00C668CB"/>
    <w:rsid w:val="00C71C05"/>
    <w:rsid w:val="00C73EE8"/>
    <w:rsid w:val="00C73F07"/>
    <w:rsid w:val="00C81772"/>
    <w:rsid w:val="00C844A7"/>
    <w:rsid w:val="00C86B7D"/>
    <w:rsid w:val="00C90991"/>
    <w:rsid w:val="00C9199B"/>
    <w:rsid w:val="00C93531"/>
    <w:rsid w:val="00C946D6"/>
    <w:rsid w:val="00C94FE2"/>
    <w:rsid w:val="00C96955"/>
    <w:rsid w:val="00CB46A8"/>
    <w:rsid w:val="00CB551C"/>
    <w:rsid w:val="00CC2241"/>
    <w:rsid w:val="00CC3828"/>
    <w:rsid w:val="00CC7B4D"/>
    <w:rsid w:val="00CD13E9"/>
    <w:rsid w:val="00CD19C8"/>
    <w:rsid w:val="00CD29E7"/>
    <w:rsid w:val="00CD6730"/>
    <w:rsid w:val="00CD72B2"/>
    <w:rsid w:val="00CD7A2D"/>
    <w:rsid w:val="00CE04E3"/>
    <w:rsid w:val="00CE11D7"/>
    <w:rsid w:val="00CE57B8"/>
    <w:rsid w:val="00CE716F"/>
    <w:rsid w:val="00CF1AC1"/>
    <w:rsid w:val="00CF2753"/>
    <w:rsid w:val="00CF5D7D"/>
    <w:rsid w:val="00D01D16"/>
    <w:rsid w:val="00D02EF5"/>
    <w:rsid w:val="00D1154E"/>
    <w:rsid w:val="00D116CA"/>
    <w:rsid w:val="00D11AB4"/>
    <w:rsid w:val="00D134DE"/>
    <w:rsid w:val="00D14FAC"/>
    <w:rsid w:val="00D15172"/>
    <w:rsid w:val="00D15ABA"/>
    <w:rsid w:val="00D1759B"/>
    <w:rsid w:val="00D211CD"/>
    <w:rsid w:val="00D21FAD"/>
    <w:rsid w:val="00D25759"/>
    <w:rsid w:val="00D315AE"/>
    <w:rsid w:val="00D32C25"/>
    <w:rsid w:val="00D32DA2"/>
    <w:rsid w:val="00D34C57"/>
    <w:rsid w:val="00D37EBB"/>
    <w:rsid w:val="00D40739"/>
    <w:rsid w:val="00D4303F"/>
    <w:rsid w:val="00D43CB0"/>
    <w:rsid w:val="00D44F35"/>
    <w:rsid w:val="00D45118"/>
    <w:rsid w:val="00D46402"/>
    <w:rsid w:val="00D5076D"/>
    <w:rsid w:val="00D54105"/>
    <w:rsid w:val="00D54463"/>
    <w:rsid w:val="00D55051"/>
    <w:rsid w:val="00D55BA1"/>
    <w:rsid w:val="00D61039"/>
    <w:rsid w:val="00D61E6D"/>
    <w:rsid w:val="00D6225C"/>
    <w:rsid w:val="00D63D21"/>
    <w:rsid w:val="00D664A4"/>
    <w:rsid w:val="00D70A46"/>
    <w:rsid w:val="00D71ACA"/>
    <w:rsid w:val="00D762A2"/>
    <w:rsid w:val="00D76768"/>
    <w:rsid w:val="00D821C2"/>
    <w:rsid w:val="00D83834"/>
    <w:rsid w:val="00D910C8"/>
    <w:rsid w:val="00D963F4"/>
    <w:rsid w:val="00D96C12"/>
    <w:rsid w:val="00D96ECD"/>
    <w:rsid w:val="00DA11B5"/>
    <w:rsid w:val="00DA3443"/>
    <w:rsid w:val="00DA4CCF"/>
    <w:rsid w:val="00DB009D"/>
    <w:rsid w:val="00DB077E"/>
    <w:rsid w:val="00DB790B"/>
    <w:rsid w:val="00DC224E"/>
    <w:rsid w:val="00DC5AA9"/>
    <w:rsid w:val="00DC6101"/>
    <w:rsid w:val="00DC7BAC"/>
    <w:rsid w:val="00DD18ED"/>
    <w:rsid w:val="00DD1974"/>
    <w:rsid w:val="00DD243A"/>
    <w:rsid w:val="00DE4F45"/>
    <w:rsid w:val="00DE69CD"/>
    <w:rsid w:val="00DF04B1"/>
    <w:rsid w:val="00DF1004"/>
    <w:rsid w:val="00DF3D96"/>
    <w:rsid w:val="00DF3DD5"/>
    <w:rsid w:val="00DF67BC"/>
    <w:rsid w:val="00DF7C08"/>
    <w:rsid w:val="00DF7CC8"/>
    <w:rsid w:val="00E00CB8"/>
    <w:rsid w:val="00E01F52"/>
    <w:rsid w:val="00E0245F"/>
    <w:rsid w:val="00E058DA"/>
    <w:rsid w:val="00E06AD9"/>
    <w:rsid w:val="00E07893"/>
    <w:rsid w:val="00E1095B"/>
    <w:rsid w:val="00E10998"/>
    <w:rsid w:val="00E131C9"/>
    <w:rsid w:val="00E17AC8"/>
    <w:rsid w:val="00E25130"/>
    <w:rsid w:val="00E26731"/>
    <w:rsid w:val="00E26D8D"/>
    <w:rsid w:val="00E332FB"/>
    <w:rsid w:val="00E428E0"/>
    <w:rsid w:val="00E4470F"/>
    <w:rsid w:val="00E53058"/>
    <w:rsid w:val="00E566F7"/>
    <w:rsid w:val="00E5673B"/>
    <w:rsid w:val="00E6184F"/>
    <w:rsid w:val="00E67B76"/>
    <w:rsid w:val="00E74F13"/>
    <w:rsid w:val="00E8016C"/>
    <w:rsid w:val="00E831FF"/>
    <w:rsid w:val="00E902C2"/>
    <w:rsid w:val="00E9040E"/>
    <w:rsid w:val="00E914DC"/>
    <w:rsid w:val="00E9378C"/>
    <w:rsid w:val="00E9627F"/>
    <w:rsid w:val="00EA18EA"/>
    <w:rsid w:val="00EA75F6"/>
    <w:rsid w:val="00EB1641"/>
    <w:rsid w:val="00EB2F80"/>
    <w:rsid w:val="00EB6D29"/>
    <w:rsid w:val="00EC1C03"/>
    <w:rsid w:val="00EC21A4"/>
    <w:rsid w:val="00EC5CC6"/>
    <w:rsid w:val="00EC5F88"/>
    <w:rsid w:val="00ED0964"/>
    <w:rsid w:val="00ED10A5"/>
    <w:rsid w:val="00ED335B"/>
    <w:rsid w:val="00ED3CF6"/>
    <w:rsid w:val="00EE0167"/>
    <w:rsid w:val="00EE157E"/>
    <w:rsid w:val="00EE1A74"/>
    <w:rsid w:val="00EE69F0"/>
    <w:rsid w:val="00EF2033"/>
    <w:rsid w:val="00EF3311"/>
    <w:rsid w:val="00F022A4"/>
    <w:rsid w:val="00F04F53"/>
    <w:rsid w:val="00F07211"/>
    <w:rsid w:val="00F10CEF"/>
    <w:rsid w:val="00F1108E"/>
    <w:rsid w:val="00F11AF2"/>
    <w:rsid w:val="00F121CB"/>
    <w:rsid w:val="00F12EC8"/>
    <w:rsid w:val="00F15871"/>
    <w:rsid w:val="00F17439"/>
    <w:rsid w:val="00F21BD3"/>
    <w:rsid w:val="00F23DA8"/>
    <w:rsid w:val="00F241E8"/>
    <w:rsid w:val="00F250D8"/>
    <w:rsid w:val="00F26798"/>
    <w:rsid w:val="00F27F82"/>
    <w:rsid w:val="00F33956"/>
    <w:rsid w:val="00F36680"/>
    <w:rsid w:val="00F375D6"/>
    <w:rsid w:val="00F41F44"/>
    <w:rsid w:val="00F44A6F"/>
    <w:rsid w:val="00F56124"/>
    <w:rsid w:val="00F5628D"/>
    <w:rsid w:val="00F56D04"/>
    <w:rsid w:val="00F575F8"/>
    <w:rsid w:val="00F57A7C"/>
    <w:rsid w:val="00F642F5"/>
    <w:rsid w:val="00F65450"/>
    <w:rsid w:val="00F656A2"/>
    <w:rsid w:val="00F65B12"/>
    <w:rsid w:val="00F67C77"/>
    <w:rsid w:val="00F712C6"/>
    <w:rsid w:val="00F76D52"/>
    <w:rsid w:val="00F80528"/>
    <w:rsid w:val="00F82E46"/>
    <w:rsid w:val="00F8625C"/>
    <w:rsid w:val="00F86F87"/>
    <w:rsid w:val="00F9248E"/>
    <w:rsid w:val="00F93946"/>
    <w:rsid w:val="00F943EA"/>
    <w:rsid w:val="00FA3521"/>
    <w:rsid w:val="00FA73CA"/>
    <w:rsid w:val="00FB1DB1"/>
    <w:rsid w:val="00FB374D"/>
    <w:rsid w:val="00FB5B9D"/>
    <w:rsid w:val="00FB66A4"/>
    <w:rsid w:val="00FB7B33"/>
    <w:rsid w:val="00FC04AD"/>
    <w:rsid w:val="00FC11CE"/>
    <w:rsid w:val="00FC2BCE"/>
    <w:rsid w:val="00FC2BD0"/>
    <w:rsid w:val="00FC37DC"/>
    <w:rsid w:val="00FC54AE"/>
    <w:rsid w:val="00FD1123"/>
    <w:rsid w:val="00FD51F9"/>
    <w:rsid w:val="00FD65FD"/>
    <w:rsid w:val="00FE4562"/>
    <w:rsid w:val="00FE4694"/>
    <w:rsid w:val="00FE4D1E"/>
    <w:rsid w:val="00FE5B5B"/>
    <w:rsid w:val="00FF0F15"/>
    <w:rsid w:val="00FF32FF"/>
    <w:rsid w:val="00FF78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90FA9"/>
    <w:pPr>
      <w:spacing w:after="200" w:line="276" w:lineRule="auto"/>
    </w:pPr>
    <w:rPr>
      <w:lang w:eastAsia="en-US"/>
    </w:rPr>
  </w:style>
  <w:style w:type="paragraph" w:styleId="Heading2">
    <w:name w:val="heading 2"/>
    <w:basedOn w:val="Normal"/>
    <w:next w:val="Normal"/>
    <w:link w:val="Heading2Char"/>
    <w:uiPriority w:val="99"/>
    <w:qFormat/>
    <w:rsid w:val="00047AC7"/>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047A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D1475"/>
    <w:pPr>
      <w:keepNext/>
      <w:spacing w:after="0" w:line="240" w:lineRule="auto"/>
      <w:jc w:val="center"/>
      <w:outlineLvl w:val="4"/>
    </w:pPr>
    <w:rPr>
      <w:rFonts w:ascii="Arial" w:eastAsia="Times New Roman" w:hAnsi="Arial" w:cs="Arial"/>
      <w:b/>
      <w:bCs/>
      <w:szCs w:val="24"/>
    </w:rPr>
  </w:style>
  <w:style w:type="paragraph" w:styleId="Heading7">
    <w:name w:val="heading 7"/>
    <w:basedOn w:val="Normal"/>
    <w:next w:val="Normal"/>
    <w:link w:val="Heading7Char"/>
    <w:uiPriority w:val="99"/>
    <w:qFormat/>
    <w:rsid w:val="00047AC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6D1475"/>
    <w:pPr>
      <w:keepNext/>
      <w:spacing w:before="120" w:after="0" w:line="240" w:lineRule="auto"/>
      <w:outlineLvl w:val="7"/>
    </w:pPr>
    <w:rPr>
      <w:rFonts w:ascii="Arial" w:eastAsia="Times New Roman" w:hAnsi="Arial" w:cs="Arial"/>
      <w:b/>
      <w:bCs/>
      <w:sz w:val="18"/>
      <w:szCs w:val="24"/>
    </w:rPr>
  </w:style>
  <w:style w:type="paragraph" w:styleId="Heading9">
    <w:name w:val="heading 9"/>
    <w:basedOn w:val="Normal"/>
    <w:next w:val="Normal"/>
    <w:link w:val="Heading9Char"/>
    <w:uiPriority w:val="99"/>
    <w:qFormat/>
    <w:rsid w:val="00047AC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7AC7"/>
    <w:rPr>
      <w:rFonts w:ascii="Cambria" w:hAnsi="Cambria" w:cs="Times New Roman"/>
      <w:b/>
      <w:bCs/>
      <w:color w:val="4F81BD"/>
      <w:sz w:val="26"/>
      <w:szCs w:val="26"/>
      <w:lang w:eastAsia="en-US"/>
    </w:rPr>
  </w:style>
  <w:style w:type="character" w:customStyle="1" w:styleId="Heading4Char">
    <w:name w:val="Heading 4 Char"/>
    <w:basedOn w:val="DefaultParagraphFont"/>
    <w:link w:val="Heading4"/>
    <w:uiPriority w:val="99"/>
    <w:semiHidden/>
    <w:locked/>
    <w:rsid w:val="00047AC7"/>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6D1475"/>
    <w:rPr>
      <w:rFonts w:ascii="Arial" w:hAnsi="Arial" w:cs="Arial"/>
      <w:b/>
      <w:bCs/>
      <w:sz w:val="24"/>
      <w:szCs w:val="24"/>
      <w:lang w:eastAsia="en-US"/>
    </w:rPr>
  </w:style>
  <w:style w:type="character" w:customStyle="1" w:styleId="Heading7Char">
    <w:name w:val="Heading 7 Char"/>
    <w:basedOn w:val="DefaultParagraphFont"/>
    <w:link w:val="Heading7"/>
    <w:uiPriority w:val="99"/>
    <w:semiHidden/>
    <w:locked/>
    <w:rsid w:val="00047AC7"/>
    <w:rPr>
      <w:rFonts w:ascii="Cambria" w:hAnsi="Cambria" w:cs="Times New Roman"/>
      <w:i/>
      <w:iCs/>
      <w:color w:val="404040"/>
      <w:sz w:val="22"/>
      <w:szCs w:val="22"/>
      <w:lang w:eastAsia="en-US"/>
    </w:rPr>
  </w:style>
  <w:style w:type="character" w:customStyle="1" w:styleId="Heading8Char">
    <w:name w:val="Heading 8 Char"/>
    <w:basedOn w:val="DefaultParagraphFont"/>
    <w:link w:val="Heading8"/>
    <w:uiPriority w:val="99"/>
    <w:locked/>
    <w:rsid w:val="006D1475"/>
    <w:rPr>
      <w:rFonts w:ascii="Arial" w:hAnsi="Arial" w:cs="Arial"/>
      <w:b/>
      <w:bCs/>
      <w:sz w:val="24"/>
      <w:szCs w:val="24"/>
      <w:lang w:eastAsia="en-US"/>
    </w:rPr>
  </w:style>
  <w:style w:type="character" w:customStyle="1" w:styleId="Heading9Char">
    <w:name w:val="Heading 9 Char"/>
    <w:basedOn w:val="DefaultParagraphFont"/>
    <w:link w:val="Heading9"/>
    <w:uiPriority w:val="99"/>
    <w:semiHidden/>
    <w:locked/>
    <w:rsid w:val="00047AC7"/>
    <w:rPr>
      <w:rFonts w:ascii="Cambria" w:hAnsi="Cambria" w:cs="Times New Roman"/>
      <w:i/>
      <w:iCs/>
      <w:color w:val="404040"/>
      <w:lang w:eastAsia="en-US"/>
    </w:rPr>
  </w:style>
  <w:style w:type="paragraph" w:styleId="NormalWeb">
    <w:name w:val="Normal (Web)"/>
    <w:basedOn w:val="Normal"/>
    <w:uiPriority w:val="99"/>
    <w:rsid w:val="00855F9B"/>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2E454B"/>
    <w:pPr>
      <w:ind w:left="720"/>
    </w:pPr>
  </w:style>
  <w:style w:type="paragraph" w:styleId="Header">
    <w:name w:val="header"/>
    <w:basedOn w:val="Normal"/>
    <w:link w:val="HeaderChar"/>
    <w:uiPriority w:val="99"/>
    <w:rsid w:val="00A5738B"/>
    <w:pPr>
      <w:tabs>
        <w:tab w:val="center" w:pos="4513"/>
        <w:tab w:val="right" w:pos="9026"/>
      </w:tabs>
    </w:pPr>
  </w:style>
  <w:style w:type="character" w:customStyle="1" w:styleId="HeaderChar">
    <w:name w:val="Header Char"/>
    <w:basedOn w:val="DefaultParagraphFont"/>
    <w:link w:val="Header"/>
    <w:uiPriority w:val="99"/>
    <w:locked/>
    <w:rsid w:val="00A5738B"/>
    <w:rPr>
      <w:rFonts w:cs="Times New Roman"/>
      <w:sz w:val="22"/>
      <w:szCs w:val="22"/>
      <w:lang w:eastAsia="en-US"/>
    </w:rPr>
  </w:style>
  <w:style w:type="paragraph" w:styleId="Footer">
    <w:name w:val="footer"/>
    <w:basedOn w:val="Normal"/>
    <w:link w:val="FooterChar"/>
    <w:uiPriority w:val="99"/>
    <w:rsid w:val="00A5738B"/>
    <w:pPr>
      <w:tabs>
        <w:tab w:val="center" w:pos="4513"/>
        <w:tab w:val="right" w:pos="9026"/>
      </w:tabs>
    </w:pPr>
  </w:style>
  <w:style w:type="character" w:customStyle="1" w:styleId="FooterChar">
    <w:name w:val="Footer Char"/>
    <w:basedOn w:val="DefaultParagraphFont"/>
    <w:link w:val="Footer"/>
    <w:uiPriority w:val="99"/>
    <w:locked/>
    <w:rsid w:val="00A5738B"/>
    <w:rPr>
      <w:rFonts w:cs="Times New Roman"/>
      <w:sz w:val="22"/>
      <w:szCs w:val="22"/>
      <w:lang w:eastAsia="en-US"/>
    </w:rPr>
  </w:style>
  <w:style w:type="paragraph" w:styleId="BalloonText">
    <w:name w:val="Balloon Text"/>
    <w:basedOn w:val="Normal"/>
    <w:link w:val="BalloonTextChar"/>
    <w:uiPriority w:val="99"/>
    <w:semiHidden/>
    <w:rsid w:val="00A57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38B"/>
    <w:rPr>
      <w:rFonts w:ascii="Tahoma" w:hAnsi="Tahoma" w:cs="Tahoma"/>
      <w:sz w:val="16"/>
      <w:szCs w:val="16"/>
      <w:lang w:eastAsia="en-US"/>
    </w:rPr>
  </w:style>
  <w:style w:type="table" w:styleId="TableGrid">
    <w:name w:val="Table Grid"/>
    <w:basedOn w:val="TableNormal"/>
    <w:uiPriority w:val="99"/>
    <w:rsid w:val="004905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A69FE"/>
    <w:rPr>
      <w:rFonts w:cs="Times New Roman"/>
      <w:sz w:val="16"/>
      <w:szCs w:val="16"/>
    </w:rPr>
  </w:style>
  <w:style w:type="paragraph" w:styleId="CommentText">
    <w:name w:val="annotation text"/>
    <w:basedOn w:val="Normal"/>
    <w:link w:val="CommentTextChar"/>
    <w:uiPriority w:val="99"/>
    <w:semiHidden/>
    <w:rsid w:val="006A69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9FE"/>
    <w:rPr>
      <w:rFonts w:cs="Times New Roman"/>
      <w:lang w:eastAsia="en-US"/>
    </w:rPr>
  </w:style>
  <w:style w:type="paragraph" w:styleId="CommentSubject">
    <w:name w:val="annotation subject"/>
    <w:basedOn w:val="CommentText"/>
    <w:next w:val="CommentText"/>
    <w:link w:val="CommentSubjectChar"/>
    <w:uiPriority w:val="99"/>
    <w:semiHidden/>
    <w:rsid w:val="006A69FE"/>
    <w:rPr>
      <w:b/>
      <w:bCs/>
    </w:rPr>
  </w:style>
  <w:style w:type="character" w:customStyle="1" w:styleId="CommentSubjectChar">
    <w:name w:val="Comment Subject Char"/>
    <w:basedOn w:val="CommentTextChar"/>
    <w:link w:val="CommentSubject"/>
    <w:uiPriority w:val="99"/>
    <w:semiHidden/>
    <w:locked/>
    <w:rsid w:val="006A69FE"/>
    <w:rPr>
      <w:b/>
      <w:bCs/>
    </w:rPr>
  </w:style>
  <w:style w:type="character" w:customStyle="1" w:styleId="align-justify2">
    <w:name w:val="align-justify2"/>
    <w:basedOn w:val="DefaultParagraphFont"/>
    <w:uiPriority w:val="99"/>
    <w:rsid w:val="00973C66"/>
    <w:rPr>
      <w:rFonts w:cs="Times New Roman"/>
    </w:rPr>
  </w:style>
  <w:style w:type="paragraph" w:styleId="Revision">
    <w:name w:val="Revision"/>
    <w:hidden/>
    <w:uiPriority w:val="99"/>
    <w:semiHidden/>
    <w:rsid w:val="001955BB"/>
    <w:rPr>
      <w:lang w:eastAsia="en-US"/>
    </w:rPr>
  </w:style>
  <w:style w:type="character" w:styleId="Emphasis">
    <w:name w:val="Emphasis"/>
    <w:basedOn w:val="DefaultParagraphFont"/>
    <w:uiPriority w:val="99"/>
    <w:qFormat/>
    <w:rsid w:val="00B00CFC"/>
    <w:rPr>
      <w:rFonts w:cs="Times New Roman"/>
      <w:i/>
      <w:iCs/>
    </w:rPr>
  </w:style>
  <w:style w:type="paragraph" w:styleId="BodyText">
    <w:name w:val="Body Text"/>
    <w:basedOn w:val="Normal"/>
    <w:link w:val="BodyTextChar"/>
    <w:uiPriority w:val="99"/>
    <w:semiHidden/>
    <w:rsid w:val="00047AC7"/>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semiHidden/>
    <w:locked/>
    <w:rsid w:val="00047AC7"/>
    <w:rPr>
      <w:rFonts w:ascii="Arial" w:hAnsi="Arial" w:cs="Arial"/>
      <w:sz w:val="24"/>
      <w:szCs w:val="24"/>
      <w:lang w:eastAsia="en-US"/>
    </w:rPr>
  </w:style>
  <w:style w:type="paragraph" w:styleId="BodyText2">
    <w:name w:val="Body Text 2"/>
    <w:basedOn w:val="Normal"/>
    <w:link w:val="BodyText2Char"/>
    <w:uiPriority w:val="99"/>
    <w:semiHidden/>
    <w:rsid w:val="00047AC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uiPriority w:val="99"/>
    <w:semiHidden/>
    <w:locked/>
    <w:rsid w:val="00047AC7"/>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38702877">
      <w:marLeft w:val="0"/>
      <w:marRight w:val="0"/>
      <w:marTop w:val="0"/>
      <w:marBottom w:val="0"/>
      <w:divBdr>
        <w:top w:val="none" w:sz="0" w:space="0" w:color="auto"/>
        <w:left w:val="none" w:sz="0" w:space="0" w:color="auto"/>
        <w:bottom w:val="none" w:sz="0" w:space="0" w:color="auto"/>
        <w:right w:val="none" w:sz="0" w:space="0" w:color="auto"/>
      </w:divBdr>
    </w:div>
    <w:div w:id="338702879">
      <w:marLeft w:val="0"/>
      <w:marRight w:val="0"/>
      <w:marTop w:val="0"/>
      <w:marBottom w:val="0"/>
      <w:divBdr>
        <w:top w:val="none" w:sz="0" w:space="0" w:color="auto"/>
        <w:left w:val="none" w:sz="0" w:space="0" w:color="auto"/>
        <w:bottom w:val="none" w:sz="0" w:space="0" w:color="auto"/>
        <w:right w:val="none" w:sz="0" w:space="0" w:color="auto"/>
      </w:divBdr>
    </w:div>
    <w:div w:id="338702880">
      <w:marLeft w:val="0"/>
      <w:marRight w:val="0"/>
      <w:marTop w:val="0"/>
      <w:marBottom w:val="0"/>
      <w:divBdr>
        <w:top w:val="none" w:sz="0" w:space="0" w:color="auto"/>
        <w:left w:val="none" w:sz="0" w:space="0" w:color="auto"/>
        <w:bottom w:val="none" w:sz="0" w:space="0" w:color="auto"/>
        <w:right w:val="none" w:sz="0" w:space="0" w:color="auto"/>
      </w:divBdr>
    </w:div>
    <w:div w:id="338702881">
      <w:marLeft w:val="0"/>
      <w:marRight w:val="0"/>
      <w:marTop w:val="0"/>
      <w:marBottom w:val="0"/>
      <w:divBdr>
        <w:top w:val="none" w:sz="0" w:space="0" w:color="auto"/>
        <w:left w:val="none" w:sz="0" w:space="0" w:color="auto"/>
        <w:bottom w:val="none" w:sz="0" w:space="0" w:color="auto"/>
        <w:right w:val="none" w:sz="0" w:space="0" w:color="auto"/>
      </w:divBdr>
    </w:div>
    <w:div w:id="338702883">
      <w:marLeft w:val="0"/>
      <w:marRight w:val="0"/>
      <w:marTop w:val="0"/>
      <w:marBottom w:val="0"/>
      <w:divBdr>
        <w:top w:val="none" w:sz="0" w:space="0" w:color="auto"/>
        <w:left w:val="none" w:sz="0" w:space="0" w:color="auto"/>
        <w:bottom w:val="none" w:sz="0" w:space="0" w:color="auto"/>
        <w:right w:val="none" w:sz="0" w:space="0" w:color="auto"/>
      </w:divBdr>
    </w:div>
    <w:div w:id="338702887">
      <w:marLeft w:val="0"/>
      <w:marRight w:val="0"/>
      <w:marTop w:val="0"/>
      <w:marBottom w:val="0"/>
      <w:divBdr>
        <w:top w:val="none" w:sz="0" w:space="0" w:color="auto"/>
        <w:left w:val="none" w:sz="0" w:space="0" w:color="auto"/>
        <w:bottom w:val="none" w:sz="0" w:space="0" w:color="auto"/>
        <w:right w:val="none" w:sz="0" w:space="0" w:color="auto"/>
      </w:divBdr>
    </w:div>
    <w:div w:id="338702889">
      <w:marLeft w:val="0"/>
      <w:marRight w:val="0"/>
      <w:marTop w:val="0"/>
      <w:marBottom w:val="0"/>
      <w:divBdr>
        <w:top w:val="none" w:sz="0" w:space="0" w:color="auto"/>
        <w:left w:val="none" w:sz="0" w:space="0" w:color="auto"/>
        <w:bottom w:val="none" w:sz="0" w:space="0" w:color="auto"/>
        <w:right w:val="none" w:sz="0" w:space="0" w:color="auto"/>
      </w:divBdr>
    </w:div>
    <w:div w:id="338702890">
      <w:marLeft w:val="0"/>
      <w:marRight w:val="0"/>
      <w:marTop w:val="0"/>
      <w:marBottom w:val="0"/>
      <w:divBdr>
        <w:top w:val="none" w:sz="0" w:space="0" w:color="auto"/>
        <w:left w:val="none" w:sz="0" w:space="0" w:color="auto"/>
        <w:bottom w:val="none" w:sz="0" w:space="0" w:color="auto"/>
        <w:right w:val="none" w:sz="0" w:space="0" w:color="auto"/>
      </w:divBdr>
    </w:div>
    <w:div w:id="338702891">
      <w:marLeft w:val="0"/>
      <w:marRight w:val="0"/>
      <w:marTop w:val="0"/>
      <w:marBottom w:val="0"/>
      <w:divBdr>
        <w:top w:val="none" w:sz="0" w:space="0" w:color="auto"/>
        <w:left w:val="none" w:sz="0" w:space="0" w:color="auto"/>
        <w:bottom w:val="none" w:sz="0" w:space="0" w:color="auto"/>
        <w:right w:val="none" w:sz="0" w:space="0" w:color="auto"/>
      </w:divBdr>
    </w:div>
    <w:div w:id="338702892">
      <w:marLeft w:val="0"/>
      <w:marRight w:val="0"/>
      <w:marTop w:val="0"/>
      <w:marBottom w:val="0"/>
      <w:divBdr>
        <w:top w:val="none" w:sz="0" w:space="0" w:color="auto"/>
        <w:left w:val="none" w:sz="0" w:space="0" w:color="auto"/>
        <w:bottom w:val="none" w:sz="0" w:space="0" w:color="auto"/>
        <w:right w:val="none" w:sz="0" w:space="0" w:color="auto"/>
      </w:divBdr>
    </w:div>
    <w:div w:id="338702893">
      <w:marLeft w:val="0"/>
      <w:marRight w:val="0"/>
      <w:marTop w:val="0"/>
      <w:marBottom w:val="0"/>
      <w:divBdr>
        <w:top w:val="none" w:sz="0" w:space="0" w:color="auto"/>
        <w:left w:val="none" w:sz="0" w:space="0" w:color="auto"/>
        <w:bottom w:val="none" w:sz="0" w:space="0" w:color="auto"/>
        <w:right w:val="none" w:sz="0" w:space="0" w:color="auto"/>
      </w:divBdr>
    </w:div>
    <w:div w:id="338702894">
      <w:marLeft w:val="0"/>
      <w:marRight w:val="0"/>
      <w:marTop w:val="0"/>
      <w:marBottom w:val="0"/>
      <w:divBdr>
        <w:top w:val="none" w:sz="0" w:space="0" w:color="auto"/>
        <w:left w:val="none" w:sz="0" w:space="0" w:color="auto"/>
        <w:bottom w:val="none" w:sz="0" w:space="0" w:color="auto"/>
        <w:right w:val="none" w:sz="0" w:space="0" w:color="auto"/>
      </w:divBdr>
    </w:div>
    <w:div w:id="338702895">
      <w:marLeft w:val="0"/>
      <w:marRight w:val="0"/>
      <w:marTop w:val="0"/>
      <w:marBottom w:val="0"/>
      <w:divBdr>
        <w:top w:val="none" w:sz="0" w:space="0" w:color="auto"/>
        <w:left w:val="none" w:sz="0" w:space="0" w:color="auto"/>
        <w:bottom w:val="none" w:sz="0" w:space="0" w:color="auto"/>
        <w:right w:val="none" w:sz="0" w:space="0" w:color="auto"/>
      </w:divBdr>
    </w:div>
    <w:div w:id="338702897">
      <w:marLeft w:val="0"/>
      <w:marRight w:val="0"/>
      <w:marTop w:val="0"/>
      <w:marBottom w:val="0"/>
      <w:divBdr>
        <w:top w:val="none" w:sz="0" w:space="0" w:color="auto"/>
        <w:left w:val="none" w:sz="0" w:space="0" w:color="auto"/>
        <w:bottom w:val="none" w:sz="0" w:space="0" w:color="auto"/>
        <w:right w:val="none" w:sz="0" w:space="0" w:color="auto"/>
      </w:divBdr>
      <w:divsChild>
        <w:div w:id="338702878">
          <w:marLeft w:val="144"/>
          <w:marRight w:val="0"/>
          <w:marTop w:val="0"/>
          <w:marBottom w:val="0"/>
          <w:divBdr>
            <w:top w:val="none" w:sz="0" w:space="0" w:color="auto"/>
            <w:left w:val="none" w:sz="0" w:space="0" w:color="auto"/>
            <w:bottom w:val="none" w:sz="0" w:space="0" w:color="auto"/>
            <w:right w:val="none" w:sz="0" w:space="0" w:color="auto"/>
          </w:divBdr>
        </w:div>
        <w:div w:id="338702882">
          <w:marLeft w:val="144"/>
          <w:marRight w:val="0"/>
          <w:marTop w:val="0"/>
          <w:marBottom w:val="0"/>
          <w:divBdr>
            <w:top w:val="none" w:sz="0" w:space="0" w:color="auto"/>
            <w:left w:val="none" w:sz="0" w:space="0" w:color="auto"/>
            <w:bottom w:val="none" w:sz="0" w:space="0" w:color="auto"/>
            <w:right w:val="none" w:sz="0" w:space="0" w:color="auto"/>
          </w:divBdr>
        </w:div>
        <w:div w:id="338702884">
          <w:marLeft w:val="144"/>
          <w:marRight w:val="0"/>
          <w:marTop w:val="0"/>
          <w:marBottom w:val="0"/>
          <w:divBdr>
            <w:top w:val="none" w:sz="0" w:space="0" w:color="auto"/>
            <w:left w:val="none" w:sz="0" w:space="0" w:color="auto"/>
            <w:bottom w:val="none" w:sz="0" w:space="0" w:color="auto"/>
            <w:right w:val="none" w:sz="0" w:space="0" w:color="auto"/>
          </w:divBdr>
        </w:div>
        <w:div w:id="338702885">
          <w:marLeft w:val="144"/>
          <w:marRight w:val="0"/>
          <w:marTop w:val="0"/>
          <w:marBottom w:val="0"/>
          <w:divBdr>
            <w:top w:val="none" w:sz="0" w:space="0" w:color="auto"/>
            <w:left w:val="none" w:sz="0" w:space="0" w:color="auto"/>
            <w:bottom w:val="none" w:sz="0" w:space="0" w:color="auto"/>
            <w:right w:val="none" w:sz="0" w:space="0" w:color="auto"/>
          </w:divBdr>
        </w:div>
        <w:div w:id="338702886">
          <w:marLeft w:val="144"/>
          <w:marRight w:val="0"/>
          <w:marTop w:val="0"/>
          <w:marBottom w:val="0"/>
          <w:divBdr>
            <w:top w:val="none" w:sz="0" w:space="0" w:color="auto"/>
            <w:left w:val="none" w:sz="0" w:space="0" w:color="auto"/>
            <w:bottom w:val="none" w:sz="0" w:space="0" w:color="auto"/>
            <w:right w:val="none" w:sz="0" w:space="0" w:color="auto"/>
          </w:divBdr>
        </w:div>
        <w:div w:id="338702888">
          <w:marLeft w:val="144"/>
          <w:marRight w:val="0"/>
          <w:marTop w:val="0"/>
          <w:marBottom w:val="0"/>
          <w:divBdr>
            <w:top w:val="none" w:sz="0" w:space="0" w:color="auto"/>
            <w:left w:val="none" w:sz="0" w:space="0" w:color="auto"/>
            <w:bottom w:val="none" w:sz="0" w:space="0" w:color="auto"/>
            <w:right w:val="none" w:sz="0" w:space="0" w:color="auto"/>
          </w:divBdr>
        </w:div>
        <w:div w:id="33870289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6887</Words>
  <Characters>-32766</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LAA's business plan Annex</dc:title>
  <dc:subject/>
  <dc:creator>MOJ</dc:creator>
  <cp:keywords>FOI, MOJ, business, plan, LAA</cp:keywords>
  <dc:description/>
  <cp:lastModifiedBy>feg18q</cp:lastModifiedBy>
  <cp:revision>4</cp:revision>
  <cp:lastPrinted>2013-03-27T16:16:00Z</cp:lastPrinted>
  <dcterms:created xsi:type="dcterms:W3CDTF">2013-11-12T16:36:00Z</dcterms:created>
  <dcterms:modified xsi:type="dcterms:W3CDTF">2013-11-12T16:37:00Z</dcterms:modified>
</cp:coreProperties>
</file>