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57" w:type="dxa"/>
          <w:bottom w:w="57" w:type="dxa"/>
        </w:tblCellMar>
        <w:tblLook w:val="0000"/>
      </w:tblPr>
      <w:tblGrid>
        <w:gridCol w:w="5591"/>
        <w:gridCol w:w="4263"/>
      </w:tblGrid>
      <w:tr w:rsidR="000838F2">
        <w:trPr>
          <w:cantSplit/>
          <w:trHeight w:val="1189"/>
        </w:trPr>
        <w:tc>
          <w:tcPr>
            <w:tcW w:w="5704" w:type="dxa"/>
            <w:tcBorders>
              <w:bottom w:val="nil"/>
            </w:tcBorders>
          </w:tcPr>
          <w:p w:rsidR="000838F2" w:rsidRDefault="007C45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eastAsia="en-GB"/>
              </w:rPr>
              <w:drawing>
                <wp:inline distT="0" distB="0" distL="0" distR="0">
                  <wp:extent cx="2885440" cy="570230"/>
                  <wp:effectExtent l="19050" t="0" r="0" b="0"/>
                  <wp:docPr id="1" name="Picture 1" descr="Word Templat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d Templat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44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bottom w:val="nil"/>
            </w:tcBorders>
          </w:tcPr>
          <w:p w:rsidR="000838F2" w:rsidRDefault="000838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838F2" w:rsidRDefault="000838F2">
      <w:pPr>
        <w:rPr>
          <w:rFonts w:ascii="Arial" w:hAnsi="Arial" w:cs="Arial"/>
        </w:rPr>
      </w:pPr>
    </w:p>
    <w:p w:rsidR="005D1B34" w:rsidRDefault="005D1B34" w:rsidP="005D1B34">
      <w:pPr>
        <w:pStyle w:val="Heading1"/>
      </w:pPr>
      <w:r>
        <w:t>EQA Specification</w:t>
      </w:r>
    </w:p>
    <w:p w:rsidR="005D1B34" w:rsidRPr="005D1B34" w:rsidRDefault="005D1B34" w:rsidP="005D1B34"/>
    <w:p w:rsidR="005D1B34" w:rsidRPr="004133D5" w:rsidRDefault="005D1B34" w:rsidP="005D1B34">
      <w:pPr>
        <w:pStyle w:val="Heading5"/>
        <w:rPr>
          <w:noProof/>
        </w:rPr>
      </w:pPr>
      <w:r w:rsidRPr="005D1B34">
        <w:t>Introduction</w:t>
      </w:r>
    </w:p>
    <w:p w:rsidR="005D1B34" w:rsidRPr="00933DDA" w:rsidRDefault="005D1B34" w:rsidP="005D1B34">
      <w:pPr>
        <w:pStyle w:val="Body1"/>
        <w:rPr>
          <w:rFonts w:ascii="Arial" w:hAnsi="Arial" w:cs="Arial"/>
          <w:i/>
          <w:sz w:val="18"/>
          <w:szCs w:val="18"/>
        </w:rPr>
      </w:pPr>
      <w:r w:rsidRPr="00933DDA">
        <w:rPr>
          <w:rFonts w:ascii="Arial" w:hAnsi="Arial" w:cs="Arial"/>
          <w:i/>
          <w:sz w:val="18"/>
          <w:szCs w:val="18"/>
        </w:rPr>
        <w:t>This document forms the basis of a specification for the procurement of an External Quality Assessment (EQA) of a government internal audit service.  The document sets out the key requirements that should be included in the specification along with a description of the information about the serv</w:t>
      </w:r>
      <w:r w:rsidR="00BF7FD2">
        <w:rPr>
          <w:rFonts w:ascii="Arial" w:hAnsi="Arial" w:cs="Arial"/>
          <w:i/>
          <w:sz w:val="18"/>
          <w:szCs w:val="18"/>
        </w:rPr>
        <w:t>ic</w:t>
      </w:r>
      <w:r w:rsidRPr="00933DDA">
        <w:rPr>
          <w:rFonts w:ascii="Arial" w:hAnsi="Arial" w:cs="Arial"/>
          <w:i/>
          <w:sz w:val="18"/>
          <w:szCs w:val="18"/>
        </w:rPr>
        <w:t xml:space="preserve">e and the department that needs to be included. </w:t>
      </w:r>
    </w:p>
    <w:p w:rsidR="005D1B34" w:rsidRPr="00933DDA" w:rsidRDefault="005D1B34" w:rsidP="005D1B34">
      <w:pPr>
        <w:pStyle w:val="Body1"/>
        <w:rPr>
          <w:rFonts w:ascii="Arial" w:hAnsi="Arial" w:cs="Arial"/>
          <w:i/>
          <w:sz w:val="18"/>
          <w:szCs w:val="18"/>
        </w:rPr>
      </w:pPr>
    </w:p>
    <w:p w:rsidR="005D1B34" w:rsidRPr="00933DDA" w:rsidRDefault="005D1B34" w:rsidP="005D1B34">
      <w:pPr>
        <w:pStyle w:val="Body1"/>
        <w:rPr>
          <w:rFonts w:ascii="Calibri" w:hAnsi="Calibri" w:cs="Calibri"/>
          <w:i/>
          <w:sz w:val="22"/>
          <w:szCs w:val="22"/>
        </w:rPr>
      </w:pPr>
      <w:r w:rsidRPr="00933DDA">
        <w:rPr>
          <w:rFonts w:ascii="Arial" w:hAnsi="Arial" w:cs="Arial"/>
          <w:i/>
          <w:sz w:val="18"/>
          <w:szCs w:val="18"/>
        </w:rPr>
        <w:t xml:space="preserve">The body or bodies procuring the review should </w:t>
      </w:r>
      <w:r w:rsidR="005D539F">
        <w:rPr>
          <w:rFonts w:ascii="Arial" w:hAnsi="Arial" w:cs="Arial"/>
          <w:i/>
          <w:sz w:val="18"/>
          <w:szCs w:val="18"/>
        </w:rPr>
        <w:t xml:space="preserve">incorporate the information detailed below into their </w:t>
      </w:r>
      <w:r w:rsidRPr="00933DDA">
        <w:rPr>
          <w:rFonts w:ascii="Arial" w:hAnsi="Arial" w:cs="Arial"/>
          <w:i/>
          <w:sz w:val="18"/>
          <w:szCs w:val="18"/>
        </w:rPr>
        <w:t>own / departmental one off tender process. Given both the value and frequency of the EQA requirement it is not considered necessary to establish a government wide framework</w:t>
      </w:r>
      <w:r w:rsidR="00334DBA">
        <w:rPr>
          <w:rFonts w:ascii="Arial" w:hAnsi="Arial" w:cs="Arial"/>
          <w:i/>
          <w:sz w:val="18"/>
          <w:szCs w:val="18"/>
        </w:rPr>
        <w:t>.</w:t>
      </w:r>
      <w:r w:rsidRPr="00933DDA">
        <w:rPr>
          <w:rFonts w:ascii="Arial" w:hAnsi="Arial" w:cs="Arial"/>
          <w:i/>
          <w:sz w:val="18"/>
          <w:szCs w:val="18"/>
        </w:rPr>
        <w:t xml:space="preserve"> </w:t>
      </w:r>
      <w:r w:rsidR="00334DBA">
        <w:rPr>
          <w:rFonts w:ascii="Arial" w:hAnsi="Arial" w:cs="Arial"/>
          <w:i/>
          <w:sz w:val="18"/>
          <w:szCs w:val="18"/>
        </w:rPr>
        <w:t>F</w:t>
      </w:r>
      <w:r w:rsidRPr="00933DDA">
        <w:rPr>
          <w:rFonts w:ascii="Arial" w:hAnsi="Arial" w:cs="Arial"/>
          <w:i/>
          <w:sz w:val="18"/>
          <w:szCs w:val="18"/>
        </w:rPr>
        <w:t xml:space="preserve">or </w:t>
      </w:r>
      <w:r w:rsidR="007C452A" w:rsidRPr="00933DDA">
        <w:rPr>
          <w:rFonts w:ascii="Arial" w:hAnsi="Arial" w:cs="Arial"/>
          <w:i/>
          <w:sz w:val="18"/>
          <w:szCs w:val="18"/>
        </w:rPr>
        <w:t>these reviews</w:t>
      </w:r>
      <w:r w:rsidRPr="00933DDA">
        <w:rPr>
          <w:rFonts w:ascii="Arial" w:hAnsi="Arial" w:cs="Arial"/>
          <w:i/>
          <w:sz w:val="18"/>
          <w:szCs w:val="18"/>
        </w:rPr>
        <w:t xml:space="preserve"> </w:t>
      </w:r>
      <w:r w:rsidR="00334DBA" w:rsidRPr="00933DDA">
        <w:rPr>
          <w:rFonts w:ascii="Arial" w:hAnsi="Arial" w:cs="Arial"/>
          <w:i/>
          <w:sz w:val="18"/>
          <w:szCs w:val="18"/>
        </w:rPr>
        <w:t>however, existing</w:t>
      </w:r>
      <w:r w:rsidRPr="00933DDA">
        <w:rPr>
          <w:rFonts w:ascii="Arial" w:hAnsi="Arial" w:cs="Arial"/>
          <w:i/>
          <w:sz w:val="18"/>
          <w:szCs w:val="18"/>
        </w:rPr>
        <w:t xml:space="preserve"> frameworks may be used as appropriate</w:t>
      </w:r>
      <w:r w:rsidRPr="00933DDA">
        <w:rPr>
          <w:rFonts w:ascii="Calibri" w:hAnsi="Calibri" w:cs="Calibri"/>
          <w:i/>
          <w:sz w:val="22"/>
          <w:szCs w:val="22"/>
        </w:rPr>
        <w:t xml:space="preserve">. </w:t>
      </w:r>
    </w:p>
    <w:p w:rsidR="005D1B34" w:rsidRPr="004133D5" w:rsidRDefault="005D1B34" w:rsidP="005D1B34">
      <w:pPr>
        <w:pStyle w:val="Body1"/>
        <w:rPr>
          <w:rFonts w:ascii="Calibri" w:hAnsi="Calibri" w:cs="Calibri"/>
          <w:sz w:val="22"/>
          <w:szCs w:val="22"/>
        </w:rPr>
      </w:pPr>
    </w:p>
    <w:p w:rsidR="005D1B34" w:rsidRPr="004133D5" w:rsidRDefault="005D1B34" w:rsidP="005D1B34">
      <w:pPr>
        <w:rPr>
          <w:rFonts w:ascii="Arial" w:hAnsi="Arial" w:cs="Arial"/>
          <w:b/>
          <w:noProof/>
        </w:rPr>
      </w:pPr>
      <w:r w:rsidRPr="004133D5">
        <w:rPr>
          <w:rFonts w:ascii="Arial" w:hAnsi="Arial" w:cs="Arial"/>
          <w:b/>
          <w:noProof/>
        </w:rPr>
        <w:t xml:space="preserve">Background </w:t>
      </w:r>
    </w:p>
    <w:p w:rsidR="005D1B34" w:rsidRDefault="005D1B34" w:rsidP="005D1B34">
      <w:pPr>
        <w:pStyle w:val="Body1"/>
        <w:rPr>
          <w:rFonts w:ascii="Calibri" w:hAnsi="Calibri" w:cs="Calibri"/>
          <w:sz w:val="22"/>
          <w:szCs w:val="22"/>
        </w:rPr>
      </w:pPr>
      <w:r w:rsidRPr="004133D5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Public Sector Internal Audit </w:t>
      </w:r>
      <w:r w:rsidRPr="004133D5">
        <w:rPr>
          <w:rFonts w:ascii="Calibri" w:hAnsi="Calibri" w:cs="Calibri"/>
          <w:sz w:val="22"/>
          <w:szCs w:val="22"/>
        </w:rPr>
        <w:t xml:space="preserve">standards set out that </w:t>
      </w:r>
      <w:r w:rsidR="00933DDA">
        <w:rPr>
          <w:rFonts w:ascii="Calibri" w:hAnsi="Calibri" w:cs="Calibri"/>
          <w:sz w:val="22"/>
          <w:szCs w:val="22"/>
        </w:rPr>
        <w:t xml:space="preserve">an </w:t>
      </w:r>
      <w:r w:rsidRPr="004133D5">
        <w:rPr>
          <w:rFonts w:ascii="Calibri" w:hAnsi="Calibri" w:cs="Calibri"/>
          <w:sz w:val="22"/>
          <w:szCs w:val="22"/>
        </w:rPr>
        <w:t>EQA must be performed by an indepen</w:t>
      </w:r>
      <w:r>
        <w:rPr>
          <w:rFonts w:ascii="Calibri" w:hAnsi="Calibri" w:cs="Calibri"/>
          <w:sz w:val="22"/>
          <w:szCs w:val="22"/>
        </w:rPr>
        <w:t xml:space="preserve">dent body once every five years. To facilitate a consistent level of review the </w:t>
      </w:r>
      <w:r w:rsidR="002D7AA8">
        <w:rPr>
          <w:rFonts w:ascii="Calibri" w:hAnsi="Calibri" w:cs="Calibri"/>
          <w:sz w:val="22"/>
          <w:szCs w:val="22"/>
        </w:rPr>
        <w:t>Treasury</w:t>
      </w:r>
      <w:r>
        <w:rPr>
          <w:rFonts w:ascii="Calibri" w:hAnsi="Calibri" w:cs="Calibri"/>
          <w:sz w:val="22"/>
          <w:szCs w:val="22"/>
        </w:rPr>
        <w:t xml:space="preserve"> have developed an Internal Audit Quality Assessment Framework which sets out</w:t>
      </w:r>
      <w:r w:rsidR="00933DDA">
        <w:rPr>
          <w:rFonts w:ascii="Calibri" w:hAnsi="Calibri" w:cs="Calibri"/>
          <w:sz w:val="22"/>
          <w:szCs w:val="22"/>
        </w:rPr>
        <w:t xml:space="preserve"> process and defined statements of good practice against which the assessment should be made. </w:t>
      </w:r>
    </w:p>
    <w:p w:rsidR="00933DDA" w:rsidRDefault="00933DDA" w:rsidP="005D1B34">
      <w:pPr>
        <w:pStyle w:val="Body1"/>
        <w:rPr>
          <w:rFonts w:ascii="Calibri" w:hAnsi="Calibri" w:cs="Calibri"/>
          <w:sz w:val="22"/>
          <w:szCs w:val="22"/>
        </w:rPr>
      </w:pPr>
    </w:p>
    <w:p w:rsidR="00933DDA" w:rsidRDefault="00933DDA" w:rsidP="005D1B34">
      <w:pPr>
        <w:pStyle w:val="Body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internal audit service to be reviewed as part of this EQA comprises.....</w:t>
      </w:r>
    </w:p>
    <w:p w:rsidR="00933DDA" w:rsidRDefault="00933DDA" w:rsidP="005D1B34">
      <w:pPr>
        <w:pStyle w:val="Body1"/>
        <w:rPr>
          <w:rFonts w:ascii="Calibri" w:hAnsi="Calibri" w:cs="Calibri"/>
          <w:sz w:val="22"/>
          <w:szCs w:val="22"/>
        </w:rPr>
      </w:pPr>
    </w:p>
    <w:p w:rsidR="005D1B34" w:rsidRDefault="00933DDA" w:rsidP="005D1B34">
      <w:pPr>
        <w:pStyle w:val="Body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[</w:t>
      </w:r>
      <w:r w:rsidR="005D1B34">
        <w:rPr>
          <w:rFonts w:ascii="Arial" w:hAnsi="Arial" w:cs="Arial"/>
          <w:i/>
          <w:iCs/>
          <w:sz w:val="18"/>
          <w:szCs w:val="18"/>
        </w:rPr>
        <w:t>P</w:t>
      </w:r>
      <w:r w:rsidR="005D1B34" w:rsidRPr="004938FC">
        <w:rPr>
          <w:rFonts w:ascii="Arial" w:hAnsi="Arial" w:cs="Arial"/>
          <w:i/>
          <w:iCs/>
          <w:sz w:val="18"/>
          <w:szCs w:val="18"/>
        </w:rPr>
        <w:t xml:space="preserve">rovide a clear description of the </w:t>
      </w:r>
      <w:r w:rsidR="005D1B34">
        <w:rPr>
          <w:rFonts w:ascii="Arial" w:hAnsi="Arial" w:cs="Arial"/>
          <w:i/>
          <w:iCs/>
          <w:sz w:val="18"/>
          <w:szCs w:val="18"/>
        </w:rPr>
        <w:t xml:space="preserve">internal audit service to be reviewed including, </w:t>
      </w:r>
    </w:p>
    <w:p w:rsidR="005D1B34" w:rsidRPr="00933DDA" w:rsidRDefault="005D1B34" w:rsidP="005D1B34">
      <w:pPr>
        <w:pStyle w:val="ListParagraph"/>
        <w:numPr>
          <w:ilvl w:val="0"/>
          <w:numId w:val="7"/>
        </w:numPr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</w:pPr>
      <w:r w:rsidRPr="00933DDA"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  <w:t xml:space="preserve">size of function (number of staff), </w:t>
      </w:r>
    </w:p>
    <w:p w:rsidR="005D1B34" w:rsidRPr="00933DDA" w:rsidRDefault="005D1B34" w:rsidP="005D1B34">
      <w:pPr>
        <w:pStyle w:val="ListParagraph"/>
        <w:numPr>
          <w:ilvl w:val="0"/>
          <w:numId w:val="7"/>
        </w:numPr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</w:pPr>
      <w:r w:rsidRPr="00933DDA"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  <w:t xml:space="preserve">bodies audited and number of reviews performed on an annual basis, </w:t>
      </w:r>
    </w:p>
    <w:p w:rsidR="005D1B34" w:rsidRPr="00933DDA" w:rsidRDefault="005D1B34" w:rsidP="005D1B34">
      <w:pPr>
        <w:pStyle w:val="ListParagraph"/>
        <w:numPr>
          <w:ilvl w:val="0"/>
          <w:numId w:val="7"/>
        </w:numPr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</w:pPr>
      <w:r w:rsidRPr="00933DDA"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  <w:t xml:space="preserve">details of any outsourced/co-sourced arrangement, </w:t>
      </w:r>
    </w:p>
    <w:p w:rsidR="005D1B34" w:rsidRPr="00933DDA" w:rsidRDefault="005D1B34" w:rsidP="005D1B34">
      <w:pPr>
        <w:pStyle w:val="ListParagraph"/>
        <w:numPr>
          <w:ilvl w:val="0"/>
          <w:numId w:val="7"/>
        </w:numPr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</w:pPr>
      <w:r w:rsidRPr="00933DDA"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  <w:t>locations</w:t>
      </w:r>
    </w:p>
    <w:p w:rsidR="005D1B34" w:rsidRPr="00933DDA" w:rsidRDefault="005D1B34" w:rsidP="005D1B34">
      <w:pPr>
        <w:pStyle w:val="ListParagraph"/>
        <w:numPr>
          <w:ilvl w:val="0"/>
          <w:numId w:val="7"/>
        </w:numPr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</w:pPr>
      <w:r w:rsidRPr="00933DDA"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  <w:t xml:space="preserve">reporting lines </w:t>
      </w:r>
    </w:p>
    <w:p w:rsidR="00933DDA" w:rsidRDefault="005D1B34" w:rsidP="005D1B34">
      <w:pPr>
        <w:pStyle w:val="ListParagraph"/>
        <w:numPr>
          <w:ilvl w:val="0"/>
          <w:numId w:val="7"/>
        </w:numPr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</w:pPr>
      <w:r w:rsidRPr="00933DDA"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  <w:t>owner of the final report</w:t>
      </w:r>
    </w:p>
    <w:p w:rsidR="00E7260F" w:rsidRDefault="00E7260F" w:rsidP="005D1B34">
      <w:pPr>
        <w:pStyle w:val="ListParagraph"/>
        <w:numPr>
          <w:ilvl w:val="0"/>
          <w:numId w:val="7"/>
        </w:numPr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</w:pPr>
      <w:r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  <w:t>any key dates that need to be met</w:t>
      </w:r>
    </w:p>
    <w:p w:rsidR="003F2080" w:rsidRDefault="00933DDA" w:rsidP="005D1B34">
      <w:pPr>
        <w:pStyle w:val="ListParagraph"/>
        <w:numPr>
          <w:ilvl w:val="0"/>
          <w:numId w:val="7"/>
        </w:numPr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</w:pPr>
      <w:r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  <w:t>definition of the Chief Audit Executive for the purposes of the review</w:t>
      </w:r>
      <w:r w:rsidR="005D1B34" w:rsidRPr="00933DDA"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  <w:t>.</w:t>
      </w:r>
    </w:p>
    <w:p w:rsidR="003F2080" w:rsidRDefault="003F2080" w:rsidP="003F2080">
      <w:pPr>
        <w:pStyle w:val="ListParagraph"/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</w:pPr>
    </w:p>
    <w:p w:rsidR="005D1B34" w:rsidRPr="003F2080" w:rsidRDefault="003F2080" w:rsidP="003F2080">
      <w:pPr>
        <w:pStyle w:val="Body1"/>
        <w:rPr>
          <w:rFonts w:ascii="Arial" w:hAnsi="Arial" w:cs="Arial"/>
          <w:i/>
          <w:iCs/>
          <w:sz w:val="18"/>
          <w:szCs w:val="18"/>
        </w:rPr>
      </w:pPr>
      <w:r w:rsidRPr="003F2080">
        <w:rPr>
          <w:rFonts w:ascii="Arial" w:hAnsi="Arial" w:cs="Arial"/>
          <w:i/>
          <w:iCs/>
          <w:sz w:val="18"/>
          <w:szCs w:val="18"/>
        </w:rPr>
        <w:t>Note - Where a service has been outsourced to the extent permitted</w:t>
      </w:r>
      <w:r w:rsidR="00334DBA">
        <w:rPr>
          <w:rFonts w:ascii="Arial" w:hAnsi="Arial" w:cs="Arial"/>
          <w:i/>
          <w:iCs/>
          <w:sz w:val="18"/>
          <w:szCs w:val="18"/>
        </w:rPr>
        <w:t>,</w:t>
      </w:r>
      <w:r w:rsidRPr="003F2080">
        <w:rPr>
          <w:rFonts w:ascii="Arial" w:hAnsi="Arial" w:cs="Arial"/>
          <w:i/>
          <w:iCs/>
          <w:sz w:val="18"/>
          <w:szCs w:val="18"/>
        </w:rPr>
        <w:t xml:space="preserve"> audit work from the provider should be included. In the event that existing contracts preclude the work of the external provider</w:t>
      </w:r>
      <w:r w:rsidR="00334DBA">
        <w:rPr>
          <w:rFonts w:ascii="Arial" w:hAnsi="Arial" w:cs="Arial"/>
          <w:i/>
          <w:iCs/>
          <w:sz w:val="18"/>
          <w:szCs w:val="18"/>
        </w:rPr>
        <w:t>,</w:t>
      </w:r>
      <w:r w:rsidRPr="003F2080">
        <w:rPr>
          <w:rFonts w:ascii="Arial" w:hAnsi="Arial" w:cs="Arial"/>
          <w:i/>
          <w:iCs/>
          <w:sz w:val="18"/>
          <w:szCs w:val="18"/>
        </w:rPr>
        <w:t xml:space="preserve"> this limitation should be made explicit</w:t>
      </w:r>
      <w:r w:rsidR="00933DDA" w:rsidRPr="003F2080">
        <w:rPr>
          <w:rFonts w:ascii="Arial" w:hAnsi="Arial" w:cs="Arial"/>
          <w:i/>
          <w:iCs/>
          <w:sz w:val="18"/>
          <w:szCs w:val="18"/>
        </w:rPr>
        <w:t>]</w:t>
      </w:r>
      <w:r w:rsidRPr="003F2080">
        <w:rPr>
          <w:rFonts w:ascii="Arial" w:hAnsi="Arial" w:cs="Arial"/>
          <w:i/>
          <w:iCs/>
          <w:sz w:val="18"/>
          <w:szCs w:val="18"/>
        </w:rPr>
        <w:t>.</w:t>
      </w:r>
    </w:p>
    <w:p w:rsidR="005D1B34" w:rsidRDefault="005D1B34" w:rsidP="005D1B34">
      <w:pPr>
        <w:pStyle w:val="Body1"/>
        <w:rPr>
          <w:rFonts w:ascii="Calibri" w:hAnsi="Calibri" w:cs="Calibri"/>
          <w:sz w:val="22"/>
          <w:szCs w:val="22"/>
        </w:rPr>
      </w:pPr>
    </w:p>
    <w:p w:rsidR="005D1B34" w:rsidRPr="00AF65E4" w:rsidRDefault="005D1B34" w:rsidP="005D1B34">
      <w:pPr>
        <w:rPr>
          <w:rFonts w:ascii="Arial" w:hAnsi="Arial" w:cs="Arial"/>
          <w:b/>
          <w:noProof/>
        </w:rPr>
      </w:pPr>
      <w:r w:rsidRPr="00AF65E4">
        <w:rPr>
          <w:rFonts w:ascii="Arial" w:hAnsi="Arial" w:cs="Arial"/>
          <w:b/>
          <w:noProof/>
        </w:rPr>
        <w:t xml:space="preserve">Summary of </w:t>
      </w:r>
      <w:r>
        <w:rPr>
          <w:rFonts w:ascii="Arial" w:hAnsi="Arial" w:cs="Arial"/>
          <w:b/>
          <w:noProof/>
        </w:rPr>
        <w:t>requirement</w:t>
      </w:r>
      <w:r w:rsidR="002D7AA8">
        <w:rPr>
          <w:rFonts w:ascii="Arial" w:hAnsi="Arial" w:cs="Arial"/>
          <w:b/>
          <w:noProof/>
        </w:rPr>
        <w:t>s</w:t>
      </w:r>
    </w:p>
    <w:p w:rsidR="005D1B34" w:rsidRPr="000F648B" w:rsidRDefault="00933DDA" w:rsidP="005D1B34">
      <w:pPr>
        <w:pStyle w:val="Body1"/>
        <w:rPr>
          <w:rFonts w:ascii="Times New Roman" w:hAnsi="Times New Roman"/>
          <w:szCs w:val="24"/>
        </w:rPr>
      </w:pPr>
      <w:r>
        <w:rPr>
          <w:rFonts w:ascii="Calibri" w:hAnsi="Calibri" w:cs="Calibri"/>
          <w:sz w:val="22"/>
          <w:szCs w:val="22"/>
        </w:rPr>
        <w:t xml:space="preserve">The provider is required to </w:t>
      </w:r>
      <w:r w:rsidR="00E7260F">
        <w:rPr>
          <w:rFonts w:ascii="Calibri" w:hAnsi="Calibri" w:cs="Calibri"/>
          <w:sz w:val="22"/>
          <w:szCs w:val="22"/>
        </w:rPr>
        <w:t>perform a</w:t>
      </w:r>
      <w:r w:rsidR="005D1B34" w:rsidRPr="004B38A2">
        <w:rPr>
          <w:rFonts w:ascii="Calibri" w:hAnsi="Calibri" w:cs="Calibri"/>
          <w:sz w:val="22"/>
          <w:szCs w:val="22"/>
        </w:rPr>
        <w:t xml:space="preserve"> review the internal audit service </w:t>
      </w:r>
      <w:r w:rsidR="005D1B34">
        <w:rPr>
          <w:rFonts w:ascii="Calibri" w:hAnsi="Calibri" w:cs="Calibri"/>
          <w:sz w:val="22"/>
          <w:szCs w:val="22"/>
        </w:rPr>
        <w:t xml:space="preserve">in accordance with the Internal Audit Quality Assessment Framework (IAQAF). </w:t>
      </w:r>
      <w:r w:rsidR="005D1B34" w:rsidRPr="001A302A">
        <w:rPr>
          <w:rFonts w:ascii="Calibri" w:hAnsi="Calibri" w:cs="Calibri"/>
          <w:sz w:val="22"/>
          <w:szCs w:val="22"/>
        </w:rPr>
        <w:t>It is envisaged that this would be carried out by:</w:t>
      </w:r>
    </w:p>
    <w:p w:rsidR="005D1B34" w:rsidRPr="000F648B" w:rsidRDefault="005D1B34" w:rsidP="005D1B34">
      <w:pPr>
        <w:rPr>
          <w:rFonts w:ascii="Times New Roman" w:hAnsi="Times New Roman"/>
        </w:rPr>
      </w:pPr>
    </w:p>
    <w:p w:rsidR="005D1B34" w:rsidRPr="001A302A" w:rsidRDefault="005D1B34" w:rsidP="005D1B34">
      <w:pPr>
        <w:pStyle w:val="ListParagraph"/>
        <w:numPr>
          <w:ilvl w:val="0"/>
          <w:numId w:val="7"/>
        </w:numPr>
        <w:rPr>
          <w:rFonts w:eastAsia="Arial Unicode MS" w:cs="Calibri"/>
          <w:color w:val="000000"/>
          <w:lang w:eastAsia="en-GB"/>
        </w:rPr>
      </w:pPr>
      <w:r w:rsidRPr="001A302A">
        <w:rPr>
          <w:rFonts w:eastAsia="Arial Unicode MS" w:cs="Calibri"/>
          <w:color w:val="000000"/>
          <w:lang w:eastAsia="en-GB"/>
        </w:rPr>
        <w:t>interviews with key internal audit stakeholders (</w:t>
      </w:r>
      <w:r w:rsidRPr="001A302A">
        <w:rPr>
          <w:rFonts w:ascii="Arial" w:eastAsia="Arial Unicode MS" w:hAnsi="Arial" w:cs="Arial"/>
          <w:i/>
          <w:iCs/>
          <w:color w:val="000000"/>
          <w:sz w:val="18"/>
          <w:szCs w:val="18"/>
          <w:lang w:eastAsia="en-GB"/>
        </w:rPr>
        <w:t xml:space="preserve">suggested interview </w:t>
      </w:r>
      <w:r w:rsidR="00933DDA">
        <w:rPr>
          <w:rFonts w:ascii="Arial" w:eastAsia="Arial Unicode MS" w:hAnsi="Arial" w:cs="Arial"/>
          <w:i/>
          <w:iCs/>
          <w:color w:val="000000"/>
          <w:sz w:val="18"/>
          <w:szCs w:val="18"/>
          <w:lang w:eastAsia="en-GB"/>
        </w:rPr>
        <w:t xml:space="preserve">list </w:t>
      </w:r>
      <w:r>
        <w:rPr>
          <w:rFonts w:ascii="Arial" w:eastAsia="Arial Unicode MS" w:hAnsi="Arial" w:cs="Arial"/>
          <w:i/>
          <w:iCs/>
          <w:color w:val="000000"/>
          <w:sz w:val="18"/>
          <w:szCs w:val="18"/>
          <w:lang w:eastAsia="en-GB"/>
        </w:rPr>
        <w:t>to be detailed</w:t>
      </w:r>
      <w:r w:rsidRPr="001A302A">
        <w:rPr>
          <w:rFonts w:eastAsia="Arial Unicode MS" w:cs="Calibri"/>
          <w:color w:val="000000"/>
          <w:lang w:eastAsia="en-GB"/>
        </w:rPr>
        <w:t>);</w:t>
      </w:r>
    </w:p>
    <w:p w:rsidR="005D1B34" w:rsidRDefault="005D1B34" w:rsidP="005D1B34">
      <w:pPr>
        <w:pStyle w:val="ListParagraph"/>
        <w:numPr>
          <w:ilvl w:val="0"/>
          <w:numId w:val="7"/>
        </w:numPr>
        <w:rPr>
          <w:rFonts w:eastAsia="Arial Unicode MS" w:cs="Calibri"/>
          <w:color w:val="000000"/>
          <w:lang w:eastAsia="en-GB"/>
        </w:rPr>
      </w:pPr>
      <w:r w:rsidRPr="001A302A">
        <w:rPr>
          <w:rFonts w:eastAsia="Arial Unicode MS" w:cs="Calibri"/>
          <w:color w:val="000000"/>
          <w:lang w:eastAsia="en-GB"/>
        </w:rPr>
        <w:t xml:space="preserve">meetings with the </w:t>
      </w:r>
      <w:r>
        <w:rPr>
          <w:rFonts w:eastAsia="Arial Unicode MS" w:cs="Calibri"/>
          <w:color w:val="000000"/>
          <w:lang w:eastAsia="en-GB"/>
        </w:rPr>
        <w:t>Chief Audit Executive</w:t>
      </w:r>
      <w:r w:rsidRPr="001A302A">
        <w:rPr>
          <w:rFonts w:eastAsia="Arial Unicode MS" w:cs="Calibri"/>
          <w:color w:val="000000"/>
          <w:lang w:eastAsia="en-GB"/>
        </w:rPr>
        <w:t xml:space="preserve"> and members of the internal audit team as required;</w:t>
      </w:r>
    </w:p>
    <w:p w:rsidR="005D1B34" w:rsidRPr="001A302A" w:rsidRDefault="005D1B34" w:rsidP="005D1B34">
      <w:pPr>
        <w:pStyle w:val="ListParagraph"/>
        <w:numPr>
          <w:ilvl w:val="0"/>
          <w:numId w:val="7"/>
        </w:numPr>
        <w:rPr>
          <w:rFonts w:eastAsia="Arial Unicode MS" w:cs="Calibri"/>
          <w:color w:val="000000"/>
          <w:lang w:eastAsia="en-GB"/>
        </w:rPr>
      </w:pPr>
      <w:r>
        <w:rPr>
          <w:rFonts w:eastAsia="Arial Unicode MS" w:cs="Calibri"/>
          <w:color w:val="000000"/>
          <w:lang w:eastAsia="en-GB"/>
        </w:rPr>
        <w:t>an electronic questionnaire to be sent to a wide range of 'customers' (as set out in the IAQAF)</w:t>
      </w:r>
    </w:p>
    <w:p w:rsidR="005D1B34" w:rsidRPr="001A302A" w:rsidRDefault="005D1B34" w:rsidP="005D1B34">
      <w:pPr>
        <w:pStyle w:val="ListParagraph"/>
        <w:numPr>
          <w:ilvl w:val="0"/>
          <w:numId w:val="7"/>
        </w:numPr>
        <w:rPr>
          <w:rFonts w:eastAsia="Arial Unicode MS" w:cs="Calibri"/>
          <w:color w:val="000000"/>
          <w:lang w:eastAsia="en-GB"/>
        </w:rPr>
      </w:pPr>
      <w:r w:rsidRPr="001A302A">
        <w:rPr>
          <w:rFonts w:eastAsia="Arial Unicode MS" w:cs="Calibri"/>
          <w:color w:val="000000"/>
          <w:lang w:eastAsia="en-GB"/>
        </w:rPr>
        <w:t>a review of key documentation to un</w:t>
      </w:r>
      <w:r>
        <w:rPr>
          <w:rFonts w:eastAsia="Arial Unicode MS" w:cs="Calibri"/>
          <w:color w:val="000000"/>
          <w:lang w:eastAsia="en-GB"/>
        </w:rPr>
        <w:t>derstand the current processes to include</w:t>
      </w:r>
      <w:r w:rsidRPr="001A302A">
        <w:rPr>
          <w:rFonts w:eastAsia="Arial Unicode MS" w:cs="Calibri"/>
          <w:color w:val="000000"/>
          <w:lang w:eastAsia="en-GB"/>
        </w:rPr>
        <w:t xml:space="preserve"> audit plan, Charter, Audit Committee reports, internal audit reports and a sample of working paper files</w:t>
      </w:r>
      <w:r w:rsidR="00933DDA">
        <w:rPr>
          <w:rFonts w:eastAsia="Arial Unicode MS" w:cs="Calibri"/>
          <w:color w:val="000000"/>
          <w:lang w:eastAsia="en-GB"/>
        </w:rPr>
        <w:t>[</w:t>
      </w:r>
      <w:r w:rsidR="00933DDA" w:rsidRPr="001A302A"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  <w:t xml:space="preserve">sample size to be defined or to be a question </w:t>
      </w:r>
      <w:r w:rsidR="00334DBA"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  <w:t>for</w:t>
      </w:r>
      <w:r w:rsidR="00933DDA" w:rsidRPr="001A302A"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  <w:t xml:space="preserve"> the potential providers</w:t>
      </w:r>
      <w:r w:rsidR="00933DDA">
        <w:rPr>
          <w:rFonts w:eastAsia="Arial Unicode MS" w:cs="Calibri"/>
          <w:color w:val="000000"/>
          <w:lang w:eastAsia="en-GB"/>
        </w:rPr>
        <w:t>]</w:t>
      </w:r>
      <w:r w:rsidRPr="001A302A">
        <w:rPr>
          <w:rFonts w:eastAsia="Arial Unicode MS" w:cs="Calibri"/>
          <w:color w:val="000000"/>
          <w:lang w:eastAsia="en-GB"/>
        </w:rPr>
        <w:t>.  This should also include an overview of the process used by Group Assurance to ensure that actions are dealt with on a timely basis;</w:t>
      </w:r>
    </w:p>
    <w:p w:rsidR="005D1B34" w:rsidRPr="001A302A" w:rsidRDefault="005D1B34" w:rsidP="005D1B34">
      <w:pPr>
        <w:pStyle w:val="ListParagraph"/>
        <w:numPr>
          <w:ilvl w:val="0"/>
          <w:numId w:val="7"/>
        </w:numPr>
        <w:rPr>
          <w:rFonts w:eastAsia="Arial Unicode MS" w:cs="Calibri"/>
          <w:color w:val="000000"/>
          <w:lang w:eastAsia="en-GB"/>
        </w:rPr>
      </w:pPr>
      <w:r w:rsidRPr="001A302A">
        <w:rPr>
          <w:rFonts w:eastAsia="Arial Unicode MS" w:cs="Calibri"/>
          <w:color w:val="000000"/>
          <w:lang w:eastAsia="en-GB"/>
        </w:rPr>
        <w:t xml:space="preserve">evaluation of the internal audit function against </w:t>
      </w:r>
      <w:r>
        <w:rPr>
          <w:rFonts w:eastAsia="Arial Unicode MS" w:cs="Calibri"/>
          <w:color w:val="000000"/>
          <w:lang w:eastAsia="en-GB"/>
        </w:rPr>
        <w:t xml:space="preserve">the IAQAF including consideration of </w:t>
      </w:r>
      <w:r w:rsidRPr="001A302A">
        <w:rPr>
          <w:rFonts w:eastAsia="Arial Unicode MS" w:cs="Calibri"/>
          <w:color w:val="000000"/>
          <w:lang w:eastAsia="en-GB"/>
        </w:rPr>
        <w:t>best practice and the Institute of Internal Audit Standards and code of ethics as appropriate;</w:t>
      </w:r>
    </w:p>
    <w:p w:rsidR="005D1B34" w:rsidRDefault="005D1B34" w:rsidP="005D1B34">
      <w:pPr>
        <w:pStyle w:val="ListParagraph"/>
        <w:numPr>
          <w:ilvl w:val="0"/>
          <w:numId w:val="7"/>
        </w:numPr>
        <w:rPr>
          <w:rFonts w:eastAsia="Arial Unicode MS" w:cs="Calibri"/>
          <w:color w:val="000000"/>
          <w:lang w:eastAsia="en-GB"/>
        </w:rPr>
      </w:pPr>
      <w:r w:rsidRPr="001A302A">
        <w:rPr>
          <w:rFonts w:eastAsia="Arial Unicode MS" w:cs="Calibri"/>
          <w:color w:val="000000"/>
          <w:lang w:eastAsia="en-GB"/>
        </w:rPr>
        <w:t>presentation of key findings and recommendations to</w:t>
      </w:r>
      <w:r>
        <w:rPr>
          <w:rFonts w:eastAsia="Arial Unicode MS" w:cs="Calibri"/>
          <w:color w:val="000000"/>
          <w:lang w:eastAsia="en-GB"/>
        </w:rPr>
        <w:t xml:space="preserve"> (</w:t>
      </w:r>
      <w:r w:rsidRPr="001A302A"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  <w:t>recipient to be defined</w:t>
      </w:r>
      <w:r>
        <w:rPr>
          <w:rFonts w:eastAsia="Arial Unicode MS" w:cs="Calibri"/>
          <w:color w:val="000000"/>
          <w:lang w:eastAsia="en-GB"/>
        </w:rPr>
        <w:t>)</w:t>
      </w:r>
      <w:r w:rsidR="00334DBA">
        <w:rPr>
          <w:rFonts w:eastAsia="Arial Unicode MS" w:cs="Calibri"/>
          <w:color w:val="000000"/>
          <w:lang w:eastAsia="en-GB"/>
        </w:rPr>
        <w:t>;</w:t>
      </w:r>
    </w:p>
    <w:p w:rsidR="005D1B34" w:rsidRPr="001A302A" w:rsidRDefault="005D1B34" w:rsidP="005D1B34">
      <w:pPr>
        <w:pStyle w:val="ListParagraph"/>
        <w:numPr>
          <w:ilvl w:val="0"/>
          <w:numId w:val="7"/>
        </w:numPr>
        <w:rPr>
          <w:rFonts w:eastAsia="Arial Unicode MS" w:cs="Calibri"/>
          <w:color w:val="000000"/>
          <w:lang w:eastAsia="en-GB"/>
        </w:rPr>
      </w:pPr>
      <w:r>
        <w:rPr>
          <w:rFonts w:eastAsia="Arial Unicode MS" w:cs="Calibri"/>
          <w:color w:val="000000"/>
          <w:lang w:eastAsia="en-GB"/>
        </w:rPr>
        <w:t>A completed written IAQAF assessment including recommendations</w:t>
      </w:r>
      <w:r w:rsidR="00334DBA">
        <w:rPr>
          <w:rFonts w:eastAsia="Arial Unicode MS" w:cs="Calibri"/>
          <w:color w:val="000000"/>
          <w:lang w:eastAsia="en-GB"/>
        </w:rPr>
        <w:t>.</w:t>
      </w:r>
    </w:p>
    <w:p w:rsidR="005D1B34" w:rsidRDefault="005D1B34" w:rsidP="005D1B34">
      <w:pPr>
        <w:pStyle w:val="Body1"/>
        <w:rPr>
          <w:rFonts w:ascii="Calibri" w:hAnsi="Calibri" w:cs="Calibri"/>
          <w:sz w:val="22"/>
          <w:szCs w:val="22"/>
        </w:rPr>
      </w:pPr>
    </w:p>
    <w:p w:rsidR="00E7260F" w:rsidRDefault="00E7260F" w:rsidP="005D1B34">
      <w:pPr>
        <w:rPr>
          <w:rFonts w:ascii="Arial" w:hAnsi="Arial" w:cs="Arial"/>
          <w:b/>
          <w:noProof/>
        </w:rPr>
      </w:pPr>
    </w:p>
    <w:p w:rsidR="005D1B34" w:rsidRPr="008A3B16" w:rsidRDefault="002D7AA8" w:rsidP="005D1B34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Supplier selection criteria</w:t>
      </w:r>
    </w:p>
    <w:p w:rsidR="00E7260F" w:rsidRDefault="00E7260F" w:rsidP="005D1B34">
      <w:pPr>
        <w:pStyle w:val="Body1"/>
        <w:rPr>
          <w:rFonts w:ascii="Calibri" w:hAnsi="Calibri" w:cs="Calibri"/>
          <w:sz w:val="22"/>
          <w:szCs w:val="22"/>
        </w:rPr>
      </w:pPr>
    </w:p>
    <w:p w:rsidR="005D1B34" w:rsidRDefault="005D1B34" w:rsidP="005D1B34">
      <w:pPr>
        <w:pStyle w:val="Body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Suppliers should set out their </w:t>
      </w:r>
      <w:r w:rsidR="00E7260F">
        <w:rPr>
          <w:rFonts w:ascii="Calibri" w:hAnsi="Calibri" w:cs="Calibri"/>
          <w:sz w:val="22"/>
          <w:szCs w:val="22"/>
        </w:rPr>
        <w:t>responses to the following requirements</w:t>
      </w:r>
      <w:r>
        <w:rPr>
          <w:rFonts w:ascii="Calibri" w:hAnsi="Calibri" w:cs="Calibri"/>
          <w:sz w:val="22"/>
          <w:szCs w:val="22"/>
        </w:rPr>
        <w:t>:</w:t>
      </w:r>
    </w:p>
    <w:p w:rsidR="005D1B34" w:rsidRPr="004D192F" w:rsidRDefault="00E7260F" w:rsidP="005D1B34">
      <w:pPr>
        <w:pStyle w:val="ListParagraph"/>
        <w:numPr>
          <w:ilvl w:val="0"/>
          <w:numId w:val="7"/>
        </w:numPr>
        <w:rPr>
          <w:rFonts w:eastAsia="Arial Unicode MS" w:cs="Calibri"/>
          <w:color w:val="000000"/>
          <w:lang w:eastAsia="en-GB"/>
        </w:rPr>
      </w:pPr>
      <w:r>
        <w:rPr>
          <w:rFonts w:eastAsia="Arial Unicode MS" w:cs="Calibri"/>
          <w:color w:val="000000"/>
          <w:lang w:eastAsia="en-GB"/>
        </w:rPr>
        <w:t xml:space="preserve">Confirm your </w:t>
      </w:r>
      <w:r w:rsidR="005D1B34" w:rsidRPr="004D192F">
        <w:rPr>
          <w:rFonts w:eastAsia="Arial Unicode MS" w:cs="Calibri"/>
          <w:color w:val="000000"/>
          <w:lang w:eastAsia="en-GB"/>
        </w:rPr>
        <w:t>Independence</w:t>
      </w:r>
      <w:r>
        <w:rPr>
          <w:rFonts w:eastAsia="Arial Unicode MS" w:cs="Calibri"/>
          <w:color w:val="000000"/>
          <w:lang w:eastAsia="en-GB"/>
        </w:rPr>
        <w:t xml:space="preserve"> from the internal audit service to be reviewed</w:t>
      </w:r>
      <w:r w:rsidR="005D1B34" w:rsidRPr="004D192F">
        <w:rPr>
          <w:rFonts w:eastAsia="Arial Unicode MS" w:cs="Calibri"/>
          <w:color w:val="000000"/>
          <w:lang w:eastAsia="en-GB"/>
        </w:rPr>
        <w:t xml:space="preserve"> </w:t>
      </w:r>
    </w:p>
    <w:p w:rsidR="005D1B34" w:rsidRPr="004D192F" w:rsidRDefault="00E7260F" w:rsidP="005D1B34">
      <w:pPr>
        <w:pStyle w:val="ListParagraph"/>
        <w:numPr>
          <w:ilvl w:val="0"/>
          <w:numId w:val="7"/>
        </w:numPr>
        <w:rPr>
          <w:rFonts w:eastAsia="Arial Unicode MS" w:cs="Calibri"/>
          <w:color w:val="000000"/>
          <w:lang w:eastAsia="en-GB"/>
        </w:rPr>
      </w:pPr>
      <w:r>
        <w:rPr>
          <w:rFonts w:eastAsia="Arial Unicode MS" w:cs="Calibri"/>
          <w:color w:val="000000"/>
          <w:lang w:eastAsia="en-GB"/>
        </w:rPr>
        <w:t>Detail you</w:t>
      </w:r>
      <w:r w:rsidR="00334DBA">
        <w:rPr>
          <w:rFonts w:eastAsia="Arial Unicode MS" w:cs="Calibri"/>
          <w:color w:val="000000"/>
          <w:lang w:eastAsia="en-GB"/>
        </w:rPr>
        <w:t>r</w:t>
      </w:r>
      <w:r>
        <w:rPr>
          <w:rFonts w:eastAsia="Arial Unicode MS" w:cs="Calibri"/>
          <w:color w:val="000000"/>
          <w:lang w:eastAsia="en-GB"/>
        </w:rPr>
        <w:t xml:space="preserve"> understanding of internal audit across </w:t>
      </w:r>
      <w:r w:rsidR="005D1B34" w:rsidRPr="004D192F">
        <w:rPr>
          <w:rFonts w:eastAsia="Arial Unicode MS" w:cs="Calibri"/>
          <w:color w:val="000000"/>
          <w:lang w:eastAsia="en-GB"/>
        </w:rPr>
        <w:t>central government</w:t>
      </w:r>
      <w:r>
        <w:rPr>
          <w:rFonts w:eastAsia="Arial Unicode MS" w:cs="Calibri"/>
          <w:color w:val="000000"/>
          <w:lang w:eastAsia="en-GB"/>
        </w:rPr>
        <w:t xml:space="preserve"> and your experience of working with government departments and arms length bodies</w:t>
      </w:r>
    </w:p>
    <w:p w:rsidR="005D1B34" w:rsidRPr="004D192F" w:rsidRDefault="005D1B34" w:rsidP="005D1B34">
      <w:pPr>
        <w:pStyle w:val="ListParagraph"/>
        <w:numPr>
          <w:ilvl w:val="0"/>
          <w:numId w:val="7"/>
        </w:numPr>
        <w:rPr>
          <w:rFonts w:eastAsia="Arial Unicode MS" w:cs="Calibri"/>
          <w:color w:val="000000"/>
          <w:lang w:eastAsia="en-GB"/>
        </w:rPr>
      </w:pPr>
      <w:r w:rsidRPr="004D192F">
        <w:rPr>
          <w:rFonts w:eastAsia="Arial Unicode MS" w:cs="Calibri"/>
          <w:color w:val="000000"/>
          <w:lang w:eastAsia="en-GB"/>
        </w:rPr>
        <w:t xml:space="preserve">Experience of </w:t>
      </w:r>
      <w:r>
        <w:rPr>
          <w:rFonts w:eastAsia="Arial Unicode MS" w:cs="Calibri"/>
          <w:color w:val="000000"/>
          <w:lang w:eastAsia="en-GB"/>
        </w:rPr>
        <w:t xml:space="preserve">the proposed team </w:t>
      </w:r>
      <w:r w:rsidRPr="004D192F">
        <w:rPr>
          <w:rFonts w:eastAsia="Arial Unicode MS" w:cs="Calibri"/>
          <w:color w:val="000000"/>
          <w:lang w:eastAsia="en-GB"/>
        </w:rPr>
        <w:t xml:space="preserve">performing </w:t>
      </w:r>
      <w:r>
        <w:rPr>
          <w:rFonts w:eastAsia="Arial Unicode MS" w:cs="Calibri"/>
          <w:color w:val="000000"/>
          <w:lang w:eastAsia="en-GB"/>
        </w:rPr>
        <w:t xml:space="preserve">the </w:t>
      </w:r>
      <w:r w:rsidRPr="004D192F">
        <w:rPr>
          <w:rFonts w:eastAsia="Arial Unicode MS" w:cs="Calibri"/>
          <w:color w:val="000000"/>
          <w:lang w:eastAsia="en-GB"/>
        </w:rPr>
        <w:t>review</w:t>
      </w:r>
    </w:p>
    <w:p w:rsidR="005D1B34" w:rsidRPr="004D192F" w:rsidRDefault="005D1B34" w:rsidP="005D1B34">
      <w:pPr>
        <w:pStyle w:val="ListParagraph"/>
        <w:numPr>
          <w:ilvl w:val="0"/>
          <w:numId w:val="7"/>
        </w:numPr>
        <w:rPr>
          <w:rFonts w:eastAsia="Arial Unicode MS" w:cs="Calibri"/>
          <w:color w:val="000000"/>
          <w:lang w:eastAsia="en-GB"/>
        </w:rPr>
      </w:pPr>
      <w:r w:rsidRPr="004D192F">
        <w:rPr>
          <w:rFonts w:eastAsia="Arial Unicode MS" w:cs="Calibri"/>
          <w:color w:val="000000"/>
          <w:lang w:eastAsia="en-GB"/>
        </w:rPr>
        <w:t xml:space="preserve">Experience of similar engagements </w:t>
      </w:r>
    </w:p>
    <w:p w:rsidR="005D1B34" w:rsidRPr="004D192F" w:rsidRDefault="00E7260F" w:rsidP="005D1B34">
      <w:pPr>
        <w:pStyle w:val="ListParagraph"/>
        <w:numPr>
          <w:ilvl w:val="0"/>
          <w:numId w:val="7"/>
        </w:numPr>
        <w:rPr>
          <w:rFonts w:eastAsia="Arial Unicode MS" w:cs="Calibri"/>
          <w:color w:val="000000"/>
          <w:lang w:eastAsia="en-GB"/>
        </w:rPr>
      </w:pPr>
      <w:r>
        <w:rPr>
          <w:rFonts w:eastAsia="Arial Unicode MS" w:cs="Calibri"/>
          <w:color w:val="000000"/>
          <w:lang w:eastAsia="en-GB"/>
        </w:rPr>
        <w:t>Proposed a</w:t>
      </w:r>
      <w:r w:rsidR="005D1B34" w:rsidRPr="004D192F">
        <w:rPr>
          <w:rFonts w:eastAsia="Arial Unicode MS" w:cs="Calibri"/>
          <w:color w:val="000000"/>
          <w:lang w:eastAsia="en-GB"/>
        </w:rPr>
        <w:t>pproach</w:t>
      </w:r>
      <w:r>
        <w:rPr>
          <w:rFonts w:eastAsia="Arial Unicode MS" w:cs="Calibri"/>
          <w:color w:val="000000"/>
          <w:lang w:eastAsia="en-GB"/>
        </w:rPr>
        <w:t xml:space="preserve"> to completing the IAQAF</w:t>
      </w:r>
    </w:p>
    <w:p w:rsidR="005D1B34" w:rsidRDefault="00E7260F" w:rsidP="005D1B34">
      <w:pPr>
        <w:pStyle w:val="ListParagraph"/>
        <w:numPr>
          <w:ilvl w:val="0"/>
          <w:numId w:val="7"/>
        </w:numPr>
        <w:rPr>
          <w:rFonts w:eastAsia="Arial Unicode MS" w:cs="Calibri"/>
          <w:color w:val="000000"/>
          <w:lang w:eastAsia="en-GB"/>
        </w:rPr>
      </w:pPr>
      <w:r>
        <w:rPr>
          <w:rFonts w:eastAsia="Arial Unicode MS" w:cs="Calibri"/>
          <w:color w:val="000000"/>
          <w:lang w:eastAsia="en-GB"/>
        </w:rPr>
        <w:t>Detail your a</w:t>
      </w:r>
      <w:r w:rsidR="005D1B34" w:rsidRPr="004D192F">
        <w:rPr>
          <w:rFonts w:eastAsia="Arial Unicode MS" w:cs="Calibri"/>
          <w:color w:val="000000"/>
          <w:lang w:eastAsia="en-GB"/>
        </w:rPr>
        <w:t xml:space="preserve">bility to deploy electronic questionnaire </w:t>
      </w:r>
    </w:p>
    <w:p w:rsidR="00E7260F" w:rsidRDefault="00E7260F" w:rsidP="00E7260F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rPr>
          <w:rFonts w:ascii="Tms Rmn" w:hAnsi="Tms Rmn" w:cs="Tms Rmn"/>
          <w:color w:val="000000"/>
        </w:rPr>
      </w:pPr>
      <w:r>
        <w:rPr>
          <w:rFonts w:ascii="Helv" w:hAnsi="Helv" w:cs="Helv"/>
          <w:color w:val="000000"/>
          <w:sz w:val="20"/>
          <w:szCs w:val="20"/>
        </w:rPr>
        <w:t xml:space="preserve">Indicative timings for planning, execution and reporting </w:t>
      </w:r>
    </w:p>
    <w:p w:rsidR="005D1B34" w:rsidRDefault="00E7260F" w:rsidP="005D1B34">
      <w:pPr>
        <w:pStyle w:val="ListParagraph"/>
        <w:numPr>
          <w:ilvl w:val="0"/>
          <w:numId w:val="7"/>
        </w:numPr>
        <w:rPr>
          <w:rFonts w:eastAsia="Arial Unicode MS" w:cs="Calibri"/>
          <w:color w:val="000000"/>
          <w:lang w:eastAsia="en-GB"/>
        </w:rPr>
      </w:pPr>
      <w:r>
        <w:rPr>
          <w:rFonts w:eastAsia="Arial Unicode MS" w:cs="Calibri"/>
          <w:color w:val="000000"/>
          <w:lang w:eastAsia="en-GB"/>
        </w:rPr>
        <w:t>Detail the proposed p</w:t>
      </w:r>
      <w:r w:rsidR="005D1B34">
        <w:rPr>
          <w:rFonts w:eastAsia="Arial Unicode MS" w:cs="Calibri"/>
          <w:color w:val="000000"/>
          <w:lang w:eastAsia="en-GB"/>
        </w:rPr>
        <w:t>ric</w:t>
      </w:r>
      <w:r>
        <w:rPr>
          <w:rFonts w:eastAsia="Arial Unicode MS" w:cs="Calibri"/>
          <w:color w:val="000000"/>
          <w:lang w:eastAsia="en-GB"/>
        </w:rPr>
        <w:t>ing structure</w:t>
      </w:r>
    </w:p>
    <w:p w:rsidR="003F2080" w:rsidRPr="004D192F" w:rsidRDefault="003F2080" w:rsidP="005D1B34">
      <w:pPr>
        <w:pStyle w:val="ListParagraph"/>
        <w:numPr>
          <w:ilvl w:val="0"/>
          <w:numId w:val="7"/>
        </w:numPr>
        <w:rPr>
          <w:rFonts w:eastAsia="Arial Unicode MS" w:cs="Calibri"/>
          <w:color w:val="000000"/>
          <w:lang w:eastAsia="en-GB"/>
        </w:rPr>
      </w:pPr>
      <w:r>
        <w:rPr>
          <w:rFonts w:eastAsia="Arial Unicode MS" w:cs="Calibri"/>
          <w:color w:val="000000"/>
          <w:lang w:eastAsia="en-GB"/>
        </w:rPr>
        <w:t>Detail any conflicts or limitations in your ability to perform the EQA including any restrictions on your ability to undertake reviews of outsourced and co-sourced partners.</w:t>
      </w:r>
    </w:p>
    <w:p w:rsidR="005D1B34" w:rsidRPr="004133D5" w:rsidRDefault="005D1B34" w:rsidP="005D1B34">
      <w:pPr>
        <w:pStyle w:val="Body1"/>
        <w:rPr>
          <w:rFonts w:ascii="Calibri" w:hAnsi="Calibri" w:cs="Calibri"/>
          <w:sz w:val="22"/>
          <w:szCs w:val="22"/>
        </w:rPr>
      </w:pPr>
    </w:p>
    <w:p w:rsidR="005D1B34" w:rsidRPr="004938FC" w:rsidRDefault="005D1B34" w:rsidP="005D1B34">
      <w:pPr>
        <w:rPr>
          <w:rFonts w:ascii="Arial" w:hAnsi="Arial" w:cs="Arial"/>
          <w:noProof/>
          <w:sz w:val="18"/>
          <w:szCs w:val="18"/>
        </w:rPr>
      </w:pPr>
    </w:p>
    <w:p w:rsidR="00936A34" w:rsidRPr="00936A34" w:rsidRDefault="00936A34" w:rsidP="00936A34">
      <w:pPr>
        <w:ind w:left="360"/>
        <w:rPr>
          <w:rFonts w:ascii="Arial" w:eastAsia="Arial Unicode MS" w:hAnsi="Arial" w:cs="Arial"/>
          <w:i/>
          <w:color w:val="000000"/>
          <w:sz w:val="18"/>
          <w:szCs w:val="18"/>
          <w:lang w:eastAsia="en-GB"/>
        </w:rPr>
      </w:pPr>
    </w:p>
    <w:p w:rsidR="005D1B34" w:rsidRPr="00F674EB" w:rsidRDefault="005D1B34" w:rsidP="005D1B34"/>
    <w:p w:rsidR="005D1B34" w:rsidRPr="00005180" w:rsidRDefault="005D1B34" w:rsidP="005D1B34">
      <w:pPr>
        <w:pStyle w:val="Body1"/>
        <w:rPr>
          <w:rFonts w:ascii="Calibri" w:hAnsi="Calibri" w:cs="Calibri"/>
          <w:sz w:val="22"/>
          <w:szCs w:val="22"/>
        </w:rPr>
      </w:pPr>
    </w:p>
    <w:p w:rsidR="005D1B34" w:rsidRPr="00005180" w:rsidRDefault="005D1B34" w:rsidP="005D1B34">
      <w:pPr>
        <w:pStyle w:val="Body1"/>
        <w:rPr>
          <w:rFonts w:ascii="Calibri" w:hAnsi="Calibri" w:cs="Calibri"/>
          <w:sz w:val="22"/>
          <w:szCs w:val="22"/>
        </w:rPr>
      </w:pPr>
    </w:p>
    <w:p w:rsidR="005D1B34" w:rsidRPr="00005180" w:rsidRDefault="005D1B34" w:rsidP="005D1B34">
      <w:pPr>
        <w:pStyle w:val="Body1"/>
        <w:rPr>
          <w:rFonts w:ascii="Calibri" w:hAnsi="Calibri" w:cs="Calibri"/>
          <w:sz w:val="22"/>
          <w:szCs w:val="22"/>
        </w:rPr>
      </w:pPr>
    </w:p>
    <w:p w:rsidR="005D1B34" w:rsidRDefault="005D1B34" w:rsidP="005D1B34">
      <w:pPr>
        <w:pStyle w:val="Heading1"/>
      </w:pPr>
    </w:p>
    <w:p w:rsidR="000838F2" w:rsidRDefault="000838F2">
      <w:pPr>
        <w:rPr>
          <w:rFonts w:ascii="Arial" w:hAnsi="Arial" w:cs="Arial"/>
        </w:rPr>
      </w:pPr>
    </w:p>
    <w:p w:rsidR="000838F2" w:rsidRDefault="000838F2"/>
    <w:p w:rsidR="005D1B34" w:rsidRDefault="005D1B34"/>
    <w:sectPr w:rsidR="005D1B34" w:rsidSect="000838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911" w:rsidRDefault="00653911">
      <w:r>
        <w:separator/>
      </w:r>
    </w:p>
  </w:endnote>
  <w:endnote w:type="continuationSeparator" w:id="0">
    <w:p w:rsidR="00653911" w:rsidRDefault="00653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BA" w:rsidRDefault="00C625E9" w:rsidP="00334DBA">
    <w:pPr>
      <w:pStyle w:val="Footer"/>
      <w:jc w:val="center"/>
    </w:pPr>
    <w:r>
      <w:fldChar w:fldCharType="begin"/>
    </w:r>
    <w:r w:rsidR="00334DBA" w:rsidRPr="00966790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966790">
      <w:rPr>
        <w:rFonts w:ascii="Calibri" w:hAnsi="Calibri"/>
        <w:color w:val="000000"/>
        <w:sz w:val="22"/>
      </w:rPr>
      <w:t>UNCLASSIFIED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BA" w:rsidRDefault="00C625E9" w:rsidP="00334DBA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 w:rsidR="00334DBA" w:rsidRPr="00966790">
      <w:rPr>
        <w:rFonts w:ascii="Calibri" w:hAnsi="Calibri" w:cs="Arial"/>
        <w:color w:val="000000"/>
        <w:sz w:val="22"/>
      </w:rPr>
      <w:instrText xml:space="preserve"> DOCPROPERTY  bjDocumentSecurityLabel"  \* MERGEFORMAT </w:instrText>
    </w:r>
    <w:r>
      <w:rPr>
        <w:rFonts w:ascii="Arial" w:hAnsi="Arial" w:cs="Arial"/>
      </w:rPr>
      <w:fldChar w:fldCharType="separate"/>
    </w:r>
    <w:r w:rsidR="00966790">
      <w:rPr>
        <w:rFonts w:ascii="Calibri" w:hAnsi="Calibri" w:cs="Arial"/>
        <w:color w:val="000000"/>
        <w:sz w:val="22"/>
      </w:rPr>
      <w:t>UNCLASSIFIED</w:t>
    </w:r>
    <w:r>
      <w:rPr>
        <w:rFonts w:ascii="Arial" w:hAnsi="Arial" w:cs="Arial"/>
      </w:rPr>
      <w:fldChar w:fldCharType="end"/>
    </w:r>
  </w:p>
  <w:p w:rsidR="000838F2" w:rsidRDefault="00A245CC" w:rsidP="00334DBA">
    <w:pPr>
      <w:pStyle w:val="Footer"/>
      <w:jc w:val="center"/>
    </w:pPr>
    <w:r>
      <w:rPr>
        <w:rFonts w:ascii="Arial" w:hAnsi="Arial" w:cs="Arial"/>
        <w:lang w:val="en-US"/>
      </w:rPr>
      <w:t xml:space="preserve">- </w:t>
    </w:r>
    <w:r w:rsidR="00C625E9"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 w:rsidR="00C625E9">
      <w:rPr>
        <w:rFonts w:ascii="Arial" w:hAnsi="Arial" w:cs="Arial"/>
        <w:lang w:val="en-US"/>
      </w:rPr>
      <w:fldChar w:fldCharType="separate"/>
    </w:r>
    <w:r w:rsidR="00966790">
      <w:rPr>
        <w:rFonts w:ascii="Arial" w:hAnsi="Arial" w:cs="Arial"/>
        <w:noProof/>
        <w:lang w:val="en-US"/>
      </w:rPr>
      <w:t>1</w:t>
    </w:r>
    <w:r w:rsidR="00C625E9"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BA" w:rsidRDefault="00C625E9" w:rsidP="00334DBA">
    <w:pPr>
      <w:pStyle w:val="Footer"/>
      <w:jc w:val="center"/>
    </w:pPr>
    <w:r>
      <w:fldChar w:fldCharType="begin"/>
    </w:r>
    <w:r w:rsidR="00334DBA" w:rsidRPr="00966790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966790">
      <w:rPr>
        <w:rFonts w:ascii="Calibri" w:hAnsi="Calibri"/>
        <w:color w:val="000000"/>
        <w:sz w:val="22"/>
      </w:rPr>
      <w:t>UNCLASSIFIED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911" w:rsidRDefault="00653911">
      <w:r>
        <w:separator/>
      </w:r>
    </w:p>
  </w:footnote>
  <w:footnote w:type="continuationSeparator" w:id="0">
    <w:p w:rsidR="00653911" w:rsidRDefault="00653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BA" w:rsidRDefault="00C625E9" w:rsidP="00334DBA">
    <w:pPr>
      <w:pStyle w:val="Header"/>
      <w:jc w:val="center"/>
    </w:pPr>
    <w:r>
      <w:fldChar w:fldCharType="begin"/>
    </w:r>
    <w:r w:rsidR="00334DBA" w:rsidRPr="00966790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966790">
      <w:rPr>
        <w:rFonts w:ascii="Calibri" w:hAnsi="Calibri"/>
        <w:color w:val="000000"/>
        <w:sz w:val="22"/>
      </w:rPr>
      <w:t>UNCLASSIFIED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BA" w:rsidRDefault="00C625E9" w:rsidP="00334DBA">
    <w:pPr>
      <w:pStyle w:val="Header"/>
      <w:jc w:val="center"/>
    </w:pPr>
    <w:r>
      <w:fldChar w:fldCharType="begin"/>
    </w:r>
    <w:r w:rsidR="00334DBA" w:rsidRPr="00966790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966790">
      <w:rPr>
        <w:rFonts w:ascii="Calibri" w:hAnsi="Calibri"/>
        <w:color w:val="000000"/>
        <w:sz w:val="22"/>
      </w:rPr>
      <w:t>UNCLASSIFIED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BA" w:rsidRDefault="00C625E9" w:rsidP="00334DBA">
    <w:pPr>
      <w:pStyle w:val="Header"/>
      <w:jc w:val="center"/>
    </w:pPr>
    <w:r>
      <w:fldChar w:fldCharType="begin"/>
    </w:r>
    <w:r w:rsidR="00334DBA" w:rsidRPr="00966790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966790">
      <w:rPr>
        <w:rFonts w:ascii="Calibri" w:hAnsi="Calibri"/>
        <w:color w:val="000000"/>
        <w:sz w:val="22"/>
      </w:rPr>
      <w:t>UNCLASSIFIED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B09E76"/>
    <w:lvl w:ilvl="0">
      <w:numFmt w:val="bullet"/>
      <w:lvlText w:val="*"/>
      <w:lvlJc w:val="left"/>
    </w:lvl>
  </w:abstractNum>
  <w:abstractNum w:abstractNumId="1">
    <w:nsid w:val="0D925643"/>
    <w:multiLevelType w:val="hybridMultilevel"/>
    <w:tmpl w:val="8A8A6CA2"/>
    <w:lvl w:ilvl="0" w:tplc="EEF85E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ill Sans MT" w:hAnsi="Gill Sans M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B2D2C"/>
    <w:multiLevelType w:val="hybridMultilevel"/>
    <w:tmpl w:val="2008157E"/>
    <w:lvl w:ilvl="0" w:tplc="88B27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20D39"/>
    <w:multiLevelType w:val="hybridMultilevel"/>
    <w:tmpl w:val="0F1E3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050D0"/>
    <w:multiLevelType w:val="hybridMultilevel"/>
    <w:tmpl w:val="F92ED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E166E"/>
    <w:multiLevelType w:val="hybridMultilevel"/>
    <w:tmpl w:val="6058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3BB6"/>
    <w:multiLevelType w:val="multilevel"/>
    <w:tmpl w:val="B0DA095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>
    <w:nsid w:val="5A640566"/>
    <w:multiLevelType w:val="hybridMultilevel"/>
    <w:tmpl w:val="8C589C5A"/>
    <w:lvl w:ilvl="0" w:tplc="BF9C6B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C452A"/>
    <w:rsid w:val="000838F2"/>
    <w:rsid w:val="001F075B"/>
    <w:rsid w:val="002A6BAC"/>
    <w:rsid w:val="002D7AA8"/>
    <w:rsid w:val="00334DBA"/>
    <w:rsid w:val="003F2080"/>
    <w:rsid w:val="005815C6"/>
    <w:rsid w:val="005D1B34"/>
    <w:rsid w:val="005D539F"/>
    <w:rsid w:val="00653911"/>
    <w:rsid w:val="0072109B"/>
    <w:rsid w:val="007657E4"/>
    <w:rsid w:val="007C452A"/>
    <w:rsid w:val="008E5052"/>
    <w:rsid w:val="00933DDA"/>
    <w:rsid w:val="00936A34"/>
    <w:rsid w:val="00966790"/>
    <w:rsid w:val="00A245CC"/>
    <w:rsid w:val="00A611F9"/>
    <w:rsid w:val="00A62B25"/>
    <w:rsid w:val="00A868AD"/>
    <w:rsid w:val="00BB1577"/>
    <w:rsid w:val="00BF7FD2"/>
    <w:rsid w:val="00C625E9"/>
    <w:rsid w:val="00D90FF4"/>
    <w:rsid w:val="00E3770A"/>
    <w:rsid w:val="00E7260F"/>
    <w:rsid w:val="00EE0A8F"/>
    <w:rsid w:val="00FE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F2"/>
    <w:rPr>
      <w:rFonts w:ascii="Humnst777 BT" w:hAnsi="Humnst777 B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838F2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0838F2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0838F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0838F2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B3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838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838F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D1B3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1">
    <w:name w:val="Body 1"/>
    <w:rsid w:val="005D1B34"/>
    <w:rPr>
      <w:rFonts w:ascii="Helvetica" w:eastAsia="Arial Unicode MS" w:hAnsi="Helvetica"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1B3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D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5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052"/>
    <w:rPr>
      <w:rFonts w:ascii="Humnst777 BT" w:hAnsi="Humnst777 B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Office\Templates\HMT\Blank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abel version="1.0">
  <element uid="id_unclassified"/>
  <element uid="id_newpolicy" value=""/>
</label>
</file>

<file path=customXml/itemProps1.xml><?xml version="1.0" encoding="utf-8"?>
<ds:datastoreItem xmlns:ds="http://schemas.openxmlformats.org/officeDocument/2006/customXml" ds:itemID="{E477F810-F6BC-489F-A43A-57AC7DF608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HM Treasury</Company>
  <LinksUpToDate>false</LinksUpToDate>
  <CharactersWithSpaces>3835</CharactersWithSpaces>
  <SharedDoc>false</SharedDoc>
  <HLinks>
    <vt:vector size="6" baseType="variant">
      <vt:variant>
        <vt:i4>7471227</vt:i4>
      </vt:variant>
      <vt:variant>
        <vt:i4>1024</vt:i4>
      </vt:variant>
      <vt:variant>
        <vt:i4>1025</vt:i4>
      </vt:variant>
      <vt:variant>
        <vt:i4>1</vt:i4>
      </vt:variant>
      <vt:variant>
        <vt:lpwstr>Word Templates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Stuart Williams</dc:creator>
  <cp:keywords/>
  <dc:description/>
  <cp:lastModifiedBy>John Kelly</cp:lastModifiedBy>
  <cp:revision>3</cp:revision>
  <cp:lastPrinted>2013-03-05T14:37:00Z</cp:lastPrinted>
  <dcterms:created xsi:type="dcterms:W3CDTF">2013-04-30T11:48:00Z</dcterms:created>
  <dcterms:modified xsi:type="dcterms:W3CDTF">2013-04-30T15:53:00Z</dcterms:modified>
  <cp:category>UNCLASSIFIED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uid="id_unclassified"/&gt;&lt;element uid="id_newpolicy"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550a739b-e085-41b3-bbe9-4c2bcd2e741e</vt:lpwstr>
  </property>
</Properties>
</file>