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95" w:type="dxa"/>
        <w:tblInd w:w="4361" w:type="dxa"/>
        <w:tblLook w:val="0000" w:firstRow="0" w:lastRow="0" w:firstColumn="0" w:lastColumn="0" w:noHBand="0" w:noVBand="0"/>
      </w:tblPr>
      <w:tblGrid>
        <w:gridCol w:w="6095"/>
      </w:tblGrid>
      <w:tr w:rsidR="00BD6EF9" w:rsidTr="00137E51">
        <w:trPr>
          <w:trHeight w:val="567"/>
        </w:trPr>
        <w:tc>
          <w:tcPr>
            <w:tcW w:w="6095" w:type="dxa"/>
            <w:tcBorders>
              <w:top w:val="single" w:sz="12" w:space="0" w:color="FFFFFF"/>
              <w:left w:val="single" w:sz="12" w:space="0" w:color="FFFFFF"/>
              <w:bottom w:val="single" w:sz="12" w:space="0" w:color="FFFFFF"/>
              <w:right w:val="single" w:sz="12" w:space="0" w:color="FFFFFF"/>
            </w:tcBorders>
            <w:shd w:val="clear" w:color="auto" w:fill="FF0000"/>
            <w:vAlign w:val="center"/>
          </w:tcPr>
          <w:p w:rsidR="00BD6EF9" w:rsidRDefault="00BD6EF9">
            <w:pPr>
              <w:spacing w:before="60" w:after="60" w:line="240" w:lineRule="auto"/>
              <w:ind w:left="274"/>
            </w:pPr>
            <w:bookmarkStart w:id="0" w:name="_Toc348406602"/>
            <w:bookmarkStart w:id="1" w:name="_Toc348406707"/>
            <w:bookmarkStart w:id="2" w:name="_Toc348406766"/>
            <w:bookmarkStart w:id="3" w:name="_Toc348407579"/>
            <w:bookmarkStart w:id="4" w:name="_Toc348409163"/>
            <w:bookmarkStart w:id="5" w:name="_Toc481305493"/>
            <w:bookmarkStart w:id="6" w:name="_GoBack"/>
            <w:bookmarkEnd w:id="6"/>
            <w:r w:rsidRPr="00BD6EF9">
              <w:rPr>
                <w:b/>
                <w:sz w:val="32"/>
                <w:szCs w:val="32"/>
              </w:rPr>
              <w:t>DECC</w:t>
            </w:r>
          </w:p>
        </w:tc>
      </w:tr>
      <w:tr w:rsidR="00BD6EF9" w:rsidTr="00137E51">
        <w:tc>
          <w:tcPr>
            <w:tcW w:w="6095" w:type="dxa"/>
            <w:tcBorders>
              <w:top w:val="single" w:sz="12" w:space="0" w:color="FFFFFF"/>
              <w:left w:val="single" w:sz="12" w:space="0" w:color="FFFFFF"/>
              <w:bottom w:val="single" w:sz="12" w:space="0" w:color="FFFFFF"/>
              <w:right w:val="single" w:sz="12" w:space="0" w:color="FFFFFF"/>
            </w:tcBorders>
            <w:shd w:val="clear" w:color="auto" w:fill="FF0000"/>
          </w:tcPr>
          <w:p w:rsidR="00BD6EF9" w:rsidRPr="00BD6EF9" w:rsidRDefault="00BD6EF9">
            <w:pPr>
              <w:pStyle w:val="Title"/>
              <w:spacing w:before="140" w:after="140"/>
              <w:ind w:left="274"/>
              <w:jc w:val="left"/>
              <w:rPr>
                <w:rFonts w:ascii="Univers" w:hAnsi="Univers"/>
                <w:color w:val="000000"/>
                <w:sz w:val="28"/>
              </w:rPr>
            </w:pPr>
            <w:r w:rsidRPr="00BD6EF9">
              <w:rPr>
                <w:rFonts w:ascii="Univers" w:hAnsi="Univers"/>
                <w:color w:val="000000"/>
                <w:sz w:val="28"/>
              </w:rPr>
              <w:t>UPSTREAM OIL AND GAS INDUSTRY</w:t>
            </w:r>
          </w:p>
        </w:tc>
      </w:tr>
      <w:tr w:rsidR="00BD6EF9" w:rsidTr="00137E51">
        <w:tc>
          <w:tcPr>
            <w:tcW w:w="6095" w:type="dxa"/>
            <w:tcBorders>
              <w:top w:val="single" w:sz="12" w:space="0" w:color="FFFFFF"/>
              <w:left w:val="single" w:sz="12" w:space="0" w:color="FFFFFF"/>
              <w:bottom w:val="single" w:sz="12" w:space="0" w:color="FFFFFF"/>
              <w:right w:val="single" w:sz="12" w:space="0" w:color="FFFFFF"/>
            </w:tcBorders>
            <w:shd w:val="clear" w:color="auto" w:fill="FF0000"/>
          </w:tcPr>
          <w:p w:rsidR="00BD6EF9" w:rsidRPr="00BD6EF9" w:rsidRDefault="00BD6EF9">
            <w:pPr>
              <w:spacing w:before="300" w:after="300" w:line="240" w:lineRule="auto"/>
              <w:ind w:left="274"/>
              <w:jc w:val="left"/>
              <w:rPr>
                <w:b/>
                <w:color w:val="000000"/>
                <w:sz w:val="32"/>
                <w:szCs w:val="32"/>
              </w:rPr>
            </w:pPr>
            <w:r w:rsidRPr="00BD6EF9">
              <w:rPr>
                <w:b/>
                <w:color w:val="000000"/>
                <w:sz w:val="32"/>
                <w:szCs w:val="32"/>
              </w:rPr>
              <w:t>Crisis Management Briefing Pack</w:t>
            </w:r>
          </w:p>
        </w:tc>
      </w:tr>
    </w:tbl>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rPr>
          <w:sz w:val="18"/>
        </w:rP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pPr>
        <w:spacing w:line="240" w:lineRule="auto"/>
        <w:jc w:val="center"/>
      </w:pPr>
    </w:p>
    <w:p w:rsidR="00BD6EF9" w:rsidRDefault="00BD6EF9" w:rsidP="00BD6EF9">
      <w:pPr>
        <w:pStyle w:val="RevisionText"/>
        <w:rPr>
          <w:rFonts w:ascii="Lucida Sans Unicode" w:hAnsi="Lucida Sans Unicode" w:cs="Lucida Sans Unicode"/>
          <w:b/>
          <w:bCs/>
          <w:sz w:val="32"/>
        </w:rPr>
        <w:sectPr w:rsidR="00BD6EF9">
          <w:headerReference w:type="default" r:id="rId9"/>
          <w:pgSz w:w="11906" w:h="16838"/>
          <w:pgMar w:top="2835" w:right="562" w:bottom="993" w:left="562" w:header="720" w:footer="720" w:gutter="0"/>
          <w:cols w:space="720"/>
        </w:sectPr>
      </w:pPr>
      <w:r w:rsidRPr="00137E51">
        <w:rPr>
          <w:b/>
        </w:rPr>
        <w:sym w:font="Symbol" w:char="F0D3"/>
      </w:r>
      <w:r w:rsidRPr="00137E51">
        <w:rPr>
          <w:b/>
        </w:rPr>
        <w:t xml:space="preserve"> Crown Copyright. URN 03/750</w:t>
      </w:r>
      <w:r>
        <w:br/>
      </w:r>
    </w:p>
    <w:p w:rsidR="00BB2DE3" w:rsidRPr="007025E2" w:rsidRDefault="00BB2DE3" w:rsidP="00BB2DE3">
      <w:pPr>
        <w:spacing w:after="600"/>
        <w:jc w:val="center"/>
        <w:rPr>
          <w:rFonts w:ascii="Arial" w:hAnsi="Arial" w:cs="Arial"/>
          <w:b/>
          <w:bCs/>
          <w:sz w:val="24"/>
          <w:szCs w:val="24"/>
        </w:rPr>
      </w:pPr>
      <w:r w:rsidRPr="007025E2">
        <w:rPr>
          <w:rFonts w:ascii="Arial" w:hAnsi="Arial" w:cs="Arial"/>
          <w:b/>
          <w:bCs/>
          <w:sz w:val="24"/>
          <w:szCs w:val="24"/>
          <w:u w:val="single"/>
        </w:rPr>
        <w:lastRenderedPageBreak/>
        <w:t>CONTENTS</w:t>
      </w:r>
    </w:p>
    <w:p w:rsidR="00A71D0A" w:rsidRPr="002D38B3" w:rsidRDefault="00C26670" w:rsidP="00BB2DE3">
      <w:pPr>
        <w:spacing w:after="240"/>
        <w:rPr>
          <w:rFonts w:ascii="Arial" w:hAnsi="Arial" w:cs="Arial"/>
          <w:bCs/>
          <w:sz w:val="24"/>
          <w:szCs w:val="24"/>
        </w:rPr>
      </w:pPr>
      <w:r>
        <w:rPr>
          <w:rFonts w:ascii="Arial" w:hAnsi="Arial" w:cs="Arial"/>
          <w:bCs/>
          <w:sz w:val="24"/>
          <w:szCs w:val="24"/>
        </w:rPr>
        <w:t>1</w:t>
      </w:r>
      <w:r w:rsidR="00751509" w:rsidRPr="002D38B3">
        <w:rPr>
          <w:rFonts w:ascii="Arial" w:hAnsi="Arial" w:cs="Arial"/>
          <w:bCs/>
          <w:sz w:val="24"/>
          <w:szCs w:val="24"/>
        </w:rPr>
        <w:t>.</w:t>
      </w:r>
      <w:r w:rsidR="00751509" w:rsidRPr="002D38B3">
        <w:rPr>
          <w:rFonts w:ascii="Arial" w:hAnsi="Arial" w:cs="Arial"/>
          <w:bCs/>
          <w:sz w:val="24"/>
          <w:szCs w:val="24"/>
        </w:rPr>
        <w:tab/>
      </w:r>
      <w:r w:rsidR="002D38B3" w:rsidRPr="002D38B3">
        <w:rPr>
          <w:rFonts w:ascii="Arial" w:hAnsi="Arial" w:cs="Arial"/>
          <w:bCs/>
          <w:sz w:val="24"/>
          <w:szCs w:val="24"/>
        </w:rPr>
        <w:tab/>
      </w:r>
      <w:r w:rsidR="00A71D0A" w:rsidRPr="002D38B3">
        <w:rPr>
          <w:rFonts w:ascii="Arial" w:hAnsi="Arial" w:cs="Arial"/>
          <w:bCs/>
          <w:sz w:val="24"/>
          <w:szCs w:val="24"/>
        </w:rPr>
        <w:t>GLOSSARY</w:t>
      </w:r>
    </w:p>
    <w:p w:rsidR="00A71D0A" w:rsidRPr="002D38B3" w:rsidRDefault="00C26670" w:rsidP="00BB2DE3">
      <w:pPr>
        <w:spacing w:after="240"/>
        <w:rPr>
          <w:rFonts w:ascii="Arial" w:hAnsi="Arial" w:cs="Arial"/>
          <w:bCs/>
          <w:sz w:val="24"/>
          <w:szCs w:val="24"/>
        </w:rPr>
      </w:pPr>
      <w:r>
        <w:rPr>
          <w:rFonts w:ascii="Arial" w:hAnsi="Arial" w:cs="Arial"/>
          <w:bCs/>
          <w:sz w:val="24"/>
          <w:szCs w:val="24"/>
        </w:rPr>
        <w:t>2</w:t>
      </w:r>
      <w:r w:rsidR="002D38B3" w:rsidRPr="002D38B3">
        <w:rPr>
          <w:rFonts w:ascii="Arial" w:hAnsi="Arial" w:cs="Arial"/>
          <w:bCs/>
          <w:sz w:val="24"/>
          <w:szCs w:val="24"/>
        </w:rPr>
        <w:t>.</w:t>
      </w:r>
      <w:r w:rsidR="002D38B3" w:rsidRPr="002D38B3">
        <w:rPr>
          <w:rFonts w:ascii="Arial" w:hAnsi="Arial" w:cs="Arial"/>
          <w:bCs/>
          <w:sz w:val="24"/>
          <w:szCs w:val="24"/>
        </w:rPr>
        <w:tab/>
      </w:r>
      <w:r w:rsidR="002D38B3" w:rsidRPr="002D38B3">
        <w:rPr>
          <w:rFonts w:ascii="Arial" w:hAnsi="Arial" w:cs="Arial"/>
          <w:bCs/>
          <w:sz w:val="24"/>
          <w:szCs w:val="24"/>
        </w:rPr>
        <w:tab/>
      </w:r>
      <w:r w:rsidR="00A71D0A" w:rsidRPr="002D38B3">
        <w:rPr>
          <w:rFonts w:ascii="Arial" w:hAnsi="Arial" w:cs="Arial"/>
          <w:bCs/>
          <w:sz w:val="24"/>
          <w:szCs w:val="24"/>
        </w:rPr>
        <w:t>ABBREVIATIONS</w:t>
      </w:r>
    </w:p>
    <w:p w:rsidR="00A71D0A" w:rsidRPr="002D38B3" w:rsidRDefault="00C26670" w:rsidP="00BB2DE3">
      <w:pPr>
        <w:spacing w:after="240"/>
        <w:rPr>
          <w:rFonts w:ascii="Arial" w:hAnsi="Arial" w:cs="Arial"/>
          <w:bCs/>
          <w:sz w:val="24"/>
          <w:szCs w:val="24"/>
        </w:rPr>
      </w:pPr>
      <w:r>
        <w:rPr>
          <w:rFonts w:ascii="Arial" w:hAnsi="Arial" w:cs="Arial"/>
          <w:bCs/>
          <w:sz w:val="24"/>
          <w:szCs w:val="24"/>
        </w:rPr>
        <w:t>3</w:t>
      </w:r>
      <w:r w:rsidR="002D38B3" w:rsidRPr="002D38B3">
        <w:rPr>
          <w:rFonts w:ascii="Arial" w:hAnsi="Arial" w:cs="Arial"/>
          <w:bCs/>
          <w:sz w:val="24"/>
          <w:szCs w:val="24"/>
        </w:rPr>
        <w:t>.</w:t>
      </w:r>
      <w:r w:rsidR="002D38B3" w:rsidRPr="002D38B3">
        <w:rPr>
          <w:rFonts w:ascii="Arial" w:hAnsi="Arial" w:cs="Arial"/>
          <w:bCs/>
          <w:sz w:val="24"/>
          <w:szCs w:val="24"/>
        </w:rPr>
        <w:tab/>
      </w:r>
      <w:r w:rsidR="002D38B3" w:rsidRPr="002D38B3">
        <w:rPr>
          <w:rFonts w:ascii="Arial" w:hAnsi="Arial" w:cs="Arial"/>
          <w:bCs/>
          <w:sz w:val="24"/>
          <w:szCs w:val="24"/>
        </w:rPr>
        <w:tab/>
      </w:r>
      <w:r w:rsidR="00A71D0A" w:rsidRPr="002D38B3">
        <w:rPr>
          <w:rFonts w:ascii="Arial" w:hAnsi="Arial" w:cs="Arial"/>
          <w:bCs/>
          <w:sz w:val="24"/>
          <w:szCs w:val="24"/>
        </w:rPr>
        <w:t>EXECUTIVE SUMMARY</w:t>
      </w:r>
    </w:p>
    <w:p w:rsidR="00733DC9" w:rsidRDefault="008E1068" w:rsidP="00BB2DE3">
      <w:pPr>
        <w:spacing w:after="240"/>
        <w:rPr>
          <w:rFonts w:ascii="Arial" w:hAnsi="Arial" w:cs="Arial"/>
          <w:bCs/>
          <w:sz w:val="24"/>
          <w:szCs w:val="24"/>
        </w:rPr>
      </w:pPr>
      <w:r>
        <w:rPr>
          <w:rFonts w:ascii="Arial" w:hAnsi="Arial" w:cs="Arial"/>
          <w:bCs/>
          <w:sz w:val="24"/>
          <w:szCs w:val="24"/>
        </w:rPr>
        <w:t>4</w:t>
      </w:r>
      <w:r w:rsidR="002D38B3" w:rsidRPr="002D38B3">
        <w:rPr>
          <w:rFonts w:ascii="Arial" w:hAnsi="Arial" w:cs="Arial"/>
          <w:bCs/>
          <w:sz w:val="24"/>
          <w:szCs w:val="24"/>
        </w:rPr>
        <w:t>.</w:t>
      </w:r>
      <w:r w:rsidR="002D38B3" w:rsidRPr="002D38B3">
        <w:rPr>
          <w:rFonts w:ascii="Arial" w:hAnsi="Arial" w:cs="Arial"/>
          <w:bCs/>
          <w:sz w:val="24"/>
          <w:szCs w:val="24"/>
        </w:rPr>
        <w:tab/>
      </w:r>
      <w:r w:rsidR="002D38B3" w:rsidRPr="002D38B3">
        <w:rPr>
          <w:rFonts w:ascii="Arial" w:hAnsi="Arial" w:cs="Arial"/>
          <w:bCs/>
          <w:sz w:val="24"/>
          <w:szCs w:val="24"/>
        </w:rPr>
        <w:tab/>
      </w:r>
      <w:r w:rsidR="00733DC9">
        <w:rPr>
          <w:rFonts w:ascii="Arial" w:hAnsi="Arial" w:cs="Arial"/>
          <w:bCs/>
          <w:sz w:val="24"/>
          <w:szCs w:val="24"/>
        </w:rPr>
        <w:t>CRISIS MANAGEMENT FLOWCHART</w:t>
      </w:r>
    </w:p>
    <w:p w:rsidR="002824A3" w:rsidRDefault="008E1068" w:rsidP="00BB2DE3">
      <w:pPr>
        <w:spacing w:after="240"/>
        <w:rPr>
          <w:rFonts w:ascii="Arial" w:hAnsi="Arial" w:cs="Arial"/>
          <w:bCs/>
          <w:sz w:val="24"/>
          <w:szCs w:val="24"/>
        </w:rPr>
      </w:pPr>
      <w:r>
        <w:rPr>
          <w:rFonts w:ascii="Arial" w:hAnsi="Arial" w:cs="Arial"/>
          <w:bCs/>
          <w:sz w:val="24"/>
          <w:szCs w:val="24"/>
        </w:rPr>
        <w:t>4</w:t>
      </w:r>
      <w:r w:rsidR="002824A3">
        <w:rPr>
          <w:rFonts w:ascii="Arial" w:hAnsi="Arial" w:cs="Arial"/>
          <w:bCs/>
          <w:sz w:val="24"/>
          <w:szCs w:val="24"/>
        </w:rPr>
        <w:t>.</w:t>
      </w:r>
      <w:r w:rsidR="002824A3">
        <w:rPr>
          <w:rFonts w:ascii="Arial" w:hAnsi="Arial" w:cs="Arial"/>
          <w:bCs/>
          <w:sz w:val="24"/>
          <w:szCs w:val="24"/>
        </w:rPr>
        <w:tab/>
      </w:r>
      <w:r w:rsidR="002824A3">
        <w:rPr>
          <w:rFonts w:ascii="Arial" w:hAnsi="Arial" w:cs="Arial"/>
          <w:bCs/>
          <w:sz w:val="24"/>
          <w:szCs w:val="24"/>
        </w:rPr>
        <w:tab/>
      </w:r>
      <w:r w:rsidR="002824A3" w:rsidRPr="002824A3">
        <w:rPr>
          <w:rFonts w:ascii="Arial" w:hAnsi="Arial" w:cs="Arial"/>
          <w:sz w:val="24"/>
          <w:szCs w:val="24"/>
        </w:rPr>
        <w:t>S</w:t>
      </w:r>
      <w:r w:rsidR="002824A3">
        <w:rPr>
          <w:rFonts w:ascii="Arial" w:hAnsi="Arial" w:cs="Arial"/>
          <w:sz w:val="24"/>
          <w:szCs w:val="24"/>
        </w:rPr>
        <w:t>UMMARY OF ROLES, RESPONSIBILITIES AND COMPETENCIES</w:t>
      </w:r>
    </w:p>
    <w:p w:rsidR="00733DC9" w:rsidRDefault="00733DC9" w:rsidP="00BB2DE3">
      <w:pPr>
        <w:spacing w:after="240"/>
        <w:rPr>
          <w:rFonts w:ascii="Arial" w:hAnsi="Arial" w:cs="Arial"/>
          <w:bCs/>
          <w:sz w:val="24"/>
          <w:szCs w:val="24"/>
        </w:rPr>
      </w:pPr>
      <w:r w:rsidRPr="007025E2">
        <w:rPr>
          <w:rFonts w:ascii="Arial" w:hAnsi="Arial" w:cs="Arial"/>
          <w:b/>
          <w:bCs/>
          <w:sz w:val="24"/>
          <w:szCs w:val="24"/>
          <w:u w:val="single"/>
        </w:rPr>
        <w:t>PART ONE: CRISIS MANAGEMENT PLAN</w:t>
      </w:r>
    </w:p>
    <w:p w:rsidR="00BB2DE3" w:rsidRPr="002D38B3" w:rsidRDefault="00C60750" w:rsidP="00BB2DE3">
      <w:pPr>
        <w:spacing w:after="240"/>
        <w:rPr>
          <w:rFonts w:ascii="Arial" w:hAnsi="Arial" w:cs="Arial"/>
          <w:bCs/>
          <w:sz w:val="24"/>
          <w:szCs w:val="24"/>
        </w:rPr>
      </w:pPr>
      <w:r>
        <w:rPr>
          <w:rFonts w:ascii="Arial" w:hAnsi="Arial" w:cs="Arial"/>
          <w:bCs/>
          <w:sz w:val="24"/>
          <w:szCs w:val="24"/>
        </w:rPr>
        <w:t>6</w:t>
      </w:r>
      <w:r w:rsidR="00733DC9">
        <w:rPr>
          <w:rFonts w:ascii="Arial" w:hAnsi="Arial" w:cs="Arial"/>
          <w:bCs/>
          <w:sz w:val="24"/>
          <w:szCs w:val="24"/>
        </w:rPr>
        <w:t xml:space="preserve">.                   </w:t>
      </w:r>
      <w:r w:rsidR="004852FF" w:rsidRPr="002D38B3">
        <w:rPr>
          <w:rFonts w:ascii="Arial" w:hAnsi="Arial" w:cs="Arial"/>
          <w:bCs/>
          <w:sz w:val="24"/>
          <w:szCs w:val="24"/>
        </w:rPr>
        <w:t>AIM OF THE CRISIS MANAGEMENT PLAN</w:t>
      </w:r>
      <w:r w:rsidR="004852FF" w:rsidRPr="002D38B3" w:rsidDel="004852FF">
        <w:rPr>
          <w:rFonts w:ascii="Arial" w:hAnsi="Arial" w:cs="Arial"/>
          <w:bCs/>
          <w:sz w:val="24"/>
          <w:szCs w:val="24"/>
        </w:rPr>
        <w:t xml:space="preserve"> </w:t>
      </w:r>
    </w:p>
    <w:p w:rsidR="00BB2DE3" w:rsidRPr="002D38B3" w:rsidRDefault="00C60750" w:rsidP="00BB2DE3">
      <w:pPr>
        <w:spacing w:after="240"/>
        <w:rPr>
          <w:rFonts w:ascii="Arial" w:hAnsi="Arial" w:cs="Arial"/>
          <w:bCs/>
          <w:sz w:val="24"/>
          <w:szCs w:val="24"/>
        </w:rPr>
      </w:pPr>
      <w:r>
        <w:rPr>
          <w:rFonts w:ascii="Arial" w:hAnsi="Arial" w:cs="Arial"/>
          <w:bCs/>
          <w:sz w:val="24"/>
          <w:szCs w:val="24"/>
        </w:rPr>
        <w:t>7</w:t>
      </w:r>
      <w:r w:rsidR="002D38B3" w:rsidRPr="002D38B3">
        <w:rPr>
          <w:rFonts w:ascii="Arial" w:hAnsi="Arial" w:cs="Arial"/>
          <w:bCs/>
          <w:sz w:val="24"/>
          <w:szCs w:val="24"/>
        </w:rPr>
        <w:t>.</w:t>
      </w:r>
      <w:r w:rsidR="002D38B3" w:rsidRPr="002D38B3">
        <w:rPr>
          <w:rFonts w:ascii="Arial" w:hAnsi="Arial" w:cs="Arial"/>
          <w:bCs/>
          <w:sz w:val="24"/>
          <w:szCs w:val="24"/>
        </w:rPr>
        <w:tab/>
      </w:r>
      <w:r w:rsidR="002D38B3" w:rsidRPr="002D38B3">
        <w:rPr>
          <w:rFonts w:ascii="Arial" w:hAnsi="Arial" w:cs="Arial"/>
          <w:bCs/>
          <w:sz w:val="24"/>
          <w:szCs w:val="24"/>
        </w:rPr>
        <w:tab/>
      </w:r>
      <w:r w:rsidR="004852FF" w:rsidRPr="002D38B3">
        <w:rPr>
          <w:rFonts w:ascii="Arial" w:hAnsi="Arial" w:cs="Arial"/>
          <w:bCs/>
          <w:sz w:val="24"/>
          <w:szCs w:val="24"/>
        </w:rPr>
        <w:t xml:space="preserve">CRISIS MANAGEMENT ORGANISATION </w:t>
      </w:r>
    </w:p>
    <w:p w:rsidR="00BB2DE3" w:rsidRPr="002D38B3" w:rsidRDefault="00C60750" w:rsidP="00BB2DE3">
      <w:pPr>
        <w:spacing w:after="240"/>
        <w:rPr>
          <w:rFonts w:ascii="Arial" w:hAnsi="Arial" w:cs="Arial"/>
          <w:bCs/>
          <w:sz w:val="24"/>
          <w:szCs w:val="24"/>
        </w:rPr>
      </w:pPr>
      <w:r>
        <w:rPr>
          <w:rFonts w:ascii="Arial" w:hAnsi="Arial" w:cs="Arial"/>
          <w:bCs/>
          <w:sz w:val="24"/>
          <w:szCs w:val="24"/>
        </w:rPr>
        <w:t>10</w:t>
      </w:r>
      <w:r w:rsidR="002D38B3" w:rsidRPr="002D38B3">
        <w:rPr>
          <w:rFonts w:ascii="Arial" w:hAnsi="Arial" w:cs="Arial"/>
          <w:bCs/>
          <w:sz w:val="24"/>
          <w:szCs w:val="24"/>
        </w:rPr>
        <w:t>.</w:t>
      </w:r>
      <w:r w:rsidR="002D38B3" w:rsidRPr="002D38B3">
        <w:rPr>
          <w:rFonts w:ascii="Arial" w:hAnsi="Arial" w:cs="Arial"/>
          <w:bCs/>
          <w:sz w:val="24"/>
          <w:szCs w:val="24"/>
        </w:rPr>
        <w:tab/>
      </w:r>
      <w:r w:rsidR="002D38B3" w:rsidRPr="002D38B3">
        <w:rPr>
          <w:rFonts w:ascii="Arial" w:hAnsi="Arial" w:cs="Arial"/>
          <w:bCs/>
          <w:sz w:val="24"/>
          <w:szCs w:val="24"/>
        </w:rPr>
        <w:tab/>
      </w:r>
      <w:r w:rsidR="00BB2DE3" w:rsidRPr="002D38B3">
        <w:rPr>
          <w:rFonts w:ascii="Arial" w:hAnsi="Arial" w:cs="Arial"/>
          <w:bCs/>
          <w:sz w:val="24"/>
          <w:szCs w:val="24"/>
        </w:rPr>
        <w:t>ALERT WARNING SYSTEM</w:t>
      </w:r>
    </w:p>
    <w:p w:rsidR="00BB2DE3" w:rsidRPr="002D38B3" w:rsidRDefault="00C60750" w:rsidP="00BB2DE3">
      <w:pPr>
        <w:spacing w:after="240"/>
        <w:rPr>
          <w:rFonts w:ascii="Arial" w:hAnsi="Arial" w:cs="Arial"/>
          <w:bCs/>
          <w:sz w:val="24"/>
          <w:szCs w:val="24"/>
        </w:rPr>
      </w:pPr>
      <w:r>
        <w:rPr>
          <w:rFonts w:ascii="Arial" w:hAnsi="Arial" w:cs="Arial"/>
          <w:bCs/>
          <w:sz w:val="24"/>
          <w:szCs w:val="24"/>
        </w:rPr>
        <w:t>1</w:t>
      </w:r>
      <w:r w:rsidR="008E65D5">
        <w:rPr>
          <w:rFonts w:ascii="Arial" w:hAnsi="Arial" w:cs="Arial"/>
          <w:bCs/>
          <w:sz w:val="24"/>
          <w:szCs w:val="24"/>
        </w:rPr>
        <w:t>5</w:t>
      </w:r>
      <w:r w:rsidR="002D38B3" w:rsidRPr="002D38B3">
        <w:rPr>
          <w:rFonts w:ascii="Arial" w:hAnsi="Arial" w:cs="Arial"/>
          <w:bCs/>
          <w:sz w:val="24"/>
          <w:szCs w:val="24"/>
        </w:rPr>
        <w:t>.</w:t>
      </w:r>
      <w:r w:rsidR="002D38B3" w:rsidRPr="002D38B3">
        <w:rPr>
          <w:rFonts w:ascii="Arial" w:hAnsi="Arial" w:cs="Arial"/>
          <w:bCs/>
          <w:sz w:val="24"/>
          <w:szCs w:val="24"/>
        </w:rPr>
        <w:tab/>
      </w:r>
      <w:r w:rsidR="002D38B3" w:rsidRPr="002D38B3">
        <w:rPr>
          <w:rFonts w:ascii="Arial" w:hAnsi="Arial" w:cs="Arial"/>
          <w:bCs/>
          <w:sz w:val="24"/>
          <w:szCs w:val="24"/>
        </w:rPr>
        <w:tab/>
      </w:r>
      <w:r w:rsidR="00BB2DE3" w:rsidRPr="002D38B3">
        <w:rPr>
          <w:rFonts w:ascii="Arial" w:hAnsi="Arial" w:cs="Arial"/>
          <w:bCs/>
          <w:sz w:val="24"/>
          <w:szCs w:val="24"/>
        </w:rPr>
        <w:t xml:space="preserve">ONGOING </w:t>
      </w:r>
      <w:r w:rsidR="004852FF">
        <w:rPr>
          <w:rFonts w:ascii="Arial" w:hAnsi="Arial" w:cs="Arial"/>
          <w:bCs/>
          <w:sz w:val="24"/>
          <w:szCs w:val="24"/>
        </w:rPr>
        <w:t>ANTICIPATION AND PREPARATION</w:t>
      </w:r>
    </w:p>
    <w:p w:rsidR="00BB2DE3" w:rsidRPr="007025E2" w:rsidRDefault="00BB2DE3" w:rsidP="00BB2DE3">
      <w:pPr>
        <w:rPr>
          <w:rFonts w:ascii="Arial" w:hAnsi="Arial" w:cs="Arial"/>
          <w:sz w:val="24"/>
          <w:szCs w:val="24"/>
        </w:rPr>
      </w:pPr>
    </w:p>
    <w:p w:rsidR="00BB2DE3" w:rsidRPr="007025E2" w:rsidRDefault="00BB2DE3" w:rsidP="00BB2DE3">
      <w:pPr>
        <w:spacing w:after="240"/>
        <w:rPr>
          <w:rFonts w:ascii="Arial" w:hAnsi="Arial" w:cs="Arial"/>
          <w:b/>
          <w:bCs/>
          <w:sz w:val="24"/>
          <w:szCs w:val="24"/>
          <w:u w:val="single"/>
        </w:rPr>
      </w:pPr>
      <w:r w:rsidRPr="007025E2">
        <w:rPr>
          <w:rFonts w:ascii="Arial" w:hAnsi="Arial" w:cs="Arial"/>
          <w:b/>
          <w:bCs/>
          <w:sz w:val="24"/>
          <w:szCs w:val="24"/>
          <w:u w:val="single"/>
        </w:rPr>
        <w:t>PART TWO: ANNEXES</w:t>
      </w:r>
    </w:p>
    <w:p w:rsidR="00BB2DE3" w:rsidRPr="002D38B3" w:rsidRDefault="00AF58E8" w:rsidP="00BB2DE3">
      <w:pPr>
        <w:pStyle w:val="TOC6"/>
        <w:rPr>
          <w:rFonts w:ascii="Arial" w:hAnsi="Arial" w:cs="Arial"/>
          <w:b w:val="0"/>
          <w:bCs w:val="0"/>
          <w:caps w:val="0"/>
          <w:szCs w:val="24"/>
        </w:rPr>
      </w:pPr>
      <w:r>
        <w:rPr>
          <w:rFonts w:ascii="Arial" w:hAnsi="Arial" w:cs="Arial"/>
          <w:b w:val="0"/>
          <w:bCs w:val="0"/>
          <w:caps w:val="0"/>
          <w:szCs w:val="24"/>
        </w:rPr>
        <w:t>17</w:t>
      </w:r>
      <w:r w:rsidR="002D38B3">
        <w:rPr>
          <w:rFonts w:ascii="Arial" w:hAnsi="Arial" w:cs="Arial"/>
          <w:b w:val="0"/>
          <w:bCs w:val="0"/>
          <w:caps w:val="0"/>
          <w:szCs w:val="24"/>
        </w:rPr>
        <w:t>.</w:t>
      </w:r>
      <w:r w:rsidR="002D38B3">
        <w:rPr>
          <w:rFonts w:ascii="Arial" w:hAnsi="Arial" w:cs="Arial"/>
          <w:b w:val="0"/>
          <w:bCs w:val="0"/>
          <w:caps w:val="0"/>
          <w:szCs w:val="24"/>
        </w:rPr>
        <w:tab/>
      </w:r>
      <w:r w:rsidR="002C4469" w:rsidRPr="002D38B3">
        <w:rPr>
          <w:rFonts w:ascii="Arial" w:hAnsi="Arial" w:cs="Arial"/>
          <w:b w:val="0"/>
          <w:bCs w:val="0"/>
          <w:caps w:val="0"/>
          <w:szCs w:val="24"/>
        </w:rPr>
        <w:fldChar w:fldCharType="begin"/>
      </w:r>
      <w:r w:rsidR="00BB2DE3" w:rsidRPr="002D38B3">
        <w:rPr>
          <w:rFonts w:ascii="Arial" w:hAnsi="Arial" w:cs="Arial"/>
          <w:b w:val="0"/>
          <w:bCs w:val="0"/>
          <w:caps w:val="0"/>
          <w:szCs w:val="24"/>
        </w:rPr>
        <w:instrText xml:space="preserve"> TOC \o "6-6" \n \h \z </w:instrText>
      </w:r>
      <w:r w:rsidR="002C4469" w:rsidRPr="002D38B3">
        <w:rPr>
          <w:rFonts w:ascii="Arial" w:hAnsi="Arial" w:cs="Arial"/>
          <w:b w:val="0"/>
          <w:bCs w:val="0"/>
          <w:caps w:val="0"/>
          <w:szCs w:val="24"/>
        </w:rPr>
        <w:fldChar w:fldCharType="separate"/>
      </w:r>
      <w:hyperlink w:anchor="_Toc156901185" w:history="1">
        <w:r w:rsidR="00BB2DE3" w:rsidRPr="002D38B3">
          <w:rPr>
            <w:rStyle w:val="Hyperlink"/>
            <w:rFonts w:ascii="Arial" w:hAnsi="Arial" w:cs="Arial"/>
            <w:b w:val="0"/>
            <w:color w:val="auto"/>
            <w:szCs w:val="24"/>
          </w:rPr>
          <w:t>ANNEX A</w:t>
        </w:r>
        <w:r w:rsidR="00BB2DE3" w:rsidRPr="002D38B3">
          <w:rPr>
            <w:rFonts w:ascii="Arial" w:hAnsi="Arial" w:cs="Arial"/>
            <w:b w:val="0"/>
            <w:bCs w:val="0"/>
            <w:caps w:val="0"/>
            <w:szCs w:val="24"/>
          </w:rPr>
          <w:tab/>
        </w:r>
        <w:r w:rsidR="002D38B3" w:rsidRPr="002D38B3">
          <w:rPr>
            <w:rFonts w:ascii="Arial" w:hAnsi="Arial" w:cs="Arial"/>
            <w:b w:val="0"/>
            <w:bCs w:val="0"/>
            <w:caps w:val="0"/>
            <w:szCs w:val="24"/>
          </w:rPr>
          <w:t xml:space="preserve">: </w:t>
        </w:r>
        <w:r w:rsidR="00BB2DE3" w:rsidRPr="002D38B3">
          <w:rPr>
            <w:rStyle w:val="Hyperlink"/>
            <w:rFonts w:ascii="Arial" w:hAnsi="Arial" w:cs="Arial"/>
            <w:b w:val="0"/>
            <w:color w:val="auto"/>
            <w:szCs w:val="24"/>
          </w:rPr>
          <w:t>GAS AVAILABILITY STATUS (GAS) REPORT PROFORMA</w:t>
        </w:r>
      </w:hyperlink>
    </w:p>
    <w:p w:rsidR="00BB2DE3" w:rsidRPr="002D38B3" w:rsidRDefault="00AF58E8" w:rsidP="00BB2DE3">
      <w:pPr>
        <w:pStyle w:val="TOC6"/>
        <w:rPr>
          <w:rFonts w:ascii="Arial" w:hAnsi="Arial" w:cs="Arial"/>
          <w:b w:val="0"/>
          <w:bCs w:val="0"/>
          <w:caps w:val="0"/>
          <w:szCs w:val="24"/>
        </w:rPr>
      </w:pPr>
      <w:r>
        <w:rPr>
          <w:rFonts w:ascii="Arial" w:hAnsi="Arial" w:cs="Arial"/>
          <w:b w:val="0"/>
          <w:szCs w:val="24"/>
        </w:rPr>
        <w:t>17</w:t>
      </w:r>
      <w:r w:rsidR="002D38B3" w:rsidRPr="002D38B3">
        <w:rPr>
          <w:rFonts w:ascii="Arial" w:hAnsi="Arial" w:cs="Arial"/>
          <w:b w:val="0"/>
          <w:szCs w:val="24"/>
        </w:rPr>
        <w:t>.</w:t>
      </w:r>
      <w:r w:rsidR="002D38B3" w:rsidRPr="002D38B3">
        <w:rPr>
          <w:rFonts w:ascii="Arial" w:hAnsi="Arial" w:cs="Arial"/>
          <w:b w:val="0"/>
          <w:szCs w:val="24"/>
        </w:rPr>
        <w:tab/>
      </w:r>
      <w:hyperlink w:anchor="_Toc156901186" w:history="1">
        <w:r w:rsidR="00BB2DE3" w:rsidRPr="002D38B3">
          <w:rPr>
            <w:rStyle w:val="Hyperlink"/>
            <w:rFonts w:ascii="Arial" w:hAnsi="Arial" w:cs="Arial"/>
            <w:b w:val="0"/>
            <w:color w:val="auto"/>
            <w:szCs w:val="24"/>
          </w:rPr>
          <w:t>ANNEX B</w:t>
        </w:r>
        <w:r w:rsidR="002D38B3" w:rsidRPr="002D38B3">
          <w:rPr>
            <w:rStyle w:val="Hyperlink"/>
            <w:rFonts w:ascii="Arial" w:hAnsi="Arial" w:cs="Arial"/>
            <w:b w:val="0"/>
            <w:color w:val="auto"/>
            <w:szCs w:val="24"/>
          </w:rPr>
          <w:t xml:space="preserve">: </w:t>
        </w:r>
        <w:r w:rsidR="00893141">
          <w:rPr>
            <w:rStyle w:val="Hyperlink"/>
            <w:rFonts w:ascii="Arial" w:hAnsi="Arial" w:cs="Arial"/>
            <w:b w:val="0"/>
            <w:color w:val="auto"/>
            <w:szCs w:val="24"/>
          </w:rPr>
          <w:t>Quick START: TERMINAL OPERATOR GUIDANCE</w:t>
        </w:r>
      </w:hyperlink>
    </w:p>
    <w:p w:rsidR="00BB2DE3" w:rsidRDefault="00AF58E8" w:rsidP="00BB2DE3">
      <w:pPr>
        <w:pStyle w:val="TOC6"/>
      </w:pPr>
      <w:r>
        <w:rPr>
          <w:rFonts w:ascii="Arial" w:hAnsi="Arial" w:cs="Arial"/>
          <w:b w:val="0"/>
          <w:szCs w:val="24"/>
        </w:rPr>
        <w:t>17</w:t>
      </w:r>
      <w:r w:rsidR="002D38B3" w:rsidRPr="002D38B3">
        <w:rPr>
          <w:rFonts w:ascii="Arial" w:hAnsi="Arial" w:cs="Arial"/>
          <w:b w:val="0"/>
          <w:szCs w:val="24"/>
        </w:rPr>
        <w:t>.</w:t>
      </w:r>
      <w:r w:rsidR="002D38B3" w:rsidRPr="002D38B3">
        <w:rPr>
          <w:rFonts w:ascii="Arial" w:hAnsi="Arial" w:cs="Arial"/>
          <w:b w:val="0"/>
          <w:szCs w:val="24"/>
        </w:rPr>
        <w:tab/>
      </w:r>
      <w:hyperlink w:anchor="_Toc156901187" w:history="1">
        <w:r w:rsidR="00BB2DE3" w:rsidRPr="002D38B3">
          <w:rPr>
            <w:rStyle w:val="Hyperlink"/>
            <w:rFonts w:ascii="Arial" w:hAnsi="Arial" w:cs="Arial"/>
            <w:b w:val="0"/>
            <w:color w:val="auto"/>
            <w:szCs w:val="24"/>
          </w:rPr>
          <w:t>ANNEX C</w:t>
        </w:r>
        <w:r w:rsidR="002D38B3" w:rsidRPr="002D38B3">
          <w:rPr>
            <w:rStyle w:val="Hyperlink"/>
            <w:rFonts w:ascii="Arial" w:hAnsi="Arial" w:cs="Arial"/>
            <w:b w:val="0"/>
            <w:color w:val="auto"/>
            <w:szCs w:val="24"/>
          </w:rPr>
          <w:t xml:space="preserve">: </w:t>
        </w:r>
        <w:r w:rsidR="002D38B3" w:rsidRPr="002D38B3">
          <w:rPr>
            <w:rFonts w:ascii="Arial" w:hAnsi="Arial" w:cs="Arial"/>
            <w:b w:val="0"/>
            <w:bCs w:val="0"/>
            <w:caps w:val="0"/>
            <w:szCs w:val="24"/>
          </w:rPr>
          <w:t xml:space="preserve"> </w:t>
        </w:r>
        <w:r w:rsidR="00893141">
          <w:rPr>
            <w:rFonts w:ascii="Arial" w:hAnsi="Arial" w:cs="Arial"/>
            <w:b w:val="0"/>
            <w:bCs w:val="0"/>
            <w:caps w:val="0"/>
            <w:szCs w:val="24"/>
          </w:rPr>
          <w:t>QUICK START: TERMINAL GROUP LEADER (TGL) GUIDANCE</w:t>
        </w:r>
      </w:hyperlink>
    </w:p>
    <w:p w:rsidR="00202871" w:rsidRPr="00202871" w:rsidRDefault="00AF58E8" w:rsidP="00202871">
      <w:pPr>
        <w:rPr>
          <w:rFonts w:ascii="Arial" w:hAnsi="Arial" w:cs="Arial"/>
          <w:sz w:val="24"/>
          <w:szCs w:val="24"/>
        </w:rPr>
      </w:pPr>
      <w:r>
        <w:rPr>
          <w:rFonts w:ascii="Arial" w:hAnsi="Arial" w:cs="Arial"/>
          <w:sz w:val="24"/>
          <w:szCs w:val="24"/>
        </w:rPr>
        <w:t>18</w:t>
      </w:r>
      <w:r w:rsidR="00202871" w:rsidRPr="00202871">
        <w:rPr>
          <w:rFonts w:ascii="Arial" w:hAnsi="Arial" w:cs="Arial"/>
          <w:sz w:val="24"/>
          <w:szCs w:val="24"/>
        </w:rPr>
        <w:t>.</w:t>
      </w:r>
      <w:r w:rsidR="00202871" w:rsidRPr="00202871">
        <w:rPr>
          <w:rFonts w:ascii="Arial" w:hAnsi="Arial" w:cs="Arial"/>
          <w:sz w:val="24"/>
          <w:szCs w:val="24"/>
        </w:rPr>
        <w:tab/>
      </w:r>
      <w:r w:rsidR="00202871" w:rsidRPr="00202871">
        <w:rPr>
          <w:rFonts w:ascii="Arial" w:hAnsi="Arial" w:cs="Arial"/>
          <w:sz w:val="24"/>
          <w:szCs w:val="24"/>
        </w:rPr>
        <w:tab/>
        <w:t>ANNEX D:</w:t>
      </w:r>
      <w:r w:rsidR="001A76E8">
        <w:rPr>
          <w:rFonts w:ascii="Arial" w:hAnsi="Arial" w:cs="Arial"/>
          <w:sz w:val="24"/>
          <w:szCs w:val="24"/>
        </w:rPr>
        <w:t xml:space="preserve"> NEC EMERGENCY STAGES AND DECC ALERT STATUS</w:t>
      </w:r>
      <w:r w:rsidR="00202871" w:rsidRPr="00202871">
        <w:rPr>
          <w:rFonts w:ascii="Arial" w:hAnsi="Arial" w:cs="Arial"/>
          <w:sz w:val="24"/>
          <w:szCs w:val="24"/>
        </w:rPr>
        <w:t xml:space="preserve"> </w:t>
      </w:r>
    </w:p>
    <w:p w:rsidR="00BB2DE3" w:rsidRPr="002D38B3" w:rsidRDefault="00AF58E8" w:rsidP="00BB2DE3">
      <w:pPr>
        <w:pStyle w:val="TOC6"/>
        <w:rPr>
          <w:rFonts w:ascii="Arial" w:hAnsi="Arial" w:cs="Arial"/>
          <w:b w:val="0"/>
          <w:bCs w:val="0"/>
          <w:caps w:val="0"/>
          <w:szCs w:val="24"/>
        </w:rPr>
      </w:pPr>
      <w:r>
        <w:rPr>
          <w:rFonts w:ascii="Arial" w:hAnsi="Arial" w:cs="Arial"/>
          <w:b w:val="0"/>
          <w:szCs w:val="24"/>
        </w:rPr>
        <w:t>19</w:t>
      </w:r>
      <w:r w:rsidR="002D38B3" w:rsidRPr="002D38B3">
        <w:rPr>
          <w:rFonts w:ascii="Arial" w:hAnsi="Arial" w:cs="Arial"/>
          <w:b w:val="0"/>
          <w:szCs w:val="24"/>
        </w:rPr>
        <w:t>.</w:t>
      </w:r>
      <w:r w:rsidR="002D38B3" w:rsidRPr="002D38B3">
        <w:rPr>
          <w:rFonts w:ascii="Arial" w:hAnsi="Arial" w:cs="Arial"/>
          <w:b w:val="0"/>
          <w:szCs w:val="24"/>
        </w:rPr>
        <w:tab/>
      </w:r>
      <w:hyperlink w:anchor="_Toc156901188" w:history="1">
        <w:r w:rsidR="00BB2DE3" w:rsidRPr="002D38B3">
          <w:rPr>
            <w:rStyle w:val="Hyperlink"/>
            <w:rFonts w:ascii="Arial" w:hAnsi="Arial" w:cs="Arial"/>
            <w:b w:val="0"/>
            <w:color w:val="auto"/>
            <w:szCs w:val="24"/>
          </w:rPr>
          <w:t xml:space="preserve">ANNEX </w:t>
        </w:r>
        <w:r w:rsidR="00202871">
          <w:rPr>
            <w:rStyle w:val="Hyperlink"/>
            <w:rFonts w:ascii="Arial" w:hAnsi="Arial" w:cs="Arial"/>
            <w:b w:val="0"/>
            <w:color w:val="auto"/>
            <w:szCs w:val="24"/>
          </w:rPr>
          <w:t>E</w:t>
        </w:r>
        <w:r w:rsidR="002D38B3" w:rsidRPr="002D38B3">
          <w:rPr>
            <w:rFonts w:ascii="Arial" w:hAnsi="Arial" w:cs="Arial"/>
            <w:b w:val="0"/>
            <w:bCs w:val="0"/>
            <w:caps w:val="0"/>
            <w:szCs w:val="24"/>
          </w:rPr>
          <w:t xml:space="preserve">: </w:t>
        </w:r>
        <w:r w:rsidR="00BB2DE3" w:rsidRPr="002D38B3">
          <w:rPr>
            <w:rStyle w:val="Hyperlink"/>
            <w:rFonts w:ascii="Arial" w:hAnsi="Arial" w:cs="Arial"/>
            <w:b w:val="0"/>
            <w:color w:val="auto"/>
            <w:szCs w:val="24"/>
          </w:rPr>
          <w:t>LEGISLATIVE POWERS</w:t>
        </w:r>
      </w:hyperlink>
    </w:p>
    <w:p w:rsidR="00BB2DE3" w:rsidRPr="002D38B3" w:rsidRDefault="00AF58E8" w:rsidP="00BB2DE3">
      <w:pPr>
        <w:pStyle w:val="TOC6"/>
        <w:rPr>
          <w:rFonts w:ascii="Arial" w:hAnsi="Arial" w:cs="Arial"/>
          <w:b w:val="0"/>
          <w:bCs w:val="0"/>
          <w:caps w:val="0"/>
          <w:szCs w:val="24"/>
        </w:rPr>
      </w:pPr>
      <w:r>
        <w:rPr>
          <w:rFonts w:ascii="Arial" w:hAnsi="Arial" w:cs="Arial"/>
          <w:b w:val="0"/>
          <w:szCs w:val="24"/>
        </w:rPr>
        <w:t>2</w:t>
      </w:r>
      <w:r w:rsidR="0092011B">
        <w:rPr>
          <w:rFonts w:ascii="Arial" w:hAnsi="Arial" w:cs="Arial"/>
          <w:b w:val="0"/>
          <w:szCs w:val="24"/>
        </w:rPr>
        <w:t>4</w:t>
      </w:r>
      <w:r w:rsidR="002D38B3" w:rsidRPr="002D38B3">
        <w:rPr>
          <w:rFonts w:ascii="Arial" w:hAnsi="Arial" w:cs="Arial"/>
          <w:b w:val="0"/>
          <w:szCs w:val="24"/>
        </w:rPr>
        <w:t>.</w:t>
      </w:r>
      <w:r w:rsidR="002D38B3" w:rsidRPr="002D38B3">
        <w:rPr>
          <w:rFonts w:ascii="Arial" w:hAnsi="Arial" w:cs="Arial"/>
          <w:b w:val="0"/>
          <w:szCs w:val="24"/>
        </w:rPr>
        <w:tab/>
      </w:r>
      <w:hyperlink w:anchor="_Toc156901189" w:history="1">
        <w:r w:rsidR="00BB2DE3" w:rsidRPr="002D38B3">
          <w:rPr>
            <w:rStyle w:val="Hyperlink"/>
            <w:rFonts w:ascii="Arial" w:hAnsi="Arial" w:cs="Arial"/>
            <w:b w:val="0"/>
            <w:color w:val="auto"/>
            <w:szCs w:val="24"/>
          </w:rPr>
          <w:t xml:space="preserve">ANNEX </w:t>
        </w:r>
        <w:r w:rsidR="00202871">
          <w:rPr>
            <w:rStyle w:val="Hyperlink"/>
            <w:rFonts w:ascii="Arial" w:hAnsi="Arial" w:cs="Arial"/>
            <w:b w:val="0"/>
            <w:color w:val="auto"/>
            <w:szCs w:val="24"/>
          </w:rPr>
          <w:t>F</w:t>
        </w:r>
        <w:r w:rsidR="002D38B3" w:rsidRPr="002D38B3">
          <w:rPr>
            <w:rFonts w:ascii="Arial" w:hAnsi="Arial" w:cs="Arial"/>
            <w:b w:val="0"/>
            <w:bCs w:val="0"/>
            <w:caps w:val="0"/>
            <w:szCs w:val="24"/>
          </w:rPr>
          <w:t xml:space="preserve">: </w:t>
        </w:r>
        <w:r w:rsidR="00BB2DE3" w:rsidRPr="002D38B3">
          <w:rPr>
            <w:rStyle w:val="Hyperlink"/>
            <w:rFonts w:ascii="Arial" w:hAnsi="Arial" w:cs="Arial"/>
            <w:b w:val="0"/>
            <w:color w:val="auto"/>
            <w:szCs w:val="24"/>
          </w:rPr>
          <w:t>DRAFT ORDER IN COUNCIL</w:t>
        </w:r>
      </w:hyperlink>
    </w:p>
    <w:p w:rsidR="00BB2DE3" w:rsidRPr="002D38B3" w:rsidRDefault="00AF58E8" w:rsidP="00BB2DE3">
      <w:pPr>
        <w:pStyle w:val="TOC6"/>
        <w:rPr>
          <w:rFonts w:ascii="Arial" w:hAnsi="Arial" w:cs="Arial"/>
          <w:b w:val="0"/>
          <w:bCs w:val="0"/>
          <w:caps w:val="0"/>
          <w:szCs w:val="24"/>
        </w:rPr>
      </w:pPr>
      <w:r>
        <w:rPr>
          <w:rFonts w:ascii="Arial" w:hAnsi="Arial" w:cs="Arial"/>
          <w:b w:val="0"/>
          <w:szCs w:val="24"/>
        </w:rPr>
        <w:t>2</w:t>
      </w:r>
      <w:r w:rsidR="0092011B">
        <w:rPr>
          <w:rFonts w:ascii="Arial" w:hAnsi="Arial" w:cs="Arial"/>
          <w:b w:val="0"/>
          <w:szCs w:val="24"/>
        </w:rPr>
        <w:t>5</w:t>
      </w:r>
      <w:r w:rsidR="002D38B3" w:rsidRPr="002D38B3">
        <w:rPr>
          <w:rFonts w:ascii="Arial" w:hAnsi="Arial" w:cs="Arial"/>
          <w:b w:val="0"/>
          <w:szCs w:val="24"/>
        </w:rPr>
        <w:t>.</w:t>
      </w:r>
      <w:r w:rsidR="002D38B3" w:rsidRPr="002D38B3">
        <w:rPr>
          <w:rFonts w:ascii="Arial" w:hAnsi="Arial" w:cs="Arial"/>
          <w:b w:val="0"/>
          <w:szCs w:val="24"/>
        </w:rPr>
        <w:tab/>
      </w:r>
      <w:hyperlink w:anchor="_Toc156901190" w:history="1">
        <w:r w:rsidR="00BB2DE3" w:rsidRPr="002D38B3">
          <w:rPr>
            <w:rStyle w:val="Hyperlink"/>
            <w:rFonts w:ascii="Arial" w:hAnsi="Arial" w:cs="Arial"/>
            <w:b w:val="0"/>
            <w:color w:val="auto"/>
            <w:szCs w:val="24"/>
          </w:rPr>
          <w:t xml:space="preserve">ANNEX </w:t>
        </w:r>
        <w:r w:rsidR="00202871">
          <w:rPr>
            <w:rStyle w:val="Hyperlink"/>
            <w:rFonts w:ascii="Arial" w:hAnsi="Arial" w:cs="Arial"/>
            <w:b w:val="0"/>
            <w:color w:val="auto"/>
            <w:szCs w:val="24"/>
          </w:rPr>
          <w:t>G</w:t>
        </w:r>
        <w:r w:rsidR="002D38B3" w:rsidRPr="002D38B3">
          <w:rPr>
            <w:rFonts w:ascii="Arial" w:hAnsi="Arial" w:cs="Arial"/>
            <w:b w:val="0"/>
            <w:bCs w:val="0"/>
            <w:caps w:val="0"/>
            <w:szCs w:val="24"/>
          </w:rPr>
          <w:t xml:space="preserve">: </w:t>
        </w:r>
        <w:r w:rsidR="00BB2DE3" w:rsidRPr="002D38B3">
          <w:rPr>
            <w:rFonts w:ascii="Arial" w:hAnsi="Arial" w:cs="Arial"/>
            <w:b w:val="0"/>
            <w:bCs w:val="0"/>
            <w:caps w:val="0"/>
            <w:szCs w:val="24"/>
          </w:rPr>
          <w:t>EXAMPLE DIRECTION LETTER</w:t>
        </w:r>
      </w:hyperlink>
    </w:p>
    <w:p w:rsidR="00BB2DE3" w:rsidRPr="002D38B3" w:rsidRDefault="00AF58E8" w:rsidP="00BB2DE3">
      <w:pPr>
        <w:pStyle w:val="TOC6"/>
        <w:rPr>
          <w:rFonts w:ascii="Arial" w:hAnsi="Arial" w:cs="Arial"/>
          <w:b w:val="0"/>
          <w:bCs w:val="0"/>
          <w:caps w:val="0"/>
          <w:szCs w:val="24"/>
        </w:rPr>
      </w:pPr>
      <w:r>
        <w:rPr>
          <w:rFonts w:ascii="Arial" w:hAnsi="Arial" w:cs="Arial"/>
          <w:b w:val="0"/>
          <w:szCs w:val="24"/>
        </w:rPr>
        <w:t>2</w:t>
      </w:r>
      <w:r w:rsidR="0092011B">
        <w:rPr>
          <w:rFonts w:ascii="Arial" w:hAnsi="Arial" w:cs="Arial"/>
          <w:b w:val="0"/>
          <w:szCs w:val="24"/>
        </w:rPr>
        <w:t>7</w:t>
      </w:r>
      <w:r w:rsidR="002D38B3" w:rsidRPr="002D38B3">
        <w:rPr>
          <w:rFonts w:ascii="Arial" w:hAnsi="Arial" w:cs="Arial"/>
          <w:b w:val="0"/>
          <w:szCs w:val="24"/>
        </w:rPr>
        <w:t>.</w:t>
      </w:r>
      <w:r w:rsidR="002D38B3" w:rsidRPr="002D38B3">
        <w:rPr>
          <w:rFonts w:ascii="Arial" w:hAnsi="Arial" w:cs="Arial"/>
          <w:b w:val="0"/>
          <w:szCs w:val="24"/>
        </w:rPr>
        <w:tab/>
      </w:r>
      <w:hyperlink w:anchor="_Toc156901192" w:history="1">
        <w:r w:rsidR="00BB2DE3" w:rsidRPr="002D38B3">
          <w:rPr>
            <w:rStyle w:val="Hyperlink"/>
            <w:rFonts w:ascii="Arial" w:hAnsi="Arial" w:cs="Arial"/>
            <w:b w:val="0"/>
            <w:color w:val="auto"/>
            <w:szCs w:val="24"/>
          </w:rPr>
          <w:t xml:space="preserve">ANNEX </w:t>
        </w:r>
        <w:r w:rsidR="00202871">
          <w:rPr>
            <w:rStyle w:val="Hyperlink"/>
            <w:rFonts w:ascii="Arial" w:hAnsi="Arial" w:cs="Arial"/>
            <w:b w:val="0"/>
            <w:color w:val="auto"/>
            <w:szCs w:val="24"/>
          </w:rPr>
          <w:t>H</w:t>
        </w:r>
        <w:r w:rsidR="00BB2DE3" w:rsidRPr="002D38B3">
          <w:rPr>
            <w:rFonts w:ascii="Arial" w:hAnsi="Arial" w:cs="Arial"/>
            <w:b w:val="0"/>
            <w:bCs w:val="0"/>
            <w:caps w:val="0"/>
            <w:szCs w:val="24"/>
          </w:rPr>
          <w:tab/>
        </w:r>
        <w:r w:rsidR="002D38B3" w:rsidRPr="002D38B3">
          <w:rPr>
            <w:rFonts w:ascii="Arial" w:hAnsi="Arial" w:cs="Arial"/>
            <w:b w:val="0"/>
            <w:bCs w:val="0"/>
            <w:caps w:val="0"/>
            <w:szCs w:val="24"/>
          </w:rPr>
          <w:t xml:space="preserve">: </w:t>
        </w:r>
        <w:r w:rsidR="0074730A" w:rsidRPr="002D38B3">
          <w:rPr>
            <w:rFonts w:ascii="Arial" w:hAnsi="Arial" w:cs="Arial"/>
            <w:b w:val="0"/>
            <w:bCs w:val="0"/>
            <w:caps w:val="0"/>
            <w:szCs w:val="24"/>
          </w:rPr>
          <w:t xml:space="preserve">FURTHER </w:t>
        </w:r>
        <w:r w:rsidR="00BB2DE3" w:rsidRPr="002D38B3">
          <w:rPr>
            <w:rStyle w:val="Hyperlink"/>
            <w:rFonts w:ascii="Arial" w:hAnsi="Arial" w:cs="Arial"/>
            <w:b w:val="0"/>
            <w:color w:val="auto"/>
            <w:szCs w:val="24"/>
          </w:rPr>
          <w:t>GUIDANCE FOR TERMINAL OPERATORS  OIL AND GAS SUPPLY DISRUPTIONS</w:t>
        </w:r>
      </w:hyperlink>
    </w:p>
    <w:p w:rsidR="00BB2DE3" w:rsidRDefault="002C4469" w:rsidP="00BB2DE3">
      <w:pPr>
        <w:sectPr w:rsidR="00BB2DE3" w:rsidSect="00BB2DE3">
          <w:headerReference w:type="default" r:id="rId10"/>
          <w:footerReference w:type="default" r:id="rId11"/>
          <w:type w:val="oddPage"/>
          <w:pgSz w:w="11909" w:h="16834" w:code="9"/>
          <w:pgMar w:top="1440" w:right="1008" w:bottom="1296" w:left="1440" w:header="706" w:footer="288" w:gutter="0"/>
          <w:pgNumType w:start="1"/>
          <w:cols w:space="720"/>
        </w:sectPr>
      </w:pPr>
      <w:r w:rsidRPr="002D38B3">
        <w:rPr>
          <w:rFonts w:ascii="Arial" w:hAnsi="Arial" w:cs="Arial"/>
          <w:noProof/>
          <w:sz w:val="24"/>
          <w:szCs w:val="24"/>
        </w:rPr>
        <w:fldChar w:fldCharType="end"/>
      </w:r>
    </w:p>
    <w:p w:rsidR="00BB2DE3" w:rsidRPr="007025E2" w:rsidRDefault="00BB2DE3" w:rsidP="00BB2DE3">
      <w:pPr>
        <w:pStyle w:val="Title"/>
        <w:pageBreakBefore/>
        <w:tabs>
          <w:tab w:val="left" w:pos="1620"/>
        </w:tabs>
        <w:ind w:left="1620" w:hanging="1620"/>
        <w:rPr>
          <w:rFonts w:ascii="Arial" w:hAnsi="Arial" w:cs="Arial"/>
        </w:rPr>
      </w:pPr>
      <w:r w:rsidRPr="007025E2">
        <w:rPr>
          <w:rFonts w:ascii="Arial" w:hAnsi="Arial" w:cs="Arial"/>
        </w:rPr>
        <w:lastRenderedPageBreak/>
        <w:t>Glossary</w:t>
      </w:r>
    </w:p>
    <w:tbl>
      <w:tblPr>
        <w:tblW w:w="9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50"/>
        <w:gridCol w:w="6418"/>
      </w:tblGrid>
      <w:tr w:rsidR="00BB2DE3" w:rsidRPr="007025E2" w:rsidTr="00BB2DE3">
        <w:trPr>
          <w:cantSplit/>
        </w:trPr>
        <w:tc>
          <w:tcPr>
            <w:tcW w:w="9568" w:type="dxa"/>
            <w:gridSpan w:val="2"/>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b/>
                <w:sz w:val="20"/>
              </w:rPr>
              <w:t>All terminology has been identified by italic type within this Crisis Management  Plan</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p>
        </w:tc>
        <w:tc>
          <w:tcPr>
            <w:tcW w:w="6418" w:type="dxa"/>
          </w:tcPr>
          <w:p w:rsidR="00BB2DE3" w:rsidRPr="007025E2" w:rsidRDefault="00BB2DE3" w:rsidP="00BB2DE3">
            <w:pPr>
              <w:pStyle w:val="BodyText"/>
              <w:spacing w:before="30" w:after="30" w:line="240" w:lineRule="auto"/>
              <w:jc w:val="left"/>
              <w:rPr>
                <w:rFonts w:ascii="Arial" w:hAnsi="Arial" w:cs="Arial"/>
                <w:sz w:val="20"/>
              </w:rPr>
            </w:pP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Civil Contingencies Secretariat (CCS)</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Cabinet Office function reporting to the CCC which provides support to the lead government department during a crisis or disaster.</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COBR</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Cabinet Office Briefing Room – may be used by the Civil Contingencies Committee during a crisis or disaster.  Officials meeting in this room may also be named COBR.</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Crisis</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serious event having regional or national impact and with the potential for knock-on effects to other sectors, requiring involvement of central government.</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Disaster</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widespread national event having exceptionally serious consequences for more than one sector of the UK, involving more than one government department and requiring a coordinated government response at a senior level.</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Downstream Team</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group of DECC personnel who represent the downstream oil and gas sector during a crisis or disaster.</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Emergency</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An isolated event affecting a small sector with only localised geographical consequences, and able to be managed by industry, local authorities or emergency services alone.</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Gas Availability Status (GAS) Report</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standard proforma giving detailed information from terminal operators about gas submitted on request to both DECC and National Grid</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Gas Industry Emergency Committee: Incident Response Plan</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The crisis management plan for the Downstream Unit covering disruption of gas distribution.</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Joint Response Team (JRT)</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group of government officials and industry representatives managing communications during a crisis or disaster.</w:t>
            </w:r>
          </w:p>
        </w:tc>
      </w:tr>
      <w:tr w:rsidR="009F037C" w:rsidRPr="007025E2" w:rsidTr="00BB2DE3">
        <w:tc>
          <w:tcPr>
            <w:tcW w:w="3150" w:type="dxa"/>
          </w:tcPr>
          <w:p w:rsidR="009F037C" w:rsidRPr="008E1068" w:rsidRDefault="008E1068" w:rsidP="00BB2DE3">
            <w:pPr>
              <w:pStyle w:val="BodyText"/>
              <w:spacing w:before="30" w:after="30" w:line="240" w:lineRule="auto"/>
              <w:jc w:val="left"/>
              <w:rPr>
                <w:rFonts w:ascii="Arial" w:hAnsi="Arial" w:cs="Arial"/>
                <w:sz w:val="20"/>
              </w:rPr>
            </w:pPr>
            <w:r w:rsidRPr="008E1068">
              <w:rPr>
                <w:rFonts w:ascii="Arial" w:hAnsi="Arial" w:cs="Arial"/>
                <w:sz w:val="20"/>
              </w:rPr>
              <w:t>The National Security Council  (Threats, Hazards, Resilience and Contingencies) Committee-</w:t>
            </w:r>
            <w:r>
              <w:rPr>
                <w:rFonts w:ascii="Arial" w:hAnsi="Arial" w:cs="Arial"/>
                <w:sz w:val="20"/>
              </w:rPr>
              <w:t>(</w:t>
            </w:r>
            <w:r w:rsidRPr="008E1068">
              <w:rPr>
                <w:rFonts w:ascii="Arial" w:hAnsi="Arial" w:cs="Arial"/>
                <w:sz w:val="20"/>
              </w:rPr>
              <w:t>NSC (</w:t>
            </w:r>
            <w:r>
              <w:rPr>
                <w:rFonts w:ascii="Arial" w:hAnsi="Arial" w:cs="Arial"/>
                <w:sz w:val="20"/>
              </w:rPr>
              <w:t>[</w:t>
            </w:r>
            <w:r w:rsidRPr="008E1068">
              <w:rPr>
                <w:rFonts w:ascii="Arial" w:hAnsi="Arial" w:cs="Arial"/>
                <w:sz w:val="20"/>
              </w:rPr>
              <w:t>THRC</w:t>
            </w:r>
            <w:r>
              <w:rPr>
                <w:rFonts w:ascii="Arial" w:hAnsi="Arial" w:cs="Arial"/>
                <w:sz w:val="20"/>
              </w:rPr>
              <w:t>]</w:t>
            </w:r>
            <w:r w:rsidRPr="008E1068">
              <w:rPr>
                <w:rFonts w:ascii="Arial" w:hAnsi="Arial" w:cs="Arial"/>
                <w:sz w:val="20"/>
              </w:rPr>
              <w:t>)</w:t>
            </w:r>
          </w:p>
        </w:tc>
        <w:tc>
          <w:tcPr>
            <w:tcW w:w="6418" w:type="dxa"/>
          </w:tcPr>
          <w:p w:rsidR="009F037C" w:rsidRPr="007025E2" w:rsidRDefault="009F037C" w:rsidP="00BB2DE3">
            <w:pPr>
              <w:pStyle w:val="BodyText"/>
              <w:spacing w:before="30" w:after="30" w:line="240" w:lineRule="auto"/>
              <w:jc w:val="left"/>
              <w:rPr>
                <w:rFonts w:ascii="Arial" w:hAnsi="Arial" w:cs="Arial"/>
                <w:sz w:val="20"/>
              </w:rPr>
            </w:pPr>
            <w:r w:rsidRPr="007025E2">
              <w:rPr>
                <w:rFonts w:ascii="Arial" w:hAnsi="Arial" w:cs="Arial"/>
                <w:sz w:val="20"/>
              </w:rPr>
              <w:t>A Cabinet Office committee which will be convened to lead on exceptionally serious and widespread disasters.</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Network Emergency Coordinator (NEC)</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National Grid representative empowered to make decisions during an emergency regarding the downstream gas network.</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News Coordination Centre (NCC)</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The media and public information handling unit during crises or disasters.</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Terminal Group</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selection of representatives from the oil and gas terminal operators arranged into one of three groups by company or geographic location.</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Terminal Group Leader (TGL)</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nominated representative from the Terminal Group to liaise directly with DECC and National Grid.</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UK Oil &amp; Gas</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The representative body and trade association for the UK offshore oil and gas industry</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Upstream Industry Coordination Group</w:t>
            </w:r>
            <w:r w:rsidR="009F037C">
              <w:rPr>
                <w:rFonts w:ascii="Arial" w:hAnsi="Arial" w:cs="Arial"/>
                <w:sz w:val="20"/>
              </w:rPr>
              <w:t xml:space="preserve"> (UICG)</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group of representatives from each of the oil and gas terminals.</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Upstream Oil &amp; Gas Situation Report (SITREP)</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proforma used by upstream industry to provide the Upstream Unit with information about the status of oil and gas production</w:t>
            </w:r>
          </w:p>
        </w:tc>
      </w:tr>
      <w:tr w:rsidR="00BB2DE3" w:rsidRPr="007025E2" w:rsidTr="00BB2DE3">
        <w:tc>
          <w:tcPr>
            <w:tcW w:w="3150"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 xml:space="preserve">Upstream </w:t>
            </w:r>
            <w:r w:rsidR="009F037C">
              <w:rPr>
                <w:rFonts w:ascii="Arial" w:hAnsi="Arial" w:cs="Arial"/>
                <w:sz w:val="20"/>
              </w:rPr>
              <w:t xml:space="preserve">Joint Response </w:t>
            </w:r>
            <w:r w:rsidRPr="007025E2">
              <w:rPr>
                <w:rFonts w:ascii="Arial" w:hAnsi="Arial" w:cs="Arial"/>
                <w:sz w:val="20"/>
              </w:rPr>
              <w:t>Team</w:t>
            </w:r>
            <w:r w:rsidR="009F037C">
              <w:rPr>
                <w:rFonts w:ascii="Arial" w:hAnsi="Arial" w:cs="Arial"/>
                <w:sz w:val="20"/>
              </w:rPr>
              <w:t xml:space="preserve"> (UJRT)</w:t>
            </w:r>
          </w:p>
        </w:tc>
        <w:tc>
          <w:tcPr>
            <w:tcW w:w="6418" w:type="dxa"/>
          </w:tcPr>
          <w:p w:rsidR="00BB2DE3" w:rsidRPr="007025E2" w:rsidRDefault="00BB2DE3" w:rsidP="00BB2DE3">
            <w:pPr>
              <w:pStyle w:val="BodyText"/>
              <w:spacing w:before="30" w:after="30" w:line="240" w:lineRule="auto"/>
              <w:jc w:val="left"/>
              <w:rPr>
                <w:rFonts w:ascii="Arial" w:hAnsi="Arial" w:cs="Arial"/>
                <w:sz w:val="20"/>
              </w:rPr>
            </w:pPr>
            <w:r w:rsidRPr="007025E2">
              <w:rPr>
                <w:rFonts w:ascii="Arial" w:hAnsi="Arial" w:cs="Arial"/>
                <w:sz w:val="20"/>
              </w:rPr>
              <w:t>A group of DECC personnel who represent the upstream oil and gas sector during a crisis or disaster.</w:t>
            </w:r>
          </w:p>
        </w:tc>
      </w:tr>
    </w:tbl>
    <w:p w:rsidR="00BD6EF9" w:rsidRPr="007025E2" w:rsidRDefault="00BD6EF9">
      <w:pPr>
        <w:spacing w:line="240" w:lineRule="auto"/>
        <w:jc w:val="center"/>
        <w:rPr>
          <w:rFonts w:ascii="Arial" w:hAnsi="Arial" w:cs="Arial"/>
        </w:rPr>
      </w:pPr>
    </w:p>
    <w:p w:rsidR="00BB2DE3" w:rsidRPr="00A01A99" w:rsidRDefault="003E1BA1" w:rsidP="00BB2DE3">
      <w:pPr>
        <w:pStyle w:val="Title"/>
        <w:pageBreakBefore/>
        <w:rPr>
          <w:rFonts w:ascii="Arial" w:hAnsi="Arial" w:cs="Arial"/>
        </w:rPr>
      </w:pPr>
      <w:r w:rsidRPr="00A01A99">
        <w:rPr>
          <w:rFonts w:ascii="Arial" w:hAnsi="Arial" w:cs="Arial"/>
        </w:rPr>
        <w:lastRenderedPageBreak/>
        <w:t>ABBREVIATIONS</w:t>
      </w:r>
    </w:p>
    <w:tbl>
      <w:tblPr>
        <w:tblW w:w="9568" w:type="dxa"/>
        <w:tblInd w:w="108" w:type="dxa"/>
        <w:tblLayout w:type="fixed"/>
        <w:tblLook w:val="0000" w:firstRow="0" w:lastRow="0" w:firstColumn="0" w:lastColumn="0" w:noHBand="0" w:noVBand="0"/>
      </w:tblPr>
      <w:tblGrid>
        <w:gridCol w:w="2340"/>
        <w:gridCol w:w="7228"/>
      </w:tblGrid>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CMBP</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Crisis Management Briefing Pack</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COBR</w:t>
            </w:r>
          </w:p>
          <w:p w:rsidR="00BB2DE3" w:rsidRPr="00A01A99" w:rsidRDefault="006F6F1F" w:rsidP="00BB2DE3">
            <w:pPr>
              <w:pStyle w:val="BodyText"/>
              <w:spacing w:before="120" w:after="60"/>
              <w:rPr>
                <w:rFonts w:ascii="Arial" w:hAnsi="Arial" w:cs="Arial"/>
                <w:sz w:val="20"/>
              </w:rPr>
            </w:pPr>
            <w:r w:rsidRPr="00A01A99">
              <w:rPr>
                <w:rFonts w:ascii="Arial" w:hAnsi="Arial" w:cs="Arial"/>
                <w:sz w:val="20"/>
              </w:rPr>
              <w:t>GDW</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Cabinet Office Briefing Room</w:t>
            </w:r>
          </w:p>
          <w:p w:rsidR="006F6F1F" w:rsidRPr="00A01A99" w:rsidRDefault="006F6F1F" w:rsidP="00BB2DE3">
            <w:pPr>
              <w:pStyle w:val="BodyText"/>
              <w:spacing w:before="120" w:after="60"/>
              <w:rPr>
                <w:rFonts w:ascii="Arial" w:hAnsi="Arial" w:cs="Arial"/>
                <w:sz w:val="20"/>
              </w:rPr>
            </w:pPr>
            <w:r w:rsidRPr="00A01A99">
              <w:rPr>
                <w:rFonts w:ascii="Arial" w:hAnsi="Arial" w:cs="Arial"/>
                <w:sz w:val="20"/>
              </w:rPr>
              <w:t>Gas Deficit Warning</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GS(M)R</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Gas Safety (Management) Regulations 1996</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JRT</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Joint Response Team</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MOU</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Memorandum of Understanding</w:t>
            </w:r>
          </w:p>
        </w:tc>
      </w:tr>
      <w:tr w:rsidR="003C4DB7" w:rsidRPr="00A01A99" w:rsidTr="00BB2DE3">
        <w:tc>
          <w:tcPr>
            <w:tcW w:w="2340" w:type="dxa"/>
          </w:tcPr>
          <w:p w:rsidR="003C4DB7" w:rsidRPr="00A01A99" w:rsidRDefault="003E1BA1" w:rsidP="00BB2DE3">
            <w:pPr>
              <w:pStyle w:val="BodyText"/>
              <w:spacing w:before="120" w:after="60"/>
              <w:rPr>
                <w:rFonts w:ascii="Arial" w:hAnsi="Arial" w:cs="Arial"/>
                <w:sz w:val="20"/>
              </w:rPr>
            </w:pPr>
            <w:r w:rsidRPr="00A01A99">
              <w:rPr>
                <w:rFonts w:ascii="Arial" w:hAnsi="Arial" w:cs="Arial"/>
                <w:sz w:val="20"/>
              </w:rPr>
              <w:t>NSC</w:t>
            </w:r>
          </w:p>
        </w:tc>
        <w:tc>
          <w:tcPr>
            <w:tcW w:w="7228" w:type="dxa"/>
          </w:tcPr>
          <w:p w:rsidR="003C4DB7" w:rsidRPr="00A01A99" w:rsidRDefault="00042160" w:rsidP="00BB2DE3">
            <w:pPr>
              <w:pStyle w:val="BodyText"/>
              <w:spacing w:before="120" w:after="60"/>
              <w:rPr>
                <w:rFonts w:ascii="Arial" w:hAnsi="Arial" w:cs="Arial"/>
                <w:sz w:val="20"/>
              </w:rPr>
            </w:pPr>
            <w:r w:rsidRPr="00A01A99">
              <w:rPr>
                <w:rFonts w:ascii="Arial" w:hAnsi="Arial" w:cs="Arial"/>
                <w:sz w:val="20"/>
              </w:rPr>
              <w:t>National Security Council</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NCC</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News Coordination Centre</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NEC</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Network Emergency Coordinator</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TGL</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Terminal Group Leader</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UICG</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Upstream Industry Coordination Group</w:t>
            </w:r>
          </w:p>
        </w:tc>
      </w:tr>
      <w:tr w:rsidR="00BB2DE3" w:rsidRPr="00A01A99" w:rsidTr="00BB2DE3">
        <w:tc>
          <w:tcPr>
            <w:tcW w:w="2340"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UKCS</w:t>
            </w:r>
          </w:p>
        </w:tc>
        <w:tc>
          <w:tcPr>
            <w:tcW w:w="7228" w:type="dxa"/>
          </w:tcPr>
          <w:p w:rsidR="00BB2DE3" w:rsidRPr="00A01A99" w:rsidRDefault="003E1BA1" w:rsidP="00BB2DE3">
            <w:pPr>
              <w:pStyle w:val="BodyText"/>
              <w:spacing w:before="120" w:after="60"/>
              <w:rPr>
                <w:rFonts w:ascii="Arial" w:hAnsi="Arial" w:cs="Arial"/>
                <w:sz w:val="20"/>
              </w:rPr>
            </w:pPr>
            <w:r w:rsidRPr="00A01A99">
              <w:rPr>
                <w:rFonts w:ascii="Arial" w:hAnsi="Arial" w:cs="Arial"/>
                <w:sz w:val="20"/>
              </w:rPr>
              <w:t>United Kingdom Continental Shelf</w:t>
            </w:r>
          </w:p>
        </w:tc>
      </w:tr>
      <w:tr w:rsidR="00BB2DE3" w:rsidRPr="00F36981" w:rsidTr="00BB2DE3">
        <w:tc>
          <w:tcPr>
            <w:tcW w:w="2340" w:type="dxa"/>
          </w:tcPr>
          <w:p w:rsidR="00BB2DE3" w:rsidRPr="00F36981" w:rsidRDefault="00BB2DE3" w:rsidP="00BB2DE3">
            <w:pPr>
              <w:pStyle w:val="BodyText"/>
              <w:spacing w:before="120" w:after="60"/>
              <w:rPr>
                <w:rFonts w:ascii="Arial" w:hAnsi="Arial" w:cs="Arial"/>
                <w:color w:val="00B050"/>
                <w:sz w:val="20"/>
              </w:rPr>
            </w:pPr>
          </w:p>
        </w:tc>
        <w:tc>
          <w:tcPr>
            <w:tcW w:w="7228" w:type="dxa"/>
          </w:tcPr>
          <w:p w:rsidR="00BB2DE3" w:rsidRPr="00F36981" w:rsidRDefault="00BB2DE3" w:rsidP="00BB2DE3">
            <w:pPr>
              <w:pStyle w:val="BodyText"/>
              <w:spacing w:before="120" w:after="60"/>
              <w:rPr>
                <w:rFonts w:ascii="Arial" w:hAnsi="Arial" w:cs="Arial"/>
                <w:color w:val="00B050"/>
                <w:sz w:val="20"/>
              </w:rPr>
            </w:pPr>
          </w:p>
        </w:tc>
      </w:tr>
    </w:tbl>
    <w:p w:rsidR="00BB2DE3" w:rsidRDefault="00BB2DE3">
      <w:pPr>
        <w:spacing w:line="240" w:lineRule="auto"/>
        <w:jc w:val="center"/>
      </w:pPr>
    </w:p>
    <w:p w:rsidR="00BB2DE3" w:rsidRDefault="00BB2DE3">
      <w:pPr>
        <w:spacing w:line="240" w:lineRule="auto"/>
        <w:jc w:val="center"/>
      </w:pPr>
      <w:r>
        <w:br w:type="page"/>
      </w:r>
    </w:p>
    <w:p w:rsidR="00BD6EF9" w:rsidRPr="009F20AC" w:rsidRDefault="00BD6EF9">
      <w:pPr>
        <w:pStyle w:val="Title"/>
        <w:rPr>
          <w:rFonts w:ascii="Arial" w:hAnsi="Arial" w:cs="Arial"/>
          <w:sz w:val="24"/>
          <w:szCs w:val="24"/>
        </w:rPr>
      </w:pPr>
      <w:r w:rsidRPr="009F20AC">
        <w:rPr>
          <w:rFonts w:ascii="Arial" w:hAnsi="Arial" w:cs="Arial"/>
          <w:sz w:val="24"/>
          <w:szCs w:val="24"/>
        </w:rPr>
        <w:t>Executive Summary</w:t>
      </w:r>
    </w:p>
    <w:p w:rsidR="00902A36" w:rsidRPr="00094C7E" w:rsidRDefault="00902A36" w:rsidP="001A6C12">
      <w:pPr>
        <w:pStyle w:val="BodyText"/>
        <w:numPr>
          <w:ilvl w:val="0"/>
          <w:numId w:val="23"/>
        </w:numPr>
        <w:jc w:val="left"/>
        <w:rPr>
          <w:rFonts w:ascii="Arial" w:hAnsi="Arial" w:cs="Arial"/>
          <w:sz w:val="24"/>
          <w:szCs w:val="24"/>
        </w:rPr>
      </w:pPr>
      <w:r w:rsidRPr="009F20AC">
        <w:rPr>
          <w:rFonts w:ascii="Arial" w:hAnsi="Arial" w:cs="Arial"/>
          <w:sz w:val="24"/>
          <w:szCs w:val="24"/>
        </w:rPr>
        <w:t xml:space="preserve">The UK became a net importer of gas in 2004 and has become increasingly dependent on imports of both </w:t>
      </w:r>
      <w:r w:rsidR="002E1338">
        <w:rPr>
          <w:rFonts w:ascii="Arial" w:hAnsi="Arial" w:cs="Arial"/>
          <w:sz w:val="24"/>
          <w:szCs w:val="24"/>
        </w:rPr>
        <w:t>Liquid Natural Gas (</w:t>
      </w:r>
      <w:r w:rsidRPr="009F20AC">
        <w:rPr>
          <w:rFonts w:ascii="Arial" w:hAnsi="Arial" w:cs="Arial"/>
          <w:sz w:val="24"/>
          <w:szCs w:val="24"/>
        </w:rPr>
        <w:t>LNG</w:t>
      </w:r>
      <w:r w:rsidR="002E1338">
        <w:rPr>
          <w:rFonts w:ascii="Arial" w:hAnsi="Arial" w:cs="Arial"/>
          <w:sz w:val="24"/>
          <w:szCs w:val="24"/>
        </w:rPr>
        <w:t>)</w:t>
      </w:r>
      <w:r w:rsidRPr="009F20AC">
        <w:rPr>
          <w:rFonts w:ascii="Arial" w:hAnsi="Arial" w:cs="Arial"/>
          <w:sz w:val="24"/>
          <w:szCs w:val="24"/>
        </w:rPr>
        <w:t xml:space="preserve"> and gas via pipelines from mainland Europe. However, the UK Continental Shelf (UKCS) still remains an important source of gas with current UKCS production meeting 40% to 50% of the UK’s peak winter demand and 55% of annualised requirement. Import capacity significantly exceeds forecast supply and imports are expected to meet a further 35 – 40% of peak winter demand, with storage meeting the remaining supply requirements</w:t>
      </w:r>
      <w:r w:rsidR="0081623F">
        <w:rPr>
          <w:rFonts w:ascii="Arial" w:hAnsi="Arial" w:cs="Arial"/>
          <w:sz w:val="24"/>
          <w:szCs w:val="24"/>
        </w:rPr>
        <w:t>.</w:t>
      </w:r>
      <w:r w:rsidR="00094C7E">
        <w:rPr>
          <w:rFonts w:ascii="Arial" w:hAnsi="Arial" w:cs="Arial"/>
          <w:sz w:val="24"/>
          <w:szCs w:val="24"/>
        </w:rPr>
        <w:t xml:space="preserve"> </w:t>
      </w:r>
      <w:r w:rsidRPr="00094C7E">
        <w:rPr>
          <w:rFonts w:ascii="Arial" w:hAnsi="Arial" w:cs="Arial"/>
          <w:sz w:val="24"/>
          <w:szCs w:val="24"/>
        </w:rPr>
        <w:t>UKCS oil production is also significant, although there is much greater international trading in oil and less dependence on UK sources to meet demand.  However, its significance is that some 60% of UKCS gas production is associated with oil production, without which this gas would not be produced</w:t>
      </w:r>
    </w:p>
    <w:p w:rsidR="00902A36" w:rsidRPr="00094C7E" w:rsidRDefault="00902A36" w:rsidP="001A6C12">
      <w:pPr>
        <w:pStyle w:val="BodyText"/>
        <w:numPr>
          <w:ilvl w:val="0"/>
          <w:numId w:val="23"/>
        </w:numPr>
        <w:jc w:val="left"/>
        <w:rPr>
          <w:rFonts w:ascii="Arial" w:hAnsi="Arial" w:cs="Arial"/>
          <w:sz w:val="24"/>
          <w:szCs w:val="24"/>
        </w:rPr>
      </w:pPr>
      <w:r w:rsidRPr="00094C7E">
        <w:rPr>
          <w:rFonts w:ascii="Arial" w:hAnsi="Arial" w:cs="Arial"/>
          <w:sz w:val="24"/>
          <w:szCs w:val="24"/>
        </w:rPr>
        <w:t xml:space="preserve">Any disruption in oil or gas supplies has the potential to impact consumers on a regional or national scale.  Management of these disruptions is therefore important for the health, security and economic wellbeing of the nation.  </w:t>
      </w:r>
    </w:p>
    <w:p w:rsidR="00BD6EF9" w:rsidRDefault="004136B8" w:rsidP="001A6C12">
      <w:pPr>
        <w:pStyle w:val="BodyText"/>
        <w:numPr>
          <w:ilvl w:val="0"/>
          <w:numId w:val="23"/>
        </w:numPr>
        <w:jc w:val="left"/>
        <w:rPr>
          <w:rFonts w:ascii="Arial" w:hAnsi="Arial" w:cs="Arial"/>
          <w:sz w:val="24"/>
          <w:szCs w:val="24"/>
        </w:rPr>
      </w:pPr>
      <w:r w:rsidRPr="00094C7E">
        <w:rPr>
          <w:rFonts w:ascii="Arial" w:hAnsi="Arial" w:cs="Arial"/>
          <w:sz w:val="24"/>
          <w:szCs w:val="24"/>
        </w:rPr>
        <w:t>As lead Government Department for energy, the Department of Energy and Climate Change (DECC) has responsibility for coordinating the response to disruptions (or potential disruptions) to the energy supply chain</w:t>
      </w:r>
      <w:r>
        <w:rPr>
          <w:rFonts w:ascii="Arial" w:hAnsi="Arial" w:cs="Arial"/>
          <w:sz w:val="24"/>
          <w:szCs w:val="24"/>
        </w:rPr>
        <w:t xml:space="preserve">. </w:t>
      </w:r>
      <w:r w:rsidRPr="004136B8">
        <w:rPr>
          <w:rFonts w:ascii="Arial" w:hAnsi="Arial" w:cs="Arial"/>
          <w:sz w:val="24"/>
          <w:szCs w:val="24"/>
        </w:rPr>
        <w:t xml:space="preserve">A </w:t>
      </w:r>
      <w:r w:rsidR="002326E7" w:rsidRPr="004136B8">
        <w:rPr>
          <w:rFonts w:ascii="Arial" w:hAnsi="Arial" w:cs="Arial"/>
          <w:sz w:val="24"/>
          <w:szCs w:val="24"/>
        </w:rPr>
        <w:t xml:space="preserve"> system of communications between </w:t>
      </w:r>
      <w:r w:rsidR="00BD6EF9" w:rsidRPr="004136B8">
        <w:rPr>
          <w:rFonts w:ascii="Arial" w:hAnsi="Arial" w:cs="Arial"/>
          <w:sz w:val="24"/>
          <w:szCs w:val="24"/>
        </w:rPr>
        <w:t>industry</w:t>
      </w:r>
      <w:r w:rsidR="002326E7" w:rsidRPr="004136B8">
        <w:rPr>
          <w:rFonts w:ascii="Arial" w:hAnsi="Arial" w:cs="Arial"/>
          <w:sz w:val="24"/>
          <w:szCs w:val="24"/>
        </w:rPr>
        <w:t>, National Grid</w:t>
      </w:r>
      <w:r w:rsidR="00BD6EF9" w:rsidRPr="004136B8">
        <w:rPr>
          <w:rFonts w:ascii="Arial" w:hAnsi="Arial" w:cs="Arial"/>
          <w:sz w:val="24"/>
          <w:szCs w:val="24"/>
        </w:rPr>
        <w:t xml:space="preserve"> and D</w:t>
      </w:r>
      <w:r w:rsidR="00C036EF" w:rsidRPr="004136B8">
        <w:rPr>
          <w:rFonts w:ascii="Arial" w:hAnsi="Arial" w:cs="Arial"/>
          <w:sz w:val="24"/>
          <w:szCs w:val="24"/>
        </w:rPr>
        <w:t>ECC</w:t>
      </w:r>
      <w:r w:rsidR="00BD6EF9" w:rsidRPr="004136B8">
        <w:rPr>
          <w:rFonts w:ascii="Arial" w:hAnsi="Arial" w:cs="Arial"/>
          <w:sz w:val="24"/>
          <w:szCs w:val="24"/>
        </w:rPr>
        <w:t xml:space="preserve"> </w:t>
      </w:r>
      <w:r w:rsidR="002326E7" w:rsidRPr="004136B8">
        <w:rPr>
          <w:rFonts w:ascii="Arial" w:hAnsi="Arial" w:cs="Arial"/>
          <w:sz w:val="24"/>
          <w:szCs w:val="24"/>
        </w:rPr>
        <w:t>will be implemented to gain</w:t>
      </w:r>
      <w:r w:rsidR="00BD6EF9" w:rsidRPr="004136B8">
        <w:rPr>
          <w:rFonts w:ascii="Arial" w:hAnsi="Arial" w:cs="Arial"/>
          <w:sz w:val="24"/>
          <w:szCs w:val="24"/>
        </w:rPr>
        <w:t xml:space="preserve"> a complete understanding of the supply and demand “scene” for several days ahead </w:t>
      </w:r>
      <w:r w:rsidR="002326E7" w:rsidRPr="004136B8">
        <w:rPr>
          <w:rFonts w:ascii="Arial" w:hAnsi="Arial" w:cs="Arial"/>
          <w:sz w:val="24"/>
          <w:szCs w:val="24"/>
        </w:rPr>
        <w:t xml:space="preserve">in order </w:t>
      </w:r>
      <w:r w:rsidR="00BD6EF9" w:rsidRPr="004136B8">
        <w:rPr>
          <w:rFonts w:ascii="Arial" w:hAnsi="Arial" w:cs="Arial"/>
          <w:sz w:val="24"/>
          <w:szCs w:val="24"/>
        </w:rPr>
        <w:t>to establish whether the</w:t>
      </w:r>
      <w:r w:rsidR="00A07784" w:rsidRPr="004136B8">
        <w:rPr>
          <w:rFonts w:ascii="Arial" w:hAnsi="Arial" w:cs="Arial"/>
          <w:sz w:val="24"/>
          <w:szCs w:val="24"/>
        </w:rPr>
        <w:t xml:space="preserve">re is </w:t>
      </w:r>
      <w:r w:rsidR="00BD6EF9" w:rsidRPr="004136B8">
        <w:rPr>
          <w:rFonts w:ascii="Arial" w:hAnsi="Arial" w:cs="Arial"/>
          <w:sz w:val="24"/>
          <w:szCs w:val="24"/>
        </w:rPr>
        <w:t xml:space="preserve"> potential </w:t>
      </w:r>
      <w:r w:rsidR="00A07784" w:rsidRPr="004136B8">
        <w:rPr>
          <w:rFonts w:ascii="Arial" w:hAnsi="Arial" w:cs="Arial"/>
          <w:sz w:val="24"/>
          <w:szCs w:val="24"/>
        </w:rPr>
        <w:t xml:space="preserve">for </w:t>
      </w:r>
      <w:r w:rsidR="00BD6EF9" w:rsidRPr="004136B8">
        <w:rPr>
          <w:rFonts w:ascii="Arial" w:hAnsi="Arial" w:cs="Arial"/>
          <w:sz w:val="24"/>
          <w:szCs w:val="24"/>
        </w:rPr>
        <w:t>a national gas supply shortfall</w:t>
      </w:r>
      <w:r w:rsidR="002326E7" w:rsidRPr="004136B8">
        <w:rPr>
          <w:rFonts w:ascii="Arial" w:hAnsi="Arial" w:cs="Arial"/>
          <w:sz w:val="24"/>
          <w:szCs w:val="24"/>
        </w:rPr>
        <w:t>, assess</w:t>
      </w:r>
      <w:r w:rsidR="00BD6EF9" w:rsidRPr="004136B8">
        <w:rPr>
          <w:rFonts w:ascii="Arial" w:hAnsi="Arial" w:cs="Arial"/>
          <w:sz w:val="24"/>
          <w:szCs w:val="24"/>
        </w:rPr>
        <w:t xml:space="preserve"> potential consequences and </w:t>
      </w:r>
      <w:r w:rsidR="002326E7" w:rsidRPr="004136B8">
        <w:rPr>
          <w:rFonts w:ascii="Arial" w:hAnsi="Arial" w:cs="Arial"/>
          <w:sz w:val="24"/>
          <w:szCs w:val="24"/>
        </w:rPr>
        <w:t xml:space="preserve">then </w:t>
      </w:r>
      <w:r w:rsidR="00BD6EF9" w:rsidRPr="004136B8">
        <w:rPr>
          <w:rFonts w:ascii="Arial" w:hAnsi="Arial" w:cs="Arial"/>
          <w:sz w:val="24"/>
          <w:szCs w:val="24"/>
        </w:rPr>
        <w:t xml:space="preserve">develop of </w:t>
      </w:r>
      <w:r w:rsidR="001306B1" w:rsidRPr="004136B8">
        <w:rPr>
          <w:rFonts w:ascii="Arial" w:hAnsi="Arial" w:cs="Arial"/>
          <w:sz w:val="24"/>
          <w:szCs w:val="24"/>
        </w:rPr>
        <w:t xml:space="preserve">crisis management and </w:t>
      </w:r>
      <w:r w:rsidR="00BD6EF9" w:rsidRPr="004136B8">
        <w:rPr>
          <w:rFonts w:ascii="Arial" w:hAnsi="Arial" w:cs="Arial"/>
          <w:sz w:val="24"/>
          <w:szCs w:val="24"/>
        </w:rPr>
        <w:t>mitigation measures.</w:t>
      </w:r>
    </w:p>
    <w:p w:rsidR="005262E8" w:rsidRPr="00DF3B2D" w:rsidRDefault="005262E8" w:rsidP="001A6C12">
      <w:pPr>
        <w:pStyle w:val="BodyText"/>
        <w:numPr>
          <w:ilvl w:val="0"/>
          <w:numId w:val="23"/>
        </w:numPr>
        <w:jc w:val="left"/>
        <w:rPr>
          <w:rFonts w:ascii="Arial" w:hAnsi="Arial" w:cs="Arial"/>
          <w:sz w:val="24"/>
          <w:szCs w:val="24"/>
        </w:rPr>
      </w:pPr>
      <w:r w:rsidRPr="00DF3B2D">
        <w:rPr>
          <w:rFonts w:ascii="Arial" w:hAnsi="Arial" w:cs="Arial"/>
          <w:sz w:val="24"/>
          <w:szCs w:val="24"/>
        </w:rPr>
        <w:t xml:space="preserve">This Crisis Management Briefing Pack provides a description the roles and responsibilities of </w:t>
      </w:r>
      <w:r w:rsidR="00DF3B2D" w:rsidRPr="00DF3B2D">
        <w:rPr>
          <w:rFonts w:ascii="Arial" w:hAnsi="Arial" w:cs="Arial"/>
          <w:sz w:val="24"/>
          <w:szCs w:val="24"/>
        </w:rPr>
        <w:t xml:space="preserve">upstream </w:t>
      </w:r>
      <w:r w:rsidRPr="00DF3B2D">
        <w:rPr>
          <w:rFonts w:ascii="Arial" w:hAnsi="Arial" w:cs="Arial"/>
          <w:sz w:val="24"/>
          <w:szCs w:val="24"/>
        </w:rPr>
        <w:t>DECC, National Grid and industry within that system, although it does not give a detailed description of the site-specific actions which would be taken by the oil and gas operators or National Grid.</w:t>
      </w:r>
      <w:r w:rsidR="00DF3B2D" w:rsidRPr="00DF3B2D">
        <w:rPr>
          <w:rFonts w:ascii="Arial" w:hAnsi="Arial" w:cs="Arial"/>
          <w:sz w:val="24"/>
          <w:szCs w:val="24"/>
        </w:rPr>
        <w:t xml:space="preserve"> Downstream roles and responsibilities are </w:t>
      </w:r>
      <w:r w:rsidR="003204CA">
        <w:rPr>
          <w:rFonts w:ascii="Arial" w:hAnsi="Arial" w:cs="Arial"/>
          <w:sz w:val="24"/>
          <w:szCs w:val="24"/>
        </w:rPr>
        <w:t xml:space="preserve">also </w:t>
      </w:r>
      <w:r w:rsidR="00DF3B2D" w:rsidRPr="00DF3B2D">
        <w:rPr>
          <w:rFonts w:ascii="Arial" w:hAnsi="Arial" w:cs="Arial"/>
          <w:sz w:val="24"/>
          <w:szCs w:val="24"/>
        </w:rPr>
        <w:t>outside the remit of this document.</w:t>
      </w:r>
    </w:p>
    <w:p w:rsidR="00230736" w:rsidRPr="004136B8" w:rsidRDefault="005E6C89" w:rsidP="001A6C12">
      <w:pPr>
        <w:pStyle w:val="BodyText"/>
        <w:numPr>
          <w:ilvl w:val="0"/>
          <w:numId w:val="23"/>
        </w:numPr>
        <w:jc w:val="left"/>
        <w:rPr>
          <w:rFonts w:ascii="Arial" w:hAnsi="Arial" w:cs="Arial"/>
          <w:sz w:val="24"/>
          <w:szCs w:val="24"/>
        </w:rPr>
      </w:pPr>
      <w:r w:rsidRPr="004136B8">
        <w:rPr>
          <w:rFonts w:ascii="Arial" w:hAnsi="Arial" w:cs="Arial"/>
          <w:sz w:val="24"/>
          <w:szCs w:val="24"/>
        </w:rPr>
        <w:t>Under arrangements</w:t>
      </w:r>
      <w:r w:rsidR="00A440B9">
        <w:rPr>
          <w:rFonts w:ascii="Arial" w:hAnsi="Arial" w:cs="Arial"/>
          <w:sz w:val="24"/>
          <w:szCs w:val="24"/>
        </w:rPr>
        <w:t xml:space="preserve"> </w:t>
      </w:r>
      <w:r w:rsidRPr="004136B8">
        <w:rPr>
          <w:rFonts w:ascii="Arial" w:hAnsi="Arial" w:cs="Arial"/>
          <w:sz w:val="24"/>
          <w:szCs w:val="24"/>
        </w:rPr>
        <w:t>in place since 2002</w:t>
      </w:r>
      <w:r w:rsidR="00A440B9">
        <w:rPr>
          <w:rFonts w:ascii="Arial" w:hAnsi="Arial" w:cs="Arial"/>
          <w:sz w:val="24"/>
          <w:szCs w:val="24"/>
        </w:rPr>
        <w:t>,</w:t>
      </w:r>
      <w:r w:rsidRPr="004136B8">
        <w:rPr>
          <w:rFonts w:ascii="Arial" w:hAnsi="Arial" w:cs="Arial"/>
          <w:sz w:val="24"/>
          <w:szCs w:val="24"/>
        </w:rPr>
        <w:t xml:space="preserve"> which have been discussed and approved with industry, and practised annually in exercises</w:t>
      </w:r>
      <w:r w:rsidR="00A440B9">
        <w:rPr>
          <w:rFonts w:ascii="Arial" w:hAnsi="Arial" w:cs="Arial"/>
          <w:sz w:val="24"/>
          <w:szCs w:val="24"/>
        </w:rPr>
        <w:t>,</w:t>
      </w:r>
      <w:r w:rsidR="00230736" w:rsidRPr="004136B8">
        <w:rPr>
          <w:rFonts w:ascii="Arial" w:hAnsi="Arial" w:cs="Arial"/>
          <w:sz w:val="24"/>
          <w:szCs w:val="24"/>
        </w:rPr>
        <w:t xml:space="preserve"> this crisis management system  has two key stages:</w:t>
      </w:r>
    </w:p>
    <w:p w:rsidR="00230736" w:rsidRPr="00230736" w:rsidRDefault="00230736" w:rsidP="001A6C12">
      <w:pPr>
        <w:pStyle w:val="BodyText"/>
        <w:numPr>
          <w:ilvl w:val="0"/>
          <w:numId w:val="26"/>
        </w:numPr>
        <w:jc w:val="left"/>
        <w:rPr>
          <w:rFonts w:ascii="Arial" w:hAnsi="Arial" w:cs="Arial"/>
          <w:sz w:val="24"/>
          <w:szCs w:val="24"/>
        </w:rPr>
      </w:pPr>
      <w:r w:rsidRPr="004136B8">
        <w:rPr>
          <w:rFonts w:ascii="Arial" w:hAnsi="Arial" w:cs="Arial"/>
          <w:b/>
          <w:bCs/>
          <w:sz w:val="24"/>
          <w:szCs w:val="24"/>
        </w:rPr>
        <w:lastRenderedPageBreak/>
        <w:t>Initial evaluation</w:t>
      </w:r>
      <w:r w:rsidRPr="004136B8">
        <w:rPr>
          <w:rFonts w:ascii="Arial" w:hAnsi="Arial" w:cs="Arial"/>
          <w:sz w:val="24"/>
          <w:szCs w:val="24"/>
        </w:rPr>
        <w:t xml:space="preserve">: </w:t>
      </w:r>
      <w:r w:rsidRPr="00230736">
        <w:rPr>
          <w:rFonts w:ascii="Arial" w:hAnsi="Arial" w:cs="Arial"/>
          <w:sz w:val="24"/>
          <w:szCs w:val="24"/>
        </w:rPr>
        <w:t xml:space="preserve"> Industry to notifies National Grid and DECC of any actual or potential oil and gas supply disruptions. National Grid may require more detailed information from terminal operators about gas availability and will seek agreement from DECC to request this information</w:t>
      </w:r>
      <w:r w:rsidR="00042160">
        <w:rPr>
          <w:rFonts w:ascii="Arial" w:hAnsi="Arial" w:cs="Arial"/>
          <w:sz w:val="24"/>
          <w:szCs w:val="24"/>
        </w:rPr>
        <w:t xml:space="preserve"> </w:t>
      </w:r>
      <w:r w:rsidRPr="00230736">
        <w:rPr>
          <w:rFonts w:ascii="Arial" w:hAnsi="Arial" w:cs="Arial"/>
          <w:sz w:val="24"/>
          <w:szCs w:val="24"/>
        </w:rPr>
        <w:t xml:space="preserve">(a Gas Availability Status or “GAS” Report). If a potentially serious imbalance is likely, DECC will declare </w:t>
      </w:r>
      <w:r w:rsidRPr="00F27FC7">
        <w:rPr>
          <w:rFonts w:ascii="Arial" w:hAnsi="Arial" w:cs="Arial"/>
          <w:b/>
          <w:color w:val="FFFFFF"/>
          <w:sz w:val="24"/>
          <w:szCs w:val="24"/>
          <w:shd w:val="clear" w:color="auto" w:fill="000000"/>
        </w:rPr>
        <w:t>BLACK</w:t>
      </w:r>
      <w:r w:rsidRPr="00230736">
        <w:rPr>
          <w:rFonts w:ascii="Arial" w:hAnsi="Arial" w:cs="Arial"/>
          <w:sz w:val="24"/>
          <w:szCs w:val="24"/>
        </w:rPr>
        <w:t xml:space="preserve"> Alert Status and initiate further steps of the crisis management procedures outlined in this document.</w:t>
      </w:r>
    </w:p>
    <w:p w:rsidR="00E17CAD" w:rsidRDefault="00230736" w:rsidP="001A6C12">
      <w:pPr>
        <w:pStyle w:val="BodyText"/>
        <w:numPr>
          <w:ilvl w:val="0"/>
          <w:numId w:val="26"/>
        </w:numPr>
        <w:jc w:val="left"/>
        <w:rPr>
          <w:rFonts w:ascii="Arial" w:hAnsi="Arial" w:cs="Arial"/>
          <w:sz w:val="24"/>
          <w:szCs w:val="24"/>
        </w:rPr>
      </w:pPr>
      <w:r w:rsidRPr="00230736">
        <w:rPr>
          <w:rFonts w:ascii="Arial" w:hAnsi="Arial" w:cs="Arial"/>
          <w:b/>
          <w:bCs/>
          <w:sz w:val="24"/>
          <w:szCs w:val="24"/>
        </w:rPr>
        <w:t>Implementation of the DECC Upstream Crisis Management Plan (“The Plan”)</w:t>
      </w:r>
      <w:r w:rsidRPr="00230736">
        <w:rPr>
          <w:rFonts w:ascii="Arial" w:hAnsi="Arial" w:cs="Arial"/>
          <w:sz w:val="24"/>
          <w:szCs w:val="24"/>
        </w:rPr>
        <w:t>:</w:t>
      </w:r>
      <w:r w:rsidRPr="009F20AC">
        <w:rPr>
          <w:rFonts w:ascii="Arial" w:hAnsi="Arial" w:cs="Arial"/>
          <w:color w:val="00B050"/>
          <w:sz w:val="24"/>
          <w:szCs w:val="24"/>
        </w:rPr>
        <w:t xml:space="preserve">  </w:t>
      </w:r>
      <w:r w:rsidR="00056F03" w:rsidRPr="0048628A">
        <w:rPr>
          <w:rFonts w:ascii="Arial" w:hAnsi="Arial" w:cs="Arial"/>
          <w:sz w:val="24"/>
          <w:szCs w:val="24"/>
        </w:rPr>
        <w:t>Upon the declaration of a “</w:t>
      </w:r>
      <w:r w:rsidR="00056F03" w:rsidRPr="00F27FC7">
        <w:rPr>
          <w:rFonts w:ascii="Arial" w:hAnsi="Arial" w:cs="Arial"/>
          <w:b/>
          <w:color w:val="FFFFFF"/>
          <w:sz w:val="24"/>
          <w:szCs w:val="24"/>
          <w:shd w:val="clear" w:color="auto" w:fill="000000"/>
        </w:rPr>
        <w:t>BLACK</w:t>
      </w:r>
      <w:r w:rsidR="00056F03" w:rsidRPr="0048628A">
        <w:rPr>
          <w:rFonts w:ascii="Arial" w:hAnsi="Arial" w:cs="Arial"/>
          <w:sz w:val="24"/>
          <w:szCs w:val="24"/>
        </w:rPr>
        <w:t xml:space="preserve"> Alert” by the DECC </w:t>
      </w:r>
      <w:r w:rsidR="002326E7" w:rsidRPr="009F20AC">
        <w:rPr>
          <w:rFonts w:ascii="Arial" w:hAnsi="Arial" w:cs="Arial"/>
          <w:sz w:val="24"/>
          <w:szCs w:val="24"/>
        </w:rPr>
        <w:t xml:space="preserve">Upstream Joint Response Team </w:t>
      </w:r>
      <w:r w:rsidR="002326E7">
        <w:rPr>
          <w:rFonts w:ascii="Arial" w:hAnsi="Arial" w:cs="Arial"/>
          <w:sz w:val="24"/>
          <w:szCs w:val="24"/>
        </w:rPr>
        <w:t>(</w:t>
      </w:r>
      <w:r w:rsidR="00056F03" w:rsidRPr="0048628A">
        <w:rPr>
          <w:rFonts w:ascii="Arial" w:hAnsi="Arial" w:cs="Arial"/>
          <w:sz w:val="24"/>
          <w:szCs w:val="24"/>
        </w:rPr>
        <w:t>UJRT</w:t>
      </w:r>
      <w:r w:rsidR="002326E7">
        <w:rPr>
          <w:rFonts w:ascii="Arial" w:hAnsi="Arial" w:cs="Arial"/>
          <w:sz w:val="24"/>
          <w:szCs w:val="24"/>
        </w:rPr>
        <w:t>)</w:t>
      </w:r>
      <w:r w:rsidR="00056F03" w:rsidRPr="0048628A">
        <w:rPr>
          <w:rFonts w:ascii="Arial" w:hAnsi="Arial" w:cs="Arial"/>
          <w:sz w:val="24"/>
          <w:szCs w:val="24"/>
        </w:rPr>
        <w:t xml:space="preserve">, </w:t>
      </w:r>
      <w:r w:rsidR="009E32FA" w:rsidRPr="0048628A">
        <w:rPr>
          <w:rFonts w:ascii="Arial" w:hAnsi="Arial" w:cs="Arial"/>
          <w:sz w:val="24"/>
          <w:szCs w:val="24"/>
        </w:rPr>
        <w:t xml:space="preserve">the Upstream Industry Coordination Group (UICG) and </w:t>
      </w:r>
      <w:r w:rsidR="000A4507">
        <w:rPr>
          <w:rFonts w:ascii="Arial" w:hAnsi="Arial" w:cs="Arial"/>
          <w:sz w:val="24"/>
          <w:szCs w:val="24"/>
        </w:rPr>
        <w:t>Terminal Groups</w:t>
      </w:r>
      <w:r w:rsidR="00D3718B">
        <w:rPr>
          <w:rFonts w:ascii="Arial" w:hAnsi="Arial" w:cs="Arial"/>
          <w:sz w:val="24"/>
          <w:szCs w:val="24"/>
        </w:rPr>
        <w:t xml:space="preserve">, each </w:t>
      </w:r>
      <w:r w:rsidR="000A4507">
        <w:rPr>
          <w:rFonts w:ascii="Arial" w:hAnsi="Arial" w:cs="Arial"/>
          <w:sz w:val="24"/>
          <w:szCs w:val="24"/>
        </w:rPr>
        <w:t xml:space="preserve"> coordinated by a </w:t>
      </w:r>
      <w:r w:rsidR="00BD6EF9" w:rsidRPr="0048628A">
        <w:rPr>
          <w:rFonts w:ascii="Arial" w:hAnsi="Arial" w:cs="Arial"/>
          <w:sz w:val="24"/>
          <w:szCs w:val="24"/>
        </w:rPr>
        <w:t xml:space="preserve">Terminal Group Leader </w:t>
      </w:r>
      <w:r w:rsidR="002202DF" w:rsidRPr="0048628A">
        <w:rPr>
          <w:rFonts w:ascii="Arial" w:hAnsi="Arial" w:cs="Arial"/>
          <w:sz w:val="24"/>
          <w:szCs w:val="24"/>
        </w:rPr>
        <w:t>(TGL)</w:t>
      </w:r>
      <w:r w:rsidR="00D3718B">
        <w:rPr>
          <w:rFonts w:ascii="Arial" w:hAnsi="Arial" w:cs="Arial"/>
          <w:sz w:val="24"/>
          <w:szCs w:val="24"/>
        </w:rPr>
        <w:t xml:space="preserve">, </w:t>
      </w:r>
      <w:r w:rsidR="00056F03" w:rsidRPr="0048628A">
        <w:rPr>
          <w:rFonts w:ascii="Arial" w:hAnsi="Arial" w:cs="Arial"/>
          <w:sz w:val="24"/>
          <w:szCs w:val="24"/>
        </w:rPr>
        <w:t>will mobilise</w:t>
      </w:r>
      <w:r w:rsidR="00902A36" w:rsidRPr="00230736">
        <w:rPr>
          <w:rFonts w:ascii="Arial" w:hAnsi="Arial" w:cs="Arial"/>
          <w:sz w:val="24"/>
          <w:szCs w:val="24"/>
        </w:rPr>
        <w:t xml:space="preserve">. </w:t>
      </w:r>
      <w:r w:rsidRPr="00230736">
        <w:rPr>
          <w:rFonts w:ascii="Arial" w:hAnsi="Arial" w:cs="Arial"/>
          <w:b/>
          <w:bCs/>
          <w:sz w:val="24"/>
          <w:szCs w:val="24"/>
        </w:rPr>
        <w:t xml:space="preserve"> </w:t>
      </w:r>
      <w:r w:rsidR="00B22E0F" w:rsidRPr="00230736">
        <w:rPr>
          <w:rFonts w:ascii="Arial" w:hAnsi="Arial" w:cs="Arial"/>
          <w:bCs/>
          <w:sz w:val="24"/>
          <w:szCs w:val="24"/>
        </w:rPr>
        <w:t xml:space="preserve">The </w:t>
      </w:r>
      <w:r w:rsidR="00056F03" w:rsidRPr="00230736">
        <w:rPr>
          <w:rFonts w:ascii="Arial" w:hAnsi="Arial" w:cs="Arial"/>
          <w:bCs/>
          <w:sz w:val="24"/>
          <w:szCs w:val="24"/>
        </w:rPr>
        <w:t xml:space="preserve">TGLs </w:t>
      </w:r>
      <w:r w:rsidR="00BD6EF9" w:rsidRPr="00230736">
        <w:rPr>
          <w:rFonts w:ascii="Arial" w:hAnsi="Arial" w:cs="Arial"/>
          <w:bCs/>
          <w:sz w:val="24"/>
          <w:szCs w:val="24"/>
        </w:rPr>
        <w:t xml:space="preserve">will assess </w:t>
      </w:r>
      <w:r w:rsidR="00BB2DE3" w:rsidRPr="00230736">
        <w:rPr>
          <w:rFonts w:ascii="Arial" w:hAnsi="Arial" w:cs="Arial"/>
          <w:bCs/>
          <w:sz w:val="24"/>
          <w:szCs w:val="24"/>
        </w:rPr>
        <w:t xml:space="preserve">information from the terminals in their </w:t>
      </w:r>
      <w:r w:rsidR="006E492A" w:rsidRPr="00230736">
        <w:rPr>
          <w:rFonts w:ascii="Arial" w:hAnsi="Arial" w:cs="Arial"/>
          <w:bCs/>
          <w:sz w:val="24"/>
          <w:szCs w:val="24"/>
        </w:rPr>
        <w:t>groups before</w:t>
      </w:r>
      <w:r w:rsidR="00BD6EF9" w:rsidRPr="00230736">
        <w:rPr>
          <w:rFonts w:ascii="Arial" w:hAnsi="Arial" w:cs="Arial"/>
          <w:sz w:val="24"/>
          <w:szCs w:val="24"/>
        </w:rPr>
        <w:t xml:space="preserve"> </w:t>
      </w:r>
      <w:r w:rsidR="00BB2DE3" w:rsidRPr="00230736">
        <w:rPr>
          <w:rFonts w:ascii="Arial" w:hAnsi="Arial" w:cs="Arial"/>
          <w:sz w:val="24"/>
          <w:szCs w:val="24"/>
        </w:rPr>
        <w:t>providing</w:t>
      </w:r>
      <w:r w:rsidR="00BD6EF9" w:rsidRPr="00230736">
        <w:rPr>
          <w:rFonts w:ascii="Arial" w:hAnsi="Arial" w:cs="Arial"/>
          <w:sz w:val="24"/>
          <w:szCs w:val="24"/>
        </w:rPr>
        <w:t xml:space="preserve"> consolidated advice </w:t>
      </w:r>
      <w:r w:rsidR="00BB2DE3" w:rsidRPr="00230736">
        <w:rPr>
          <w:rFonts w:ascii="Arial" w:hAnsi="Arial" w:cs="Arial"/>
          <w:sz w:val="24"/>
          <w:szCs w:val="24"/>
        </w:rPr>
        <w:t xml:space="preserve">about the emerging situation </w:t>
      </w:r>
      <w:r w:rsidR="00BD6EF9" w:rsidRPr="00230736">
        <w:rPr>
          <w:rFonts w:ascii="Arial" w:hAnsi="Arial" w:cs="Arial"/>
          <w:sz w:val="24"/>
          <w:szCs w:val="24"/>
        </w:rPr>
        <w:t>to D</w:t>
      </w:r>
      <w:r w:rsidR="00C036EF" w:rsidRPr="00230736">
        <w:rPr>
          <w:rFonts w:ascii="Arial" w:hAnsi="Arial" w:cs="Arial"/>
          <w:sz w:val="24"/>
          <w:szCs w:val="24"/>
        </w:rPr>
        <w:t>ECC</w:t>
      </w:r>
      <w:r w:rsidR="00BD6EF9" w:rsidRPr="00230736">
        <w:rPr>
          <w:rFonts w:ascii="Arial" w:hAnsi="Arial" w:cs="Arial"/>
          <w:sz w:val="24"/>
          <w:szCs w:val="24"/>
        </w:rPr>
        <w:t xml:space="preserve"> </w:t>
      </w:r>
      <w:r w:rsidR="00056F03" w:rsidRPr="00230736">
        <w:rPr>
          <w:rFonts w:ascii="Arial" w:hAnsi="Arial" w:cs="Arial"/>
          <w:sz w:val="24"/>
          <w:szCs w:val="24"/>
        </w:rPr>
        <w:t xml:space="preserve">UJRT </w:t>
      </w:r>
      <w:r w:rsidR="00BD6EF9" w:rsidRPr="00230736">
        <w:rPr>
          <w:rFonts w:ascii="Arial" w:hAnsi="Arial" w:cs="Arial"/>
          <w:sz w:val="24"/>
          <w:szCs w:val="24"/>
        </w:rPr>
        <w:t>and National Grid</w:t>
      </w:r>
      <w:r w:rsidR="00D3718B" w:rsidRPr="00230736">
        <w:rPr>
          <w:rFonts w:ascii="Arial" w:hAnsi="Arial" w:cs="Arial"/>
          <w:sz w:val="24"/>
          <w:szCs w:val="24"/>
        </w:rPr>
        <w:t>.</w:t>
      </w:r>
      <w:r w:rsidR="00BD6EF9" w:rsidRPr="00230736">
        <w:rPr>
          <w:rFonts w:ascii="Arial" w:hAnsi="Arial" w:cs="Arial"/>
          <w:sz w:val="24"/>
          <w:szCs w:val="24"/>
        </w:rPr>
        <w:t xml:space="preserve"> </w:t>
      </w:r>
    </w:p>
    <w:p w:rsidR="00BD6EF9" w:rsidRDefault="00BD6EF9" w:rsidP="001A6C12">
      <w:pPr>
        <w:pStyle w:val="BodyText"/>
        <w:numPr>
          <w:ilvl w:val="0"/>
          <w:numId w:val="23"/>
        </w:numPr>
        <w:jc w:val="left"/>
        <w:rPr>
          <w:rFonts w:ascii="Arial" w:hAnsi="Arial" w:cs="Arial"/>
          <w:sz w:val="24"/>
          <w:szCs w:val="24"/>
        </w:rPr>
      </w:pPr>
      <w:r w:rsidRPr="00230736">
        <w:rPr>
          <w:rFonts w:ascii="Arial" w:hAnsi="Arial" w:cs="Arial"/>
          <w:sz w:val="24"/>
          <w:szCs w:val="24"/>
        </w:rPr>
        <w:t xml:space="preserve">The TGLs will then become the conduit of subsequent communications between the </w:t>
      </w:r>
      <w:r w:rsidR="00902A36" w:rsidRPr="00230736">
        <w:rPr>
          <w:rFonts w:ascii="Arial" w:hAnsi="Arial" w:cs="Arial"/>
          <w:sz w:val="24"/>
          <w:szCs w:val="24"/>
        </w:rPr>
        <w:t>UJRT</w:t>
      </w:r>
      <w:r w:rsidR="00E17CAD">
        <w:rPr>
          <w:rFonts w:ascii="Arial" w:hAnsi="Arial" w:cs="Arial"/>
          <w:sz w:val="24"/>
          <w:szCs w:val="24"/>
        </w:rPr>
        <w:t xml:space="preserve"> and National Grid,</w:t>
      </w:r>
      <w:r w:rsidR="00902A36" w:rsidRPr="00230736">
        <w:rPr>
          <w:rFonts w:ascii="Arial" w:hAnsi="Arial" w:cs="Arial"/>
          <w:sz w:val="24"/>
          <w:szCs w:val="24"/>
        </w:rPr>
        <w:t xml:space="preserve"> </w:t>
      </w:r>
      <w:r w:rsidRPr="00230736">
        <w:rPr>
          <w:rFonts w:ascii="Arial" w:hAnsi="Arial" w:cs="Arial"/>
          <w:sz w:val="24"/>
          <w:szCs w:val="24"/>
        </w:rPr>
        <w:t>and the UICG</w:t>
      </w:r>
      <w:r w:rsidR="000E5FD2">
        <w:rPr>
          <w:rFonts w:ascii="Arial" w:hAnsi="Arial" w:cs="Arial"/>
          <w:sz w:val="24"/>
          <w:szCs w:val="24"/>
        </w:rPr>
        <w:t xml:space="preserve">. </w:t>
      </w:r>
      <w:r w:rsidR="00E17CAD">
        <w:rPr>
          <w:rFonts w:ascii="Arial" w:hAnsi="Arial" w:cs="Arial"/>
          <w:sz w:val="24"/>
          <w:szCs w:val="24"/>
        </w:rPr>
        <w:t xml:space="preserve">Information will be passed from terminals for analysis by UJRT and National Grid, and instructions will be sent to terminals for upstream actions to be undertaken in line with central government direction and the Network Emergency Coordinator’s strategy for </w:t>
      </w:r>
      <w:r w:rsidR="00A76BAA">
        <w:rPr>
          <w:rFonts w:ascii="Arial" w:hAnsi="Arial" w:cs="Arial"/>
          <w:sz w:val="24"/>
          <w:szCs w:val="24"/>
        </w:rPr>
        <w:t xml:space="preserve">preventing, and then if necessary </w:t>
      </w:r>
      <w:r w:rsidR="00E17CAD">
        <w:rPr>
          <w:rFonts w:ascii="Arial" w:hAnsi="Arial" w:cs="Arial"/>
          <w:sz w:val="24"/>
          <w:szCs w:val="24"/>
        </w:rPr>
        <w:t xml:space="preserve">mitigating and </w:t>
      </w:r>
      <w:r w:rsidR="00A76BAA">
        <w:rPr>
          <w:rFonts w:ascii="Arial" w:hAnsi="Arial" w:cs="Arial"/>
          <w:sz w:val="24"/>
          <w:szCs w:val="24"/>
        </w:rPr>
        <w:t>then ending the Network Gas Supply Emergency</w:t>
      </w:r>
      <w:r w:rsidR="00202871">
        <w:rPr>
          <w:rFonts w:ascii="Arial" w:hAnsi="Arial" w:cs="Arial"/>
          <w:sz w:val="24"/>
          <w:szCs w:val="24"/>
        </w:rPr>
        <w:t>.</w:t>
      </w:r>
    </w:p>
    <w:p w:rsidR="00AE45D9" w:rsidRDefault="00AE45D9" w:rsidP="001A6C12">
      <w:pPr>
        <w:pStyle w:val="BodyText"/>
        <w:numPr>
          <w:ilvl w:val="0"/>
          <w:numId w:val="23"/>
        </w:numPr>
        <w:jc w:val="left"/>
        <w:rPr>
          <w:rFonts w:ascii="Arial" w:hAnsi="Arial" w:cs="Arial"/>
          <w:sz w:val="24"/>
          <w:szCs w:val="24"/>
        </w:rPr>
      </w:pPr>
      <w:r>
        <w:rPr>
          <w:rFonts w:ascii="Arial" w:hAnsi="Arial" w:cs="Arial"/>
          <w:sz w:val="24"/>
          <w:szCs w:val="24"/>
        </w:rPr>
        <w:t>Declaration of NEC</w:t>
      </w:r>
      <w:r w:rsidR="008E1068">
        <w:rPr>
          <w:rFonts w:ascii="Arial" w:hAnsi="Arial" w:cs="Arial"/>
          <w:sz w:val="24"/>
          <w:szCs w:val="24"/>
        </w:rPr>
        <w:t xml:space="preserve"> Emergency Stage 1 (Potential Gas Deficit Emergency) would result in the </w:t>
      </w:r>
      <w:r w:rsidR="003C4DB7">
        <w:rPr>
          <w:rFonts w:ascii="Arial" w:hAnsi="Arial" w:cs="Arial"/>
          <w:sz w:val="24"/>
          <w:szCs w:val="24"/>
        </w:rPr>
        <w:t xml:space="preserve">Upstream </w:t>
      </w:r>
      <w:r w:rsidR="008E1068">
        <w:rPr>
          <w:rFonts w:ascii="Arial" w:hAnsi="Arial" w:cs="Arial"/>
          <w:sz w:val="24"/>
          <w:szCs w:val="24"/>
        </w:rPr>
        <w:t xml:space="preserve">DECC Alert Status being raised to </w:t>
      </w:r>
      <w:r w:rsidR="008E1068" w:rsidRPr="003C4DB7">
        <w:rPr>
          <w:rFonts w:ascii="Arial" w:hAnsi="Arial" w:cs="Arial"/>
          <w:b/>
          <w:sz w:val="24"/>
          <w:szCs w:val="24"/>
          <w:shd w:val="clear" w:color="auto" w:fill="FFFF00"/>
        </w:rPr>
        <w:t>AMBER</w:t>
      </w:r>
      <w:r w:rsidR="008E1068">
        <w:rPr>
          <w:rFonts w:ascii="Arial" w:hAnsi="Arial" w:cs="Arial"/>
          <w:sz w:val="24"/>
          <w:szCs w:val="24"/>
        </w:rPr>
        <w:t xml:space="preserve">. NEC Emergency Stages 2 and 3 (Imminent and the actual Gas Deficit Emergency) would take the </w:t>
      </w:r>
      <w:r w:rsidR="003C4DB7">
        <w:rPr>
          <w:rFonts w:ascii="Arial" w:hAnsi="Arial" w:cs="Arial"/>
          <w:sz w:val="24"/>
          <w:szCs w:val="24"/>
        </w:rPr>
        <w:t xml:space="preserve">Upstream </w:t>
      </w:r>
      <w:r w:rsidR="008E1068">
        <w:rPr>
          <w:rFonts w:ascii="Arial" w:hAnsi="Arial" w:cs="Arial"/>
          <w:sz w:val="24"/>
          <w:szCs w:val="24"/>
        </w:rPr>
        <w:t xml:space="preserve">DECC Alert Status to </w:t>
      </w:r>
      <w:r w:rsidR="008E1068" w:rsidRPr="00F27FC7">
        <w:rPr>
          <w:rFonts w:ascii="Arial" w:hAnsi="Arial" w:cs="Arial"/>
          <w:b/>
          <w:color w:val="FFFFFF"/>
          <w:sz w:val="24"/>
          <w:szCs w:val="24"/>
          <w:shd w:val="clear" w:color="auto" w:fill="FF0000"/>
        </w:rPr>
        <w:t>RED</w:t>
      </w:r>
      <w:r w:rsidR="008E1068">
        <w:rPr>
          <w:rFonts w:ascii="Arial" w:hAnsi="Arial" w:cs="Arial"/>
          <w:sz w:val="24"/>
          <w:szCs w:val="24"/>
        </w:rPr>
        <w:t xml:space="preserve">. </w:t>
      </w:r>
      <w:r w:rsidR="003C4DB7">
        <w:rPr>
          <w:rFonts w:ascii="Arial" w:hAnsi="Arial" w:cs="Arial"/>
          <w:sz w:val="24"/>
          <w:szCs w:val="24"/>
        </w:rPr>
        <w:t xml:space="preserve">During the restoration phase with NEC Emergency </w:t>
      </w:r>
      <w:r w:rsidR="003C4DB7" w:rsidRPr="00C921C8">
        <w:rPr>
          <w:rFonts w:ascii="Arial" w:hAnsi="Arial" w:cs="Arial"/>
          <w:sz w:val="24"/>
          <w:szCs w:val="24"/>
        </w:rPr>
        <w:t>Stage 4</w:t>
      </w:r>
      <w:r w:rsidR="003C4DB7">
        <w:rPr>
          <w:rFonts w:ascii="Arial" w:hAnsi="Arial" w:cs="Arial"/>
          <w:sz w:val="24"/>
          <w:szCs w:val="24"/>
        </w:rPr>
        <w:t xml:space="preserve">, the Upstream DECC Alert Status would deescalate, but remain at </w:t>
      </w:r>
      <w:r w:rsidR="003C4DB7" w:rsidRPr="00F27FC7">
        <w:rPr>
          <w:rFonts w:ascii="Arial" w:hAnsi="Arial" w:cs="Arial"/>
          <w:b/>
          <w:color w:val="FFFFFF"/>
          <w:sz w:val="24"/>
          <w:szCs w:val="24"/>
          <w:shd w:val="clear" w:color="auto" w:fill="000000"/>
        </w:rPr>
        <w:t>BLACK</w:t>
      </w:r>
      <w:r w:rsidR="003C4DB7" w:rsidRPr="00C921C8">
        <w:rPr>
          <w:rFonts w:ascii="Arial" w:hAnsi="Arial" w:cs="Arial"/>
          <w:sz w:val="24"/>
          <w:szCs w:val="24"/>
        </w:rPr>
        <w:t xml:space="preserve"> </w:t>
      </w:r>
      <w:r w:rsidR="003C4DB7">
        <w:rPr>
          <w:rFonts w:ascii="Arial" w:hAnsi="Arial" w:cs="Arial"/>
          <w:sz w:val="24"/>
          <w:szCs w:val="24"/>
        </w:rPr>
        <w:t xml:space="preserve">to facilitate information exchange to monitor </w:t>
      </w:r>
      <w:r w:rsidR="00025B63" w:rsidRPr="00C921C8">
        <w:rPr>
          <w:rFonts w:ascii="Arial" w:hAnsi="Arial" w:cs="Arial"/>
          <w:sz w:val="24"/>
          <w:szCs w:val="24"/>
        </w:rPr>
        <w:t>gas supply restoration</w:t>
      </w:r>
      <w:r w:rsidR="00025B63">
        <w:rPr>
          <w:rFonts w:ascii="Arial" w:hAnsi="Arial" w:cs="Arial"/>
          <w:sz w:val="24"/>
          <w:szCs w:val="24"/>
        </w:rPr>
        <w:t xml:space="preserve"> </w:t>
      </w:r>
      <w:r w:rsidR="003C4DB7">
        <w:rPr>
          <w:rFonts w:ascii="Arial" w:hAnsi="Arial" w:cs="Arial"/>
          <w:sz w:val="24"/>
          <w:szCs w:val="24"/>
        </w:rPr>
        <w:t>before reverting to WHITE</w:t>
      </w:r>
      <w:r w:rsidR="00025B63">
        <w:rPr>
          <w:rFonts w:ascii="Arial" w:hAnsi="Arial" w:cs="Arial"/>
          <w:sz w:val="24"/>
          <w:szCs w:val="24"/>
        </w:rPr>
        <w:t xml:space="preserve"> Alert Status/state of normality</w:t>
      </w:r>
      <w:r w:rsidR="003C4DB7">
        <w:rPr>
          <w:rFonts w:ascii="Arial" w:hAnsi="Arial" w:cs="Arial"/>
          <w:sz w:val="24"/>
          <w:szCs w:val="24"/>
        </w:rPr>
        <w:t>.</w:t>
      </w:r>
    </w:p>
    <w:p w:rsidR="00BD6EF9" w:rsidRPr="00081EF8" w:rsidRDefault="00BD6EF9" w:rsidP="001A6C12">
      <w:pPr>
        <w:pStyle w:val="BodyText"/>
        <w:numPr>
          <w:ilvl w:val="0"/>
          <w:numId w:val="23"/>
        </w:numPr>
        <w:jc w:val="left"/>
        <w:rPr>
          <w:rFonts w:ascii="Arial" w:hAnsi="Arial" w:cs="Arial"/>
          <w:sz w:val="24"/>
          <w:szCs w:val="24"/>
        </w:rPr>
      </w:pPr>
      <w:r w:rsidRPr="00025B63">
        <w:rPr>
          <w:rFonts w:ascii="Arial" w:hAnsi="Arial" w:cs="Arial"/>
          <w:sz w:val="24"/>
          <w:szCs w:val="24"/>
        </w:rPr>
        <w:t>This Briefing Pack has been prepared to inform industry of the role that both D</w:t>
      </w:r>
      <w:r w:rsidR="00C036EF" w:rsidRPr="00025B63">
        <w:rPr>
          <w:rFonts w:ascii="Arial" w:hAnsi="Arial" w:cs="Arial"/>
          <w:sz w:val="24"/>
          <w:szCs w:val="24"/>
        </w:rPr>
        <w:t>ECC</w:t>
      </w:r>
      <w:r w:rsidR="00056D26" w:rsidRPr="00025B63">
        <w:rPr>
          <w:rFonts w:ascii="Arial" w:hAnsi="Arial" w:cs="Arial"/>
          <w:sz w:val="24"/>
          <w:szCs w:val="24"/>
        </w:rPr>
        <w:t xml:space="preserve"> </w:t>
      </w:r>
      <w:r w:rsidRPr="00025B63">
        <w:rPr>
          <w:rFonts w:ascii="Arial" w:hAnsi="Arial" w:cs="Arial"/>
          <w:sz w:val="24"/>
          <w:szCs w:val="24"/>
        </w:rPr>
        <w:t>and industry will need to perform.</w:t>
      </w:r>
      <w:r w:rsidR="00081EF8" w:rsidRPr="00025B63">
        <w:rPr>
          <w:rFonts w:ascii="Arial" w:hAnsi="Arial" w:cs="Arial"/>
          <w:sz w:val="24"/>
          <w:szCs w:val="24"/>
        </w:rPr>
        <w:t xml:space="preserve"> </w:t>
      </w:r>
      <w:r w:rsidRPr="00025B63">
        <w:rPr>
          <w:rFonts w:ascii="Arial" w:hAnsi="Arial" w:cs="Arial"/>
          <w:sz w:val="24"/>
          <w:szCs w:val="24"/>
        </w:rPr>
        <w:t>It is expected that reference to this Briefing Pack, and its requirements, will be made within individual corporate emergency plans.</w:t>
      </w:r>
    </w:p>
    <w:p w:rsidR="000504E6" w:rsidRPr="00081EF8" w:rsidRDefault="000504E6" w:rsidP="000E5178">
      <w:pPr>
        <w:pStyle w:val="BodyText"/>
        <w:jc w:val="left"/>
        <w:rPr>
          <w:rFonts w:ascii="Arial" w:hAnsi="Arial" w:cs="Arial"/>
          <w:sz w:val="24"/>
          <w:szCs w:val="24"/>
        </w:rPr>
      </w:pPr>
      <w:r w:rsidRPr="00081EF8">
        <w:rPr>
          <w:rFonts w:ascii="Arial" w:hAnsi="Arial" w:cs="Arial"/>
          <w:sz w:val="24"/>
          <w:szCs w:val="24"/>
        </w:rPr>
        <w:t>Us</w:t>
      </w:r>
      <w:r w:rsidR="002824A3" w:rsidRPr="00081EF8">
        <w:rPr>
          <w:rFonts w:ascii="Arial" w:hAnsi="Arial" w:cs="Arial"/>
          <w:sz w:val="24"/>
          <w:szCs w:val="24"/>
        </w:rPr>
        <w:t>e</w:t>
      </w:r>
      <w:r w:rsidRPr="00081EF8">
        <w:rPr>
          <w:rFonts w:ascii="Arial" w:hAnsi="Arial" w:cs="Arial"/>
          <w:sz w:val="24"/>
          <w:szCs w:val="24"/>
        </w:rPr>
        <w:t xml:space="preserve"> the following link</w:t>
      </w:r>
      <w:r w:rsidR="002824A3" w:rsidRPr="00081EF8">
        <w:rPr>
          <w:rFonts w:ascii="Arial" w:hAnsi="Arial" w:cs="Arial"/>
          <w:sz w:val="24"/>
          <w:szCs w:val="24"/>
        </w:rPr>
        <w:t xml:space="preserve"> to download</w:t>
      </w:r>
      <w:r w:rsidR="002824A3" w:rsidRPr="00081EF8">
        <w:rPr>
          <w:rFonts w:ascii="Arial" w:hAnsi="Arial" w:cs="Arial"/>
          <w:b/>
          <w:sz w:val="24"/>
          <w:szCs w:val="24"/>
        </w:rPr>
        <w:t xml:space="preserve"> </w:t>
      </w:r>
      <w:r w:rsidR="002824A3" w:rsidRPr="00081EF8">
        <w:rPr>
          <w:rFonts w:ascii="Arial" w:hAnsi="Arial" w:cs="Arial"/>
          <w:b/>
          <w:sz w:val="24"/>
          <w:szCs w:val="24"/>
          <w:u w:val="single"/>
        </w:rPr>
        <w:t>Crisis Management Flowchart</w:t>
      </w:r>
      <w:r w:rsidR="002824A3" w:rsidRPr="00081EF8">
        <w:rPr>
          <w:rFonts w:ascii="Arial" w:hAnsi="Arial" w:cs="Arial"/>
          <w:sz w:val="24"/>
          <w:szCs w:val="24"/>
        </w:rPr>
        <w:t xml:space="preserve"> and a </w:t>
      </w:r>
      <w:r w:rsidR="002824A3" w:rsidRPr="00081EF8">
        <w:rPr>
          <w:rFonts w:ascii="Arial" w:hAnsi="Arial" w:cs="Arial"/>
          <w:b/>
          <w:sz w:val="24"/>
          <w:szCs w:val="24"/>
          <w:u w:val="single"/>
        </w:rPr>
        <w:t>Summary of</w:t>
      </w:r>
      <w:r w:rsidR="002824A3" w:rsidRPr="00081EF8">
        <w:rPr>
          <w:rFonts w:ascii="Arial" w:hAnsi="Arial" w:cs="Arial"/>
          <w:sz w:val="24"/>
          <w:szCs w:val="24"/>
        </w:rPr>
        <w:t xml:space="preserve"> </w:t>
      </w:r>
      <w:r w:rsidR="002824A3" w:rsidRPr="00081EF8">
        <w:rPr>
          <w:rFonts w:ascii="Arial" w:hAnsi="Arial" w:cs="Arial"/>
          <w:b/>
          <w:sz w:val="24"/>
          <w:szCs w:val="24"/>
          <w:u w:val="single"/>
        </w:rPr>
        <w:t>Roles, Responsibilities and Competencies</w:t>
      </w:r>
      <w:r w:rsidR="002824A3" w:rsidRPr="00081EF8">
        <w:rPr>
          <w:rFonts w:ascii="Arial" w:hAnsi="Arial" w:cs="Arial"/>
          <w:sz w:val="24"/>
          <w:szCs w:val="24"/>
        </w:rPr>
        <w:t xml:space="preserve">: </w:t>
      </w:r>
    </w:p>
    <w:p w:rsidR="00733DC9" w:rsidRDefault="001F3435" w:rsidP="00DE40B3">
      <w:pPr>
        <w:pStyle w:val="BodyText"/>
        <w:jc w:val="left"/>
        <w:rPr>
          <w:rFonts w:ascii="Arial" w:hAnsi="Arial" w:cs="Arial"/>
          <w:sz w:val="24"/>
          <w:szCs w:val="24"/>
        </w:rPr>
      </w:pPr>
      <w:hyperlink r:id="rId12" w:anchor="upstream-oil-and-gas" w:history="1">
        <w:r w:rsidR="000504E6" w:rsidRPr="00081EF8">
          <w:rPr>
            <w:rStyle w:val="Hyperlink"/>
            <w:rFonts w:ascii="Arial" w:hAnsi="Arial" w:cs="Arial"/>
            <w:sz w:val="24"/>
            <w:szCs w:val="24"/>
          </w:rPr>
          <w:t>https://www.gov.uk/preparing-for-and-responding-to-energy-emergenci</w:t>
        </w:r>
        <w:r w:rsidR="000504E6" w:rsidRPr="009F20AC">
          <w:rPr>
            <w:rStyle w:val="Hyperlink"/>
            <w:rFonts w:ascii="Arial" w:hAnsi="Arial" w:cs="Arial"/>
            <w:sz w:val="24"/>
            <w:szCs w:val="24"/>
          </w:rPr>
          <w:t>es#upstream-oil-and-gas</w:t>
        </w:r>
      </w:hyperlink>
    </w:p>
    <w:p w:rsidR="00DE40B3" w:rsidRDefault="00DE40B3" w:rsidP="00DE40B3">
      <w:pPr>
        <w:pStyle w:val="Heading5"/>
      </w:pPr>
      <w:r w:rsidRPr="00E24D0C">
        <w:lastRenderedPageBreak/>
        <w:t xml:space="preserve">PART </w:t>
      </w:r>
      <w:r>
        <w:t>O</w:t>
      </w:r>
      <w:r w:rsidR="008E334E">
        <w:t>NE</w:t>
      </w:r>
      <w:r>
        <w:t xml:space="preserve">: </w:t>
      </w:r>
      <w:r w:rsidR="008E334E">
        <w:t>CRISIS MANAGEMENT PLAN</w:t>
      </w:r>
    </w:p>
    <w:p w:rsidR="00DE40B3" w:rsidRDefault="00DE40B3" w:rsidP="00DE40B3">
      <w:pPr>
        <w:pStyle w:val="BodyTextIndent"/>
        <w:numPr>
          <w:ilvl w:val="0"/>
          <w:numId w:val="0"/>
        </w:numPr>
      </w:pPr>
    </w:p>
    <w:p w:rsidR="00BD6EF9" w:rsidRPr="00DE40B3" w:rsidRDefault="00DE40B3" w:rsidP="00DE40B3">
      <w:pPr>
        <w:jc w:val="left"/>
        <w:rPr>
          <w:rFonts w:ascii="Arial" w:hAnsi="Arial" w:cs="Arial"/>
          <w:b/>
          <w:sz w:val="24"/>
          <w:szCs w:val="24"/>
        </w:rPr>
      </w:pPr>
      <w:r>
        <w:br w:type="page"/>
      </w:r>
      <w:bookmarkStart w:id="7" w:name="_Toc79313586"/>
      <w:bookmarkStart w:id="8" w:name="_Toc516476994"/>
      <w:bookmarkStart w:id="9" w:name="_Toc516477426"/>
      <w:bookmarkStart w:id="10" w:name="_Toc516477658"/>
      <w:bookmarkStart w:id="11" w:name="_Toc76800894"/>
      <w:bookmarkStart w:id="12" w:name="_Toc76893661"/>
      <w:bookmarkStart w:id="13" w:name="_Toc79313587"/>
      <w:bookmarkStart w:id="14" w:name="_Toc87331312"/>
      <w:bookmarkEnd w:id="0"/>
      <w:bookmarkEnd w:id="1"/>
      <w:bookmarkEnd w:id="2"/>
      <w:bookmarkEnd w:id="3"/>
      <w:bookmarkEnd w:id="4"/>
      <w:bookmarkEnd w:id="5"/>
      <w:bookmarkEnd w:id="7"/>
      <w:r w:rsidR="00BD6EF9" w:rsidRPr="00DE40B3">
        <w:rPr>
          <w:rFonts w:ascii="Arial" w:hAnsi="Arial" w:cs="Arial"/>
          <w:b/>
          <w:sz w:val="24"/>
          <w:szCs w:val="24"/>
        </w:rPr>
        <w:lastRenderedPageBreak/>
        <w:t>A</w:t>
      </w:r>
      <w:r>
        <w:rPr>
          <w:rFonts w:ascii="Arial" w:hAnsi="Arial" w:cs="Arial"/>
          <w:b/>
          <w:sz w:val="24"/>
          <w:szCs w:val="24"/>
        </w:rPr>
        <w:t>IM OF THE CRISIS MANAGEMENT PLAN</w:t>
      </w:r>
      <w:bookmarkEnd w:id="8"/>
      <w:bookmarkEnd w:id="9"/>
      <w:bookmarkEnd w:id="10"/>
      <w:bookmarkEnd w:id="11"/>
      <w:bookmarkEnd w:id="12"/>
      <w:bookmarkEnd w:id="13"/>
      <w:bookmarkEnd w:id="14"/>
    </w:p>
    <w:p w:rsidR="00DE40B3" w:rsidRPr="007D4C96" w:rsidRDefault="00DE40B3" w:rsidP="00DE40B3">
      <w:pPr>
        <w:jc w:val="center"/>
        <w:rPr>
          <w:rFonts w:ascii="Arial" w:hAnsi="Arial" w:cs="Arial"/>
          <w:szCs w:val="24"/>
        </w:rPr>
      </w:pPr>
    </w:p>
    <w:p w:rsidR="00B924D4" w:rsidRDefault="00BD6EF9" w:rsidP="00B924D4">
      <w:pPr>
        <w:pStyle w:val="AnnexText"/>
        <w:rPr>
          <w:rFonts w:ascii="Arial" w:hAnsi="Arial" w:cs="Arial"/>
          <w:sz w:val="24"/>
          <w:szCs w:val="24"/>
        </w:rPr>
      </w:pPr>
      <w:r w:rsidRPr="007D4C96">
        <w:rPr>
          <w:rFonts w:ascii="Arial" w:hAnsi="Arial" w:cs="Arial"/>
          <w:sz w:val="24"/>
          <w:szCs w:val="24"/>
        </w:rPr>
        <w:t>T</w:t>
      </w:r>
      <w:r w:rsidR="00FE635A" w:rsidRPr="007D4C96">
        <w:rPr>
          <w:rFonts w:ascii="Arial" w:hAnsi="Arial" w:cs="Arial"/>
          <w:sz w:val="24"/>
          <w:szCs w:val="24"/>
        </w:rPr>
        <w:t xml:space="preserve">he </w:t>
      </w:r>
      <w:r w:rsidR="008D622F" w:rsidRPr="007D4C96">
        <w:rPr>
          <w:rFonts w:ascii="Arial" w:hAnsi="Arial" w:cs="Arial"/>
          <w:sz w:val="24"/>
          <w:szCs w:val="24"/>
        </w:rPr>
        <w:t xml:space="preserve">Upstream </w:t>
      </w:r>
      <w:r w:rsidR="00FE635A" w:rsidRPr="007D4C96">
        <w:rPr>
          <w:rFonts w:ascii="Arial" w:hAnsi="Arial" w:cs="Arial"/>
          <w:sz w:val="24"/>
          <w:szCs w:val="24"/>
        </w:rPr>
        <w:t>Crisis Management Plan</w:t>
      </w:r>
      <w:r w:rsidR="009348AD" w:rsidRPr="007D4C96">
        <w:rPr>
          <w:rFonts w:ascii="Arial" w:hAnsi="Arial" w:cs="Arial"/>
          <w:sz w:val="24"/>
          <w:szCs w:val="24"/>
        </w:rPr>
        <w:t xml:space="preserve"> (“The Plan”)</w:t>
      </w:r>
      <w:r w:rsidR="00504317" w:rsidRPr="007D4C96">
        <w:rPr>
          <w:rFonts w:ascii="Arial" w:hAnsi="Arial" w:cs="Arial"/>
          <w:sz w:val="24"/>
          <w:szCs w:val="24"/>
        </w:rPr>
        <w:t xml:space="preserve"> </w:t>
      </w:r>
      <w:r w:rsidRPr="007D4C96">
        <w:rPr>
          <w:rFonts w:ascii="Arial" w:hAnsi="Arial" w:cs="Arial"/>
          <w:sz w:val="24"/>
          <w:szCs w:val="24"/>
        </w:rPr>
        <w:t xml:space="preserve">has been developed for any incident </w:t>
      </w:r>
      <w:r w:rsidR="00E73234">
        <w:rPr>
          <w:rFonts w:ascii="Arial" w:hAnsi="Arial" w:cs="Arial"/>
          <w:sz w:val="24"/>
          <w:szCs w:val="24"/>
        </w:rPr>
        <w:t xml:space="preserve">or “crisis” </w:t>
      </w:r>
      <w:r w:rsidRPr="007D4C96">
        <w:rPr>
          <w:rFonts w:ascii="Arial" w:hAnsi="Arial" w:cs="Arial"/>
          <w:sz w:val="24"/>
          <w:szCs w:val="24"/>
        </w:rPr>
        <w:t xml:space="preserve">which could have a direct or indirect effect on oil and gas production and hence gas and electricity supplies to the UK.  </w:t>
      </w:r>
      <w:r w:rsidR="00FE635A" w:rsidRPr="007D4C96">
        <w:rPr>
          <w:rFonts w:ascii="Arial" w:hAnsi="Arial" w:cs="Arial"/>
          <w:sz w:val="24"/>
          <w:szCs w:val="24"/>
        </w:rPr>
        <w:t xml:space="preserve">The emphasis of the Plan is to maintain production, particularly gas production, for as long as is reasonably practicable whilst giving industry and the authorities time to deal with the problems. </w:t>
      </w:r>
      <w:r w:rsidRPr="007D4C96">
        <w:rPr>
          <w:rFonts w:ascii="Arial" w:hAnsi="Arial" w:cs="Arial"/>
          <w:sz w:val="24"/>
          <w:szCs w:val="24"/>
        </w:rPr>
        <w:t xml:space="preserve">It does not detail the potential crises which could impact oil and gas production; nor does it detail the consequences.  The general principles will be applicable to any event and the procedures may be applied accordingly.    </w:t>
      </w:r>
    </w:p>
    <w:p w:rsidR="00B924D4" w:rsidRPr="00B924D4" w:rsidRDefault="00B924D4" w:rsidP="00B924D4">
      <w:pPr>
        <w:pStyle w:val="AnnexText"/>
        <w:rPr>
          <w:rFonts w:ascii="Arial" w:hAnsi="Arial" w:cs="Arial"/>
          <w:sz w:val="24"/>
          <w:szCs w:val="24"/>
        </w:rPr>
      </w:pPr>
      <w:r w:rsidRPr="00B924D4">
        <w:rPr>
          <w:rFonts w:ascii="Arial" w:hAnsi="Arial" w:cs="Arial"/>
          <w:sz w:val="24"/>
          <w:szCs w:val="24"/>
        </w:rPr>
        <w:t>There are a number of events or situations which could disrupt, or put stress upon, oil and gas production. These include;</w:t>
      </w:r>
    </w:p>
    <w:p w:rsidR="00B924D4" w:rsidRDefault="00B924D4" w:rsidP="001A6C12">
      <w:pPr>
        <w:pStyle w:val="BodyText"/>
        <w:numPr>
          <w:ilvl w:val="0"/>
          <w:numId w:val="25"/>
        </w:numPr>
        <w:jc w:val="left"/>
        <w:rPr>
          <w:rFonts w:ascii="Arial" w:hAnsi="Arial" w:cs="Arial"/>
          <w:sz w:val="24"/>
          <w:szCs w:val="24"/>
        </w:rPr>
      </w:pPr>
      <w:r w:rsidRPr="009F20AC">
        <w:rPr>
          <w:rFonts w:ascii="Arial" w:hAnsi="Arial" w:cs="Arial"/>
          <w:sz w:val="24"/>
          <w:szCs w:val="24"/>
        </w:rPr>
        <w:t xml:space="preserve"> </w:t>
      </w:r>
      <w:r>
        <w:rPr>
          <w:rFonts w:ascii="Arial" w:hAnsi="Arial" w:cs="Arial"/>
          <w:sz w:val="24"/>
          <w:szCs w:val="24"/>
        </w:rPr>
        <w:t>S</w:t>
      </w:r>
      <w:r w:rsidRPr="003F7B4C">
        <w:rPr>
          <w:rFonts w:ascii="Arial" w:hAnsi="Arial" w:cs="Arial"/>
          <w:sz w:val="24"/>
          <w:szCs w:val="24"/>
        </w:rPr>
        <w:t>ingle catastrophic or multiple</w:t>
      </w:r>
      <w:r w:rsidRPr="00F27FC7">
        <w:rPr>
          <w:rFonts w:ascii="Arial" w:hAnsi="Arial" w:cs="Arial"/>
          <w:color w:val="984806"/>
        </w:rPr>
        <w:t xml:space="preserve"> </w:t>
      </w:r>
      <w:r w:rsidRPr="009F20AC">
        <w:rPr>
          <w:rFonts w:ascii="Arial" w:hAnsi="Arial" w:cs="Arial"/>
          <w:sz w:val="24"/>
          <w:szCs w:val="24"/>
        </w:rPr>
        <w:t xml:space="preserve">technical failures </w:t>
      </w:r>
      <w:r w:rsidRPr="00973A13">
        <w:rPr>
          <w:rFonts w:ascii="Arial" w:hAnsi="Arial" w:cs="Arial"/>
          <w:sz w:val="24"/>
          <w:szCs w:val="24"/>
        </w:rPr>
        <w:t>(for example the Piper Alpha explosion and fire in</w:t>
      </w:r>
      <w:r w:rsidRPr="005441B9">
        <w:rPr>
          <w:rFonts w:ascii="Arial" w:hAnsi="Arial" w:cs="Arial"/>
          <w:sz w:val="24"/>
          <w:szCs w:val="24"/>
        </w:rPr>
        <w:t>1988</w:t>
      </w:r>
      <w:r w:rsidRPr="00973A13">
        <w:rPr>
          <w:rFonts w:ascii="Arial" w:hAnsi="Arial" w:cs="Arial"/>
          <w:sz w:val="24"/>
          <w:szCs w:val="24"/>
        </w:rPr>
        <w:t>)</w:t>
      </w:r>
      <w:r w:rsidRPr="009F20AC">
        <w:rPr>
          <w:rFonts w:ascii="Arial" w:hAnsi="Arial" w:cs="Arial"/>
          <w:sz w:val="24"/>
          <w:szCs w:val="24"/>
        </w:rPr>
        <w:t xml:space="preserve">; </w:t>
      </w:r>
    </w:p>
    <w:p w:rsidR="00B924D4" w:rsidRDefault="00B924D4" w:rsidP="001A6C12">
      <w:pPr>
        <w:pStyle w:val="BodyText"/>
        <w:numPr>
          <w:ilvl w:val="0"/>
          <w:numId w:val="25"/>
        </w:numPr>
        <w:jc w:val="left"/>
        <w:rPr>
          <w:rFonts w:ascii="Arial" w:hAnsi="Arial" w:cs="Arial"/>
          <w:sz w:val="24"/>
          <w:szCs w:val="24"/>
        </w:rPr>
      </w:pPr>
      <w:r>
        <w:rPr>
          <w:rFonts w:ascii="Arial" w:hAnsi="Arial" w:cs="Arial"/>
          <w:sz w:val="24"/>
          <w:szCs w:val="24"/>
        </w:rPr>
        <w:t>S</w:t>
      </w:r>
      <w:r w:rsidRPr="009F20AC">
        <w:rPr>
          <w:rFonts w:ascii="Arial" w:hAnsi="Arial" w:cs="Arial"/>
          <w:sz w:val="24"/>
          <w:szCs w:val="24"/>
        </w:rPr>
        <w:t>abotage</w:t>
      </w:r>
      <w:r>
        <w:rPr>
          <w:rFonts w:ascii="Arial" w:hAnsi="Arial" w:cs="Arial"/>
          <w:sz w:val="24"/>
          <w:szCs w:val="24"/>
        </w:rPr>
        <w:t xml:space="preserve"> or terrorist action </w:t>
      </w:r>
      <w:r w:rsidRPr="00973A13">
        <w:rPr>
          <w:rFonts w:ascii="Arial" w:hAnsi="Arial" w:cs="Arial"/>
          <w:sz w:val="24"/>
          <w:szCs w:val="24"/>
        </w:rPr>
        <w:t xml:space="preserve">(for example explosions </w:t>
      </w:r>
      <w:r w:rsidR="003C4A1F">
        <w:rPr>
          <w:rFonts w:ascii="Arial" w:hAnsi="Arial" w:cs="Arial"/>
          <w:sz w:val="24"/>
          <w:szCs w:val="24"/>
        </w:rPr>
        <w:t xml:space="preserve">in Pakistan </w:t>
      </w:r>
      <w:r w:rsidRPr="00973A13">
        <w:rPr>
          <w:rFonts w:ascii="Arial" w:hAnsi="Arial" w:cs="Arial"/>
          <w:sz w:val="24"/>
          <w:szCs w:val="24"/>
        </w:rPr>
        <w:t>that led to suspension of gas supply to Karachi and parts of Punjab in  2013),</w:t>
      </w:r>
      <w:r w:rsidRPr="009F20AC">
        <w:rPr>
          <w:rFonts w:ascii="Arial" w:hAnsi="Arial" w:cs="Arial"/>
          <w:sz w:val="24"/>
          <w:szCs w:val="24"/>
        </w:rPr>
        <w:t xml:space="preserve"> </w:t>
      </w:r>
    </w:p>
    <w:p w:rsidR="00B924D4" w:rsidRPr="006541C3" w:rsidRDefault="00B924D4" w:rsidP="00E604B3">
      <w:pPr>
        <w:pStyle w:val="BodyText"/>
        <w:numPr>
          <w:ilvl w:val="0"/>
          <w:numId w:val="25"/>
        </w:numPr>
        <w:jc w:val="left"/>
        <w:rPr>
          <w:rFonts w:ascii="Arial" w:hAnsi="Arial" w:cs="Arial"/>
          <w:sz w:val="24"/>
          <w:szCs w:val="24"/>
        </w:rPr>
      </w:pPr>
      <w:r w:rsidRPr="00E604B3">
        <w:rPr>
          <w:rFonts w:ascii="Arial" w:hAnsi="Arial" w:cs="Arial"/>
          <w:sz w:val="24"/>
          <w:szCs w:val="24"/>
        </w:rPr>
        <w:t xml:space="preserve">Civil protests </w:t>
      </w:r>
      <w:r w:rsidR="00042160" w:rsidRPr="006541C3">
        <w:rPr>
          <w:rFonts w:ascii="Arial" w:hAnsi="Arial" w:cs="Arial"/>
          <w:sz w:val="24"/>
          <w:szCs w:val="24"/>
        </w:rPr>
        <w:t>and</w:t>
      </w:r>
      <w:r w:rsidR="00E604B3">
        <w:rPr>
          <w:rFonts w:ascii="Arial" w:hAnsi="Arial" w:cs="Arial"/>
          <w:sz w:val="24"/>
          <w:szCs w:val="24"/>
        </w:rPr>
        <w:t xml:space="preserve"> </w:t>
      </w:r>
      <w:r w:rsidRPr="00E604B3">
        <w:rPr>
          <w:rFonts w:ascii="Arial" w:hAnsi="Arial" w:cs="Arial"/>
          <w:sz w:val="24"/>
          <w:szCs w:val="24"/>
        </w:rPr>
        <w:t xml:space="preserve">Threats of industrial action (such as were experienced during the threatened fuel tanker drivers’ strike in </w:t>
      </w:r>
      <w:r w:rsidRPr="006541C3">
        <w:rPr>
          <w:rFonts w:ascii="Arial" w:hAnsi="Arial" w:cs="Arial"/>
          <w:sz w:val="24"/>
          <w:szCs w:val="24"/>
        </w:rPr>
        <w:t xml:space="preserve">2012); </w:t>
      </w:r>
    </w:p>
    <w:p w:rsidR="00B924D4" w:rsidRDefault="00B924D4" w:rsidP="001A6C12">
      <w:pPr>
        <w:pStyle w:val="BodyText"/>
        <w:numPr>
          <w:ilvl w:val="0"/>
          <w:numId w:val="25"/>
        </w:numPr>
        <w:jc w:val="left"/>
        <w:rPr>
          <w:rFonts w:ascii="Arial" w:hAnsi="Arial" w:cs="Arial"/>
          <w:sz w:val="24"/>
          <w:szCs w:val="24"/>
        </w:rPr>
      </w:pPr>
      <w:r>
        <w:rPr>
          <w:rFonts w:ascii="Arial" w:hAnsi="Arial" w:cs="Arial"/>
          <w:sz w:val="24"/>
          <w:szCs w:val="24"/>
        </w:rPr>
        <w:t>P</w:t>
      </w:r>
      <w:r w:rsidRPr="009F20AC">
        <w:rPr>
          <w:rFonts w:ascii="Arial" w:hAnsi="Arial" w:cs="Arial"/>
          <w:sz w:val="24"/>
          <w:szCs w:val="24"/>
        </w:rPr>
        <w:t xml:space="preserve">andemic </w:t>
      </w:r>
      <w:r>
        <w:rPr>
          <w:rFonts w:ascii="Arial" w:hAnsi="Arial" w:cs="Arial"/>
          <w:sz w:val="24"/>
          <w:szCs w:val="24"/>
        </w:rPr>
        <w:t xml:space="preserve">outbreaks or </w:t>
      </w:r>
      <w:r w:rsidRPr="009F20AC">
        <w:rPr>
          <w:rFonts w:ascii="Arial" w:hAnsi="Arial" w:cs="Arial"/>
          <w:sz w:val="24"/>
          <w:szCs w:val="24"/>
        </w:rPr>
        <w:t xml:space="preserve">fears (such as Swine Flu in 2009), </w:t>
      </w:r>
    </w:p>
    <w:p w:rsidR="00B924D4" w:rsidRDefault="00B924D4" w:rsidP="001A6C12">
      <w:pPr>
        <w:pStyle w:val="BodyText"/>
        <w:numPr>
          <w:ilvl w:val="0"/>
          <w:numId w:val="25"/>
        </w:numPr>
        <w:jc w:val="left"/>
        <w:rPr>
          <w:rFonts w:ascii="Arial" w:hAnsi="Arial" w:cs="Arial"/>
          <w:sz w:val="24"/>
          <w:szCs w:val="24"/>
        </w:rPr>
      </w:pPr>
      <w:r>
        <w:rPr>
          <w:rFonts w:ascii="Arial" w:hAnsi="Arial" w:cs="Arial"/>
          <w:sz w:val="24"/>
          <w:szCs w:val="24"/>
        </w:rPr>
        <w:t>D</w:t>
      </w:r>
      <w:r w:rsidRPr="009F20AC">
        <w:rPr>
          <w:rFonts w:ascii="Arial" w:hAnsi="Arial" w:cs="Arial"/>
          <w:sz w:val="24"/>
          <w:szCs w:val="24"/>
        </w:rPr>
        <w:t xml:space="preserve">isruption to helicopter transport (as experienced </w:t>
      </w:r>
      <w:r w:rsidR="003B00C7">
        <w:rPr>
          <w:rFonts w:ascii="Arial" w:hAnsi="Arial" w:cs="Arial"/>
          <w:sz w:val="24"/>
          <w:szCs w:val="24"/>
        </w:rPr>
        <w:t xml:space="preserve">over the UKCS </w:t>
      </w:r>
      <w:r w:rsidRPr="009F20AC">
        <w:rPr>
          <w:rFonts w:ascii="Arial" w:hAnsi="Arial" w:cs="Arial"/>
          <w:sz w:val="24"/>
          <w:szCs w:val="24"/>
        </w:rPr>
        <w:t>in 2012-2013)</w:t>
      </w:r>
      <w:r>
        <w:rPr>
          <w:rFonts w:ascii="Arial" w:hAnsi="Arial" w:cs="Arial"/>
          <w:sz w:val="24"/>
          <w:szCs w:val="24"/>
        </w:rPr>
        <w:t>,</w:t>
      </w:r>
      <w:r w:rsidRPr="009F20AC">
        <w:rPr>
          <w:rFonts w:ascii="Arial" w:hAnsi="Arial" w:cs="Arial"/>
          <w:sz w:val="24"/>
          <w:szCs w:val="24"/>
        </w:rPr>
        <w:t xml:space="preserve"> </w:t>
      </w:r>
    </w:p>
    <w:p w:rsidR="00B924D4" w:rsidRPr="00C05F9F" w:rsidRDefault="00B924D4" w:rsidP="001A6C12">
      <w:pPr>
        <w:pStyle w:val="BodyText"/>
        <w:numPr>
          <w:ilvl w:val="0"/>
          <w:numId w:val="25"/>
        </w:numPr>
        <w:jc w:val="left"/>
        <w:rPr>
          <w:rFonts w:ascii="Arial" w:hAnsi="Arial" w:cs="Arial"/>
          <w:sz w:val="24"/>
          <w:szCs w:val="24"/>
        </w:rPr>
      </w:pPr>
      <w:r>
        <w:rPr>
          <w:rFonts w:ascii="Arial" w:hAnsi="Arial" w:cs="Arial"/>
          <w:sz w:val="24"/>
          <w:szCs w:val="24"/>
        </w:rPr>
        <w:t>S</w:t>
      </w:r>
      <w:r w:rsidRPr="009F20AC">
        <w:rPr>
          <w:rFonts w:ascii="Arial" w:hAnsi="Arial" w:cs="Arial"/>
          <w:sz w:val="24"/>
          <w:szCs w:val="24"/>
        </w:rPr>
        <w:t xml:space="preserve">evere </w:t>
      </w:r>
      <w:r w:rsidRPr="0041733E">
        <w:rPr>
          <w:rFonts w:ascii="Arial" w:hAnsi="Arial" w:cs="Arial"/>
          <w:sz w:val="24"/>
          <w:szCs w:val="24"/>
        </w:rPr>
        <w:t>weather (Hurricane Katrina in the US in 2005 destroyed or damaged hundreds of oil and gas production, processing and importation facilities as well as  pipelines carrying  oil and gas to customers)</w:t>
      </w:r>
      <w:r w:rsidR="0080427B">
        <w:rPr>
          <w:rFonts w:ascii="Arial" w:hAnsi="Arial" w:cs="Arial"/>
          <w:sz w:val="24"/>
          <w:szCs w:val="24"/>
        </w:rPr>
        <w:t>,</w:t>
      </w:r>
      <w:r w:rsidRPr="00BC7117">
        <w:rPr>
          <w:rFonts w:ascii="Arial" w:hAnsi="Arial" w:cs="Arial"/>
          <w:color w:val="00B050"/>
          <w:sz w:val="24"/>
          <w:szCs w:val="24"/>
        </w:rPr>
        <w:t xml:space="preserve"> </w:t>
      </w:r>
    </w:p>
    <w:p w:rsidR="00B924D4" w:rsidRDefault="00B924D4" w:rsidP="001A6C12">
      <w:pPr>
        <w:pStyle w:val="BodyText"/>
        <w:numPr>
          <w:ilvl w:val="0"/>
          <w:numId w:val="25"/>
        </w:numPr>
        <w:jc w:val="left"/>
        <w:rPr>
          <w:rFonts w:ascii="Arial" w:hAnsi="Arial" w:cs="Arial"/>
          <w:sz w:val="24"/>
          <w:szCs w:val="24"/>
        </w:rPr>
      </w:pPr>
      <w:r w:rsidRPr="00BC7117">
        <w:rPr>
          <w:rFonts w:ascii="Arial" w:hAnsi="Arial" w:cs="Arial"/>
          <w:bCs/>
          <w:iCs/>
          <w:sz w:val="24"/>
          <w:szCs w:val="24"/>
        </w:rPr>
        <w:t>Commercial failure of a significant industry stakeholder</w:t>
      </w:r>
      <w:r w:rsidR="0080427B">
        <w:rPr>
          <w:rFonts w:ascii="Arial" w:hAnsi="Arial" w:cs="Arial"/>
          <w:bCs/>
          <w:iCs/>
          <w:sz w:val="24"/>
          <w:szCs w:val="24"/>
        </w:rPr>
        <w:t>,</w:t>
      </w:r>
      <w:r w:rsidRPr="00523084">
        <w:rPr>
          <w:rFonts w:ascii="Arial" w:hAnsi="Arial" w:cs="Arial"/>
          <w:sz w:val="24"/>
          <w:szCs w:val="24"/>
        </w:rPr>
        <w:t xml:space="preserve"> </w:t>
      </w:r>
    </w:p>
    <w:p w:rsidR="00B924D4" w:rsidRDefault="00B924D4" w:rsidP="001A6C12">
      <w:pPr>
        <w:pStyle w:val="BodyText"/>
        <w:numPr>
          <w:ilvl w:val="0"/>
          <w:numId w:val="25"/>
        </w:numPr>
        <w:jc w:val="left"/>
        <w:rPr>
          <w:rFonts w:ascii="Arial" w:hAnsi="Arial" w:cs="Arial"/>
          <w:sz w:val="24"/>
          <w:szCs w:val="24"/>
        </w:rPr>
      </w:pPr>
      <w:r>
        <w:rPr>
          <w:rFonts w:ascii="Arial" w:hAnsi="Arial" w:cs="Arial"/>
          <w:sz w:val="24"/>
          <w:szCs w:val="24"/>
        </w:rPr>
        <w:t>I</w:t>
      </w:r>
      <w:r w:rsidRPr="00523084">
        <w:rPr>
          <w:rFonts w:ascii="Arial" w:hAnsi="Arial" w:cs="Arial"/>
          <w:sz w:val="24"/>
          <w:szCs w:val="24"/>
        </w:rPr>
        <w:t xml:space="preserve">nternational events </w:t>
      </w:r>
      <w:r>
        <w:rPr>
          <w:rFonts w:ascii="Arial" w:hAnsi="Arial" w:cs="Arial"/>
          <w:sz w:val="24"/>
          <w:szCs w:val="24"/>
        </w:rPr>
        <w:t>(for example the dispute between Russia and Ukraine in January 2009 that led to a drop in natural gas supply to 18 European countries)</w:t>
      </w:r>
      <w:r w:rsidRPr="009F20AC">
        <w:rPr>
          <w:rFonts w:ascii="Arial" w:hAnsi="Arial" w:cs="Arial"/>
          <w:sz w:val="24"/>
          <w:szCs w:val="24"/>
        </w:rPr>
        <w:t xml:space="preserve">  </w:t>
      </w:r>
    </w:p>
    <w:p w:rsidR="00B924D4" w:rsidRDefault="00B924D4" w:rsidP="00B924D4">
      <w:pPr>
        <w:pStyle w:val="AnnexText"/>
        <w:rPr>
          <w:rFonts w:ascii="Arial" w:hAnsi="Arial" w:cs="Arial"/>
          <w:sz w:val="24"/>
          <w:szCs w:val="24"/>
        </w:rPr>
      </w:pPr>
      <w:r>
        <w:rPr>
          <w:rFonts w:ascii="Arial" w:hAnsi="Arial" w:cs="Arial"/>
          <w:sz w:val="24"/>
          <w:szCs w:val="24"/>
        </w:rPr>
        <w:t xml:space="preserve">The resulting crisis could be a </w:t>
      </w:r>
      <w:r w:rsidRPr="005C4B15">
        <w:rPr>
          <w:rFonts w:ascii="Arial" w:hAnsi="Arial" w:cs="Arial"/>
          <w:sz w:val="24"/>
          <w:szCs w:val="24"/>
        </w:rPr>
        <w:t xml:space="preserve">“Sudden Impact” </w:t>
      </w:r>
      <w:r>
        <w:rPr>
          <w:rFonts w:ascii="Arial" w:hAnsi="Arial" w:cs="Arial"/>
          <w:sz w:val="24"/>
          <w:szCs w:val="24"/>
        </w:rPr>
        <w:t>(</w:t>
      </w:r>
      <w:r w:rsidRPr="005C4B15">
        <w:rPr>
          <w:rFonts w:ascii="Arial" w:hAnsi="Arial" w:cs="Arial"/>
          <w:sz w:val="24"/>
          <w:szCs w:val="24"/>
        </w:rPr>
        <w:t>which happens instantly or develops within a few hours and immediately impacts both upstream oil and gas production and downstream gas supplies</w:t>
      </w:r>
      <w:r>
        <w:rPr>
          <w:rFonts w:ascii="Arial" w:hAnsi="Arial" w:cs="Arial"/>
          <w:sz w:val="24"/>
          <w:szCs w:val="24"/>
        </w:rPr>
        <w:t xml:space="preserve">) or </w:t>
      </w:r>
      <w:r w:rsidR="006E492A">
        <w:rPr>
          <w:rFonts w:ascii="Arial" w:hAnsi="Arial" w:cs="Arial"/>
          <w:sz w:val="24"/>
          <w:szCs w:val="24"/>
        </w:rPr>
        <w:t>a</w:t>
      </w:r>
      <w:r w:rsidR="004041BA">
        <w:rPr>
          <w:rFonts w:ascii="Arial" w:hAnsi="Arial" w:cs="Arial"/>
          <w:sz w:val="24"/>
          <w:szCs w:val="24"/>
        </w:rPr>
        <w:t xml:space="preserve"> “</w:t>
      </w:r>
      <w:r>
        <w:rPr>
          <w:rFonts w:ascii="Arial" w:hAnsi="Arial" w:cs="Arial"/>
          <w:sz w:val="24"/>
          <w:szCs w:val="24"/>
        </w:rPr>
        <w:t>Slow Burn” (</w:t>
      </w:r>
      <w:r w:rsidRPr="005C4B15">
        <w:rPr>
          <w:rFonts w:ascii="Arial" w:hAnsi="Arial" w:cs="Arial"/>
          <w:sz w:val="24"/>
          <w:szCs w:val="24"/>
        </w:rPr>
        <w:t>which gradually develops over a period of several days or even weeks. It does not have an immediate impact but over a relatively short period of time could seriously disrupt oil and gas production, and gas and electricity supplies</w:t>
      </w:r>
      <w:r>
        <w:rPr>
          <w:rFonts w:ascii="Arial" w:hAnsi="Arial" w:cs="Arial"/>
          <w:sz w:val="24"/>
          <w:szCs w:val="24"/>
        </w:rPr>
        <w:t>)</w:t>
      </w:r>
      <w:r w:rsidRPr="009F20AC">
        <w:rPr>
          <w:rFonts w:ascii="Arial" w:hAnsi="Arial" w:cs="Arial"/>
          <w:sz w:val="24"/>
          <w:szCs w:val="24"/>
        </w:rPr>
        <w:t>.</w:t>
      </w:r>
    </w:p>
    <w:p w:rsidR="00BD6EF9" w:rsidRPr="00AE45D9" w:rsidRDefault="00B924D4" w:rsidP="00AE45D9">
      <w:pPr>
        <w:pStyle w:val="AnnexText"/>
        <w:rPr>
          <w:rFonts w:ascii="Arial" w:hAnsi="Arial" w:cs="Arial"/>
          <w:sz w:val="24"/>
          <w:szCs w:val="24"/>
        </w:rPr>
      </w:pPr>
      <w:r w:rsidRPr="00AE45D9">
        <w:rPr>
          <w:rFonts w:ascii="Arial" w:hAnsi="Arial" w:cs="Arial"/>
          <w:sz w:val="24"/>
          <w:szCs w:val="24"/>
        </w:rPr>
        <w:lastRenderedPageBreak/>
        <w:t>Not all these events will be critical, but those which result in significant gas losses, or put increased demand on supply, could have a serious impact on the UK gas and electricity markets, with the potential for knock-on effects on other sectors, and other regional and local impacts requiring the involvement of central government.</w:t>
      </w:r>
      <w:r w:rsidR="00AE45D9" w:rsidRPr="00AE45D9">
        <w:rPr>
          <w:rFonts w:ascii="Arial" w:hAnsi="Arial" w:cs="Arial"/>
          <w:sz w:val="24"/>
          <w:szCs w:val="24"/>
        </w:rPr>
        <w:t xml:space="preserve"> In these instances, a</w:t>
      </w:r>
      <w:r w:rsidR="00BD6EF9" w:rsidRPr="00AE45D9">
        <w:rPr>
          <w:rFonts w:ascii="Arial" w:hAnsi="Arial" w:cs="Arial"/>
          <w:sz w:val="24"/>
          <w:szCs w:val="24"/>
        </w:rPr>
        <w:t>ction by D</w:t>
      </w:r>
      <w:r w:rsidR="005E1394" w:rsidRPr="00AE45D9">
        <w:rPr>
          <w:rFonts w:ascii="Arial" w:hAnsi="Arial" w:cs="Arial"/>
          <w:sz w:val="24"/>
          <w:szCs w:val="24"/>
        </w:rPr>
        <w:t>ECC</w:t>
      </w:r>
      <w:r w:rsidR="00E9639F" w:rsidRPr="00AE45D9">
        <w:rPr>
          <w:rFonts w:ascii="Arial" w:hAnsi="Arial" w:cs="Arial"/>
          <w:sz w:val="24"/>
          <w:szCs w:val="24"/>
        </w:rPr>
        <w:t xml:space="preserve"> </w:t>
      </w:r>
      <w:r w:rsidR="00BD6EF9" w:rsidRPr="00AE45D9">
        <w:rPr>
          <w:rFonts w:ascii="Arial" w:hAnsi="Arial" w:cs="Arial"/>
          <w:sz w:val="24"/>
          <w:szCs w:val="24"/>
        </w:rPr>
        <w:t>to coordinate and maintain communications between the oil and gas operators, National Grid, other government departments, authorities and stakeholders</w:t>
      </w:r>
      <w:r w:rsidR="00AE45D9" w:rsidRPr="00AE45D9">
        <w:rPr>
          <w:rFonts w:ascii="Arial" w:hAnsi="Arial" w:cs="Arial"/>
          <w:sz w:val="24"/>
          <w:szCs w:val="24"/>
        </w:rPr>
        <w:t xml:space="preserve"> is required</w:t>
      </w:r>
      <w:r w:rsidR="00E9639F" w:rsidRPr="00AE45D9">
        <w:rPr>
          <w:rFonts w:ascii="Arial" w:hAnsi="Arial" w:cs="Arial"/>
          <w:sz w:val="24"/>
          <w:szCs w:val="24"/>
        </w:rPr>
        <w:t xml:space="preserve"> </w:t>
      </w:r>
      <w:r w:rsidR="00BD6EF9" w:rsidRPr="00AE45D9">
        <w:rPr>
          <w:rFonts w:ascii="Arial" w:hAnsi="Arial" w:cs="Arial"/>
          <w:sz w:val="24"/>
          <w:szCs w:val="24"/>
        </w:rPr>
        <w:t>to ensure the supply of gas to the UK is maintained or maximised if production is seriously threatened.</w:t>
      </w:r>
    </w:p>
    <w:p w:rsidR="00BD6EF9" w:rsidRPr="00C9387A" w:rsidRDefault="00C9387A" w:rsidP="003204CA">
      <w:pPr>
        <w:pStyle w:val="BodyTextIndent"/>
        <w:numPr>
          <w:ilvl w:val="0"/>
          <w:numId w:val="0"/>
        </w:numPr>
        <w:rPr>
          <w:rFonts w:ascii="Arial" w:hAnsi="Arial" w:cs="Arial"/>
          <w:sz w:val="24"/>
          <w:szCs w:val="24"/>
        </w:rPr>
      </w:pPr>
      <w:bookmarkStart w:id="15" w:name="_Toc79313588"/>
      <w:bookmarkStart w:id="16" w:name="_Toc87331313"/>
      <w:bookmarkStart w:id="17" w:name="_Toc76800895"/>
      <w:bookmarkStart w:id="18" w:name="_Toc76893662"/>
      <w:r w:rsidRPr="00C9387A">
        <w:rPr>
          <w:rFonts w:ascii="Arial" w:hAnsi="Arial" w:cs="Arial"/>
          <w:b/>
          <w:sz w:val="24"/>
          <w:szCs w:val="24"/>
        </w:rPr>
        <w:t>CRISIS MANAGEMENT ORGANISATION</w:t>
      </w:r>
      <w:bookmarkEnd w:id="15"/>
      <w:bookmarkEnd w:id="16"/>
    </w:p>
    <w:p w:rsidR="008C03CF" w:rsidRPr="00202871" w:rsidRDefault="008C03CF" w:rsidP="008C03CF">
      <w:pPr>
        <w:pStyle w:val="BodyTextIndent"/>
        <w:numPr>
          <w:ilvl w:val="0"/>
          <w:numId w:val="0"/>
        </w:numPr>
        <w:rPr>
          <w:rFonts w:ascii="Arial" w:hAnsi="Arial" w:cs="Arial"/>
          <w:b/>
          <w:sz w:val="24"/>
          <w:szCs w:val="24"/>
        </w:rPr>
      </w:pPr>
      <w:r w:rsidRPr="00202871">
        <w:rPr>
          <w:rFonts w:ascii="Arial" w:hAnsi="Arial" w:cs="Arial"/>
          <w:b/>
          <w:sz w:val="24"/>
          <w:szCs w:val="24"/>
        </w:rPr>
        <w:t>Upstream Joint Response Team</w:t>
      </w:r>
    </w:p>
    <w:p w:rsidR="002E40E2" w:rsidRPr="007C65A0" w:rsidRDefault="00BD6EF9">
      <w:pPr>
        <w:pStyle w:val="BodyTextIndent"/>
        <w:rPr>
          <w:rFonts w:ascii="Arial" w:hAnsi="Arial" w:cs="Arial"/>
          <w:sz w:val="24"/>
          <w:szCs w:val="24"/>
        </w:rPr>
      </w:pPr>
      <w:r w:rsidRPr="00202871">
        <w:rPr>
          <w:rFonts w:ascii="Arial" w:hAnsi="Arial" w:cs="Arial"/>
          <w:sz w:val="24"/>
          <w:szCs w:val="24"/>
        </w:rPr>
        <w:t xml:space="preserve">If a </w:t>
      </w:r>
      <w:r w:rsidR="00C652ED" w:rsidRPr="00202871">
        <w:rPr>
          <w:rFonts w:ascii="Arial" w:hAnsi="Arial" w:cs="Arial"/>
          <w:sz w:val="24"/>
          <w:szCs w:val="24"/>
        </w:rPr>
        <w:t xml:space="preserve">crisis </w:t>
      </w:r>
      <w:r w:rsidRPr="00202871">
        <w:rPr>
          <w:rFonts w:ascii="Arial" w:hAnsi="Arial" w:cs="Arial"/>
          <w:sz w:val="24"/>
          <w:szCs w:val="24"/>
        </w:rPr>
        <w:t>situation arises or has the potential to arise, D</w:t>
      </w:r>
      <w:r w:rsidR="005E1394" w:rsidRPr="00202871">
        <w:rPr>
          <w:rFonts w:ascii="Arial" w:hAnsi="Arial" w:cs="Arial"/>
          <w:sz w:val="24"/>
          <w:szCs w:val="24"/>
        </w:rPr>
        <w:t>ECC</w:t>
      </w:r>
      <w:r w:rsidRPr="00202871">
        <w:rPr>
          <w:rFonts w:ascii="Arial" w:hAnsi="Arial" w:cs="Arial"/>
          <w:sz w:val="24"/>
          <w:szCs w:val="24"/>
        </w:rPr>
        <w:t xml:space="preserve"> will </w:t>
      </w:r>
      <w:r w:rsidR="00524982" w:rsidRPr="00202871">
        <w:rPr>
          <w:rFonts w:ascii="Arial" w:hAnsi="Arial" w:cs="Arial"/>
          <w:sz w:val="24"/>
          <w:szCs w:val="24"/>
        </w:rPr>
        <w:t xml:space="preserve">declare </w:t>
      </w:r>
      <w:r w:rsidR="00524982" w:rsidRPr="00F27FC7">
        <w:rPr>
          <w:rFonts w:ascii="Arial" w:hAnsi="Arial" w:cs="Arial"/>
          <w:b/>
          <w:color w:val="FFFFFF"/>
          <w:sz w:val="24"/>
          <w:szCs w:val="24"/>
          <w:shd w:val="clear" w:color="auto" w:fill="000000"/>
        </w:rPr>
        <w:t>BLACK</w:t>
      </w:r>
      <w:r w:rsidR="00524982" w:rsidRPr="00202871">
        <w:rPr>
          <w:rFonts w:ascii="Arial" w:hAnsi="Arial" w:cs="Arial"/>
          <w:sz w:val="24"/>
          <w:szCs w:val="24"/>
        </w:rPr>
        <w:t xml:space="preserve"> Alert status and </w:t>
      </w:r>
      <w:r w:rsidRPr="00202871">
        <w:rPr>
          <w:rFonts w:ascii="Arial" w:hAnsi="Arial" w:cs="Arial"/>
          <w:sz w:val="24"/>
          <w:szCs w:val="24"/>
        </w:rPr>
        <w:t xml:space="preserve">convene the </w:t>
      </w:r>
      <w:r w:rsidR="00CC01C3" w:rsidRPr="00202871">
        <w:rPr>
          <w:rFonts w:ascii="Arial" w:hAnsi="Arial" w:cs="Arial"/>
          <w:sz w:val="24"/>
          <w:szCs w:val="24"/>
        </w:rPr>
        <w:t xml:space="preserve">Upstream </w:t>
      </w:r>
      <w:r w:rsidRPr="00202871">
        <w:rPr>
          <w:rFonts w:ascii="Arial" w:hAnsi="Arial" w:cs="Arial"/>
          <w:sz w:val="24"/>
          <w:szCs w:val="24"/>
        </w:rPr>
        <w:t>Joint Response Team (</w:t>
      </w:r>
      <w:r w:rsidR="00500043" w:rsidRPr="00202871">
        <w:rPr>
          <w:rFonts w:ascii="Arial" w:hAnsi="Arial" w:cs="Arial"/>
          <w:sz w:val="24"/>
          <w:szCs w:val="24"/>
        </w:rPr>
        <w:t>U</w:t>
      </w:r>
      <w:r w:rsidRPr="00202871">
        <w:rPr>
          <w:rFonts w:ascii="Arial" w:hAnsi="Arial" w:cs="Arial"/>
          <w:sz w:val="24"/>
          <w:szCs w:val="24"/>
        </w:rPr>
        <w:t>JRT) which will be the</w:t>
      </w:r>
      <w:r w:rsidRPr="007D4C96">
        <w:rPr>
          <w:rFonts w:ascii="Arial" w:hAnsi="Arial" w:cs="Arial"/>
          <w:sz w:val="24"/>
          <w:szCs w:val="24"/>
        </w:rPr>
        <w:t xml:space="preserve"> </w:t>
      </w:r>
      <w:r w:rsidRPr="007C65A0">
        <w:rPr>
          <w:rFonts w:ascii="Arial" w:hAnsi="Arial" w:cs="Arial"/>
          <w:sz w:val="24"/>
          <w:szCs w:val="24"/>
        </w:rPr>
        <w:t>foc</w:t>
      </w:r>
      <w:r w:rsidRPr="007C65A0">
        <w:rPr>
          <w:rFonts w:ascii="Arial" w:hAnsi="Arial" w:cs="Arial"/>
          <w:iCs/>
          <w:sz w:val="24"/>
          <w:szCs w:val="24"/>
        </w:rPr>
        <w:t>al point for communica</w:t>
      </w:r>
      <w:r w:rsidRPr="007C65A0">
        <w:rPr>
          <w:rFonts w:ascii="Arial" w:hAnsi="Arial" w:cs="Arial"/>
          <w:sz w:val="24"/>
          <w:szCs w:val="24"/>
        </w:rPr>
        <w:t>tions between industry</w:t>
      </w:r>
      <w:r w:rsidR="00500043" w:rsidRPr="007C65A0">
        <w:rPr>
          <w:rFonts w:ascii="Arial" w:hAnsi="Arial" w:cs="Arial"/>
          <w:sz w:val="24"/>
          <w:szCs w:val="24"/>
        </w:rPr>
        <w:t xml:space="preserve"> and</w:t>
      </w:r>
      <w:r w:rsidRPr="007C65A0">
        <w:rPr>
          <w:rFonts w:ascii="Arial" w:hAnsi="Arial" w:cs="Arial"/>
          <w:sz w:val="24"/>
          <w:szCs w:val="24"/>
        </w:rPr>
        <w:t xml:space="preserve"> D</w:t>
      </w:r>
      <w:r w:rsidR="005E1394" w:rsidRPr="007C65A0">
        <w:rPr>
          <w:rFonts w:ascii="Arial" w:hAnsi="Arial" w:cs="Arial"/>
          <w:sz w:val="24"/>
          <w:szCs w:val="24"/>
        </w:rPr>
        <w:t>ECC</w:t>
      </w:r>
      <w:r w:rsidRPr="007C65A0">
        <w:rPr>
          <w:rFonts w:ascii="Arial" w:hAnsi="Arial" w:cs="Arial"/>
          <w:sz w:val="24"/>
          <w:szCs w:val="24"/>
        </w:rPr>
        <w:t xml:space="preserve"> .  </w:t>
      </w:r>
    </w:p>
    <w:p w:rsidR="00B22B06" w:rsidRPr="007C65A0" w:rsidRDefault="00BD6EF9">
      <w:pPr>
        <w:pStyle w:val="BodyTextIndent"/>
        <w:rPr>
          <w:rFonts w:ascii="Arial" w:hAnsi="Arial" w:cs="Arial"/>
          <w:sz w:val="24"/>
          <w:szCs w:val="24"/>
        </w:rPr>
      </w:pPr>
      <w:r w:rsidRPr="007C65A0">
        <w:rPr>
          <w:rFonts w:ascii="Arial" w:hAnsi="Arial" w:cs="Arial"/>
          <w:sz w:val="24"/>
          <w:szCs w:val="24"/>
        </w:rPr>
        <w:t>In the</w:t>
      </w:r>
      <w:r w:rsidRPr="007C65A0">
        <w:rPr>
          <w:rFonts w:ascii="Arial" w:hAnsi="Arial" w:cs="Arial"/>
          <w:iCs/>
          <w:sz w:val="24"/>
          <w:szCs w:val="24"/>
        </w:rPr>
        <w:t xml:space="preserve"> early stages of a</w:t>
      </w:r>
      <w:r w:rsidR="00524982" w:rsidRPr="007C65A0">
        <w:rPr>
          <w:rFonts w:ascii="Arial" w:hAnsi="Arial" w:cs="Arial"/>
          <w:iCs/>
          <w:sz w:val="24"/>
          <w:szCs w:val="24"/>
        </w:rPr>
        <w:t xml:space="preserve"> crisis</w:t>
      </w:r>
      <w:r w:rsidR="00B70ADD" w:rsidRPr="007C65A0">
        <w:rPr>
          <w:rFonts w:ascii="Arial" w:hAnsi="Arial" w:cs="Arial"/>
          <w:iCs/>
          <w:sz w:val="24"/>
          <w:szCs w:val="24"/>
        </w:rPr>
        <w:t xml:space="preserve">, especially </w:t>
      </w:r>
      <w:r w:rsidR="00B70ADD" w:rsidRPr="007C65A0">
        <w:rPr>
          <w:rFonts w:ascii="Arial" w:hAnsi="Arial" w:cs="Arial"/>
          <w:sz w:val="24"/>
          <w:szCs w:val="24"/>
        </w:rPr>
        <w:t>if it is of a “slow burn” nature</w:t>
      </w:r>
      <w:r w:rsidRPr="007C65A0">
        <w:rPr>
          <w:rFonts w:ascii="Arial" w:hAnsi="Arial" w:cs="Arial"/>
          <w:sz w:val="24"/>
          <w:szCs w:val="24"/>
        </w:rPr>
        <w:t xml:space="preserve">, the </w:t>
      </w:r>
      <w:r w:rsidR="00500043" w:rsidRPr="007C65A0">
        <w:rPr>
          <w:rFonts w:ascii="Arial" w:hAnsi="Arial" w:cs="Arial"/>
          <w:sz w:val="24"/>
          <w:szCs w:val="24"/>
        </w:rPr>
        <w:t>U</w:t>
      </w:r>
      <w:r w:rsidRPr="007C65A0">
        <w:rPr>
          <w:rFonts w:ascii="Arial" w:hAnsi="Arial" w:cs="Arial"/>
          <w:sz w:val="24"/>
          <w:szCs w:val="24"/>
        </w:rPr>
        <w:t>JRT may be a “virtual” team</w:t>
      </w:r>
      <w:r w:rsidR="00B70ADD" w:rsidRPr="007C65A0">
        <w:rPr>
          <w:rFonts w:ascii="Arial" w:hAnsi="Arial" w:cs="Arial"/>
          <w:sz w:val="24"/>
          <w:szCs w:val="24"/>
        </w:rPr>
        <w:t xml:space="preserve"> at first</w:t>
      </w:r>
      <w:r w:rsidR="00250418" w:rsidRPr="007C65A0">
        <w:rPr>
          <w:rFonts w:ascii="Arial" w:hAnsi="Arial" w:cs="Arial"/>
          <w:sz w:val="24"/>
          <w:szCs w:val="24"/>
        </w:rPr>
        <w:t>, fully mobilising later if the worsening situation demands</w:t>
      </w:r>
      <w:r w:rsidRPr="007C65A0">
        <w:rPr>
          <w:rFonts w:ascii="Arial" w:hAnsi="Arial" w:cs="Arial"/>
          <w:sz w:val="24"/>
          <w:szCs w:val="24"/>
        </w:rPr>
        <w:t>.</w:t>
      </w:r>
      <w:r w:rsidR="00234792" w:rsidRPr="007C65A0">
        <w:rPr>
          <w:rFonts w:ascii="Arial" w:hAnsi="Arial" w:cs="Arial"/>
          <w:sz w:val="24"/>
          <w:szCs w:val="24"/>
        </w:rPr>
        <w:t xml:space="preserve"> </w:t>
      </w:r>
    </w:p>
    <w:p w:rsidR="00524982" w:rsidRDefault="00524982">
      <w:pPr>
        <w:pStyle w:val="BodyTextIndent"/>
        <w:rPr>
          <w:rFonts w:ascii="Arial" w:hAnsi="Arial" w:cs="Arial"/>
          <w:sz w:val="24"/>
          <w:szCs w:val="24"/>
        </w:rPr>
      </w:pPr>
      <w:r>
        <w:rPr>
          <w:rFonts w:ascii="Arial" w:hAnsi="Arial" w:cs="Arial"/>
          <w:sz w:val="24"/>
          <w:szCs w:val="24"/>
        </w:rPr>
        <w:t xml:space="preserve">The first act of the UJRT will be to request </w:t>
      </w:r>
      <w:r w:rsidRPr="007D4C96">
        <w:rPr>
          <w:rFonts w:ascii="Arial" w:hAnsi="Arial" w:cs="Arial"/>
          <w:sz w:val="24"/>
          <w:szCs w:val="24"/>
        </w:rPr>
        <w:t>Upstream Oil and Gas Situation Reports (SITREPS)</w:t>
      </w:r>
      <w:r>
        <w:rPr>
          <w:rFonts w:ascii="Arial" w:hAnsi="Arial" w:cs="Arial"/>
          <w:sz w:val="24"/>
          <w:szCs w:val="24"/>
        </w:rPr>
        <w:t xml:space="preserve"> from terminal operators.</w:t>
      </w:r>
    </w:p>
    <w:p w:rsidR="00086A74" w:rsidRPr="000E5178" w:rsidRDefault="00086A74" w:rsidP="00086A74">
      <w:pPr>
        <w:pStyle w:val="BodyTextIndent"/>
        <w:numPr>
          <w:ilvl w:val="0"/>
          <w:numId w:val="0"/>
        </w:numPr>
        <w:rPr>
          <w:rFonts w:ascii="Arial" w:hAnsi="Arial" w:cs="Arial"/>
          <w:szCs w:val="24"/>
        </w:rPr>
      </w:pPr>
      <w:r w:rsidRPr="008F7FAD">
        <w:rPr>
          <w:rFonts w:ascii="Arial" w:hAnsi="Arial" w:cs="Arial"/>
          <w:b/>
          <w:sz w:val="24"/>
          <w:szCs w:val="24"/>
        </w:rPr>
        <w:t xml:space="preserve">DECC </w:t>
      </w:r>
      <w:r>
        <w:rPr>
          <w:rFonts w:ascii="Arial" w:hAnsi="Arial" w:cs="Arial"/>
          <w:b/>
          <w:sz w:val="24"/>
          <w:szCs w:val="24"/>
        </w:rPr>
        <w:t xml:space="preserve">Emergency </w:t>
      </w:r>
      <w:r w:rsidRPr="008F7FAD">
        <w:rPr>
          <w:rFonts w:ascii="Arial" w:hAnsi="Arial" w:cs="Arial"/>
          <w:b/>
          <w:sz w:val="24"/>
          <w:szCs w:val="24"/>
        </w:rPr>
        <w:t>Response</w:t>
      </w:r>
      <w:r>
        <w:rPr>
          <w:rFonts w:ascii="Arial" w:hAnsi="Arial" w:cs="Arial"/>
          <w:b/>
          <w:sz w:val="24"/>
          <w:szCs w:val="24"/>
        </w:rPr>
        <w:t xml:space="preserve"> Team</w:t>
      </w:r>
    </w:p>
    <w:p w:rsidR="00086A74" w:rsidRPr="0073459B" w:rsidRDefault="00086A74" w:rsidP="00086A74">
      <w:pPr>
        <w:pStyle w:val="BodyTextIndent"/>
        <w:rPr>
          <w:rFonts w:ascii="Arial" w:hAnsi="Arial" w:cs="Arial"/>
          <w:sz w:val="24"/>
          <w:szCs w:val="24"/>
        </w:rPr>
      </w:pPr>
      <w:r w:rsidRPr="0001542F">
        <w:rPr>
          <w:rFonts w:ascii="Arial" w:hAnsi="Arial" w:cs="Arial"/>
          <w:sz w:val="24"/>
          <w:szCs w:val="24"/>
        </w:rPr>
        <w:t>If the crisis escalates to become an “emergency” (</w:t>
      </w:r>
      <w:r w:rsidRPr="0001542F">
        <w:rPr>
          <w:rFonts w:ascii="Arial" w:hAnsi="Arial" w:cs="Arial"/>
          <w:sz w:val="24"/>
          <w:szCs w:val="24"/>
          <w:lang w:eastAsia="en-GB"/>
        </w:rPr>
        <w:t xml:space="preserve">defined in the Civil Contingencies Act 2004 </w:t>
      </w:r>
      <w:r>
        <w:rPr>
          <w:rFonts w:ascii="Arial" w:hAnsi="Arial" w:cs="Arial"/>
          <w:sz w:val="24"/>
          <w:szCs w:val="24"/>
          <w:lang w:eastAsia="en-GB"/>
        </w:rPr>
        <w:t>a</w:t>
      </w:r>
      <w:r w:rsidRPr="0001542F">
        <w:rPr>
          <w:rFonts w:ascii="Arial" w:hAnsi="Arial" w:cs="Arial"/>
          <w:sz w:val="24"/>
          <w:szCs w:val="24"/>
          <w:lang w:eastAsia="en-GB"/>
        </w:rPr>
        <w:t>s a situation or series of events that threatens or causes serious damage to human welfare, the environment or security in the United Kingdom</w:t>
      </w:r>
      <w:r w:rsidRPr="0001542F">
        <w:rPr>
          <w:rFonts w:ascii="Arial" w:hAnsi="Arial" w:cs="Arial"/>
          <w:sz w:val="24"/>
          <w:szCs w:val="24"/>
        </w:rPr>
        <w:t xml:space="preserve">), a </w:t>
      </w:r>
      <w:r>
        <w:rPr>
          <w:rFonts w:ascii="Arial" w:hAnsi="Arial" w:cs="Arial"/>
          <w:sz w:val="24"/>
          <w:szCs w:val="24"/>
        </w:rPr>
        <w:t xml:space="preserve">large scale response will require that a </w:t>
      </w:r>
      <w:r w:rsidRPr="0001542F">
        <w:rPr>
          <w:rFonts w:ascii="Arial" w:hAnsi="Arial" w:cs="Arial"/>
          <w:sz w:val="24"/>
          <w:szCs w:val="24"/>
        </w:rPr>
        <w:t>number of DECC Joint Response Teams be mobilised (</w:t>
      </w:r>
      <w:r w:rsidR="00AA3663">
        <w:rPr>
          <w:rFonts w:ascii="Arial" w:hAnsi="Arial" w:cs="Arial"/>
          <w:sz w:val="24"/>
          <w:szCs w:val="24"/>
        </w:rPr>
        <w:t xml:space="preserve">most notably </w:t>
      </w:r>
      <w:r w:rsidR="006E492A">
        <w:rPr>
          <w:rFonts w:ascii="Arial" w:hAnsi="Arial" w:cs="Arial"/>
          <w:sz w:val="24"/>
          <w:szCs w:val="24"/>
        </w:rPr>
        <w:t xml:space="preserve">the </w:t>
      </w:r>
      <w:r w:rsidR="006E492A" w:rsidRPr="0001542F">
        <w:rPr>
          <w:rFonts w:ascii="Arial" w:hAnsi="Arial" w:cs="Arial"/>
          <w:sz w:val="24"/>
          <w:szCs w:val="24"/>
        </w:rPr>
        <w:t>Downstream</w:t>
      </w:r>
      <w:r w:rsidRPr="0001542F">
        <w:rPr>
          <w:rFonts w:ascii="Arial" w:hAnsi="Arial" w:cs="Arial"/>
          <w:sz w:val="24"/>
          <w:szCs w:val="24"/>
        </w:rPr>
        <w:t xml:space="preserve"> </w:t>
      </w:r>
      <w:r w:rsidR="00AA3663">
        <w:rPr>
          <w:rFonts w:ascii="Arial" w:hAnsi="Arial" w:cs="Arial"/>
          <w:sz w:val="24"/>
          <w:szCs w:val="24"/>
        </w:rPr>
        <w:t xml:space="preserve">Gas &amp; Electricity </w:t>
      </w:r>
      <w:r w:rsidRPr="0001542F">
        <w:rPr>
          <w:rFonts w:ascii="Arial" w:hAnsi="Arial" w:cs="Arial"/>
          <w:sz w:val="24"/>
          <w:szCs w:val="24"/>
        </w:rPr>
        <w:t xml:space="preserve">JRT, </w:t>
      </w:r>
      <w:r w:rsidR="00AA3663">
        <w:rPr>
          <w:rFonts w:ascii="Arial" w:hAnsi="Arial" w:cs="Arial"/>
          <w:sz w:val="24"/>
          <w:szCs w:val="24"/>
        </w:rPr>
        <w:t xml:space="preserve">but perhaps also JRTs for Downstream Oil or </w:t>
      </w:r>
      <w:r>
        <w:rPr>
          <w:rFonts w:ascii="Arial" w:hAnsi="Arial" w:cs="Arial"/>
          <w:sz w:val="24"/>
          <w:szCs w:val="24"/>
        </w:rPr>
        <w:t xml:space="preserve">Civil </w:t>
      </w:r>
      <w:r w:rsidRPr="0001542F">
        <w:rPr>
          <w:rFonts w:ascii="Arial" w:hAnsi="Arial" w:cs="Arial"/>
          <w:sz w:val="24"/>
          <w:szCs w:val="24"/>
        </w:rPr>
        <w:t>Nuclear)</w:t>
      </w:r>
      <w:r>
        <w:rPr>
          <w:rFonts w:ascii="Arial" w:hAnsi="Arial" w:cs="Arial"/>
          <w:sz w:val="24"/>
          <w:szCs w:val="24"/>
        </w:rPr>
        <w:t>. E</w:t>
      </w:r>
      <w:r w:rsidRPr="0001542F">
        <w:rPr>
          <w:rFonts w:ascii="Arial" w:hAnsi="Arial" w:cs="Arial"/>
          <w:sz w:val="24"/>
          <w:szCs w:val="24"/>
        </w:rPr>
        <w:t xml:space="preserve">ach </w:t>
      </w:r>
      <w:r>
        <w:rPr>
          <w:rFonts w:ascii="Arial" w:hAnsi="Arial" w:cs="Arial"/>
          <w:sz w:val="24"/>
          <w:szCs w:val="24"/>
        </w:rPr>
        <w:t xml:space="preserve">will </w:t>
      </w:r>
      <w:r w:rsidRPr="0001542F">
        <w:rPr>
          <w:rFonts w:ascii="Arial" w:hAnsi="Arial" w:cs="Arial"/>
          <w:sz w:val="24"/>
          <w:szCs w:val="24"/>
        </w:rPr>
        <w:t>gather and analys</w:t>
      </w:r>
      <w:r>
        <w:rPr>
          <w:rFonts w:ascii="Arial" w:hAnsi="Arial" w:cs="Arial"/>
          <w:sz w:val="24"/>
          <w:szCs w:val="24"/>
        </w:rPr>
        <w:t>e</w:t>
      </w:r>
      <w:r w:rsidRPr="0001542F">
        <w:rPr>
          <w:rFonts w:ascii="Arial" w:hAnsi="Arial" w:cs="Arial"/>
          <w:sz w:val="24"/>
          <w:szCs w:val="24"/>
        </w:rPr>
        <w:t xml:space="preserve"> </w:t>
      </w:r>
      <w:r w:rsidRPr="0001542F">
        <w:rPr>
          <w:rFonts w:ascii="Arial" w:hAnsi="Arial" w:cs="Arial"/>
          <w:bCs/>
          <w:sz w:val="24"/>
          <w:szCs w:val="24"/>
        </w:rPr>
        <w:t>information</w:t>
      </w:r>
      <w:r w:rsidRPr="0001542F">
        <w:rPr>
          <w:rFonts w:ascii="Arial" w:hAnsi="Arial" w:cs="Arial"/>
          <w:sz w:val="24"/>
          <w:szCs w:val="24"/>
        </w:rPr>
        <w:t xml:space="preserve"> from industry contacts, and identify </w:t>
      </w:r>
      <w:r>
        <w:rPr>
          <w:rFonts w:ascii="Arial" w:hAnsi="Arial" w:cs="Arial"/>
          <w:sz w:val="24"/>
          <w:szCs w:val="24"/>
        </w:rPr>
        <w:t>or implement</w:t>
      </w:r>
      <w:r w:rsidRPr="0001542F">
        <w:rPr>
          <w:rFonts w:ascii="Arial" w:hAnsi="Arial" w:cs="Arial"/>
          <w:sz w:val="24"/>
          <w:szCs w:val="24"/>
        </w:rPr>
        <w:t xml:space="preserve"> key decisions that affect their sector</w:t>
      </w:r>
      <w:r>
        <w:rPr>
          <w:rFonts w:ascii="Arial" w:hAnsi="Arial" w:cs="Arial"/>
          <w:sz w:val="24"/>
          <w:szCs w:val="24"/>
        </w:rPr>
        <w:t>.</w:t>
      </w:r>
      <w:r w:rsidRPr="0001542F">
        <w:rPr>
          <w:rFonts w:ascii="Arial" w:hAnsi="Arial" w:cs="Arial"/>
          <w:sz w:val="24"/>
          <w:szCs w:val="24"/>
        </w:rPr>
        <w:t xml:space="preserve"> </w:t>
      </w:r>
    </w:p>
    <w:p w:rsidR="003204CA" w:rsidRPr="009D1398" w:rsidRDefault="0073459B" w:rsidP="006541C3">
      <w:pPr>
        <w:pStyle w:val="BodyTextIndent"/>
        <w:rPr>
          <w:rFonts w:ascii="Arial" w:hAnsi="Arial" w:cs="Arial"/>
          <w:sz w:val="24"/>
          <w:szCs w:val="24"/>
        </w:rPr>
      </w:pPr>
      <w:r w:rsidRPr="009D1398">
        <w:rPr>
          <w:rFonts w:ascii="Arial" w:hAnsi="Arial" w:cs="Arial"/>
          <w:sz w:val="24"/>
          <w:szCs w:val="24"/>
        </w:rPr>
        <w:t xml:space="preserve">The Downstream emergency response requirements are detailed in </w:t>
      </w:r>
      <w:r w:rsidRPr="009D1398">
        <w:rPr>
          <w:rFonts w:ascii="Arial" w:hAnsi="Arial" w:cs="Arial"/>
          <w:i/>
          <w:sz w:val="24"/>
          <w:szCs w:val="24"/>
        </w:rPr>
        <w:t>the National Emergency Plan for Gas &amp; Electricity</w:t>
      </w:r>
      <w:r w:rsidRPr="009D1398">
        <w:rPr>
          <w:rFonts w:ascii="Arial" w:hAnsi="Arial" w:cs="Arial"/>
          <w:sz w:val="24"/>
          <w:szCs w:val="24"/>
        </w:rPr>
        <w:t xml:space="preserve"> </w:t>
      </w:r>
      <w:r w:rsidR="006541C3" w:rsidRPr="00BE7277">
        <w:rPr>
          <w:rFonts w:ascii="Arial" w:hAnsi="Arial" w:cs="Arial"/>
          <w:sz w:val="24"/>
          <w:szCs w:val="24"/>
          <w:u w:val="single"/>
        </w:rPr>
        <w:t>[https://www.gov.uk/preparing-for-and-responding-to-energy-emergencies#downstream-gas-and-electricity</w:t>
      </w:r>
      <w:r w:rsidR="006541C3" w:rsidRPr="009D1398">
        <w:rPr>
          <w:rFonts w:ascii="Arial" w:hAnsi="Arial" w:cs="Arial"/>
          <w:sz w:val="24"/>
          <w:szCs w:val="24"/>
        </w:rPr>
        <w:t xml:space="preserve">] </w:t>
      </w:r>
      <w:r w:rsidRPr="009D1398">
        <w:rPr>
          <w:rFonts w:ascii="Arial" w:hAnsi="Arial" w:cs="Arial"/>
          <w:sz w:val="24"/>
          <w:szCs w:val="24"/>
        </w:rPr>
        <w:t xml:space="preserve">and the </w:t>
      </w:r>
      <w:r w:rsidRPr="009D1398">
        <w:rPr>
          <w:rFonts w:ascii="Arial" w:hAnsi="Arial" w:cs="Arial"/>
          <w:i/>
          <w:sz w:val="24"/>
          <w:szCs w:val="24"/>
        </w:rPr>
        <w:t>National Emergency Plan for Fuel</w:t>
      </w:r>
      <w:r w:rsidRPr="009D1398">
        <w:rPr>
          <w:rFonts w:ascii="Arial" w:hAnsi="Arial" w:cs="Arial"/>
          <w:sz w:val="24"/>
          <w:szCs w:val="24"/>
        </w:rPr>
        <w:t xml:space="preserve"> (NEP-F)</w:t>
      </w:r>
      <w:r w:rsidR="006541C3" w:rsidRPr="009D1398">
        <w:rPr>
          <w:rFonts w:ascii="Arial" w:hAnsi="Arial" w:cs="Arial"/>
          <w:sz w:val="24"/>
          <w:szCs w:val="24"/>
        </w:rPr>
        <w:t xml:space="preserve"> [</w:t>
      </w:r>
      <w:r w:rsidR="006541C3" w:rsidRPr="00BE7277">
        <w:rPr>
          <w:rFonts w:ascii="Arial" w:hAnsi="Arial" w:cs="Arial"/>
          <w:sz w:val="24"/>
          <w:szCs w:val="24"/>
          <w:u w:val="single"/>
        </w:rPr>
        <w:t>https://www.gov.uk/preparing-for-and-responding-to-energy-emergencies#downstream-oil</w:t>
      </w:r>
      <w:r w:rsidR="006541C3" w:rsidRPr="009D1398">
        <w:rPr>
          <w:rFonts w:ascii="Arial" w:hAnsi="Arial" w:cs="Arial"/>
          <w:sz w:val="24"/>
          <w:szCs w:val="24"/>
        </w:rPr>
        <w:t>]</w:t>
      </w:r>
      <w:r w:rsidRPr="009D1398">
        <w:rPr>
          <w:rFonts w:ascii="Arial" w:hAnsi="Arial" w:cs="Arial"/>
          <w:sz w:val="24"/>
          <w:szCs w:val="24"/>
        </w:rPr>
        <w:t xml:space="preserve">. </w:t>
      </w:r>
    </w:p>
    <w:p w:rsidR="00086A74" w:rsidRPr="0073459B" w:rsidRDefault="00086A74" w:rsidP="00086A74">
      <w:pPr>
        <w:pStyle w:val="BodyTextIndent"/>
        <w:rPr>
          <w:rFonts w:ascii="Arial" w:hAnsi="Arial" w:cs="Arial"/>
          <w:sz w:val="24"/>
          <w:szCs w:val="24"/>
        </w:rPr>
      </w:pPr>
      <w:r w:rsidRPr="0073459B">
        <w:rPr>
          <w:rFonts w:ascii="Arial" w:hAnsi="Arial" w:cs="Arial"/>
          <w:sz w:val="24"/>
          <w:szCs w:val="24"/>
        </w:rPr>
        <w:t>The JRTs will be coordinated by a DECC Coordination Group (DCG) led by the DECC Incident Controller.  The DCG also acts as the interface between the JRT and the central government response. The Emergency Response Team (ERT) is the term used to describe the entire DECC team responding to an incident (including all JRTs and the DCG).</w:t>
      </w:r>
    </w:p>
    <w:p w:rsidR="00BD6EF9" w:rsidRPr="007D4C96" w:rsidRDefault="00BD6EF9">
      <w:pPr>
        <w:pStyle w:val="Heading2"/>
        <w:rPr>
          <w:rFonts w:ascii="Arial" w:hAnsi="Arial" w:cs="Arial"/>
          <w:szCs w:val="24"/>
        </w:rPr>
      </w:pPr>
      <w:bookmarkStart w:id="19" w:name="_Toc79313591"/>
      <w:r w:rsidRPr="007D4C96">
        <w:rPr>
          <w:rFonts w:ascii="Arial" w:hAnsi="Arial" w:cs="Arial"/>
          <w:szCs w:val="24"/>
        </w:rPr>
        <w:lastRenderedPageBreak/>
        <w:t>Upstream Industry Coordination Group</w:t>
      </w:r>
      <w:bookmarkEnd w:id="19"/>
    </w:p>
    <w:p w:rsidR="00BD6EF9" w:rsidRPr="007D4C96" w:rsidRDefault="00BD6EF9">
      <w:pPr>
        <w:pStyle w:val="BodyTextIndent"/>
        <w:rPr>
          <w:rFonts w:ascii="Arial" w:hAnsi="Arial" w:cs="Arial"/>
          <w:sz w:val="24"/>
          <w:szCs w:val="24"/>
        </w:rPr>
      </w:pPr>
      <w:r w:rsidRPr="007D4C96">
        <w:rPr>
          <w:rFonts w:ascii="Arial" w:hAnsi="Arial" w:cs="Arial"/>
          <w:sz w:val="24"/>
          <w:szCs w:val="24"/>
        </w:rPr>
        <w:t xml:space="preserve">The Upstream Industry Coordination Group (UICG) comprises representatives from each of the terminal operators.  They provide an essential link in the communications flow path between industry and Government and for taking mitigating action to avert a potential national energy crisis.    </w:t>
      </w:r>
    </w:p>
    <w:p w:rsidR="00BD6EF9" w:rsidRDefault="00BD6EF9">
      <w:pPr>
        <w:pStyle w:val="BodyTextIndent"/>
        <w:rPr>
          <w:rFonts w:ascii="Arial" w:hAnsi="Arial" w:cs="Arial"/>
          <w:sz w:val="24"/>
          <w:szCs w:val="24"/>
        </w:rPr>
      </w:pPr>
      <w:r w:rsidRPr="007D4C96">
        <w:rPr>
          <w:rFonts w:ascii="Arial" w:hAnsi="Arial" w:cs="Arial"/>
          <w:sz w:val="24"/>
          <w:szCs w:val="24"/>
        </w:rPr>
        <w:t xml:space="preserve">Representatives of the UICG are arranged into </w:t>
      </w:r>
      <w:r w:rsidR="00F10876" w:rsidRPr="007D4C96">
        <w:rPr>
          <w:rFonts w:ascii="Arial" w:hAnsi="Arial" w:cs="Arial"/>
          <w:sz w:val="24"/>
          <w:szCs w:val="24"/>
        </w:rPr>
        <w:t>five</w:t>
      </w:r>
      <w:r w:rsidRPr="007D4C96">
        <w:rPr>
          <w:rFonts w:ascii="Arial" w:hAnsi="Arial" w:cs="Arial"/>
          <w:sz w:val="24"/>
          <w:szCs w:val="24"/>
        </w:rPr>
        <w:t xml:space="preserve"> Terminal Groups (</w:t>
      </w:r>
      <w:r w:rsidRPr="00211381">
        <w:rPr>
          <w:rFonts w:ascii="Arial" w:hAnsi="Arial" w:cs="Arial"/>
          <w:sz w:val="24"/>
          <w:szCs w:val="24"/>
        </w:rPr>
        <w:t>see</w:t>
      </w:r>
      <w:r w:rsidR="00211381" w:rsidRPr="00211381">
        <w:rPr>
          <w:rFonts w:ascii="Arial" w:hAnsi="Arial" w:cs="Arial"/>
          <w:sz w:val="24"/>
          <w:szCs w:val="24"/>
        </w:rPr>
        <w:t xml:space="preserve"> Table 1</w:t>
      </w:r>
      <w:r w:rsidRPr="007D4C96">
        <w:rPr>
          <w:rFonts w:ascii="Arial" w:hAnsi="Arial" w:cs="Arial"/>
          <w:sz w:val="24"/>
          <w:szCs w:val="24"/>
        </w:rPr>
        <w:t xml:space="preserve">), </w:t>
      </w:r>
      <w:r w:rsidR="0048628A" w:rsidRPr="0048628A">
        <w:rPr>
          <w:rFonts w:ascii="Arial" w:hAnsi="Arial" w:cs="Arial"/>
          <w:sz w:val="24"/>
          <w:szCs w:val="24"/>
        </w:rPr>
        <w:t>each representing a number of gas terminals grouped roughly according to company, and also Liquid Natural Gas imports</w:t>
      </w:r>
      <w:r w:rsidR="0048628A">
        <w:rPr>
          <w:rFonts w:ascii="Arial" w:hAnsi="Arial" w:cs="Arial"/>
          <w:sz w:val="24"/>
          <w:szCs w:val="24"/>
        </w:rPr>
        <w:t>.</w:t>
      </w:r>
      <w:r w:rsidR="0048628A" w:rsidRPr="007D4C96">
        <w:rPr>
          <w:rFonts w:ascii="Arial" w:hAnsi="Arial" w:cs="Arial"/>
          <w:sz w:val="24"/>
          <w:szCs w:val="24"/>
        </w:rPr>
        <w:t xml:space="preserve"> </w:t>
      </w:r>
      <w:r w:rsidR="0048628A">
        <w:rPr>
          <w:rFonts w:ascii="Arial" w:hAnsi="Arial" w:cs="Arial"/>
          <w:sz w:val="24"/>
          <w:szCs w:val="24"/>
        </w:rPr>
        <w:t>E</w:t>
      </w:r>
      <w:r w:rsidRPr="007D4C96">
        <w:rPr>
          <w:rFonts w:ascii="Arial" w:hAnsi="Arial" w:cs="Arial"/>
          <w:sz w:val="24"/>
          <w:szCs w:val="24"/>
        </w:rPr>
        <w:t xml:space="preserve">ach </w:t>
      </w:r>
      <w:r w:rsidR="0048628A">
        <w:rPr>
          <w:rFonts w:ascii="Arial" w:hAnsi="Arial" w:cs="Arial"/>
          <w:sz w:val="24"/>
          <w:szCs w:val="24"/>
        </w:rPr>
        <w:t>Terminal Group</w:t>
      </w:r>
      <w:r w:rsidRPr="007D4C96">
        <w:rPr>
          <w:rFonts w:ascii="Arial" w:hAnsi="Arial" w:cs="Arial"/>
          <w:sz w:val="24"/>
          <w:szCs w:val="24"/>
        </w:rPr>
        <w:t xml:space="preserve"> will be coordinated by a Terminal Group Leader </w:t>
      </w:r>
      <w:r w:rsidR="00B77269">
        <w:rPr>
          <w:rFonts w:ascii="Arial" w:hAnsi="Arial" w:cs="Arial"/>
          <w:sz w:val="24"/>
          <w:szCs w:val="24"/>
        </w:rPr>
        <w:t xml:space="preserve">(TGL) </w:t>
      </w:r>
      <w:r w:rsidRPr="007D4C96">
        <w:rPr>
          <w:rFonts w:ascii="Arial" w:hAnsi="Arial" w:cs="Arial"/>
          <w:sz w:val="24"/>
          <w:szCs w:val="24"/>
        </w:rPr>
        <w:t xml:space="preserve">who will automatically take up their role at </w:t>
      </w:r>
      <w:r w:rsidR="00B77269" w:rsidRPr="00F27FC7">
        <w:rPr>
          <w:rFonts w:ascii="Arial" w:hAnsi="Arial" w:cs="Arial"/>
          <w:b/>
          <w:color w:val="FFFFFF"/>
          <w:sz w:val="24"/>
          <w:szCs w:val="24"/>
          <w:shd w:val="clear" w:color="auto" w:fill="000000"/>
        </w:rPr>
        <w:t>BLACK</w:t>
      </w:r>
      <w:r w:rsidR="00B77269">
        <w:rPr>
          <w:rFonts w:ascii="Arial" w:hAnsi="Arial" w:cs="Arial"/>
          <w:sz w:val="24"/>
          <w:szCs w:val="24"/>
        </w:rPr>
        <w:t xml:space="preserve"> Alert</w:t>
      </w:r>
      <w:r w:rsidRPr="007D4C96">
        <w:rPr>
          <w:rFonts w:ascii="Arial" w:hAnsi="Arial" w:cs="Arial"/>
          <w:sz w:val="24"/>
          <w:szCs w:val="24"/>
        </w:rPr>
        <w:t xml:space="preserve"> status and upon D</w:t>
      </w:r>
      <w:r w:rsidR="005E1394" w:rsidRPr="007D4C96">
        <w:rPr>
          <w:rFonts w:ascii="Arial" w:hAnsi="Arial" w:cs="Arial"/>
          <w:sz w:val="24"/>
          <w:szCs w:val="24"/>
        </w:rPr>
        <w:t>ECC</w:t>
      </w:r>
      <w:r w:rsidRPr="007D4C96">
        <w:rPr>
          <w:rFonts w:ascii="Arial" w:hAnsi="Arial" w:cs="Arial"/>
          <w:sz w:val="24"/>
          <w:szCs w:val="24"/>
        </w:rPr>
        <w:t xml:space="preserve">’s request for </w:t>
      </w:r>
      <w:r w:rsidR="00F10876" w:rsidRPr="007D4C96">
        <w:rPr>
          <w:rFonts w:ascii="Arial" w:hAnsi="Arial" w:cs="Arial"/>
          <w:sz w:val="24"/>
          <w:szCs w:val="24"/>
        </w:rPr>
        <w:t>SITREPS</w:t>
      </w:r>
      <w:r w:rsidRPr="007D4C96">
        <w:rPr>
          <w:rFonts w:ascii="Arial" w:hAnsi="Arial" w:cs="Arial"/>
          <w:sz w:val="24"/>
          <w:szCs w:val="24"/>
        </w:rPr>
        <w:t>.  After mobilisation, the T</w:t>
      </w:r>
      <w:r w:rsidR="00B77269">
        <w:rPr>
          <w:rFonts w:ascii="Arial" w:hAnsi="Arial" w:cs="Arial"/>
          <w:sz w:val="24"/>
          <w:szCs w:val="24"/>
        </w:rPr>
        <w:t>G</w:t>
      </w:r>
      <w:r w:rsidRPr="007D4C96">
        <w:rPr>
          <w:rFonts w:ascii="Arial" w:hAnsi="Arial" w:cs="Arial"/>
          <w:sz w:val="24"/>
          <w:szCs w:val="24"/>
        </w:rPr>
        <w:t xml:space="preserve">Ls will be the conduit for all communications between the JRT and the UICG.  The TGLs will operate remotely, but with telecommunication links to the JRT and National Grid.  Groups have been arranged to minimise commercial conflict through exposure of confidential information.  </w:t>
      </w:r>
    </w:p>
    <w:p w:rsidR="00A75ECC" w:rsidRPr="0074068F" w:rsidRDefault="00A75ECC" w:rsidP="00A75ECC">
      <w:pPr>
        <w:pStyle w:val="BodyTextIndent"/>
        <w:numPr>
          <w:ilvl w:val="0"/>
          <w:numId w:val="0"/>
        </w:numPr>
        <w:jc w:val="center"/>
        <w:rPr>
          <w:rFonts w:ascii="Arial" w:hAnsi="Arial" w:cs="Arial"/>
          <w:b/>
          <w:sz w:val="24"/>
          <w:szCs w:val="24"/>
        </w:rPr>
      </w:pPr>
      <w:r w:rsidRPr="0074068F">
        <w:rPr>
          <w:rFonts w:ascii="Arial" w:hAnsi="Arial" w:cs="Arial"/>
          <w:b/>
          <w:sz w:val="24"/>
          <w:szCs w:val="24"/>
        </w:rPr>
        <w:t xml:space="preserve">Table </w:t>
      </w:r>
      <w:r w:rsidR="002C4469" w:rsidRPr="0074068F">
        <w:rPr>
          <w:rFonts w:ascii="Arial" w:hAnsi="Arial" w:cs="Arial"/>
          <w:b/>
          <w:sz w:val="24"/>
          <w:szCs w:val="24"/>
        </w:rPr>
        <w:fldChar w:fldCharType="begin"/>
      </w:r>
      <w:r w:rsidRPr="0074068F">
        <w:rPr>
          <w:rFonts w:ascii="Arial" w:hAnsi="Arial" w:cs="Arial"/>
          <w:b/>
          <w:sz w:val="24"/>
          <w:szCs w:val="24"/>
        </w:rPr>
        <w:instrText xml:space="preserve"> SEQ Table \* ARABIC </w:instrText>
      </w:r>
      <w:r w:rsidR="002C4469" w:rsidRPr="0074068F">
        <w:rPr>
          <w:rFonts w:ascii="Arial" w:hAnsi="Arial" w:cs="Arial"/>
          <w:b/>
          <w:sz w:val="24"/>
          <w:szCs w:val="24"/>
        </w:rPr>
        <w:fldChar w:fldCharType="separate"/>
      </w:r>
      <w:r w:rsidR="00211381" w:rsidRPr="0074068F">
        <w:rPr>
          <w:rFonts w:ascii="Arial" w:hAnsi="Arial" w:cs="Arial"/>
          <w:b/>
          <w:noProof/>
          <w:sz w:val="24"/>
          <w:szCs w:val="24"/>
        </w:rPr>
        <w:t>1</w:t>
      </w:r>
      <w:r w:rsidR="002C4469" w:rsidRPr="0074068F">
        <w:rPr>
          <w:rFonts w:ascii="Arial" w:hAnsi="Arial" w:cs="Arial"/>
          <w:b/>
          <w:sz w:val="24"/>
          <w:szCs w:val="24"/>
        </w:rPr>
        <w:fldChar w:fldCharType="end"/>
      </w:r>
      <w:r w:rsidRPr="0074068F">
        <w:rPr>
          <w:rFonts w:ascii="Arial" w:hAnsi="Arial" w:cs="Arial"/>
          <w:b/>
          <w:sz w:val="24"/>
          <w:szCs w:val="24"/>
        </w:rPr>
        <w:t xml:space="preserve">  Terminal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022"/>
        <w:gridCol w:w="2022"/>
        <w:gridCol w:w="2022"/>
        <w:gridCol w:w="2022"/>
      </w:tblGrid>
      <w:tr w:rsidR="00A75ECC" w:rsidRPr="00751509" w:rsidTr="00A75ECC">
        <w:tc>
          <w:tcPr>
            <w:tcW w:w="2021" w:type="dxa"/>
          </w:tcPr>
          <w:p w:rsidR="00A75ECC" w:rsidRPr="0074068F" w:rsidRDefault="00A75ECC" w:rsidP="00A75ECC">
            <w:pPr>
              <w:pStyle w:val="BodyTextIndent"/>
              <w:numPr>
                <w:ilvl w:val="0"/>
                <w:numId w:val="0"/>
              </w:numPr>
              <w:rPr>
                <w:rFonts w:ascii="Arial" w:hAnsi="Arial" w:cs="Arial"/>
                <w:sz w:val="24"/>
                <w:szCs w:val="24"/>
              </w:rPr>
            </w:pPr>
            <w:r w:rsidRPr="0074068F">
              <w:rPr>
                <w:b/>
              </w:rPr>
              <w:t>BP</w:t>
            </w:r>
          </w:p>
        </w:tc>
        <w:tc>
          <w:tcPr>
            <w:tcW w:w="2022" w:type="dxa"/>
          </w:tcPr>
          <w:p w:rsidR="00A75ECC" w:rsidRPr="0074068F" w:rsidRDefault="00A75ECC" w:rsidP="00A75ECC">
            <w:pPr>
              <w:pStyle w:val="BodyTextIndent"/>
              <w:numPr>
                <w:ilvl w:val="0"/>
                <w:numId w:val="0"/>
              </w:numPr>
              <w:rPr>
                <w:rFonts w:ascii="Arial" w:hAnsi="Arial" w:cs="Arial"/>
                <w:sz w:val="24"/>
                <w:szCs w:val="24"/>
              </w:rPr>
            </w:pPr>
            <w:r w:rsidRPr="0074068F">
              <w:rPr>
                <w:b/>
              </w:rPr>
              <w:t>Shell</w:t>
            </w:r>
          </w:p>
        </w:tc>
        <w:tc>
          <w:tcPr>
            <w:tcW w:w="2022" w:type="dxa"/>
          </w:tcPr>
          <w:p w:rsidR="00A75ECC" w:rsidRPr="0074068F" w:rsidRDefault="00A75ECC" w:rsidP="00A75ECC">
            <w:pPr>
              <w:pStyle w:val="BodyTextIndent"/>
              <w:numPr>
                <w:ilvl w:val="0"/>
                <w:numId w:val="0"/>
              </w:numPr>
              <w:rPr>
                <w:rFonts w:ascii="Arial" w:hAnsi="Arial" w:cs="Arial"/>
                <w:sz w:val="24"/>
                <w:szCs w:val="24"/>
              </w:rPr>
            </w:pPr>
            <w:r w:rsidRPr="0074068F">
              <w:rPr>
                <w:b/>
              </w:rPr>
              <w:t>Centrica</w:t>
            </w:r>
          </w:p>
        </w:tc>
        <w:tc>
          <w:tcPr>
            <w:tcW w:w="2022" w:type="dxa"/>
          </w:tcPr>
          <w:p w:rsidR="00A75ECC" w:rsidRPr="0074068F" w:rsidRDefault="00A75ECC" w:rsidP="00A75ECC">
            <w:pPr>
              <w:pStyle w:val="BodyTextIndent"/>
              <w:numPr>
                <w:ilvl w:val="0"/>
                <w:numId w:val="0"/>
              </w:numPr>
              <w:rPr>
                <w:rFonts w:ascii="Arial" w:hAnsi="Arial" w:cs="Arial"/>
                <w:sz w:val="24"/>
                <w:szCs w:val="24"/>
              </w:rPr>
            </w:pPr>
            <w:r w:rsidRPr="0074068F">
              <w:rPr>
                <w:b/>
              </w:rPr>
              <w:t>GASSCO</w:t>
            </w:r>
          </w:p>
        </w:tc>
        <w:tc>
          <w:tcPr>
            <w:tcW w:w="2022" w:type="dxa"/>
          </w:tcPr>
          <w:p w:rsidR="00A75ECC" w:rsidRPr="0074068F" w:rsidRDefault="00A75ECC" w:rsidP="00A75ECC">
            <w:pPr>
              <w:pStyle w:val="BodyTextIndent"/>
              <w:numPr>
                <w:ilvl w:val="0"/>
                <w:numId w:val="0"/>
              </w:numPr>
              <w:rPr>
                <w:rFonts w:ascii="Arial" w:hAnsi="Arial" w:cs="Arial"/>
                <w:sz w:val="24"/>
                <w:szCs w:val="24"/>
              </w:rPr>
            </w:pPr>
            <w:r w:rsidRPr="0074068F">
              <w:rPr>
                <w:b/>
              </w:rPr>
              <w:t>National Grid LNG LNG</w:t>
            </w:r>
          </w:p>
        </w:tc>
      </w:tr>
      <w:tr w:rsidR="00A75ECC" w:rsidRPr="00751509" w:rsidTr="00A75ECC">
        <w:tc>
          <w:tcPr>
            <w:tcW w:w="2021" w:type="dxa"/>
          </w:tcPr>
          <w:p w:rsidR="00A75ECC" w:rsidRPr="0074068F" w:rsidRDefault="00A75ECC" w:rsidP="00835B13">
            <w:pPr>
              <w:pStyle w:val="BodyTextIndent"/>
              <w:numPr>
                <w:ilvl w:val="0"/>
                <w:numId w:val="0"/>
              </w:numPr>
              <w:rPr>
                <w:rFonts w:ascii="Arial" w:hAnsi="Arial" w:cs="Arial"/>
                <w:sz w:val="16"/>
                <w:szCs w:val="16"/>
              </w:rPr>
            </w:pPr>
            <w:r w:rsidRPr="0074068F">
              <w:rPr>
                <w:rFonts w:ascii="Arial" w:hAnsi="Arial" w:cs="Arial"/>
                <w:sz w:val="16"/>
                <w:szCs w:val="16"/>
              </w:rPr>
              <w:t xml:space="preserve">Sullom Voe (BP) </w:t>
            </w:r>
            <w:r w:rsidRPr="0074068F">
              <w:rPr>
                <w:rFonts w:ascii="Arial" w:hAnsi="Arial" w:cs="Arial"/>
                <w:sz w:val="16"/>
                <w:szCs w:val="16"/>
              </w:rPr>
              <w:br/>
              <w:t>Seal Sands (ConocoPhillips)</w:t>
            </w:r>
            <w:r w:rsidRPr="0074068F">
              <w:rPr>
                <w:rFonts w:ascii="Arial" w:hAnsi="Arial" w:cs="Arial"/>
                <w:sz w:val="16"/>
                <w:szCs w:val="16"/>
              </w:rPr>
              <w:br/>
              <w:t>Dimlington (P</w:t>
            </w:r>
            <w:r w:rsidR="000F47CA" w:rsidRPr="0074068F">
              <w:rPr>
                <w:rFonts w:ascii="Arial" w:hAnsi="Arial" w:cs="Arial"/>
                <w:sz w:val="16"/>
                <w:szCs w:val="16"/>
              </w:rPr>
              <w:t>erenco</w:t>
            </w:r>
            <w:r w:rsidRPr="0074068F">
              <w:rPr>
                <w:rFonts w:ascii="Arial" w:hAnsi="Arial" w:cs="Arial"/>
                <w:sz w:val="16"/>
                <w:szCs w:val="16"/>
              </w:rPr>
              <w:t>)</w:t>
            </w:r>
            <w:r w:rsidRPr="0074068F">
              <w:rPr>
                <w:rFonts w:ascii="Arial" w:hAnsi="Arial" w:cs="Arial"/>
                <w:sz w:val="16"/>
                <w:szCs w:val="16"/>
              </w:rPr>
              <w:br/>
              <w:t>Kinneil / Forties Pipeline System (BP)</w:t>
            </w:r>
            <w:r w:rsidRPr="0074068F">
              <w:rPr>
                <w:rFonts w:ascii="Arial" w:hAnsi="Arial" w:cs="Arial"/>
                <w:sz w:val="16"/>
                <w:szCs w:val="16"/>
              </w:rPr>
              <w:br/>
              <w:t>Teesside (BP, PX Ltd and GasPort LNG)</w:t>
            </w:r>
            <w:r w:rsidRPr="0074068F">
              <w:rPr>
                <w:rFonts w:ascii="Arial" w:hAnsi="Arial" w:cs="Arial"/>
                <w:sz w:val="16"/>
                <w:szCs w:val="16"/>
              </w:rPr>
              <w:br/>
              <w:t xml:space="preserve">Theddlethorpe (ConocoPhillips) </w:t>
            </w:r>
            <w:r w:rsidRPr="0074068F">
              <w:rPr>
                <w:rFonts w:ascii="Arial" w:hAnsi="Arial" w:cs="Arial"/>
                <w:sz w:val="16"/>
                <w:szCs w:val="16"/>
              </w:rPr>
              <w:br/>
              <w:t>Wytch Farm (P</w:t>
            </w:r>
            <w:r w:rsidR="000F47CA" w:rsidRPr="0074068F">
              <w:rPr>
                <w:rFonts w:ascii="Arial" w:hAnsi="Arial" w:cs="Arial"/>
                <w:sz w:val="16"/>
                <w:szCs w:val="16"/>
              </w:rPr>
              <w:t>erenco</w:t>
            </w:r>
            <w:r w:rsidRPr="0074068F">
              <w:rPr>
                <w:rFonts w:ascii="Arial" w:hAnsi="Arial" w:cs="Arial"/>
                <w:sz w:val="16"/>
                <w:szCs w:val="16"/>
              </w:rPr>
              <w:t>)</w:t>
            </w:r>
            <w:r w:rsidRPr="0074068F">
              <w:rPr>
                <w:rFonts w:ascii="Arial" w:hAnsi="Arial" w:cs="Arial"/>
                <w:sz w:val="16"/>
                <w:szCs w:val="16"/>
              </w:rPr>
              <w:br/>
              <w:t>Easington Rough and</w:t>
            </w:r>
            <w:r w:rsidR="006E492A">
              <w:rPr>
                <w:rFonts w:ascii="Arial" w:hAnsi="Arial" w:cs="Arial"/>
                <w:sz w:val="16"/>
                <w:szCs w:val="16"/>
              </w:rPr>
              <w:t xml:space="preserve"> York</w:t>
            </w:r>
            <w:r w:rsidRPr="0074068F">
              <w:rPr>
                <w:rFonts w:ascii="Arial" w:hAnsi="Arial" w:cs="Arial"/>
                <w:sz w:val="16"/>
                <w:szCs w:val="16"/>
              </w:rPr>
              <w:t xml:space="preserve"> </w:t>
            </w:r>
            <w:r w:rsidRPr="0074068F">
              <w:rPr>
                <w:rFonts w:ascii="Arial" w:hAnsi="Arial" w:cs="Arial"/>
                <w:sz w:val="16"/>
                <w:szCs w:val="16"/>
              </w:rPr>
              <w:br/>
              <w:t>Flotta (Talisman</w:t>
            </w:r>
            <w:r w:rsidR="00685A85" w:rsidRPr="0074068F">
              <w:rPr>
                <w:rFonts w:ascii="Arial" w:hAnsi="Arial" w:cs="Arial"/>
                <w:sz w:val="16"/>
                <w:szCs w:val="16"/>
              </w:rPr>
              <w:t xml:space="preserve"> Sinopec</w:t>
            </w:r>
            <w:r w:rsidRPr="0074068F">
              <w:rPr>
                <w:rFonts w:ascii="Arial" w:hAnsi="Arial" w:cs="Arial"/>
                <w:sz w:val="16"/>
                <w:szCs w:val="16"/>
              </w:rPr>
              <w:t>)</w:t>
            </w:r>
            <w:r w:rsidR="00685A85" w:rsidRPr="0074068F">
              <w:rPr>
                <w:rFonts w:ascii="Arial" w:hAnsi="Arial" w:cs="Arial"/>
                <w:sz w:val="16"/>
                <w:szCs w:val="16"/>
              </w:rPr>
              <w:t>, Nigg (Ith</w:t>
            </w:r>
            <w:r w:rsidR="00835B13">
              <w:rPr>
                <w:rFonts w:ascii="Arial" w:hAnsi="Arial" w:cs="Arial"/>
                <w:sz w:val="16"/>
                <w:szCs w:val="16"/>
              </w:rPr>
              <w:t>a</w:t>
            </w:r>
            <w:r w:rsidR="00685A85" w:rsidRPr="0074068F">
              <w:rPr>
                <w:rFonts w:ascii="Arial" w:hAnsi="Arial" w:cs="Arial"/>
                <w:sz w:val="16"/>
                <w:szCs w:val="16"/>
              </w:rPr>
              <w:t>ca)</w:t>
            </w:r>
          </w:p>
        </w:tc>
        <w:tc>
          <w:tcPr>
            <w:tcW w:w="2022" w:type="dxa"/>
          </w:tcPr>
          <w:p w:rsidR="00A75ECC" w:rsidRPr="0074068F" w:rsidRDefault="00A75ECC" w:rsidP="0074068F">
            <w:pPr>
              <w:pStyle w:val="BodyTextIndent"/>
              <w:numPr>
                <w:ilvl w:val="0"/>
                <w:numId w:val="0"/>
              </w:numPr>
              <w:rPr>
                <w:rFonts w:ascii="Arial" w:hAnsi="Arial" w:cs="Arial"/>
                <w:sz w:val="16"/>
                <w:szCs w:val="16"/>
              </w:rPr>
            </w:pPr>
            <w:r w:rsidRPr="0074068F">
              <w:rPr>
                <w:rFonts w:ascii="Arial" w:hAnsi="Arial" w:cs="Arial"/>
                <w:sz w:val="16"/>
                <w:szCs w:val="16"/>
              </w:rPr>
              <w:t>St Fergus (Shell)</w:t>
            </w:r>
            <w:r w:rsidRPr="0074068F">
              <w:rPr>
                <w:rFonts w:ascii="Arial" w:hAnsi="Arial" w:cs="Arial"/>
                <w:sz w:val="16"/>
                <w:szCs w:val="16"/>
              </w:rPr>
              <w:br/>
              <w:t>St Fergus (TOTAL)</w:t>
            </w:r>
            <w:r w:rsidRPr="0074068F">
              <w:rPr>
                <w:rFonts w:ascii="Arial" w:hAnsi="Arial" w:cs="Arial"/>
                <w:sz w:val="16"/>
                <w:szCs w:val="16"/>
              </w:rPr>
              <w:br/>
              <w:t>St Fergus (</w:t>
            </w:r>
            <w:r w:rsidR="006E492A" w:rsidRPr="0074068F">
              <w:rPr>
                <w:rFonts w:ascii="Arial" w:hAnsi="Arial" w:cs="Arial"/>
                <w:sz w:val="16"/>
                <w:szCs w:val="16"/>
              </w:rPr>
              <w:t>Apache</w:t>
            </w:r>
            <w:r w:rsidRPr="0074068F">
              <w:rPr>
                <w:rFonts w:ascii="Arial" w:hAnsi="Arial" w:cs="Arial"/>
                <w:sz w:val="16"/>
                <w:szCs w:val="16"/>
              </w:rPr>
              <w:t>)</w:t>
            </w:r>
            <w:r w:rsidRPr="0074068F">
              <w:rPr>
                <w:rFonts w:ascii="Arial" w:hAnsi="Arial" w:cs="Arial"/>
                <w:sz w:val="16"/>
                <w:szCs w:val="16"/>
              </w:rPr>
              <w:br/>
              <w:t>Bacton (Shell)</w:t>
            </w:r>
            <w:r w:rsidRPr="0074068F">
              <w:rPr>
                <w:rFonts w:ascii="Arial" w:hAnsi="Arial" w:cs="Arial"/>
                <w:sz w:val="16"/>
                <w:szCs w:val="16"/>
              </w:rPr>
              <w:br/>
              <w:t>Bacton (BBL)</w:t>
            </w:r>
            <w:r w:rsidRPr="0074068F">
              <w:rPr>
                <w:rFonts w:ascii="Arial" w:hAnsi="Arial" w:cs="Arial"/>
                <w:sz w:val="16"/>
                <w:szCs w:val="16"/>
              </w:rPr>
              <w:br/>
              <w:t>Bacton (Perenco)</w:t>
            </w:r>
            <w:r w:rsidRPr="0074068F">
              <w:rPr>
                <w:rFonts w:ascii="Arial" w:hAnsi="Arial" w:cs="Arial"/>
                <w:sz w:val="16"/>
                <w:szCs w:val="16"/>
              </w:rPr>
              <w:br/>
              <w:t>Bacton Interconnector (IUK)</w:t>
            </w:r>
          </w:p>
        </w:tc>
        <w:tc>
          <w:tcPr>
            <w:tcW w:w="2022" w:type="dxa"/>
          </w:tcPr>
          <w:p w:rsidR="00A75ECC" w:rsidRPr="0074068F" w:rsidRDefault="00A75ECC" w:rsidP="00A75ECC">
            <w:pPr>
              <w:pStyle w:val="BodyTextIndent"/>
              <w:numPr>
                <w:ilvl w:val="0"/>
                <w:numId w:val="0"/>
              </w:numPr>
              <w:rPr>
                <w:rFonts w:ascii="Arial" w:hAnsi="Arial" w:cs="Arial"/>
                <w:sz w:val="16"/>
                <w:szCs w:val="16"/>
              </w:rPr>
            </w:pPr>
            <w:r w:rsidRPr="0074068F">
              <w:rPr>
                <w:rFonts w:ascii="Arial" w:hAnsi="Arial" w:cs="Arial"/>
                <w:sz w:val="16"/>
                <w:szCs w:val="16"/>
              </w:rPr>
              <w:t>Barrow /Morecambe (Centrica HRL)</w:t>
            </w:r>
            <w:r w:rsidRPr="0074068F">
              <w:rPr>
                <w:rFonts w:ascii="Arial" w:hAnsi="Arial" w:cs="Arial"/>
                <w:sz w:val="16"/>
                <w:szCs w:val="16"/>
              </w:rPr>
              <w:br/>
              <w:t>Point of Ayr (BHP Billiton) / Burton Point (E.On)</w:t>
            </w:r>
          </w:p>
        </w:tc>
        <w:tc>
          <w:tcPr>
            <w:tcW w:w="2022" w:type="dxa"/>
          </w:tcPr>
          <w:p w:rsidR="00A75ECC" w:rsidRPr="0074068F" w:rsidRDefault="00A75ECC" w:rsidP="00A75ECC">
            <w:pPr>
              <w:pStyle w:val="BodyTextIndent"/>
              <w:numPr>
                <w:ilvl w:val="0"/>
                <w:numId w:val="0"/>
              </w:numPr>
              <w:rPr>
                <w:rFonts w:ascii="Arial" w:hAnsi="Arial" w:cs="Arial"/>
                <w:sz w:val="16"/>
                <w:szCs w:val="16"/>
              </w:rPr>
            </w:pPr>
            <w:r w:rsidRPr="0074068F">
              <w:rPr>
                <w:rFonts w:ascii="Arial" w:hAnsi="Arial" w:cs="Arial"/>
                <w:sz w:val="16"/>
                <w:szCs w:val="16"/>
              </w:rPr>
              <w:t>Langeled Imports</w:t>
            </w:r>
          </w:p>
        </w:tc>
        <w:tc>
          <w:tcPr>
            <w:tcW w:w="2022" w:type="dxa"/>
          </w:tcPr>
          <w:p w:rsidR="00A75ECC" w:rsidRPr="0074068F" w:rsidRDefault="00A75ECC" w:rsidP="00A75ECC">
            <w:pPr>
              <w:pStyle w:val="Table"/>
              <w:keepNext/>
              <w:rPr>
                <w:rFonts w:ascii="Arial" w:hAnsi="Arial" w:cs="Arial"/>
                <w:sz w:val="16"/>
                <w:szCs w:val="16"/>
              </w:rPr>
            </w:pPr>
            <w:r w:rsidRPr="0074068F">
              <w:rPr>
                <w:rFonts w:ascii="Arial" w:hAnsi="Arial" w:cs="Arial"/>
                <w:sz w:val="16"/>
                <w:szCs w:val="16"/>
              </w:rPr>
              <w:t xml:space="preserve">National Grid </w:t>
            </w:r>
            <w:r w:rsidR="00835B13">
              <w:rPr>
                <w:rFonts w:ascii="Arial" w:hAnsi="Arial" w:cs="Arial"/>
                <w:sz w:val="16"/>
                <w:szCs w:val="16"/>
              </w:rPr>
              <w:t xml:space="preserve">Isle of </w:t>
            </w:r>
            <w:r w:rsidRPr="0074068F">
              <w:rPr>
                <w:rFonts w:ascii="Arial" w:hAnsi="Arial" w:cs="Arial"/>
                <w:sz w:val="16"/>
                <w:szCs w:val="16"/>
              </w:rPr>
              <w:t>Grain LNG</w:t>
            </w:r>
          </w:p>
          <w:p w:rsidR="00A75ECC" w:rsidRPr="0074068F" w:rsidRDefault="00A75ECC" w:rsidP="00A75ECC">
            <w:pPr>
              <w:pStyle w:val="Table"/>
              <w:keepNext/>
              <w:rPr>
                <w:rFonts w:ascii="Arial" w:hAnsi="Arial" w:cs="Arial"/>
                <w:sz w:val="16"/>
                <w:szCs w:val="16"/>
              </w:rPr>
            </w:pPr>
            <w:r w:rsidRPr="0074068F">
              <w:rPr>
                <w:rFonts w:ascii="Arial" w:hAnsi="Arial" w:cs="Arial"/>
                <w:sz w:val="16"/>
                <w:szCs w:val="16"/>
              </w:rPr>
              <w:t>South Hook LNG  Milford Haven</w:t>
            </w:r>
          </w:p>
          <w:p w:rsidR="00A75ECC" w:rsidRPr="0074068F" w:rsidRDefault="00A75ECC" w:rsidP="00A75ECC">
            <w:pPr>
              <w:pStyle w:val="BodyTextIndent"/>
              <w:numPr>
                <w:ilvl w:val="0"/>
                <w:numId w:val="0"/>
              </w:numPr>
              <w:rPr>
                <w:rFonts w:ascii="Arial" w:hAnsi="Arial" w:cs="Arial"/>
                <w:sz w:val="24"/>
                <w:szCs w:val="24"/>
              </w:rPr>
            </w:pPr>
            <w:r w:rsidRPr="0074068F">
              <w:rPr>
                <w:rFonts w:ascii="Arial" w:hAnsi="Arial" w:cs="Arial"/>
                <w:sz w:val="16"/>
                <w:szCs w:val="16"/>
              </w:rPr>
              <w:t>Dragon LNG Milford Haven</w:t>
            </w:r>
          </w:p>
        </w:tc>
      </w:tr>
    </w:tbl>
    <w:p w:rsidR="00D82A34" w:rsidRPr="00D82A34" w:rsidRDefault="00D82A34" w:rsidP="00D82A34">
      <w:pPr>
        <w:pStyle w:val="BodyTextIndent"/>
        <w:numPr>
          <w:ilvl w:val="0"/>
          <w:numId w:val="0"/>
        </w:numPr>
        <w:rPr>
          <w:rFonts w:ascii="Arial" w:hAnsi="Arial" w:cs="Arial"/>
          <w:szCs w:val="24"/>
        </w:rPr>
      </w:pPr>
      <w:bookmarkStart w:id="20" w:name="_Toc79313593"/>
    </w:p>
    <w:p w:rsidR="00D82A34" w:rsidRPr="00664020" w:rsidRDefault="000E5178" w:rsidP="00D82A34">
      <w:pPr>
        <w:pStyle w:val="BodyTextIndent"/>
        <w:numPr>
          <w:ilvl w:val="0"/>
          <w:numId w:val="0"/>
        </w:numPr>
        <w:rPr>
          <w:rFonts w:ascii="Arial" w:hAnsi="Arial" w:cs="Arial"/>
          <w:b/>
          <w:sz w:val="24"/>
          <w:szCs w:val="24"/>
        </w:rPr>
      </w:pPr>
      <w:r w:rsidRPr="00664020">
        <w:rPr>
          <w:rFonts w:ascii="Arial" w:hAnsi="Arial" w:cs="Arial"/>
          <w:b/>
          <w:sz w:val="24"/>
          <w:szCs w:val="24"/>
        </w:rPr>
        <w:t>Network Emergency Coordinator</w:t>
      </w:r>
    </w:p>
    <w:p w:rsidR="00664020" w:rsidRPr="00664020" w:rsidRDefault="00020111" w:rsidP="000E5178">
      <w:pPr>
        <w:pStyle w:val="BodyTextIndent"/>
        <w:rPr>
          <w:rFonts w:ascii="Arial" w:hAnsi="Arial" w:cs="Arial"/>
          <w:sz w:val="24"/>
          <w:szCs w:val="24"/>
        </w:rPr>
      </w:pPr>
      <w:r>
        <w:rPr>
          <w:rFonts w:ascii="Arial" w:hAnsi="Arial" w:cs="Arial"/>
          <w:sz w:val="24"/>
          <w:szCs w:val="24"/>
        </w:rPr>
        <w:t xml:space="preserve">Any </w:t>
      </w:r>
      <w:r w:rsidRPr="00086A74">
        <w:rPr>
          <w:rFonts w:ascii="Arial" w:hAnsi="Arial" w:cs="Arial"/>
          <w:sz w:val="24"/>
          <w:szCs w:val="24"/>
        </w:rPr>
        <w:t>Network Gas Supply Emergency (NGSE)</w:t>
      </w:r>
      <w:r>
        <w:rPr>
          <w:rFonts w:ascii="Arial" w:hAnsi="Arial" w:cs="Arial"/>
          <w:sz w:val="24"/>
          <w:szCs w:val="24"/>
        </w:rPr>
        <w:t xml:space="preserve"> is</w:t>
      </w:r>
      <w:r w:rsidR="00664020" w:rsidRPr="00664020">
        <w:rPr>
          <w:rFonts w:ascii="Arial" w:hAnsi="Arial" w:cs="Arial"/>
          <w:sz w:val="24"/>
          <w:szCs w:val="24"/>
        </w:rPr>
        <w:t xml:space="preserve"> subject to the Gas Safety (Management) Regulations</w:t>
      </w:r>
      <w:r>
        <w:rPr>
          <w:rFonts w:ascii="Arial" w:hAnsi="Arial" w:cs="Arial"/>
          <w:sz w:val="24"/>
          <w:szCs w:val="24"/>
        </w:rPr>
        <w:t>-</w:t>
      </w:r>
      <w:r w:rsidRPr="00020111">
        <w:rPr>
          <w:rFonts w:ascii="Arial" w:hAnsi="Arial" w:cs="Arial"/>
          <w:sz w:val="24"/>
          <w:szCs w:val="24"/>
        </w:rPr>
        <w:t xml:space="preserve"> </w:t>
      </w:r>
      <w:r w:rsidRPr="00086A74">
        <w:rPr>
          <w:rFonts w:ascii="Arial" w:hAnsi="Arial" w:cs="Arial"/>
          <w:sz w:val="24"/>
          <w:szCs w:val="24"/>
        </w:rPr>
        <w:t>GS(M)R</w:t>
      </w:r>
      <w:r w:rsidR="00664020" w:rsidRPr="00664020">
        <w:rPr>
          <w:rFonts w:ascii="Arial" w:hAnsi="Arial" w:cs="Arial"/>
          <w:sz w:val="24"/>
          <w:szCs w:val="24"/>
        </w:rPr>
        <w:t xml:space="preserve">. Whenever there is more than one company acting as a gas transporter these regulations require the appointment of a Network Emergency Co-ordinator (NEC). </w:t>
      </w:r>
    </w:p>
    <w:p w:rsidR="000E5178" w:rsidRPr="00086A74" w:rsidRDefault="00086A74" w:rsidP="000E5178">
      <w:pPr>
        <w:pStyle w:val="BodyTextIndent"/>
        <w:rPr>
          <w:rFonts w:ascii="Arial" w:hAnsi="Arial" w:cs="Arial"/>
          <w:sz w:val="24"/>
          <w:szCs w:val="24"/>
        </w:rPr>
      </w:pPr>
      <w:r w:rsidRPr="00086A74">
        <w:rPr>
          <w:rFonts w:ascii="Arial" w:hAnsi="Arial" w:cs="Arial"/>
          <w:sz w:val="24"/>
          <w:szCs w:val="24"/>
        </w:rPr>
        <w:t xml:space="preserve">The NEC directs all gas industry and is legally independent of National Grid and other parties under </w:t>
      </w:r>
      <w:r w:rsidR="00020111">
        <w:rPr>
          <w:rFonts w:ascii="Arial" w:hAnsi="Arial" w:cs="Arial"/>
          <w:sz w:val="24"/>
          <w:szCs w:val="24"/>
        </w:rPr>
        <w:t xml:space="preserve">the </w:t>
      </w:r>
      <w:r w:rsidRPr="00086A74">
        <w:rPr>
          <w:rFonts w:ascii="Arial" w:hAnsi="Arial" w:cs="Arial"/>
          <w:sz w:val="24"/>
          <w:szCs w:val="24"/>
        </w:rPr>
        <w:t>GS(M)R</w:t>
      </w:r>
      <w:r w:rsidR="00020111">
        <w:rPr>
          <w:rFonts w:ascii="Arial" w:hAnsi="Arial" w:cs="Arial"/>
          <w:sz w:val="24"/>
          <w:szCs w:val="24"/>
        </w:rPr>
        <w:t xml:space="preserve"> legislation</w:t>
      </w:r>
      <w:r w:rsidRPr="00086A74">
        <w:rPr>
          <w:rFonts w:ascii="Arial" w:hAnsi="Arial" w:cs="Arial"/>
          <w:sz w:val="24"/>
          <w:szCs w:val="24"/>
        </w:rPr>
        <w:t xml:space="preserve">. </w:t>
      </w:r>
      <w:r w:rsidR="00664020" w:rsidRPr="00086A74">
        <w:rPr>
          <w:rFonts w:ascii="Arial" w:hAnsi="Arial" w:cs="Arial"/>
          <w:sz w:val="24"/>
          <w:szCs w:val="24"/>
        </w:rPr>
        <w:t>The NEC must have a safety case accepted by the Health and Safety Executive. The NEC then use</w:t>
      </w:r>
      <w:r w:rsidR="00020111">
        <w:rPr>
          <w:rFonts w:ascii="Arial" w:hAnsi="Arial" w:cs="Arial"/>
          <w:sz w:val="24"/>
          <w:szCs w:val="24"/>
        </w:rPr>
        <w:t>s</w:t>
      </w:r>
      <w:r w:rsidR="00664020" w:rsidRPr="00086A74">
        <w:rPr>
          <w:rFonts w:ascii="Arial" w:hAnsi="Arial" w:cs="Arial"/>
          <w:sz w:val="24"/>
          <w:szCs w:val="24"/>
        </w:rPr>
        <w:t xml:space="preserve"> this safety case to discharge their obligation of minimizing the risk of a supply emergency happening, or if that is not possible</w:t>
      </w:r>
      <w:r w:rsidRPr="00086A74">
        <w:rPr>
          <w:rFonts w:ascii="Arial" w:hAnsi="Arial" w:cs="Arial"/>
          <w:sz w:val="24"/>
          <w:szCs w:val="24"/>
        </w:rPr>
        <w:t>,</w:t>
      </w:r>
      <w:r w:rsidR="00664020" w:rsidRPr="00086A74">
        <w:rPr>
          <w:rFonts w:ascii="Arial" w:hAnsi="Arial" w:cs="Arial"/>
          <w:sz w:val="24"/>
          <w:szCs w:val="24"/>
        </w:rPr>
        <w:t xml:space="preserve"> minimizing the duration</w:t>
      </w:r>
      <w:r w:rsidRPr="00086A74">
        <w:rPr>
          <w:rFonts w:ascii="Arial" w:hAnsi="Arial" w:cs="Arial"/>
          <w:sz w:val="24"/>
          <w:szCs w:val="24"/>
        </w:rPr>
        <w:t>.</w:t>
      </w:r>
    </w:p>
    <w:p w:rsidR="00BD6EF9" w:rsidRPr="007D4C96" w:rsidRDefault="00BD6EF9">
      <w:pPr>
        <w:pStyle w:val="Heading2"/>
        <w:rPr>
          <w:rFonts w:ascii="Arial" w:hAnsi="Arial" w:cs="Arial"/>
          <w:szCs w:val="24"/>
        </w:rPr>
      </w:pPr>
      <w:r w:rsidRPr="007D4C96">
        <w:rPr>
          <w:rFonts w:ascii="Arial" w:hAnsi="Arial" w:cs="Arial"/>
          <w:szCs w:val="24"/>
        </w:rPr>
        <w:lastRenderedPageBreak/>
        <w:t>Civil Contingencies Secretariat</w:t>
      </w:r>
      <w:bookmarkEnd w:id="20"/>
    </w:p>
    <w:p w:rsidR="003D4296" w:rsidRDefault="003D4296">
      <w:pPr>
        <w:pStyle w:val="BodyTextIndent"/>
        <w:rPr>
          <w:rFonts w:ascii="Arial" w:hAnsi="Arial" w:cs="Arial"/>
          <w:sz w:val="24"/>
          <w:szCs w:val="24"/>
        </w:rPr>
      </w:pPr>
      <w:r w:rsidRPr="003D4296">
        <w:rPr>
          <w:rFonts w:ascii="Arial" w:hAnsi="Arial" w:cs="Arial"/>
          <w:sz w:val="24"/>
          <w:szCs w:val="24"/>
        </w:rPr>
        <w:t xml:space="preserve">If a crisis situations escalates to become an emergency, the Civil Contingencies Secretariat (CCS) will engage with DECC, (as the Lead Government Department (LGD) for response to and recovery from disruption to the oil, gas and electricity supply chain, at the earliest opportunity and will be responsible for notifying other Government departments of potential escalating impacts.  They will also inform the Cabinet </w:t>
      </w:r>
      <w:r w:rsidRPr="00361DB1">
        <w:rPr>
          <w:rFonts w:ascii="Arial" w:hAnsi="Arial" w:cs="Arial"/>
          <w:sz w:val="24"/>
          <w:szCs w:val="24"/>
        </w:rPr>
        <w:t xml:space="preserve">Office and decide when the </w:t>
      </w:r>
      <w:r w:rsidR="00AD06F8" w:rsidRPr="00361DB1">
        <w:rPr>
          <w:rFonts w:ascii="Arial" w:hAnsi="Arial" w:cs="Arial"/>
          <w:sz w:val="24"/>
          <w:szCs w:val="24"/>
        </w:rPr>
        <w:t xml:space="preserve">National Security Council (Threats, Hazards, Resilience and Contingencies) Committee-NSC </w:t>
      </w:r>
      <w:r w:rsidR="006E492A" w:rsidRPr="00361DB1">
        <w:rPr>
          <w:rFonts w:ascii="Arial" w:hAnsi="Arial" w:cs="Arial"/>
          <w:sz w:val="24"/>
          <w:szCs w:val="24"/>
        </w:rPr>
        <w:t>(THRC</w:t>
      </w:r>
      <w:r w:rsidR="00AD06F8" w:rsidRPr="00361DB1">
        <w:rPr>
          <w:rFonts w:ascii="Arial" w:hAnsi="Arial" w:cs="Arial"/>
          <w:sz w:val="24"/>
          <w:szCs w:val="24"/>
        </w:rPr>
        <w:t>)</w:t>
      </w:r>
      <w:r w:rsidR="00854EA7">
        <w:rPr>
          <w:rFonts w:ascii="Arial" w:hAnsi="Arial" w:cs="Arial"/>
          <w:sz w:val="24"/>
          <w:szCs w:val="24"/>
        </w:rPr>
        <w:t xml:space="preserve"> should be activated</w:t>
      </w:r>
      <w:r w:rsidR="00AD7F1D" w:rsidRPr="00361DB1">
        <w:rPr>
          <w:rFonts w:ascii="Arial" w:hAnsi="Arial" w:cs="Arial"/>
          <w:sz w:val="24"/>
          <w:szCs w:val="24"/>
        </w:rPr>
        <w:t>.</w:t>
      </w:r>
    </w:p>
    <w:p w:rsidR="00F35AF9" w:rsidRPr="00361DB1" w:rsidRDefault="00F35AF9" w:rsidP="00F35AF9">
      <w:pPr>
        <w:pStyle w:val="BodyTextIndent"/>
        <w:numPr>
          <w:ilvl w:val="0"/>
          <w:numId w:val="0"/>
        </w:numPr>
        <w:rPr>
          <w:rFonts w:ascii="Arial" w:hAnsi="Arial" w:cs="Arial"/>
          <w:b/>
          <w:sz w:val="24"/>
          <w:szCs w:val="24"/>
        </w:rPr>
      </w:pPr>
      <w:r w:rsidRPr="00361DB1">
        <w:rPr>
          <w:rFonts w:ascii="Arial" w:hAnsi="Arial" w:cs="Arial"/>
          <w:b/>
          <w:sz w:val="24"/>
          <w:szCs w:val="24"/>
        </w:rPr>
        <w:t xml:space="preserve">Terrorist Incidents </w:t>
      </w:r>
    </w:p>
    <w:p w:rsidR="00F35AF9" w:rsidRDefault="00F35AF9" w:rsidP="00F35AF9">
      <w:pPr>
        <w:pStyle w:val="BodyTextIndent"/>
        <w:rPr>
          <w:rFonts w:ascii="Arial" w:hAnsi="Arial" w:cs="Arial"/>
          <w:sz w:val="24"/>
          <w:szCs w:val="24"/>
        </w:rPr>
      </w:pPr>
      <w:r w:rsidRPr="003D4296">
        <w:rPr>
          <w:rFonts w:ascii="Arial" w:hAnsi="Arial" w:cs="Arial"/>
          <w:sz w:val="24"/>
          <w:szCs w:val="24"/>
        </w:rPr>
        <w:t xml:space="preserve">In the case of terrorist incidents, the LGD will be the Home Office’s Office for Security and Counter Terrorism (OSCT) supported by the National Security </w:t>
      </w:r>
      <w:r w:rsidRPr="00AD7F1D">
        <w:rPr>
          <w:rFonts w:ascii="Arial" w:hAnsi="Arial" w:cs="Arial"/>
          <w:sz w:val="24"/>
          <w:szCs w:val="24"/>
        </w:rPr>
        <w:t>Council</w:t>
      </w:r>
      <w:r>
        <w:rPr>
          <w:rFonts w:ascii="Arial" w:hAnsi="Arial" w:cs="Arial"/>
          <w:sz w:val="24"/>
          <w:szCs w:val="24"/>
        </w:rPr>
        <w:t xml:space="preserve"> </w:t>
      </w:r>
      <w:r w:rsidRPr="003D4296">
        <w:rPr>
          <w:rFonts w:ascii="Arial" w:hAnsi="Arial" w:cs="Arial"/>
          <w:sz w:val="24"/>
          <w:szCs w:val="24"/>
        </w:rPr>
        <w:t>/Secretariat at the Cabinet Office, whilst the CCS coordinates consequence management with DECC and other Government departments</w:t>
      </w:r>
      <w:r>
        <w:rPr>
          <w:rFonts w:ascii="Arial" w:hAnsi="Arial" w:cs="Arial"/>
          <w:sz w:val="24"/>
          <w:szCs w:val="24"/>
        </w:rPr>
        <w:t xml:space="preserve">. </w:t>
      </w:r>
    </w:p>
    <w:p w:rsidR="00BD6EF9" w:rsidRPr="00361DB1" w:rsidRDefault="00FC313D" w:rsidP="00361DB1">
      <w:pPr>
        <w:pStyle w:val="BodyTextIndent"/>
        <w:numPr>
          <w:ilvl w:val="0"/>
          <w:numId w:val="0"/>
        </w:numPr>
        <w:rPr>
          <w:rFonts w:ascii="Arial" w:hAnsi="Arial" w:cs="Arial"/>
          <w:b/>
          <w:sz w:val="24"/>
          <w:szCs w:val="24"/>
        </w:rPr>
      </w:pPr>
      <w:bookmarkStart w:id="21" w:name="_Toc79313594"/>
      <w:r w:rsidRPr="00361DB1">
        <w:rPr>
          <w:rFonts w:ascii="Arial" w:hAnsi="Arial" w:cs="Arial"/>
          <w:b/>
          <w:sz w:val="24"/>
          <w:szCs w:val="24"/>
        </w:rPr>
        <w:t xml:space="preserve">The National Security Council (Threats, Hazards, Resilience and Contingencies) Committee </w:t>
      </w:r>
      <w:bookmarkEnd w:id="21"/>
    </w:p>
    <w:p w:rsidR="00361DB1" w:rsidRPr="00361DB1" w:rsidRDefault="00FC313D">
      <w:pPr>
        <w:pStyle w:val="BodyTextIndent"/>
        <w:rPr>
          <w:rFonts w:ascii="Arial" w:hAnsi="Arial" w:cs="Arial"/>
          <w:sz w:val="24"/>
          <w:szCs w:val="24"/>
        </w:rPr>
      </w:pPr>
      <w:r w:rsidRPr="00361DB1">
        <w:rPr>
          <w:rFonts w:ascii="Arial" w:hAnsi="Arial" w:cs="Arial"/>
          <w:sz w:val="24"/>
          <w:szCs w:val="24"/>
        </w:rPr>
        <w:t xml:space="preserve">The National Security Council (Threats, Hazards, Resilience and Contingencies) Committee-NSC </w:t>
      </w:r>
      <w:r w:rsidR="006E492A" w:rsidRPr="00361DB1">
        <w:rPr>
          <w:rFonts w:ascii="Arial" w:hAnsi="Arial" w:cs="Arial"/>
          <w:sz w:val="24"/>
          <w:szCs w:val="24"/>
        </w:rPr>
        <w:t>(THRC</w:t>
      </w:r>
      <w:r w:rsidRPr="00361DB1">
        <w:rPr>
          <w:rFonts w:ascii="Arial" w:hAnsi="Arial" w:cs="Arial"/>
          <w:sz w:val="24"/>
          <w:szCs w:val="24"/>
        </w:rPr>
        <w:t>)-is a Ministerial Committee which leads the cross-government response to any civil emergency</w:t>
      </w:r>
      <w:r w:rsidR="0057125F">
        <w:rPr>
          <w:rFonts w:ascii="Arial" w:hAnsi="Arial" w:cs="Arial"/>
          <w:sz w:val="24"/>
          <w:szCs w:val="24"/>
        </w:rPr>
        <w:t>,</w:t>
      </w:r>
      <w:r w:rsidRPr="00361DB1">
        <w:rPr>
          <w:rFonts w:ascii="Arial" w:hAnsi="Arial" w:cs="Arial"/>
          <w:sz w:val="24"/>
          <w:szCs w:val="24"/>
        </w:rPr>
        <w:t xml:space="preserve"> including energy. </w:t>
      </w:r>
      <w:r w:rsidR="00BD6EF9" w:rsidRPr="00361DB1">
        <w:rPr>
          <w:rFonts w:ascii="Arial" w:hAnsi="Arial" w:cs="Arial"/>
          <w:sz w:val="24"/>
          <w:szCs w:val="24"/>
        </w:rPr>
        <w:t>It will be convened by the head of the CCS if the crisis could develop into an exceptionally serious or widespread disaster</w:t>
      </w:r>
      <w:r w:rsidR="00B66005" w:rsidRPr="00361DB1">
        <w:rPr>
          <w:rFonts w:ascii="Arial" w:hAnsi="Arial" w:cs="Arial"/>
          <w:sz w:val="24"/>
          <w:szCs w:val="24"/>
        </w:rPr>
        <w:t>,</w:t>
      </w:r>
      <w:r w:rsidR="00BD6EF9" w:rsidRPr="00361DB1">
        <w:rPr>
          <w:rFonts w:ascii="Arial" w:hAnsi="Arial" w:cs="Arial"/>
          <w:sz w:val="24"/>
          <w:szCs w:val="24"/>
        </w:rPr>
        <w:t xml:space="preserve"> </w:t>
      </w:r>
      <w:r w:rsidR="006E492A" w:rsidRPr="00361DB1">
        <w:rPr>
          <w:rFonts w:ascii="Arial" w:hAnsi="Arial" w:cs="Arial"/>
          <w:sz w:val="24"/>
          <w:szCs w:val="24"/>
        </w:rPr>
        <w:t>it</w:t>
      </w:r>
      <w:r w:rsidR="00BD6EF9" w:rsidRPr="00361DB1">
        <w:rPr>
          <w:rFonts w:ascii="Arial" w:hAnsi="Arial" w:cs="Arial"/>
          <w:sz w:val="24"/>
          <w:szCs w:val="24"/>
        </w:rPr>
        <w:t xml:space="preserve"> will meet at periodic intervals in </w:t>
      </w:r>
      <w:r w:rsidR="0057125F">
        <w:rPr>
          <w:rFonts w:ascii="Arial" w:hAnsi="Arial" w:cs="Arial"/>
          <w:sz w:val="24"/>
          <w:szCs w:val="24"/>
        </w:rPr>
        <w:t xml:space="preserve">the </w:t>
      </w:r>
      <w:r w:rsidR="0057125F" w:rsidRPr="00361DB1">
        <w:rPr>
          <w:rFonts w:ascii="Arial" w:hAnsi="Arial" w:cs="Arial"/>
          <w:sz w:val="24"/>
          <w:szCs w:val="24"/>
        </w:rPr>
        <w:t xml:space="preserve">Cabinet Office Briefing Room </w:t>
      </w:r>
      <w:r w:rsidR="00BD6EF9" w:rsidRPr="00361DB1">
        <w:rPr>
          <w:rFonts w:ascii="Arial" w:hAnsi="Arial" w:cs="Arial"/>
          <w:sz w:val="24"/>
          <w:szCs w:val="24"/>
        </w:rPr>
        <w:t xml:space="preserve">(COBR) during the </w:t>
      </w:r>
      <w:r w:rsidR="007C0E4E" w:rsidRPr="00361DB1">
        <w:rPr>
          <w:rFonts w:ascii="Arial" w:hAnsi="Arial" w:cs="Arial"/>
          <w:sz w:val="24"/>
          <w:szCs w:val="24"/>
        </w:rPr>
        <w:t>emergency</w:t>
      </w:r>
      <w:r w:rsidR="00BD6EF9" w:rsidRPr="00361DB1">
        <w:rPr>
          <w:rFonts w:ascii="Arial" w:hAnsi="Arial" w:cs="Arial"/>
          <w:sz w:val="24"/>
          <w:szCs w:val="24"/>
        </w:rPr>
        <w:t>.</w:t>
      </w:r>
      <w:r w:rsidR="007C0E4E" w:rsidRPr="00361DB1">
        <w:rPr>
          <w:rFonts w:ascii="Arial" w:hAnsi="Arial" w:cs="Arial"/>
          <w:sz w:val="24"/>
          <w:szCs w:val="24"/>
        </w:rPr>
        <w:t xml:space="preserve"> </w:t>
      </w:r>
      <w:r w:rsidRPr="00361DB1">
        <w:rPr>
          <w:rFonts w:ascii="Arial" w:hAnsi="Arial" w:cs="Arial"/>
          <w:sz w:val="24"/>
          <w:szCs w:val="24"/>
        </w:rPr>
        <w:t xml:space="preserve">The Minister or Secretary of State for the Lead Government Department (LGD), depending on the scale of the emergency, normally chairs the NS (THRC). The National Security Council (Threats, Hazards, Resilience and Contingencies) Officials Committee NSC (THRC)(O) is the Whitehall senior officials meeting which normally precedes the NSC (THRC). </w:t>
      </w:r>
      <w:r w:rsidR="00361DB1" w:rsidRPr="00361DB1">
        <w:rPr>
          <w:rFonts w:ascii="Arial" w:hAnsi="Arial" w:cs="Arial"/>
          <w:sz w:val="24"/>
          <w:szCs w:val="24"/>
        </w:rPr>
        <w:t>Other Departments and agencies, including the Devolved Administrations, will be invited to attend as appropriate.</w:t>
      </w:r>
      <w:r w:rsidR="00F35AF9">
        <w:rPr>
          <w:rFonts w:ascii="Arial" w:hAnsi="Arial" w:cs="Arial"/>
          <w:sz w:val="24"/>
          <w:szCs w:val="24"/>
        </w:rPr>
        <w:t xml:space="preserve"> </w:t>
      </w:r>
      <w:r w:rsidR="00F35AF9" w:rsidRPr="00FC313D">
        <w:rPr>
          <w:rFonts w:ascii="Arial" w:hAnsi="Arial" w:cs="Arial"/>
          <w:sz w:val="24"/>
          <w:szCs w:val="24"/>
        </w:rPr>
        <w:t>In the event of a terrorist related emergency, the COBR meeting is called a Strategy Group.</w:t>
      </w:r>
    </w:p>
    <w:p w:rsidR="00BD6EF9" w:rsidRPr="007D4C96" w:rsidRDefault="00BD6EF9">
      <w:pPr>
        <w:pStyle w:val="Heading2"/>
        <w:rPr>
          <w:rFonts w:ascii="Arial" w:hAnsi="Arial" w:cs="Arial"/>
          <w:szCs w:val="24"/>
        </w:rPr>
      </w:pPr>
      <w:bookmarkStart w:id="22" w:name="_Toc79313595"/>
      <w:r w:rsidRPr="007D4C96">
        <w:rPr>
          <w:rFonts w:ascii="Arial" w:hAnsi="Arial" w:cs="Arial"/>
          <w:szCs w:val="24"/>
        </w:rPr>
        <w:t>News Coordination Centre</w:t>
      </w:r>
      <w:bookmarkEnd w:id="22"/>
    </w:p>
    <w:p w:rsidR="00F92340" w:rsidRPr="00F92340" w:rsidRDefault="00BD6EF9" w:rsidP="00F92340">
      <w:pPr>
        <w:pStyle w:val="BodyTextIndent"/>
        <w:numPr>
          <w:ilvl w:val="0"/>
          <w:numId w:val="0"/>
        </w:numPr>
        <w:rPr>
          <w:rFonts w:ascii="Arial" w:hAnsi="Arial" w:cs="Arial"/>
          <w:b/>
          <w:sz w:val="24"/>
          <w:szCs w:val="24"/>
        </w:rPr>
      </w:pPr>
      <w:r w:rsidRPr="00F92340">
        <w:rPr>
          <w:rFonts w:ascii="Arial" w:hAnsi="Arial" w:cs="Arial"/>
          <w:sz w:val="24"/>
          <w:szCs w:val="24"/>
        </w:rPr>
        <w:t>The News Coordination Centre (NCC) will comprise the D</w:t>
      </w:r>
      <w:r w:rsidR="005E1394" w:rsidRPr="00F92340">
        <w:rPr>
          <w:rFonts w:ascii="Arial" w:hAnsi="Arial" w:cs="Arial"/>
          <w:sz w:val="24"/>
          <w:szCs w:val="24"/>
        </w:rPr>
        <w:t>ECC</w:t>
      </w:r>
      <w:r w:rsidRPr="00F92340">
        <w:rPr>
          <w:rFonts w:ascii="Arial" w:hAnsi="Arial" w:cs="Arial"/>
          <w:sz w:val="24"/>
          <w:szCs w:val="24"/>
        </w:rPr>
        <w:t xml:space="preserve"> and the central government press machinery from the Cabinet Office, and will be initiated if the event develops into a national crisis.  It will handle media and public information relating to the crisis, and will be responsible for handling the government’s media strategy.</w:t>
      </w:r>
      <w:bookmarkStart w:id="23" w:name="_Toc79313596"/>
      <w:bookmarkStart w:id="24" w:name="_Toc87331314"/>
    </w:p>
    <w:p w:rsidR="00924418" w:rsidRPr="008F7FAD" w:rsidRDefault="00F92340" w:rsidP="008F7FAD">
      <w:pPr>
        <w:pStyle w:val="BodyTextIndent"/>
        <w:numPr>
          <w:ilvl w:val="0"/>
          <w:numId w:val="0"/>
        </w:numPr>
        <w:rPr>
          <w:rFonts w:ascii="Arial" w:hAnsi="Arial" w:cs="Arial"/>
          <w:b/>
          <w:sz w:val="24"/>
          <w:szCs w:val="24"/>
        </w:rPr>
      </w:pPr>
      <w:r>
        <w:rPr>
          <w:rFonts w:ascii="Arial" w:hAnsi="Arial" w:cs="Arial"/>
          <w:b/>
          <w:sz w:val="24"/>
          <w:szCs w:val="24"/>
        </w:rPr>
        <w:br w:type="page"/>
      </w:r>
      <w:r w:rsidR="00924418" w:rsidRPr="008F7FAD">
        <w:rPr>
          <w:rFonts w:ascii="Arial" w:hAnsi="Arial" w:cs="Arial"/>
          <w:b/>
          <w:sz w:val="24"/>
          <w:szCs w:val="24"/>
        </w:rPr>
        <w:lastRenderedPageBreak/>
        <w:t>A</w:t>
      </w:r>
      <w:r w:rsidR="00972120">
        <w:rPr>
          <w:rFonts w:ascii="Arial" w:hAnsi="Arial" w:cs="Arial"/>
          <w:b/>
          <w:sz w:val="24"/>
          <w:szCs w:val="24"/>
        </w:rPr>
        <w:t>LERT WARNING SYSTEM</w:t>
      </w:r>
    </w:p>
    <w:p w:rsidR="00924418" w:rsidRPr="007D4C96" w:rsidRDefault="00924418" w:rsidP="00924418">
      <w:pPr>
        <w:pStyle w:val="Heading2"/>
        <w:rPr>
          <w:rFonts w:ascii="Arial" w:hAnsi="Arial" w:cs="Arial"/>
          <w:szCs w:val="24"/>
        </w:rPr>
      </w:pPr>
      <w:r w:rsidRPr="007D4C96">
        <w:rPr>
          <w:rFonts w:ascii="Arial" w:hAnsi="Arial" w:cs="Arial"/>
          <w:szCs w:val="24"/>
        </w:rPr>
        <w:t>Overview</w:t>
      </w:r>
    </w:p>
    <w:p w:rsidR="00850402" w:rsidRDefault="00A41E02" w:rsidP="00107A3A">
      <w:pPr>
        <w:pStyle w:val="BodyTextIndent"/>
        <w:rPr>
          <w:rFonts w:ascii="Arial" w:hAnsi="Arial" w:cs="Arial"/>
          <w:sz w:val="24"/>
          <w:szCs w:val="24"/>
        </w:rPr>
      </w:pPr>
      <w:r w:rsidRPr="007D4C96">
        <w:rPr>
          <w:rFonts w:ascii="Arial" w:hAnsi="Arial" w:cs="Arial"/>
          <w:sz w:val="24"/>
          <w:szCs w:val="24"/>
        </w:rPr>
        <w:t xml:space="preserve">The </w:t>
      </w:r>
      <w:r>
        <w:rPr>
          <w:rFonts w:ascii="Arial" w:hAnsi="Arial" w:cs="Arial"/>
          <w:sz w:val="24"/>
          <w:szCs w:val="24"/>
        </w:rPr>
        <w:t>DECC Upstream A</w:t>
      </w:r>
      <w:r w:rsidRPr="007D4C96">
        <w:rPr>
          <w:rFonts w:ascii="Arial" w:hAnsi="Arial" w:cs="Arial"/>
          <w:sz w:val="24"/>
          <w:szCs w:val="24"/>
        </w:rPr>
        <w:t xml:space="preserve">lert </w:t>
      </w:r>
      <w:r>
        <w:rPr>
          <w:rFonts w:ascii="Arial" w:hAnsi="Arial" w:cs="Arial"/>
          <w:sz w:val="24"/>
          <w:szCs w:val="24"/>
        </w:rPr>
        <w:t>W</w:t>
      </w:r>
      <w:r w:rsidRPr="007D4C96">
        <w:rPr>
          <w:rFonts w:ascii="Arial" w:hAnsi="Arial" w:cs="Arial"/>
          <w:sz w:val="24"/>
          <w:szCs w:val="24"/>
        </w:rPr>
        <w:t xml:space="preserve">arning </w:t>
      </w:r>
      <w:r>
        <w:rPr>
          <w:rFonts w:ascii="Arial" w:hAnsi="Arial" w:cs="Arial"/>
          <w:sz w:val="24"/>
          <w:szCs w:val="24"/>
        </w:rPr>
        <w:t>S</w:t>
      </w:r>
      <w:r w:rsidRPr="007D4C96">
        <w:rPr>
          <w:rFonts w:ascii="Arial" w:hAnsi="Arial" w:cs="Arial"/>
          <w:sz w:val="24"/>
          <w:szCs w:val="24"/>
        </w:rPr>
        <w:t xml:space="preserve">ystem has four </w:t>
      </w:r>
      <w:r>
        <w:rPr>
          <w:rFonts w:ascii="Arial" w:hAnsi="Arial" w:cs="Arial"/>
          <w:sz w:val="24"/>
          <w:szCs w:val="24"/>
        </w:rPr>
        <w:t>S</w:t>
      </w:r>
      <w:r w:rsidRPr="007D4C96">
        <w:rPr>
          <w:rFonts w:ascii="Arial" w:hAnsi="Arial" w:cs="Arial"/>
          <w:sz w:val="24"/>
          <w:szCs w:val="24"/>
        </w:rPr>
        <w:t xml:space="preserve">tatus </w:t>
      </w:r>
      <w:r>
        <w:rPr>
          <w:rFonts w:ascii="Arial" w:hAnsi="Arial" w:cs="Arial"/>
          <w:sz w:val="24"/>
          <w:szCs w:val="24"/>
        </w:rPr>
        <w:t xml:space="preserve">Levels </w:t>
      </w:r>
      <w:r w:rsidRPr="007D4C96">
        <w:rPr>
          <w:rFonts w:ascii="Arial" w:hAnsi="Arial" w:cs="Arial"/>
          <w:sz w:val="24"/>
          <w:szCs w:val="24"/>
        </w:rPr>
        <w:t xml:space="preserve">and provides protocols for a gradual build-up to a full scale crisis, although this system may vary from those adopted by industry, the police and the Security Service.  These four </w:t>
      </w:r>
      <w:r>
        <w:rPr>
          <w:rFonts w:ascii="Arial" w:hAnsi="Arial" w:cs="Arial"/>
          <w:sz w:val="24"/>
          <w:szCs w:val="24"/>
        </w:rPr>
        <w:t>S</w:t>
      </w:r>
      <w:r w:rsidRPr="007D4C96">
        <w:rPr>
          <w:rFonts w:ascii="Arial" w:hAnsi="Arial" w:cs="Arial"/>
          <w:sz w:val="24"/>
          <w:szCs w:val="24"/>
        </w:rPr>
        <w:t xml:space="preserve">tatus </w:t>
      </w:r>
      <w:r>
        <w:rPr>
          <w:rFonts w:ascii="Arial" w:hAnsi="Arial" w:cs="Arial"/>
          <w:sz w:val="24"/>
          <w:szCs w:val="24"/>
        </w:rPr>
        <w:t xml:space="preserve">Levels </w:t>
      </w:r>
      <w:r w:rsidRPr="007D4C96">
        <w:rPr>
          <w:rFonts w:ascii="Arial" w:hAnsi="Arial" w:cs="Arial"/>
          <w:sz w:val="24"/>
          <w:szCs w:val="24"/>
        </w:rPr>
        <w:t xml:space="preserve">are ranked according to the severity of the crisis, commencing with </w:t>
      </w:r>
      <w:r w:rsidRPr="00F27FC7">
        <w:rPr>
          <w:rFonts w:ascii="Arial" w:hAnsi="Arial" w:cs="Arial"/>
          <w:b/>
          <w:sz w:val="24"/>
          <w:szCs w:val="24"/>
          <w:shd w:val="clear" w:color="auto" w:fill="FFFFFF"/>
        </w:rPr>
        <w:t>WHITE</w:t>
      </w:r>
      <w:r w:rsidRPr="007D4C96">
        <w:rPr>
          <w:rFonts w:ascii="Arial" w:hAnsi="Arial" w:cs="Arial"/>
          <w:sz w:val="24"/>
          <w:szCs w:val="24"/>
        </w:rPr>
        <w:t xml:space="preserve"> through </w:t>
      </w:r>
      <w:r w:rsidR="009214AE" w:rsidRPr="00F27FC7">
        <w:rPr>
          <w:rFonts w:ascii="Arial" w:hAnsi="Arial" w:cs="Arial"/>
          <w:b/>
          <w:color w:val="FFFFFF"/>
          <w:sz w:val="24"/>
          <w:szCs w:val="24"/>
          <w:shd w:val="clear" w:color="auto" w:fill="000000"/>
        </w:rPr>
        <w:t>BLACK</w:t>
      </w:r>
      <w:r w:rsidR="009214AE">
        <w:rPr>
          <w:rFonts w:ascii="Arial" w:hAnsi="Arial" w:cs="Arial"/>
          <w:sz w:val="24"/>
          <w:szCs w:val="24"/>
        </w:rPr>
        <w:t xml:space="preserve"> (at which level the most significant Upstream DECC actions will take place), to </w:t>
      </w:r>
      <w:r w:rsidR="009214AE" w:rsidRPr="00252D8F">
        <w:rPr>
          <w:rFonts w:ascii="Arial" w:hAnsi="Arial" w:cs="Arial"/>
          <w:b/>
          <w:sz w:val="24"/>
          <w:szCs w:val="24"/>
          <w:shd w:val="clear" w:color="auto" w:fill="FFFF00"/>
        </w:rPr>
        <w:t>AMBER</w:t>
      </w:r>
      <w:r w:rsidR="009214AE">
        <w:rPr>
          <w:rFonts w:ascii="Arial" w:hAnsi="Arial" w:cs="Arial"/>
          <w:sz w:val="24"/>
          <w:szCs w:val="24"/>
        </w:rPr>
        <w:t xml:space="preserve"> and then </w:t>
      </w:r>
      <w:r w:rsidRPr="007D4C96">
        <w:rPr>
          <w:rFonts w:ascii="Arial" w:hAnsi="Arial" w:cs="Arial"/>
          <w:sz w:val="24"/>
          <w:szCs w:val="24"/>
        </w:rPr>
        <w:t xml:space="preserve">to </w:t>
      </w:r>
      <w:r w:rsidRPr="00F27FC7">
        <w:rPr>
          <w:rFonts w:ascii="Arial" w:hAnsi="Arial" w:cs="Arial"/>
          <w:b/>
          <w:color w:val="FFFFFF"/>
          <w:sz w:val="24"/>
          <w:szCs w:val="24"/>
          <w:shd w:val="clear" w:color="auto" w:fill="FF0000"/>
        </w:rPr>
        <w:t>RED</w:t>
      </w:r>
      <w:r w:rsidRPr="007D4C96">
        <w:rPr>
          <w:rFonts w:ascii="Arial" w:hAnsi="Arial" w:cs="Arial"/>
          <w:sz w:val="24"/>
          <w:szCs w:val="24"/>
        </w:rPr>
        <w:t>.</w:t>
      </w:r>
      <w:r w:rsidR="009214AE">
        <w:rPr>
          <w:rFonts w:ascii="Arial" w:hAnsi="Arial" w:cs="Arial"/>
          <w:sz w:val="24"/>
          <w:szCs w:val="24"/>
        </w:rPr>
        <w:t xml:space="preserve"> De</w:t>
      </w:r>
      <w:r w:rsidR="00BB608A">
        <w:rPr>
          <w:rFonts w:ascii="Arial" w:hAnsi="Arial" w:cs="Arial"/>
          <w:sz w:val="24"/>
          <w:szCs w:val="24"/>
        </w:rPr>
        <w:t>-</w:t>
      </w:r>
      <w:r w:rsidR="009214AE">
        <w:rPr>
          <w:rFonts w:ascii="Arial" w:hAnsi="Arial" w:cs="Arial"/>
          <w:sz w:val="24"/>
          <w:szCs w:val="24"/>
        </w:rPr>
        <w:t xml:space="preserve">escalation will most likely be to </w:t>
      </w:r>
      <w:r w:rsidR="009214AE" w:rsidRPr="00F27FC7">
        <w:rPr>
          <w:rFonts w:ascii="Arial" w:hAnsi="Arial" w:cs="Arial"/>
          <w:b/>
          <w:color w:val="FFFFFF"/>
          <w:sz w:val="24"/>
          <w:szCs w:val="24"/>
          <w:shd w:val="clear" w:color="auto" w:fill="000000"/>
        </w:rPr>
        <w:t>BLACK</w:t>
      </w:r>
      <w:r w:rsidR="009214AE">
        <w:rPr>
          <w:rFonts w:ascii="Arial" w:hAnsi="Arial" w:cs="Arial"/>
          <w:sz w:val="24"/>
          <w:szCs w:val="24"/>
        </w:rPr>
        <w:t xml:space="preserve"> for at least a short period because of the need to exchange and analyse information about the progress of restoration of supply before </w:t>
      </w:r>
      <w:r w:rsidR="00BB608A">
        <w:rPr>
          <w:rFonts w:ascii="Arial" w:hAnsi="Arial" w:cs="Arial"/>
          <w:sz w:val="24"/>
          <w:szCs w:val="24"/>
        </w:rPr>
        <w:t xml:space="preserve">the Alert Status reverts to </w:t>
      </w:r>
      <w:r w:rsidR="00BB608A" w:rsidRPr="00233550">
        <w:rPr>
          <w:rFonts w:ascii="Arial" w:hAnsi="Arial" w:cs="Arial"/>
          <w:b/>
          <w:sz w:val="24"/>
          <w:szCs w:val="24"/>
        </w:rPr>
        <w:t>WHITE</w:t>
      </w:r>
      <w:r w:rsidR="00BB608A">
        <w:rPr>
          <w:rFonts w:ascii="Arial" w:hAnsi="Arial" w:cs="Arial"/>
          <w:sz w:val="24"/>
          <w:szCs w:val="24"/>
        </w:rPr>
        <w:t>.</w:t>
      </w:r>
    </w:p>
    <w:p w:rsidR="00850402" w:rsidRPr="00202871" w:rsidRDefault="00107A3A" w:rsidP="00107A3A">
      <w:pPr>
        <w:pStyle w:val="BodyTextIndent"/>
        <w:rPr>
          <w:rFonts w:ascii="Arial" w:hAnsi="Arial" w:cs="Arial"/>
          <w:sz w:val="23"/>
          <w:szCs w:val="23"/>
        </w:rPr>
      </w:pPr>
      <w:r w:rsidRPr="00850402">
        <w:rPr>
          <w:rFonts w:ascii="Arial" w:hAnsi="Arial" w:cs="Arial"/>
          <w:sz w:val="24"/>
          <w:szCs w:val="24"/>
        </w:rPr>
        <w:t xml:space="preserve">The </w:t>
      </w:r>
      <w:r w:rsidR="00A41E02" w:rsidRPr="00850402">
        <w:rPr>
          <w:rFonts w:ascii="Arial" w:hAnsi="Arial" w:cs="Arial"/>
          <w:sz w:val="24"/>
          <w:szCs w:val="24"/>
        </w:rPr>
        <w:t xml:space="preserve">Network Emergency Co-ordinator (NEC) </w:t>
      </w:r>
      <w:r w:rsidRPr="00850402">
        <w:rPr>
          <w:rFonts w:ascii="Arial" w:hAnsi="Arial" w:cs="Arial"/>
          <w:sz w:val="24"/>
          <w:szCs w:val="24"/>
        </w:rPr>
        <w:t xml:space="preserve">can declare four </w:t>
      </w:r>
      <w:r w:rsidR="00A41E02" w:rsidRPr="00850402">
        <w:rPr>
          <w:rFonts w:ascii="Arial" w:hAnsi="Arial" w:cs="Arial"/>
          <w:sz w:val="24"/>
          <w:szCs w:val="24"/>
        </w:rPr>
        <w:t xml:space="preserve">Emergency </w:t>
      </w:r>
      <w:r w:rsidR="00F00745" w:rsidRPr="00850402">
        <w:rPr>
          <w:rFonts w:ascii="Arial" w:hAnsi="Arial" w:cs="Arial"/>
          <w:sz w:val="24"/>
          <w:szCs w:val="24"/>
        </w:rPr>
        <w:t>Stage</w:t>
      </w:r>
      <w:r w:rsidRPr="00850402">
        <w:rPr>
          <w:rFonts w:ascii="Arial" w:hAnsi="Arial" w:cs="Arial"/>
          <w:sz w:val="24"/>
          <w:szCs w:val="24"/>
        </w:rPr>
        <w:t xml:space="preserve">s of a Network Gas Supply Emergency (NGSE). Each of these </w:t>
      </w:r>
      <w:r w:rsidR="006E492A" w:rsidRPr="00850402">
        <w:rPr>
          <w:rFonts w:ascii="Arial" w:hAnsi="Arial" w:cs="Arial"/>
          <w:sz w:val="24"/>
          <w:szCs w:val="24"/>
        </w:rPr>
        <w:t>has</w:t>
      </w:r>
      <w:r w:rsidRPr="00850402">
        <w:rPr>
          <w:rFonts w:ascii="Arial" w:hAnsi="Arial" w:cs="Arial"/>
          <w:sz w:val="24"/>
          <w:szCs w:val="24"/>
        </w:rPr>
        <w:t xml:space="preserve"> corresponding possible </w:t>
      </w:r>
      <w:r w:rsidR="003D3544">
        <w:rPr>
          <w:rFonts w:ascii="Arial" w:hAnsi="Arial" w:cs="Arial"/>
          <w:sz w:val="24"/>
          <w:szCs w:val="24"/>
        </w:rPr>
        <w:t xml:space="preserve">downstream </w:t>
      </w:r>
      <w:r w:rsidRPr="00850402">
        <w:rPr>
          <w:rFonts w:ascii="Arial" w:hAnsi="Arial" w:cs="Arial"/>
          <w:sz w:val="24"/>
          <w:szCs w:val="24"/>
        </w:rPr>
        <w:t>actions that may be implemented as part to the strategy, subject to authorisation by the NEC, to resolve the emergency</w:t>
      </w:r>
      <w:r w:rsidR="00850402">
        <w:rPr>
          <w:rFonts w:ascii="Arial" w:hAnsi="Arial" w:cs="Arial"/>
          <w:sz w:val="24"/>
          <w:szCs w:val="24"/>
        </w:rPr>
        <w:t>.</w:t>
      </w:r>
      <w:r w:rsidR="00FB3B8D">
        <w:rPr>
          <w:rFonts w:ascii="Arial" w:hAnsi="Arial" w:cs="Arial"/>
          <w:sz w:val="24"/>
          <w:szCs w:val="24"/>
        </w:rPr>
        <w:t xml:space="preserve"> </w:t>
      </w:r>
      <w:r w:rsidR="00FB3B8D" w:rsidRPr="00850402">
        <w:rPr>
          <w:rFonts w:ascii="Arial" w:hAnsi="Arial" w:cs="Arial"/>
          <w:sz w:val="24"/>
          <w:szCs w:val="24"/>
        </w:rPr>
        <w:t>In normal circumstances, the DECC Alert Status roughly conforms to the NEC Emergency Stage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055"/>
      </w:tblGrid>
      <w:tr w:rsidR="009C4E53" w:rsidRPr="009C4E53" w:rsidTr="009C4E53">
        <w:tc>
          <w:tcPr>
            <w:tcW w:w="5054" w:type="dxa"/>
          </w:tcPr>
          <w:p w:rsidR="009C4E53" w:rsidRPr="009C4E53" w:rsidRDefault="009C4E53" w:rsidP="009C4E53">
            <w:pPr>
              <w:pStyle w:val="BodyTextIndent"/>
              <w:numPr>
                <w:ilvl w:val="0"/>
                <w:numId w:val="0"/>
              </w:numPr>
              <w:jc w:val="center"/>
              <w:rPr>
                <w:rFonts w:ascii="Arial" w:hAnsi="Arial" w:cs="Arial"/>
                <w:sz w:val="24"/>
                <w:szCs w:val="24"/>
              </w:rPr>
            </w:pPr>
            <w:r w:rsidRPr="009C4E53">
              <w:rPr>
                <w:rFonts w:ascii="Arial" w:hAnsi="Arial" w:cs="Arial"/>
                <w:b/>
                <w:sz w:val="24"/>
                <w:szCs w:val="24"/>
                <w:u w:val="single"/>
              </w:rPr>
              <w:t>NEC Emergency Stage</w:t>
            </w:r>
          </w:p>
        </w:tc>
        <w:tc>
          <w:tcPr>
            <w:tcW w:w="5055" w:type="dxa"/>
          </w:tcPr>
          <w:p w:rsidR="009C4E53" w:rsidRPr="009C4E53" w:rsidRDefault="009C4E53" w:rsidP="009C4E53">
            <w:pPr>
              <w:pStyle w:val="BodyTextIndent"/>
              <w:numPr>
                <w:ilvl w:val="0"/>
                <w:numId w:val="0"/>
              </w:numPr>
              <w:jc w:val="center"/>
              <w:rPr>
                <w:rFonts w:ascii="Arial" w:hAnsi="Arial" w:cs="Arial"/>
                <w:sz w:val="24"/>
                <w:szCs w:val="24"/>
              </w:rPr>
            </w:pPr>
            <w:r w:rsidRPr="009C4E53">
              <w:rPr>
                <w:rFonts w:ascii="Arial" w:hAnsi="Arial" w:cs="Arial"/>
                <w:b/>
                <w:sz w:val="24"/>
                <w:szCs w:val="24"/>
                <w:u w:val="single"/>
              </w:rPr>
              <w:t>DECC Upstream Alert Status</w:t>
            </w:r>
          </w:p>
        </w:tc>
      </w:tr>
      <w:tr w:rsidR="009C4E53" w:rsidRPr="009C4E53" w:rsidTr="00F27FC7">
        <w:trPr>
          <w:trHeight w:val="401"/>
        </w:trPr>
        <w:tc>
          <w:tcPr>
            <w:tcW w:w="5054" w:type="dxa"/>
            <w:vMerge w:val="restart"/>
            <w:shd w:val="clear" w:color="auto" w:fill="EAF1DD"/>
          </w:tcPr>
          <w:p w:rsidR="009C4E53" w:rsidRPr="009C4E53" w:rsidRDefault="009C4E53" w:rsidP="009C4E53">
            <w:pPr>
              <w:pStyle w:val="BodyTextIndent"/>
              <w:numPr>
                <w:ilvl w:val="0"/>
                <w:numId w:val="0"/>
              </w:numPr>
              <w:jc w:val="center"/>
              <w:rPr>
                <w:rFonts w:ascii="Arial" w:hAnsi="Arial" w:cs="Arial"/>
                <w:sz w:val="24"/>
                <w:szCs w:val="24"/>
              </w:rPr>
            </w:pPr>
            <w:r w:rsidRPr="009C4E53">
              <w:rPr>
                <w:rFonts w:ascii="Arial" w:hAnsi="Arial" w:cs="Arial"/>
                <w:b/>
                <w:sz w:val="24"/>
                <w:szCs w:val="24"/>
              </w:rPr>
              <w:t>Pre- Declaration of Emergency</w:t>
            </w:r>
          </w:p>
        </w:tc>
        <w:tc>
          <w:tcPr>
            <w:tcW w:w="5055" w:type="dxa"/>
          </w:tcPr>
          <w:p w:rsidR="009C4E53" w:rsidRPr="009C4E53" w:rsidRDefault="009C4E53" w:rsidP="009C4E53">
            <w:pPr>
              <w:pStyle w:val="BodyTextIndent"/>
              <w:numPr>
                <w:ilvl w:val="0"/>
                <w:numId w:val="0"/>
              </w:numPr>
              <w:jc w:val="center"/>
              <w:rPr>
                <w:rFonts w:ascii="Arial" w:hAnsi="Arial" w:cs="Arial"/>
                <w:b/>
                <w:sz w:val="24"/>
                <w:szCs w:val="24"/>
              </w:rPr>
            </w:pPr>
            <w:r w:rsidRPr="009C4E53">
              <w:rPr>
                <w:rFonts w:ascii="Arial" w:hAnsi="Arial" w:cs="Arial"/>
                <w:b/>
                <w:sz w:val="24"/>
                <w:szCs w:val="24"/>
              </w:rPr>
              <w:t>WHITE</w:t>
            </w:r>
          </w:p>
        </w:tc>
      </w:tr>
      <w:tr w:rsidR="009C4E53" w:rsidRPr="009C4E53" w:rsidTr="00F27FC7">
        <w:trPr>
          <w:trHeight w:val="401"/>
        </w:trPr>
        <w:tc>
          <w:tcPr>
            <w:tcW w:w="5054" w:type="dxa"/>
            <w:vMerge/>
            <w:shd w:val="clear" w:color="auto" w:fill="EAF1DD"/>
          </w:tcPr>
          <w:p w:rsidR="009C4E53" w:rsidRPr="009C4E53" w:rsidRDefault="009C4E53" w:rsidP="009C4E53">
            <w:pPr>
              <w:pStyle w:val="BodyTextIndent"/>
              <w:numPr>
                <w:ilvl w:val="0"/>
                <w:numId w:val="0"/>
              </w:numPr>
              <w:jc w:val="center"/>
              <w:rPr>
                <w:rFonts w:ascii="Arial" w:hAnsi="Arial" w:cs="Arial"/>
                <w:b/>
                <w:sz w:val="24"/>
                <w:szCs w:val="24"/>
              </w:rPr>
            </w:pPr>
          </w:p>
        </w:tc>
        <w:tc>
          <w:tcPr>
            <w:tcW w:w="5055" w:type="dxa"/>
            <w:shd w:val="clear" w:color="auto" w:fill="000000"/>
          </w:tcPr>
          <w:p w:rsidR="009C4E53" w:rsidRPr="00F27FC7" w:rsidRDefault="009C4E53" w:rsidP="009C4E53">
            <w:pPr>
              <w:pStyle w:val="BodyTextIndent"/>
              <w:numPr>
                <w:ilvl w:val="0"/>
                <w:numId w:val="0"/>
              </w:numPr>
              <w:jc w:val="center"/>
              <w:rPr>
                <w:rFonts w:ascii="Arial" w:hAnsi="Arial" w:cs="Arial"/>
                <w:b/>
                <w:color w:val="FFFFFF"/>
                <w:sz w:val="24"/>
                <w:szCs w:val="24"/>
              </w:rPr>
            </w:pPr>
            <w:r w:rsidRPr="00F27FC7">
              <w:rPr>
                <w:rFonts w:ascii="Arial" w:hAnsi="Arial" w:cs="Arial"/>
                <w:b/>
                <w:color w:val="FFFFFF"/>
                <w:sz w:val="24"/>
                <w:szCs w:val="24"/>
              </w:rPr>
              <w:t>BLACK</w:t>
            </w:r>
          </w:p>
        </w:tc>
      </w:tr>
      <w:tr w:rsidR="009C4E53" w:rsidRPr="009C4E53" w:rsidTr="00F27FC7">
        <w:tc>
          <w:tcPr>
            <w:tcW w:w="5054" w:type="dxa"/>
            <w:shd w:val="clear" w:color="auto" w:fill="C2D69B"/>
          </w:tcPr>
          <w:p w:rsidR="009C4E53" w:rsidRPr="009C4E53" w:rsidRDefault="009C4E53" w:rsidP="009C4E53">
            <w:pPr>
              <w:pStyle w:val="BodyTextIndent"/>
              <w:numPr>
                <w:ilvl w:val="0"/>
                <w:numId w:val="0"/>
              </w:numPr>
              <w:jc w:val="center"/>
              <w:rPr>
                <w:rFonts w:ascii="Arial" w:hAnsi="Arial" w:cs="Arial"/>
                <w:sz w:val="24"/>
                <w:szCs w:val="24"/>
              </w:rPr>
            </w:pPr>
            <w:r w:rsidRPr="009C4E53">
              <w:rPr>
                <w:rFonts w:ascii="Arial" w:hAnsi="Arial" w:cs="Arial"/>
                <w:b/>
                <w:sz w:val="24"/>
                <w:szCs w:val="24"/>
              </w:rPr>
              <w:t>Stage 1: Potential Gas Deficit Emergency</w:t>
            </w:r>
          </w:p>
        </w:tc>
        <w:tc>
          <w:tcPr>
            <w:tcW w:w="5055" w:type="dxa"/>
            <w:shd w:val="clear" w:color="auto" w:fill="FFFF00"/>
          </w:tcPr>
          <w:p w:rsidR="009C4E53" w:rsidRPr="009C4E53" w:rsidRDefault="009C4E53" w:rsidP="009C4E53">
            <w:pPr>
              <w:pStyle w:val="BodyTextIndent"/>
              <w:numPr>
                <w:ilvl w:val="0"/>
                <w:numId w:val="0"/>
              </w:numPr>
              <w:jc w:val="center"/>
              <w:rPr>
                <w:rFonts w:ascii="Arial" w:hAnsi="Arial" w:cs="Arial"/>
                <w:b/>
                <w:sz w:val="24"/>
                <w:szCs w:val="24"/>
              </w:rPr>
            </w:pPr>
            <w:r w:rsidRPr="009C4E53">
              <w:rPr>
                <w:rFonts w:ascii="Arial" w:hAnsi="Arial" w:cs="Arial"/>
                <w:b/>
                <w:sz w:val="24"/>
                <w:szCs w:val="24"/>
              </w:rPr>
              <w:t>AMBER</w:t>
            </w:r>
          </w:p>
        </w:tc>
      </w:tr>
      <w:tr w:rsidR="009C4E53" w:rsidRPr="009C4E53" w:rsidTr="00F27FC7">
        <w:tc>
          <w:tcPr>
            <w:tcW w:w="5054" w:type="dxa"/>
            <w:shd w:val="clear" w:color="auto" w:fill="76923C"/>
          </w:tcPr>
          <w:p w:rsidR="009C4E53" w:rsidRPr="00F27FC7" w:rsidRDefault="009C4E53" w:rsidP="009C4E53">
            <w:pPr>
              <w:pStyle w:val="BodyTextIndent"/>
              <w:numPr>
                <w:ilvl w:val="0"/>
                <w:numId w:val="0"/>
              </w:numPr>
              <w:jc w:val="center"/>
              <w:rPr>
                <w:rFonts w:ascii="Arial" w:hAnsi="Arial" w:cs="Arial"/>
                <w:color w:val="FFFFFF"/>
                <w:sz w:val="24"/>
                <w:szCs w:val="24"/>
              </w:rPr>
            </w:pPr>
            <w:r w:rsidRPr="00F27FC7">
              <w:rPr>
                <w:rFonts w:ascii="Arial" w:hAnsi="Arial" w:cs="Arial"/>
                <w:b/>
                <w:color w:val="FFFFFF"/>
                <w:sz w:val="24"/>
                <w:szCs w:val="24"/>
              </w:rPr>
              <w:t>Stage 2 Imminent Gas Deficit Emergency</w:t>
            </w:r>
          </w:p>
        </w:tc>
        <w:tc>
          <w:tcPr>
            <w:tcW w:w="5055" w:type="dxa"/>
            <w:vMerge w:val="restart"/>
            <w:shd w:val="clear" w:color="auto" w:fill="FF0000"/>
          </w:tcPr>
          <w:p w:rsidR="009C4E53" w:rsidRPr="00F27FC7" w:rsidRDefault="009C4E53" w:rsidP="009C4E53">
            <w:pPr>
              <w:pStyle w:val="BodyTextIndent"/>
              <w:numPr>
                <w:ilvl w:val="0"/>
                <w:numId w:val="0"/>
              </w:numPr>
              <w:jc w:val="center"/>
              <w:rPr>
                <w:rFonts w:ascii="Arial" w:hAnsi="Arial" w:cs="Arial"/>
                <w:b/>
                <w:color w:val="FFFFFF"/>
                <w:sz w:val="24"/>
                <w:szCs w:val="24"/>
              </w:rPr>
            </w:pPr>
            <w:r w:rsidRPr="00F27FC7">
              <w:rPr>
                <w:rFonts w:ascii="Arial" w:hAnsi="Arial" w:cs="Arial"/>
                <w:b/>
                <w:color w:val="FFFFFF"/>
                <w:sz w:val="24"/>
                <w:szCs w:val="24"/>
              </w:rPr>
              <w:t>RED</w:t>
            </w:r>
          </w:p>
        </w:tc>
      </w:tr>
      <w:tr w:rsidR="009C4E53" w:rsidRPr="009C4E53" w:rsidTr="00F27FC7">
        <w:tc>
          <w:tcPr>
            <w:tcW w:w="5054" w:type="dxa"/>
            <w:shd w:val="clear" w:color="auto" w:fill="4F6228"/>
          </w:tcPr>
          <w:p w:rsidR="009C4E53" w:rsidRPr="00F27FC7" w:rsidRDefault="009C4E53" w:rsidP="009C4E53">
            <w:pPr>
              <w:pStyle w:val="BodyTextIndent"/>
              <w:numPr>
                <w:ilvl w:val="0"/>
                <w:numId w:val="0"/>
              </w:numPr>
              <w:jc w:val="center"/>
              <w:rPr>
                <w:rFonts w:ascii="Arial" w:hAnsi="Arial" w:cs="Arial"/>
                <w:color w:val="FFFFFF"/>
                <w:sz w:val="24"/>
                <w:szCs w:val="24"/>
              </w:rPr>
            </w:pPr>
            <w:r w:rsidRPr="00F27FC7">
              <w:rPr>
                <w:rFonts w:ascii="Arial" w:hAnsi="Arial" w:cs="Arial"/>
                <w:b/>
                <w:color w:val="FFFFFF"/>
                <w:sz w:val="24"/>
                <w:szCs w:val="24"/>
              </w:rPr>
              <w:t>Stage 3 Gas Deficit Emergency</w:t>
            </w:r>
          </w:p>
        </w:tc>
        <w:tc>
          <w:tcPr>
            <w:tcW w:w="5055" w:type="dxa"/>
            <w:vMerge/>
            <w:shd w:val="clear" w:color="auto" w:fill="FF0000"/>
          </w:tcPr>
          <w:p w:rsidR="009C4E53" w:rsidRPr="009C4E53" w:rsidRDefault="009C4E53" w:rsidP="009C4E53">
            <w:pPr>
              <w:pStyle w:val="BodyTextIndent"/>
              <w:numPr>
                <w:ilvl w:val="0"/>
                <w:numId w:val="0"/>
              </w:numPr>
              <w:jc w:val="center"/>
              <w:rPr>
                <w:rFonts w:ascii="Arial" w:hAnsi="Arial" w:cs="Arial"/>
                <w:b/>
                <w:sz w:val="24"/>
                <w:szCs w:val="24"/>
              </w:rPr>
            </w:pPr>
          </w:p>
        </w:tc>
      </w:tr>
      <w:tr w:rsidR="009C4E53" w:rsidRPr="009C4E53" w:rsidTr="00F27FC7">
        <w:trPr>
          <w:trHeight w:val="401"/>
        </w:trPr>
        <w:tc>
          <w:tcPr>
            <w:tcW w:w="5054" w:type="dxa"/>
            <w:vMerge w:val="restart"/>
            <w:shd w:val="clear" w:color="auto" w:fill="D6E3BC"/>
          </w:tcPr>
          <w:p w:rsidR="009C4E53" w:rsidRPr="009C4E53" w:rsidRDefault="009C4E53" w:rsidP="009C4E53">
            <w:pPr>
              <w:pStyle w:val="BodyTextIndent"/>
              <w:numPr>
                <w:ilvl w:val="0"/>
                <w:numId w:val="0"/>
              </w:numPr>
              <w:jc w:val="center"/>
              <w:rPr>
                <w:rFonts w:ascii="Arial" w:hAnsi="Arial" w:cs="Arial"/>
                <w:sz w:val="24"/>
                <w:szCs w:val="24"/>
              </w:rPr>
            </w:pPr>
            <w:r w:rsidRPr="009C4E53">
              <w:rPr>
                <w:rFonts w:ascii="Arial" w:hAnsi="Arial" w:cs="Arial"/>
                <w:b/>
                <w:sz w:val="24"/>
                <w:szCs w:val="24"/>
              </w:rPr>
              <w:t>Stage 4: Restoration</w:t>
            </w:r>
          </w:p>
        </w:tc>
        <w:tc>
          <w:tcPr>
            <w:tcW w:w="5055" w:type="dxa"/>
            <w:shd w:val="clear" w:color="auto" w:fill="000000"/>
          </w:tcPr>
          <w:p w:rsidR="009C4E53" w:rsidRPr="00F27FC7" w:rsidRDefault="009C4E53" w:rsidP="009C4E53">
            <w:pPr>
              <w:pStyle w:val="BodyTextIndent"/>
              <w:numPr>
                <w:ilvl w:val="0"/>
                <w:numId w:val="0"/>
              </w:numPr>
              <w:jc w:val="center"/>
              <w:rPr>
                <w:rFonts w:ascii="Arial" w:hAnsi="Arial" w:cs="Arial"/>
                <w:b/>
                <w:color w:val="FFFFFF"/>
                <w:sz w:val="24"/>
                <w:szCs w:val="24"/>
              </w:rPr>
            </w:pPr>
            <w:r w:rsidRPr="00F27FC7">
              <w:rPr>
                <w:rFonts w:ascii="Arial" w:hAnsi="Arial" w:cs="Arial"/>
                <w:b/>
                <w:color w:val="FFFFFF"/>
                <w:sz w:val="24"/>
                <w:szCs w:val="24"/>
              </w:rPr>
              <w:t>BLACK</w:t>
            </w:r>
          </w:p>
        </w:tc>
      </w:tr>
      <w:tr w:rsidR="009C4E53" w:rsidRPr="009C4E53" w:rsidTr="00F27FC7">
        <w:trPr>
          <w:trHeight w:val="401"/>
        </w:trPr>
        <w:tc>
          <w:tcPr>
            <w:tcW w:w="5054" w:type="dxa"/>
            <w:vMerge/>
            <w:shd w:val="clear" w:color="auto" w:fill="D6E3BC"/>
          </w:tcPr>
          <w:p w:rsidR="009C4E53" w:rsidRPr="009C4E53" w:rsidRDefault="009C4E53" w:rsidP="009C4E53">
            <w:pPr>
              <w:pStyle w:val="BodyTextIndent"/>
              <w:numPr>
                <w:ilvl w:val="0"/>
                <w:numId w:val="0"/>
              </w:numPr>
              <w:jc w:val="center"/>
              <w:rPr>
                <w:rFonts w:ascii="Arial" w:hAnsi="Arial" w:cs="Arial"/>
                <w:b/>
                <w:sz w:val="24"/>
                <w:szCs w:val="24"/>
              </w:rPr>
            </w:pPr>
          </w:p>
        </w:tc>
        <w:tc>
          <w:tcPr>
            <w:tcW w:w="5055" w:type="dxa"/>
          </w:tcPr>
          <w:p w:rsidR="009C4E53" w:rsidRPr="009C4E53" w:rsidRDefault="009C4E53" w:rsidP="009C4E53">
            <w:pPr>
              <w:pStyle w:val="BodyTextIndent"/>
              <w:numPr>
                <w:ilvl w:val="0"/>
                <w:numId w:val="0"/>
              </w:numPr>
              <w:jc w:val="center"/>
              <w:rPr>
                <w:rFonts w:ascii="Arial" w:hAnsi="Arial" w:cs="Arial"/>
                <w:b/>
                <w:sz w:val="24"/>
                <w:szCs w:val="24"/>
              </w:rPr>
            </w:pPr>
            <w:r w:rsidRPr="009C4E53">
              <w:rPr>
                <w:rFonts w:ascii="Arial" w:hAnsi="Arial" w:cs="Arial"/>
                <w:b/>
                <w:sz w:val="24"/>
                <w:szCs w:val="24"/>
              </w:rPr>
              <w:t>WHITE</w:t>
            </w:r>
          </w:p>
        </w:tc>
      </w:tr>
    </w:tbl>
    <w:p w:rsidR="004544B7" w:rsidRDefault="004544B7" w:rsidP="004544B7">
      <w:pPr>
        <w:pStyle w:val="BodyTextIndent"/>
        <w:numPr>
          <w:ilvl w:val="0"/>
          <w:numId w:val="0"/>
        </w:numPr>
        <w:rPr>
          <w:rFonts w:ascii="Arial" w:hAnsi="Arial" w:cs="Arial"/>
          <w:sz w:val="24"/>
          <w:szCs w:val="24"/>
        </w:rPr>
      </w:pPr>
    </w:p>
    <w:p w:rsidR="004544B7" w:rsidRDefault="004544B7" w:rsidP="008144C0">
      <w:pPr>
        <w:pStyle w:val="BodyTextIndent"/>
        <w:rPr>
          <w:rFonts w:ascii="Arial" w:hAnsi="Arial" w:cs="Arial"/>
          <w:sz w:val="24"/>
          <w:szCs w:val="24"/>
        </w:rPr>
      </w:pPr>
      <w:r w:rsidRPr="00D42479">
        <w:rPr>
          <w:rFonts w:ascii="Arial" w:hAnsi="Arial" w:cs="Arial"/>
          <w:sz w:val="24"/>
          <w:szCs w:val="24"/>
        </w:rPr>
        <w:t>A fuller summary is shown at ANNEX D</w:t>
      </w:r>
    </w:p>
    <w:p w:rsidR="00A43A1E" w:rsidRDefault="004636A5" w:rsidP="008144C0">
      <w:pPr>
        <w:pStyle w:val="BodyTextIndent"/>
        <w:rPr>
          <w:rFonts w:ascii="Arial" w:hAnsi="Arial" w:cs="Arial"/>
          <w:sz w:val="24"/>
          <w:szCs w:val="24"/>
        </w:rPr>
      </w:pPr>
      <w:r>
        <w:rPr>
          <w:rFonts w:ascii="Arial" w:hAnsi="Arial" w:cs="Arial"/>
          <w:sz w:val="24"/>
          <w:szCs w:val="24"/>
        </w:rPr>
        <w:t xml:space="preserve">The DECC Upstream Alert Status and the NEC Emergency Stage are closely linked, but not an exact fit. </w:t>
      </w:r>
    </w:p>
    <w:p w:rsidR="004636A5" w:rsidRDefault="004636A5" w:rsidP="008144C0">
      <w:pPr>
        <w:pStyle w:val="BodyTextIndent"/>
        <w:rPr>
          <w:rFonts w:ascii="Arial" w:hAnsi="Arial" w:cs="Arial"/>
          <w:sz w:val="24"/>
          <w:szCs w:val="24"/>
        </w:rPr>
      </w:pPr>
      <w:r>
        <w:rPr>
          <w:rFonts w:ascii="Arial" w:hAnsi="Arial" w:cs="Arial"/>
          <w:sz w:val="24"/>
          <w:szCs w:val="24"/>
        </w:rPr>
        <w:t xml:space="preserve">Most notably, before any declaration of emergency, information gathering from terminals and upstream producers facilitated by a DECC Upstream declaration of </w:t>
      </w:r>
      <w:r w:rsidRPr="00F27FC7">
        <w:rPr>
          <w:rFonts w:ascii="Arial" w:hAnsi="Arial" w:cs="Arial"/>
          <w:b/>
          <w:color w:val="FFFFFF"/>
          <w:sz w:val="24"/>
          <w:szCs w:val="24"/>
          <w:shd w:val="clear" w:color="auto" w:fill="000000"/>
        </w:rPr>
        <w:t>BLACK</w:t>
      </w:r>
      <w:r>
        <w:rPr>
          <w:rFonts w:ascii="Arial" w:hAnsi="Arial" w:cs="Arial"/>
          <w:sz w:val="24"/>
          <w:szCs w:val="24"/>
        </w:rPr>
        <w:t xml:space="preserve"> Alert Status will be critical in determining whether or not there is in fact a Potential Gas Deficit Emergency, and therefore whether or not a Network Emergency Coordinator is to be stood up and a Stage 1 Emergency declared.</w:t>
      </w:r>
    </w:p>
    <w:p w:rsidR="00A43A1E" w:rsidRPr="003863BF" w:rsidRDefault="00D364CC" w:rsidP="008144C0">
      <w:pPr>
        <w:pStyle w:val="BodyTextIndent"/>
        <w:rPr>
          <w:rFonts w:ascii="Arial" w:hAnsi="Arial" w:cs="Arial"/>
          <w:sz w:val="24"/>
          <w:szCs w:val="24"/>
        </w:rPr>
      </w:pPr>
      <w:r w:rsidRPr="003863BF">
        <w:rPr>
          <w:rFonts w:ascii="Arial" w:hAnsi="Arial" w:cs="Arial"/>
          <w:sz w:val="24"/>
          <w:szCs w:val="24"/>
        </w:rPr>
        <w:lastRenderedPageBreak/>
        <w:t xml:space="preserve">Also, </w:t>
      </w:r>
      <w:r w:rsidR="0086132D" w:rsidRPr="003863BF">
        <w:rPr>
          <w:rFonts w:ascii="Arial" w:hAnsi="Arial" w:cs="Arial"/>
          <w:sz w:val="24"/>
          <w:szCs w:val="24"/>
        </w:rPr>
        <w:t xml:space="preserve">at NEC Emergency </w:t>
      </w:r>
      <w:r w:rsidR="00A43A1E" w:rsidRPr="003863BF">
        <w:rPr>
          <w:rFonts w:ascii="Arial" w:hAnsi="Arial" w:cs="Arial"/>
          <w:sz w:val="24"/>
          <w:szCs w:val="24"/>
        </w:rPr>
        <w:t xml:space="preserve">Stage 2 and Stage 3 and </w:t>
      </w:r>
      <w:r w:rsidR="00A43A1E" w:rsidRPr="00F27FC7">
        <w:rPr>
          <w:rFonts w:ascii="Arial" w:hAnsi="Arial" w:cs="Arial"/>
          <w:b/>
          <w:color w:val="FFFFFF"/>
          <w:sz w:val="24"/>
          <w:szCs w:val="24"/>
          <w:shd w:val="clear" w:color="auto" w:fill="FF0000"/>
        </w:rPr>
        <w:t>RED</w:t>
      </w:r>
      <w:r w:rsidR="00A43A1E" w:rsidRPr="003863BF">
        <w:rPr>
          <w:rFonts w:ascii="Arial" w:hAnsi="Arial" w:cs="Arial"/>
          <w:sz w:val="24"/>
          <w:szCs w:val="24"/>
        </w:rPr>
        <w:t xml:space="preserve"> Alert Status</w:t>
      </w:r>
      <w:r w:rsidR="003863BF" w:rsidRPr="003863BF">
        <w:rPr>
          <w:rFonts w:ascii="Arial" w:hAnsi="Arial" w:cs="Arial"/>
          <w:sz w:val="24"/>
          <w:szCs w:val="24"/>
        </w:rPr>
        <w:t>, the most significant actions will be undertaken by downstream industry and National Grid and the DJRT. The UJRT will continue to facilitate the exchange of information and implementation of actions required by the NEC.</w:t>
      </w:r>
    </w:p>
    <w:p w:rsidR="00A43A1E" w:rsidRPr="00C921C8" w:rsidRDefault="008E334E" w:rsidP="008144C0">
      <w:pPr>
        <w:pStyle w:val="BodyTextIndent"/>
        <w:rPr>
          <w:rFonts w:ascii="Arial" w:hAnsi="Arial" w:cs="Arial"/>
          <w:sz w:val="24"/>
          <w:szCs w:val="24"/>
        </w:rPr>
      </w:pPr>
      <w:r w:rsidRPr="008E334E">
        <w:rPr>
          <w:rFonts w:ascii="Arial" w:hAnsi="Arial" w:cs="Arial"/>
          <w:sz w:val="24"/>
          <w:szCs w:val="24"/>
        </w:rPr>
        <w:t>Finally, a</w:t>
      </w:r>
      <w:r w:rsidR="00C453D4" w:rsidRPr="008E334E">
        <w:rPr>
          <w:rFonts w:ascii="Arial" w:hAnsi="Arial" w:cs="Arial"/>
          <w:sz w:val="24"/>
          <w:szCs w:val="24"/>
        </w:rPr>
        <w:t>lthough</w:t>
      </w:r>
      <w:r w:rsidR="00C453D4" w:rsidRPr="00C921C8">
        <w:rPr>
          <w:rFonts w:ascii="Arial" w:hAnsi="Arial" w:cs="Arial"/>
          <w:sz w:val="24"/>
          <w:szCs w:val="24"/>
        </w:rPr>
        <w:t xml:space="preserve"> the potential for a Gas Deficit Emergency should be receding during </w:t>
      </w:r>
      <w:r w:rsidR="0086132D">
        <w:rPr>
          <w:rFonts w:ascii="Arial" w:hAnsi="Arial" w:cs="Arial"/>
          <w:sz w:val="24"/>
          <w:szCs w:val="24"/>
        </w:rPr>
        <w:t xml:space="preserve">NEC Emergency </w:t>
      </w:r>
      <w:r w:rsidR="00C453D4" w:rsidRPr="00C921C8">
        <w:rPr>
          <w:rFonts w:ascii="Arial" w:hAnsi="Arial" w:cs="Arial"/>
          <w:sz w:val="24"/>
          <w:szCs w:val="24"/>
        </w:rPr>
        <w:t>Stage 4, the exchange of information among upstream industry through the UGIC and TGLs may still be necessary for DECC and N</w:t>
      </w:r>
      <w:r w:rsidR="00C921C8" w:rsidRPr="00C921C8">
        <w:rPr>
          <w:rFonts w:ascii="Arial" w:hAnsi="Arial" w:cs="Arial"/>
          <w:sz w:val="24"/>
          <w:szCs w:val="24"/>
        </w:rPr>
        <w:t xml:space="preserve">ational </w:t>
      </w:r>
      <w:r w:rsidR="00C453D4" w:rsidRPr="00C921C8">
        <w:rPr>
          <w:rFonts w:ascii="Arial" w:hAnsi="Arial" w:cs="Arial"/>
          <w:sz w:val="24"/>
          <w:szCs w:val="24"/>
        </w:rPr>
        <w:t>G</w:t>
      </w:r>
      <w:r w:rsidR="00C921C8" w:rsidRPr="00C921C8">
        <w:rPr>
          <w:rFonts w:ascii="Arial" w:hAnsi="Arial" w:cs="Arial"/>
          <w:sz w:val="24"/>
          <w:szCs w:val="24"/>
        </w:rPr>
        <w:t>rid to monitor the progress of gas supply restoration.</w:t>
      </w:r>
      <w:r w:rsidR="00C921C8">
        <w:rPr>
          <w:rFonts w:ascii="Arial" w:hAnsi="Arial" w:cs="Arial"/>
          <w:color w:val="00B050"/>
          <w:sz w:val="24"/>
          <w:szCs w:val="24"/>
        </w:rPr>
        <w:t xml:space="preserve"> </w:t>
      </w:r>
      <w:r w:rsidR="00C921C8" w:rsidRPr="00C921C8">
        <w:rPr>
          <w:rFonts w:ascii="Arial" w:hAnsi="Arial" w:cs="Arial"/>
          <w:sz w:val="24"/>
          <w:szCs w:val="24"/>
        </w:rPr>
        <w:t xml:space="preserve">The existence of a </w:t>
      </w:r>
      <w:r w:rsidR="00C921C8" w:rsidRPr="00F27FC7">
        <w:rPr>
          <w:rFonts w:ascii="Arial" w:hAnsi="Arial" w:cs="Arial"/>
          <w:b/>
          <w:color w:val="FFFFFF"/>
          <w:sz w:val="24"/>
          <w:szCs w:val="24"/>
          <w:shd w:val="clear" w:color="auto" w:fill="000000"/>
        </w:rPr>
        <w:t>BLACK</w:t>
      </w:r>
      <w:r w:rsidR="00C921C8" w:rsidRPr="00C921C8">
        <w:rPr>
          <w:rFonts w:ascii="Arial" w:hAnsi="Arial" w:cs="Arial"/>
          <w:sz w:val="24"/>
          <w:szCs w:val="24"/>
        </w:rPr>
        <w:t xml:space="preserve"> Alert Status called by DECC Upstream is the key facilitator for this exchange of information. Therefore </w:t>
      </w:r>
      <w:r w:rsidR="00C921C8" w:rsidRPr="00F27FC7">
        <w:rPr>
          <w:rFonts w:ascii="Arial" w:hAnsi="Arial" w:cs="Arial"/>
          <w:b/>
          <w:color w:val="FFFFFF"/>
          <w:sz w:val="24"/>
          <w:szCs w:val="24"/>
          <w:shd w:val="clear" w:color="auto" w:fill="000000"/>
        </w:rPr>
        <w:t>BLACK</w:t>
      </w:r>
      <w:r w:rsidR="00C921C8" w:rsidRPr="00C921C8">
        <w:rPr>
          <w:rFonts w:ascii="Arial" w:hAnsi="Arial" w:cs="Arial"/>
          <w:sz w:val="24"/>
          <w:szCs w:val="24"/>
        </w:rPr>
        <w:t xml:space="preserve"> Alert Status may rem</w:t>
      </w:r>
      <w:r w:rsidR="005132E6">
        <w:rPr>
          <w:rFonts w:ascii="Arial" w:hAnsi="Arial" w:cs="Arial"/>
          <w:sz w:val="24"/>
          <w:szCs w:val="24"/>
        </w:rPr>
        <w:t>a</w:t>
      </w:r>
      <w:r w:rsidR="00C921C8" w:rsidRPr="00C921C8">
        <w:rPr>
          <w:rFonts w:ascii="Arial" w:hAnsi="Arial" w:cs="Arial"/>
          <w:sz w:val="24"/>
          <w:szCs w:val="24"/>
        </w:rPr>
        <w:t>in for some time after the crisis situation deescalates.</w:t>
      </w:r>
    </w:p>
    <w:p w:rsidR="002B0546" w:rsidRDefault="002B0546" w:rsidP="008144C0">
      <w:pPr>
        <w:pStyle w:val="BodyTextIndent"/>
        <w:rPr>
          <w:rFonts w:ascii="Arial" w:hAnsi="Arial" w:cs="Arial"/>
          <w:sz w:val="24"/>
          <w:szCs w:val="24"/>
        </w:rPr>
      </w:pPr>
      <w:r w:rsidRPr="007D4C96">
        <w:rPr>
          <w:rFonts w:ascii="Arial" w:hAnsi="Arial" w:cs="Arial"/>
          <w:sz w:val="24"/>
          <w:szCs w:val="24"/>
        </w:rPr>
        <w:t xml:space="preserve">Progress through the alert warning system will depend upon which type of crisis is experienced.  In the case of a </w:t>
      </w:r>
      <w:r>
        <w:rPr>
          <w:rFonts w:ascii="Arial" w:hAnsi="Arial" w:cs="Arial"/>
          <w:sz w:val="24"/>
          <w:szCs w:val="24"/>
        </w:rPr>
        <w:t>“Slow Burn”</w:t>
      </w:r>
      <w:r w:rsidRPr="007D4C96">
        <w:rPr>
          <w:rFonts w:ascii="Arial" w:hAnsi="Arial" w:cs="Arial"/>
          <w:sz w:val="24"/>
          <w:szCs w:val="24"/>
        </w:rPr>
        <w:t xml:space="preserve"> crisis, there will be sufficient time to escalate sequentially through each alert status.  In the event of a </w:t>
      </w:r>
      <w:r>
        <w:rPr>
          <w:rFonts w:ascii="Arial" w:hAnsi="Arial" w:cs="Arial"/>
          <w:sz w:val="24"/>
          <w:szCs w:val="24"/>
        </w:rPr>
        <w:t>“S</w:t>
      </w:r>
      <w:r w:rsidRPr="007D4C96">
        <w:rPr>
          <w:rFonts w:ascii="Arial" w:hAnsi="Arial" w:cs="Arial"/>
          <w:sz w:val="24"/>
          <w:szCs w:val="24"/>
        </w:rPr>
        <w:t xml:space="preserve">udden </w:t>
      </w:r>
      <w:r>
        <w:rPr>
          <w:rFonts w:ascii="Arial" w:hAnsi="Arial" w:cs="Arial"/>
          <w:sz w:val="24"/>
          <w:szCs w:val="24"/>
        </w:rPr>
        <w:t xml:space="preserve">Impact” </w:t>
      </w:r>
      <w:r w:rsidRPr="007D4C96">
        <w:rPr>
          <w:rFonts w:ascii="Arial" w:hAnsi="Arial" w:cs="Arial"/>
          <w:sz w:val="24"/>
          <w:szCs w:val="24"/>
        </w:rPr>
        <w:t xml:space="preserve">crisis, however, it may be necessary to </w:t>
      </w:r>
      <w:r w:rsidR="006E492A" w:rsidRPr="007D4C96">
        <w:rPr>
          <w:rFonts w:ascii="Arial" w:hAnsi="Arial" w:cs="Arial"/>
          <w:sz w:val="24"/>
          <w:szCs w:val="24"/>
        </w:rPr>
        <w:t xml:space="preserve">proceed </w:t>
      </w:r>
      <w:r w:rsidR="006E492A">
        <w:rPr>
          <w:rFonts w:ascii="Arial" w:hAnsi="Arial" w:cs="Arial"/>
          <w:sz w:val="24"/>
          <w:szCs w:val="24"/>
        </w:rPr>
        <w:t>immediately</w:t>
      </w:r>
      <w:r w:rsidRPr="007D4C96">
        <w:rPr>
          <w:rFonts w:ascii="Arial" w:hAnsi="Arial" w:cs="Arial"/>
          <w:sz w:val="24"/>
          <w:szCs w:val="24"/>
        </w:rPr>
        <w:t xml:space="preserve"> to a high alert status and sufficient time may not be available to fully implement all the early-status protocols.  This is a decision which can only be made at the time, based on the type of crisis and the speed at which it is unfolding.</w:t>
      </w:r>
    </w:p>
    <w:p w:rsidR="005C4B15" w:rsidRPr="007D4C96" w:rsidRDefault="005C4B15" w:rsidP="005C4B15">
      <w:pPr>
        <w:pStyle w:val="BodyTextIndent"/>
        <w:rPr>
          <w:rFonts w:ascii="Arial" w:hAnsi="Arial" w:cs="Arial"/>
          <w:sz w:val="24"/>
          <w:szCs w:val="24"/>
        </w:rPr>
      </w:pPr>
      <w:r w:rsidRPr="007D4C96">
        <w:rPr>
          <w:rFonts w:ascii="Arial" w:hAnsi="Arial" w:cs="Arial"/>
          <w:sz w:val="24"/>
          <w:szCs w:val="24"/>
        </w:rPr>
        <w:t>There are two types of crisis which may develop:</w:t>
      </w:r>
    </w:p>
    <w:p w:rsidR="005C4B15" w:rsidRPr="005C4B15" w:rsidRDefault="005C4B15" w:rsidP="001A6C12">
      <w:pPr>
        <w:pStyle w:val="NumberList7"/>
        <w:numPr>
          <w:ilvl w:val="0"/>
          <w:numId w:val="10"/>
        </w:numPr>
        <w:rPr>
          <w:rFonts w:ascii="Arial" w:hAnsi="Arial" w:cs="Arial"/>
          <w:sz w:val="24"/>
          <w:szCs w:val="24"/>
        </w:rPr>
      </w:pPr>
      <w:r w:rsidRPr="005C4B15">
        <w:rPr>
          <w:rFonts w:ascii="Arial" w:hAnsi="Arial" w:cs="Arial"/>
          <w:sz w:val="24"/>
          <w:szCs w:val="24"/>
        </w:rPr>
        <w:t>A “Sudden Impact” crisis which happens instantly or develops within a few hours and immediately impacts both upstream oil and gas production and downstream gas supplies, for example a fire at an onshore terminal.</w:t>
      </w:r>
    </w:p>
    <w:p w:rsidR="005C4B15" w:rsidRPr="005C4B15" w:rsidRDefault="006E492A" w:rsidP="001A6C12">
      <w:pPr>
        <w:pStyle w:val="BodyTextIndent"/>
        <w:numPr>
          <w:ilvl w:val="0"/>
          <w:numId w:val="10"/>
        </w:numPr>
        <w:rPr>
          <w:rFonts w:ascii="Arial" w:hAnsi="Arial" w:cs="Arial"/>
          <w:sz w:val="24"/>
          <w:szCs w:val="24"/>
        </w:rPr>
      </w:pPr>
      <w:r w:rsidRPr="005C4B15">
        <w:rPr>
          <w:rFonts w:ascii="Arial" w:hAnsi="Arial" w:cs="Arial"/>
          <w:sz w:val="24"/>
          <w:szCs w:val="24"/>
        </w:rPr>
        <w:t>A</w:t>
      </w:r>
      <w:r w:rsidR="00DC46B5">
        <w:rPr>
          <w:rFonts w:ascii="Arial" w:hAnsi="Arial" w:cs="Arial"/>
          <w:sz w:val="24"/>
          <w:szCs w:val="24"/>
        </w:rPr>
        <w:t xml:space="preserve"> “</w:t>
      </w:r>
      <w:r w:rsidRPr="005C4B15">
        <w:rPr>
          <w:rFonts w:ascii="Arial" w:hAnsi="Arial" w:cs="Arial"/>
          <w:sz w:val="24"/>
          <w:szCs w:val="24"/>
        </w:rPr>
        <w:t>Slow</w:t>
      </w:r>
      <w:r w:rsidR="005C4B15" w:rsidRPr="005C4B15">
        <w:rPr>
          <w:rFonts w:ascii="Arial" w:hAnsi="Arial" w:cs="Arial"/>
          <w:sz w:val="24"/>
          <w:szCs w:val="24"/>
        </w:rPr>
        <w:t xml:space="preserve"> Burn” crisis, which gradually develops over a period of several days or even weeks. It does not have an immediate impact but over a relatively short period of time could seriously disrupt oil and gas production, and gas and electricity supplies, such as fuel protests or civil action.</w:t>
      </w:r>
    </w:p>
    <w:p w:rsidR="008144C0" w:rsidRPr="00F73D27" w:rsidRDefault="008144C0" w:rsidP="008144C0">
      <w:pPr>
        <w:pStyle w:val="BodyTextIndent"/>
        <w:rPr>
          <w:rFonts w:ascii="Arial" w:hAnsi="Arial" w:cs="Arial"/>
          <w:sz w:val="24"/>
          <w:szCs w:val="24"/>
        </w:rPr>
      </w:pPr>
      <w:r w:rsidRPr="00F73D27">
        <w:rPr>
          <w:rFonts w:ascii="Arial" w:hAnsi="Arial" w:cs="Arial"/>
          <w:sz w:val="24"/>
          <w:szCs w:val="24"/>
        </w:rPr>
        <w:t>Events could be initiated either upstream, such as an offshore supply problem; or downstream, such as loss of a key onshore gas transmission site.</w:t>
      </w:r>
    </w:p>
    <w:p w:rsidR="000C6B97" w:rsidRPr="007D4C96" w:rsidRDefault="000C6B97" w:rsidP="00924418">
      <w:pPr>
        <w:pStyle w:val="BodyTextIndent"/>
        <w:rPr>
          <w:rFonts w:ascii="Arial" w:hAnsi="Arial" w:cs="Arial"/>
          <w:sz w:val="24"/>
          <w:szCs w:val="24"/>
        </w:rPr>
      </w:pPr>
      <w:r w:rsidRPr="007D4C96">
        <w:rPr>
          <w:rFonts w:ascii="Arial" w:hAnsi="Arial" w:cs="Arial"/>
          <w:sz w:val="24"/>
          <w:szCs w:val="24"/>
        </w:rPr>
        <w:t>The JRT will inform the Upstream Industry Coordination Group of the alert status, both initially and when escalating or decreasing</w:t>
      </w:r>
    </w:p>
    <w:p w:rsidR="00924418" w:rsidRPr="007D4C96" w:rsidRDefault="00924418" w:rsidP="00924418">
      <w:pPr>
        <w:pStyle w:val="Heading2"/>
        <w:rPr>
          <w:rFonts w:ascii="Arial" w:hAnsi="Arial" w:cs="Arial"/>
          <w:szCs w:val="24"/>
        </w:rPr>
      </w:pPr>
      <w:r w:rsidRPr="007D4C96">
        <w:rPr>
          <w:rFonts w:ascii="Arial" w:hAnsi="Arial" w:cs="Arial"/>
          <w:szCs w:val="24"/>
        </w:rPr>
        <w:t>W</w:t>
      </w:r>
      <w:r w:rsidR="002B67EB">
        <w:rPr>
          <w:rFonts w:ascii="Arial" w:hAnsi="Arial" w:cs="Arial"/>
          <w:szCs w:val="24"/>
        </w:rPr>
        <w:t>HITE</w:t>
      </w:r>
      <w:r w:rsidRPr="007D4C96">
        <w:rPr>
          <w:rFonts w:ascii="Arial" w:hAnsi="Arial" w:cs="Arial"/>
          <w:szCs w:val="24"/>
        </w:rPr>
        <w:t xml:space="preserve"> </w:t>
      </w:r>
      <w:r w:rsidR="007756A5">
        <w:rPr>
          <w:rFonts w:ascii="Arial" w:hAnsi="Arial" w:cs="Arial"/>
          <w:szCs w:val="24"/>
        </w:rPr>
        <w:t xml:space="preserve">Alert </w:t>
      </w:r>
      <w:r w:rsidRPr="007D4C96">
        <w:rPr>
          <w:rFonts w:ascii="Arial" w:hAnsi="Arial" w:cs="Arial"/>
          <w:szCs w:val="24"/>
        </w:rPr>
        <w:t>Status</w:t>
      </w:r>
    </w:p>
    <w:p w:rsidR="00C4060B" w:rsidRDefault="00924418" w:rsidP="00924418">
      <w:pPr>
        <w:pStyle w:val="BodyTextIndent"/>
        <w:rPr>
          <w:rFonts w:ascii="Arial" w:hAnsi="Arial" w:cs="Arial"/>
          <w:sz w:val="24"/>
          <w:szCs w:val="24"/>
        </w:rPr>
      </w:pPr>
      <w:r w:rsidRPr="007D4C96">
        <w:rPr>
          <w:rFonts w:ascii="Arial" w:hAnsi="Arial" w:cs="Arial"/>
          <w:sz w:val="24"/>
          <w:szCs w:val="24"/>
        </w:rPr>
        <w:t xml:space="preserve">This is the lowest form of alert status when the situation is as normal.    </w:t>
      </w:r>
    </w:p>
    <w:p w:rsidR="00275657" w:rsidRDefault="00C4060B" w:rsidP="00275657">
      <w:pPr>
        <w:pStyle w:val="BodyTextIndent"/>
        <w:rPr>
          <w:rFonts w:ascii="Arial" w:hAnsi="Arial" w:cs="Arial"/>
          <w:sz w:val="24"/>
          <w:szCs w:val="24"/>
        </w:rPr>
      </w:pPr>
      <w:r w:rsidRPr="000738CE">
        <w:rPr>
          <w:rFonts w:ascii="Arial" w:hAnsi="Arial" w:cs="Arial"/>
          <w:sz w:val="24"/>
          <w:szCs w:val="24"/>
        </w:rPr>
        <w:t xml:space="preserve">DECC </w:t>
      </w:r>
      <w:r>
        <w:rPr>
          <w:rFonts w:ascii="Arial" w:hAnsi="Arial" w:cs="Arial"/>
          <w:sz w:val="24"/>
          <w:szCs w:val="24"/>
        </w:rPr>
        <w:t xml:space="preserve">Upstream </w:t>
      </w:r>
      <w:r w:rsidRPr="000738CE">
        <w:rPr>
          <w:rFonts w:ascii="Arial" w:hAnsi="Arial" w:cs="Arial"/>
          <w:sz w:val="24"/>
          <w:szCs w:val="24"/>
        </w:rPr>
        <w:t xml:space="preserve">will </w:t>
      </w:r>
      <w:r>
        <w:rPr>
          <w:rFonts w:ascii="Arial" w:hAnsi="Arial" w:cs="Arial"/>
          <w:sz w:val="24"/>
          <w:szCs w:val="24"/>
        </w:rPr>
        <w:t xml:space="preserve">continually </w:t>
      </w:r>
      <w:r w:rsidRPr="000738CE">
        <w:rPr>
          <w:rFonts w:ascii="Arial" w:hAnsi="Arial" w:cs="Arial"/>
          <w:sz w:val="24"/>
          <w:szCs w:val="24"/>
        </w:rPr>
        <w:t xml:space="preserve">assess information received from industry </w:t>
      </w:r>
      <w:r>
        <w:rPr>
          <w:rFonts w:ascii="Arial" w:hAnsi="Arial" w:cs="Arial"/>
          <w:sz w:val="24"/>
          <w:szCs w:val="24"/>
        </w:rPr>
        <w:t xml:space="preserve">and National Grid </w:t>
      </w:r>
      <w:r w:rsidRPr="000738CE">
        <w:rPr>
          <w:rFonts w:ascii="Arial" w:hAnsi="Arial" w:cs="Arial"/>
          <w:sz w:val="24"/>
          <w:szCs w:val="24"/>
        </w:rPr>
        <w:t xml:space="preserve">about upstream oil and gas supply incidents and their potential </w:t>
      </w:r>
      <w:r w:rsidR="00275657">
        <w:rPr>
          <w:rFonts w:ascii="Arial" w:hAnsi="Arial" w:cs="Arial"/>
          <w:sz w:val="24"/>
          <w:szCs w:val="24"/>
        </w:rPr>
        <w:t xml:space="preserve">to cause an </w:t>
      </w:r>
      <w:r w:rsidRPr="00275657">
        <w:rPr>
          <w:rFonts w:ascii="Arial" w:hAnsi="Arial" w:cs="Arial"/>
          <w:sz w:val="24"/>
          <w:szCs w:val="24"/>
        </w:rPr>
        <w:t>imbalance in gas supply/demand.</w:t>
      </w:r>
      <w:r w:rsidR="00275657">
        <w:rPr>
          <w:rFonts w:ascii="Arial" w:hAnsi="Arial" w:cs="Arial"/>
          <w:sz w:val="24"/>
          <w:szCs w:val="24"/>
        </w:rPr>
        <w:t xml:space="preserve">  </w:t>
      </w:r>
    </w:p>
    <w:p w:rsidR="00C4060B" w:rsidRDefault="00C4060B" w:rsidP="00275657">
      <w:pPr>
        <w:pStyle w:val="BodyTextIndent"/>
        <w:rPr>
          <w:rFonts w:ascii="Arial" w:hAnsi="Arial" w:cs="Arial"/>
          <w:sz w:val="24"/>
          <w:szCs w:val="24"/>
        </w:rPr>
      </w:pPr>
      <w:r w:rsidRPr="00275657">
        <w:rPr>
          <w:rFonts w:ascii="Arial" w:hAnsi="Arial" w:cs="Arial"/>
          <w:sz w:val="24"/>
          <w:szCs w:val="24"/>
        </w:rPr>
        <w:t>Field and Terminal Operators will remain alert to potential emergencies and notify National Grid/DECC according to reporting protocols.</w:t>
      </w:r>
    </w:p>
    <w:p w:rsidR="00275657" w:rsidRDefault="00275657" w:rsidP="00275657">
      <w:pPr>
        <w:pStyle w:val="BodyTextIndent"/>
        <w:rPr>
          <w:rFonts w:ascii="Arial" w:hAnsi="Arial" w:cs="Arial"/>
          <w:sz w:val="24"/>
          <w:szCs w:val="24"/>
        </w:rPr>
      </w:pPr>
      <w:r w:rsidRPr="000738CE">
        <w:rPr>
          <w:rFonts w:ascii="Arial" w:hAnsi="Arial" w:cs="Arial"/>
          <w:sz w:val="24"/>
          <w:szCs w:val="24"/>
        </w:rPr>
        <w:lastRenderedPageBreak/>
        <w:t>Oil &amp; Gas UK will serve as spokesman on behalf of the industry and facilitate management liaison across the industry</w:t>
      </w:r>
      <w:r>
        <w:rPr>
          <w:rFonts w:ascii="Arial" w:hAnsi="Arial" w:cs="Arial"/>
          <w:sz w:val="24"/>
          <w:szCs w:val="24"/>
        </w:rPr>
        <w:t xml:space="preserve"> ahead of a crisis</w:t>
      </w:r>
      <w:r w:rsidRPr="000738CE">
        <w:rPr>
          <w:rFonts w:ascii="Arial" w:hAnsi="Arial" w:cs="Arial"/>
          <w:sz w:val="24"/>
          <w:szCs w:val="24"/>
        </w:rPr>
        <w:t>.</w:t>
      </w:r>
    </w:p>
    <w:p w:rsidR="00065C38" w:rsidRPr="00065C38" w:rsidRDefault="00065C38" w:rsidP="00065C38">
      <w:pPr>
        <w:pStyle w:val="BodyTextIndent"/>
        <w:rPr>
          <w:rFonts w:ascii="Arial" w:hAnsi="Arial" w:cs="Arial"/>
          <w:sz w:val="24"/>
          <w:szCs w:val="24"/>
        </w:rPr>
      </w:pPr>
      <w:r w:rsidRPr="00065C38">
        <w:rPr>
          <w:rFonts w:ascii="Arial" w:hAnsi="Arial" w:cs="Arial"/>
          <w:sz w:val="24"/>
          <w:szCs w:val="24"/>
        </w:rPr>
        <w:t>National Grid monitors gas supply/demand and alert DECC Upstream to potential imbalances</w:t>
      </w:r>
    </w:p>
    <w:p w:rsidR="00924418" w:rsidRDefault="00924418" w:rsidP="00924418">
      <w:pPr>
        <w:pStyle w:val="BodyTextIndent"/>
        <w:rPr>
          <w:rFonts w:ascii="Arial" w:hAnsi="Arial" w:cs="Arial"/>
          <w:sz w:val="24"/>
          <w:szCs w:val="24"/>
        </w:rPr>
      </w:pPr>
      <w:r w:rsidRPr="007D4C96">
        <w:rPr>
          <w:rFonts w:ascii="Arial" w:hAnsi="Arial" w:cs="Arial"/>
          <w:sz w:val="24"/>
          <w:szCs w:val="24"/>
        </w:rPr>
        <w:t xml:space="preserve">During this period </w:t>
      </w:r>
      <w:r w:rsidR="00065C38">
        <w:rPr>
          <w:rFonts w:ascii="Arial" w:hAnsi="Arial" w:cs="Arial"/>
          <w:sz w:val="24"/>
          <w:szCs w:val="24"/>
        </w:rPr>
        <w:t xml:space="preserve">other </w:t>
      </w:r>
      <w:r w:rsidRPr="007D4C96">
        <w:rPr>
          <w:rFonts w:ascii="Arial" w:hAnsi="Arial" w:cs="Arial"/>
          <w:sz w:val="24"/>
          <w:szCs w:val="24"/>
        </w:rPr>
        <w:t xml:space="preserve">early warnings may be received from industry, the police, the Security Service or the Civil Contingencies Secretariat </w:t>
      </w:r>
      <w:r w:rsidR="00B45421" w:rsidRPr="007D4C96">
        <w:rPr>
          <w:rFonts w:ascii="Arial" w:hAnsi="Arial" w:cs="Arial"/>
          <w:sz w:val="24"/>
          <w:szCs w:val="24"/>
        </w:rPr>
        <w:t xml:space="preserve">(CCS) </w:t>
      </w:r>
      <w:r w:rsidRPr="007D4C96">
        <w:rPr>
          <w:rFonts w:ascii="Arial" w:hAnsi="Arial" w:cs="Arial"/>
          <w:sz w:val="24"/>
          <w:szCs w:val="24"/>
        </w:rPr>
        <w:t xml:space="preserve">of potential problems which could affect the upstream oil and gas industry.  A decision will have to be made at this status whether and when to escalate to </w:t>
      </w:r>
      <w:r w:rsidR="00B45421" w:rsidRPr="00F27FC7">
        <w:rPr>
          <w:rFonts w:ascii="Arial" w:hAnsi="Arial" w:cs="Arial"/>
          <w:b/>
          <w:color w:val="FFFFFF"/>
          <w:sz w:val="24"/>
          <w:szCs w:val="24"/>
          <w:shd w:val="clear" w:color="auto" w:fill="000000"/>
        </w:rPr>
        <w:t>B</w:t>
      </w:r>
      <w:r w:rsidR="002B67EB" w:rsidRPr="00F27FC7">
        <w:rPr>
          <w:rFonts w:ascii="Arial" w:hAnsi="Arial" w:cs="Arial"/>
          <w:b/>
          <w:color w:val="FFFFFF"/>
          <w:sz w:val="24"/>
          <w:szCs w:val="24"/>
          <w:shd w:val="clear" w:color="auto" w:fill="000000"/>
        </w:rPr>
        <w:t>LACK</w:t>
      </w:r>
      <w:r w:rsidRPr="007D4C96">
        <w:rPr>
          <w:rFonts w:ascii="Arial" w:hAnsi="Arial" w:cs="Arial"/>
          <w:sz w:val="24"/>
          <w:szCs w:val="24"/>
        </w:rPr>
        <w:t xml:space="preserve"> depending upon the likelihood of the event occurring.</w:t>
      </w:r>
    </w:p>
    <w:p w:rsidR="00C4060B" w:rsidRPr="00DA45FF" w:rsidRDefault="001A2D30" w:rsidP="00924418">
      <w:pPr>
        <w:pStyle w:val="BodyTextIndent"/>
        <w:rPr>
          <w:rFonts w:ascii="Arial" w:hAnsi="Arial" w:cs="Arial"/>
          <w:sz w:val="24"/>
          <w:szCs w:val="24"/>
        </w:rPr>
      </w:pPr>
      <w:r w:rsidRPr="009000DD">
        <w:rPr>
          <w:rFonts w:ascii="Arial" w:hAnsi="Arial" w:cs="Arial"/>
          <w:sz w:val="24"/>
          <w:szCs w:val="24"/>
        </w:rPr>
        <w:t xml:space="preserve">In respond to any concerns about the gas supply and demand situation, National Grid could lower the Gas </w:t>
      </w:r>
      <w:r w:rsidR="00CC48CE">
        <w:rPr>
          <w:rFonts w:ascii="Arial" w:hAnsi="Arial" w:cs="Arial"/>
          <w:sz w:val="24"/>
          <w:szCs w:val="24"/>
        </w:rPr>
        <w:t>Deficit</w:t>
      </w:r>
      <w:r w:rsidRPr="009000DD">
        <w:rPr>
          <w:rFonts w:ascii="Arial" w:hAnsi="Arial" w:cs="Arial"/>
          <w:sz w:val="24"/>
          <w:szCs w:val="24"/>
        </w:rPr>
        <w:t xml:space="preserve"> </w:t>
      </w:r>
      <w:r w:rsidR="006F6F1F">
        <w:rPr>
          <w:rFonts w:ascii="Arial" w:hAnsi="Arial" w:cs="Arial"/>
          <w:sz w:val="24"/>
          <w:szCs w:val="24"/>
        </w:rPr>
        <w:t xml:space="preserve">Warning </w:t>
      </w:r>
      <w:r w:rsidRPr="009000DD">
        <w:rPr>
          <w:rFonts w:ascii="Arial" w:hAnsi="Arial" w:cs="Arial"/>
          <w:sz w:val="24"/>
          <w:szCs w:val="24"/>
        </w:rPr>
        <w:t>(G</w:t>
      </w:r>
      <w:r w:rsidR="00CC48CE">
        <w:rPr>
          <w:rFonts w:ascii="Arial" w:hAnsi="Arial" w:cs="Arial"/>
          <w:sz w:val="24"/>
          <w:szCs w:val="24"/>
        </w:rPr>
        <w:t>DW</w:t>
      </w:r>
      <w:r w:rsidRPr="009000DD">
        <w:rPr>
          <w:rFonts w:ascii="Arial" w:hAnsi="Arial" w:cs="Arial"/>
          <w:sz w:val="24"/>
          <w:szCs w:val="24"/>
        </w:rPr>
        <w:t>) Trigger Levels or actually issue a G</w:t>
      </w:r>
      <w:r w:rsidR="00CC48CE">
        <w:rPr>
          <w:rFonts w:ascii="Arial" w:hAnsi="Arial" w:cs="Arial"/>
          <w:sz w:val="24"/>
          <w:szCs w:val="24"/>
        </w:rPr>
        <w:t>DW</w:t>
      </w:r>
      <w:r>
        <w:rPr>
          <w:rFonts w:ascii="Arial" w:hAnsi="Arial" w:cs="Arial"/>
          <w:color w:val="7030A0"/>
          <w:sz w:val="24"/>
          <w:szCs w:val="24"/>
        </w:rPr>
        <w:t xml:space="preserve">. </w:t>
      </w:r>
      <w:r w:rsidR="00C4060B" w:rsidRPr="00DA45FF">
        <w:rPr>
          <w:rFonts w:ascii="Arial" w:hAnsi="Arial" w:cs="Arial"/>
          <w:sz w:val="24"/>
          <w:szCs w:val="24"/>
        </w:rPr>
        <w:t>If appropriate, DECC Upstream</w:t>
      </w:r>
      <w:r w:rsidR="00FB21C8" w:rsidRPr="00DA45FF">
        <w:rPr>
          <w:rFonts w:ascii="Arial" w:hAnsi="Arial" w:cs="Arial"/>
          <w:sz w:val="24"/>
          <w:szCs w:val="24"/>
        </w:rPr>
        <w:t xml:space="preserve"> (including </w:t>
      </w:r>
      <w:r w:rsidR="00DA45FF" w:rsidRPr="00DA45FF">
        <w:rPr>
          <w:rFonts w:ascii="Arial" w:hAnsi="Arial" w:cs="Arial"/>
          <w:sz w:val="24"/>
          <w:szCs w:val="24"/>
        </w:rPr>
        <w:t xml:space="preserve">the </w:t>
      </w:r>
      <w:r w:rsidR="00FB21C8" w:rsidRPr="00DA45FF">
        <w:rPr>
          <w:rFonts w:ascii="Arial" w:hAnsi="Arial" w:cs="Arial"/>
          <w:sz w:val="24"/>
          <w:szCs w:val="24"/>
        </w:rPr>
        <w:t xml:space="preserve">Upstream Rota Sector Officer if </w:t>
      </w:r>
      <w:r w:rsidR="00DA45FF" w:rsidRPr="00DA45FF">
        <w:rPr>
          <w:rFonts w:ascii="Arial" w:hAnsi="Arial" w:cs="Arial"/>
          <w:sz w:val="24"/>
          <w:szCs w:val="24"/>
        </w:rPr>
        <w:t xml:space="preserve">an incident occurs </w:t>
      </w:r>
      <w:r w:rsidR="00FB21C8" w:rsidRPr="00DA45FF">
        <w:rPr>
          <w:rFonts w:ascii="Arial" w:hAnsi="Arial" w:cs="Arial"/>
          <w:sz w:val="24"/>
          <w:szCs w:val="24"/>
        </w:rPr>
        <w:t>Out-of-Hours)</w:t>
      </w:r>
      <w:r w:rsidR="00C4060B" w:rsidRPr="00DA45FF">
        <w:rPr>
          <w:rFonts w:ascii="Arial" w:hAnsi="Arial" w:cs="Arial"/>
          <w:sz w:val="24"/>
          <w:szCs w:val="24"/>
        </w:rPr>
        <w:t xml:space="preserve"> will author</w:t>
      </w:r>
      <w:r w:rsidR="00C4060B" w:rsidRPr="00DA45FF">
        <w:rPr>
          <w:rFonts w:ascii="Arial" w:hAnsi="Arial" w:cs="Arial"/>
          <w:iCs/>
          <w:sz w:val="24"/>
          <w:szCs w:val="24"/>
        </w:rPr>
        <w:t xml:space="preserve">ise </w:t>
      </w:r>
      <w:r w:rsidR="00C4060B" w:rsidRPr="00DA45FF">
        <w:rPr>
          <w:rFonts w:ascii="Arial" w:hAnsi="Arial" w:cs="Arial"/>
          <w:sz w:val="24"/>
          <w:szCs w:val="24"/>
        </w:rPr>
        <w:t xml:space="preserve">National Grid to request Gas Availability Status (GAS) Reports </w:t>
      </w:r>
      <w:r w:rsidR="00DA45FF" w:rsidRPr="00DA45FF">
        <w:rPr>
          <w:rFonts w:ascii="Arial" w:hAnsi="Arial" w:cs="Arial"/>
          <w:sz w:val="24"/>
          <w:szCs w:val="24"/>
        </w:rPr>
        <w:t>(A</w:t>
      </w:r>
      <w:r w:rsidR="00D42479">
        <w:rPr>
          <w:rFonts w:ascii="Arial" w:hAnsi="Arial" w:cs="Arial"/>
          <w:sz w:val="24"/>
          <w:szCs w:val="24"/>
        </w:rPr>
        <w:t>NNEX</w:t>
      </w:r>
      <w:r w:rsidR="00DA45FF" w:rsidRPr="00DA45FF">
        <w:rPr>
          <w:rFonts w:ascii="Arial" w:hAnsi="Arial" w:cs="Arial"/>
          <w:sz w:val="24"/>
          <w:szCs w:val="24"/>
        </w:rPr>
        <w:t xml:space="preserve"> A) </w:t>
      </w:r>
      <w:r w:rsidR="00C4060B" w:rsidRPr="00DA45FF">
        <w:rPr>
          <w:rFonts w:ascii="Arial" w:hAnsi="Arial" w:cs="Arial"/>
          <w:sz w:val="24"/>
          <w:szCs w:val="24"/>
        </w:rPr>
        <w:t>from the gas terminal operators if there is potential for a supply/demand imbalance.</w:t>
      </w:r>
      <w:r w:rsidR="00FB21C8" w:rsidRPr="00DA45FF">
        <w:rPr>
          <w:rFonts w:ascii="Arial" w:hAnsi="Arial" w:cs="Arial"/>
          <w:sz w:val="24"/>
          <w:szCs w:val="24"/>
        </w:rPr>
        <w:t xml:space="preserve"> </w:t>
      </w:r>
      <w:r w:rsidR="00DA45FF" w:rsidRPr="00F27FC7">
        <w:rPr>
          <w:rFonts w:ascii="Arial" w:hAnsi="Arial" w:cs="Arial"/>
          <w:b/>
          <w:color w:val="FFFFFF"/>
          <w:sz w:val="24"/>
          <w:szCs w:val="24"/>
          <w:shd w:val="clear" w:color="auto" w:fill="000000"/>
        </w:rPr>
        <w:t>BLACK</w:t>
      </w:r>
      <w:r w:rsidR="00DA45FF">
        <w:rPr>
          <w:rFonts w:ascii="Arial" w:hAnsi="Arial" w:cs="Arial"/>
          <w:sz w:val="24"/>
          <w:szCs w:val="24"/>
        </w:rPr>
        <w:t xml:space="preserve"> Alert Status might then be declared if not done so already.</w:t>
      </w:r>
    </w:p>
    <w:p w:rsidR="00924418" w:rsidRPr="007D4C96" w:rsidRDefault="00924418" w:rsidP="00924418">
      <w:pPr>
        <w:pStyle w:val="Heading2"/>
        <w:rPr>
          <w:rFonts w:ascii="Arial" w:hAnsi="Arial" w:cs="Arial"/>
          <w:szCs w:val="24"/>
        </w:rPr>
      </w:pPr>
      <w:r w:rsidRPr="00F27FC7">
        <w:rPr>
          <w:rFonts w:ascii="Arial" w:hAnsi="Arial" w:cs="Arial"/>
          <w:color w:val="FFFFFF"/>
          <w:szCs w:val="24"/>
          <w:shd w:val="clear" w:color="auto" w:fill="000000"/>
        </w:rPr>
        <w:t>B</w:t>
      </w:r>
      <w:r w:rsidR="002B67EB" w:rsidRPr="00F27FC7">
        <w:rPr>
          <w:rFonts w:ascii="Arial" w:hAnsi="Arial" w:cs="Arial"/>
          <w:color w:val="FFFFFF"/>
          <w:szCs w:val="24"/>
          <w:shd w:val="clear" w:color="auto" w:fill="000000"/>
        </w:rPr>
        <w:t>LACK</w:t>
      </w:r>
      <w:r w:rsidRPr="007D4C96">
        <w:rPr>
          <w:rFonts w:ascii="Arial" w:hAnsi="Arial" w:cs="Arial"/>
          <w:szCs w:val="24"/>
        </w:rPr>
        <w:t xml:space="preserve"> </w:t>
      </w:r>
      <w:r w:rsidR="007756A5">
        <w:rPr>
          <w:rFonts w:ascii="Arial" w:hAnsi="Arial" w:cs="Arial"/>
          <w:szCs w:val="24"/>
        </w:rPr>
        <w:t xml:space="preserve">Alert </w:t>
      </w:r>
      <w:r w:rsidRPr="007D4C96">
        <w:rPr>
          <w:rFonts w:ascii="Arial" w:hAnsi="Arial" w:cs="Arial"/>
          <w:szCs w:val="24"/>
        </w:rPr>
        <w:t>Status</w:t>
      </w:r>
    </w:p>
    <w:p w:rsidR="0058257D" w:rsidRDefault="0058257D" w:rsidP="00924418">
      <w:pPr>
        <w:pStyle w:val="BodyTextIndent"/>
        <w:rPr>
          <w:rFonts w:ascii="Arial" w:hAnsi="Arial" w:cs="Arial"/>
          <w:sz w:val="24"/>
          <w:szCs w:val="24"/>
        </w:rPr>
      </w:pPr>
      <w:r w:rsidRPr="009E591B">
        <w:rPr>
          <w:rFonts w:ascii="Arial" w:hAnsi="Arial" w:cs="Arial"/>
          <w:sz w:val="24"/>
          <w:szCs w:val="24"/>
        </w:rPr>
        <w:t xml:space="preserve">Where there is concrete, serious and reliable information that an event </w:t>
      </w:r>
      <w:r w:rsidR="009E591B" w:rsidRPr="009E591B">
        <w:rPr>
          <w:rFonts w:ascii="Arial" w:hAnsi="Arial" w:cs="Arial"/>
          <w:sz w:val="24"/>
          <w:szCs w:val="24"/>
        </w:rPr>
        <w:t xml:space="preserve">or events </w:t>
      </w:r>
      <w:r w:rsidRPr="009E591B">
        <w:rPr>
          <w:rFonts w:ascii="Arial" w:hAnsi="Arial" w:cs="Arial"/>
          <w:sz w:val="24"/>
          <w:szCs w:val="24"/>
        </w:rPr>
        <w:t xml:space="preserve">may occur </w:t>
      </w:r>
      <w:r w:rsidR="006D05BC">
        <w:rPr>
          <w:rFonts w:ascii="Arial" w:hAnsi="Arial" w:cs="Arial"/>
          <w:sz w:val="24"/>
          <w:szCs w:val="24"/>
        </w:rPr>
        <w:t xml:space="preserve">which are </w:t>
      </w:r>
      <w:r w:rsidRPr="009E591B">
        <w:rPr>
          <w:rFonts w:ascii="Arial" w:hAnsi="Arial" w:cs="Arial"/>
          <w:sz w:val="24"/>
          <w:szCs w:val="24"/>
        </w:rPr>
        <w:t>likely to result in significant deterioration of the supply situation</w:t>
      </w:r>
      <w:r w:rsidR="009E591B" w:rsidRPr="009E591B">
        <w:rPr>
          <w:rFonts w:ascii="Arial" w:hAnsi="Arial" w:cs="Arial"/>
          <w:sz w:val="24"/>
          <w:szCs w:val="24"/>
        </w:rPr>
        <w:t xml:space="preserve">, </w:t>
      </w:r>
      <w:r w:rsidR="009E591B" w:rsidRPr="00F27FC7">
        <w:rPr>
          <w:rFonts w:ascii="Arial" w:hAnsi="Arial" w:cs="Arial"/>
          <w:b/>
          <w:color w:val="FFFFFF"/>
          <w:sz w:val="24"/>
          <w:szCs w:val="24"/>
          <w:shd w:val="clear" w:color="auto" w:fill="000000"/>
        </w:rPr>
        <w:t>BLACK</w:t>
      </w:r>
      <w:r w:rsidR="009E591B" w:rsidRPr="009E591B">
        <w:rPr>
          <w:rFonts w:ascii="Arial" w:hAnsi="Arial" w:cs="Arial"/>
          <w:sz w:val="24"/>
          <w:szCs w:val="24"/>
        </w:rPr>
        <w:t xml:space="preserve"> Alert Status will be declared</w:t>
      </w:r>
      <w:r w:rsidR="009E591B">
        <w:rPr>
          <w:rFonts w:ascii="Arial" w:hAnsi="Arial" w:cs="Arial"/>
          <w:sz w:val="24"/>
          <w:szCs w:val="24"/>
        </w:rPr>
        <w:t>.</w:t>
      </w:r>
    </w:p>
    <w:p w:rsidR="00747BC3" w:rsidRPr="00CC261A" w:rsidRDefault="00747BC3" w:rsidP="00924418">
      <w:pPr>
        <w:pStyle w:val="BodyTextIndent"/>
        <w:rPr>
          <w:rFonts w:ascii="Arial" w:hAnsi="Arial" w:cs="Arial"/>
          <w:sz w:val="24"/>
          <w:szCs w:val="24"/>
        </w:rPr>
      </w:pPr>
      <w:r w:rsidRPr="00CC261A">
        <w:rPr>
          <w:rFonts w:ascii="Arial" w:hAnsi="Arial" w:cs="Arial"/>
          <w:sz w:val="24"/>
          <w:szCs w:val="24"/>
        </w:rPr>
        <w:t xml:space="preserve">This is the period in which events may begin to affect oil and gas supplies, and a formal emergency response is required by both DECC and industry.  A high state of preparedness is required and certain preparations may need to be taken depending upon the likely impact.  </w:t>
      </w:r>
    </w:p>
    <w:p w:rsidR="00FB21C8" w:rsidRDefault="00FB21C8" w:rsidP="00924418">
      <w:pPr>
        <w:pStyle w:val="BodyTextIndent"/>
        <w:rPr>
          <w:rFonts w:ascii="Arial" w:hAnsi="Arial" w:cs="Arial"/>
          <w:sz w:val="24"/>
          <w:szCs w:val="24"/>
        </w:rPr>
      </w:pPr>
      <w:r w:rsidRPr="00FB21C8">
        <w:rPr>
          <w:rFonts w:ascii="Arial" w:hAnsi="Arial" w:cs="Arial"/>
          <w:sz w:val="24"/>
          <w:szCs w:val="24"/>
        </w:rPr>
        <w:t>The UJRT will be activated, if this has not already taken place. The rest of the ERT will be mobilised as appropriate.</w:t>
      </w:r>
    </w:p>
    <w:p w:rsidR="00492233" w:rsidRPr="003D7469" w:rsidRDefault="003D7469" w:rsidP="00924418">
      <w:pPr>
        <w:pStyle w:val="BodyTextIndent"/>
        <w:rPr>
          <w:rFonts w:ascii="Arial" w:hAnsi="Arial" w:cs="Arial"/>
          <w:sz w:val="24"/>
          <w:szCs w:val="24"/>
        </w:rPr>
      </w:pPr>
      <w:r w:rsidRPr="003D7469">
        <w:rPr>
          <w:rFonts w:ascii="Arial" w:hAnsi="Arial" w:cs="Arial"/>
          <w:sz w:val="24"/>
          <w:szCs w:val="24"/>
        </w:rPr>
        <w:t>UJRT may request Situation Reports (SITREPS) (A</w:t>
      </w:r>
      <w:r w:rsidR="00D42479">
        <w:rPr>
          <w:rFonts w:ascii="Arial" w:hAnsi="Arial" w:cs="Arial"/>
          <w:sz w:val="24"/>
          <w:szCs w:val="24"/>
        </w:rPr>
        <w:t>NNEX</w:t>
      </w:r>
      <w:r w:rsidRPr="003D7469">
        <w:rPr>
          <w:rFonts w:ascii="Arial" w:hAnsi="Arial" w:cs="Arial"/>
          <w:sz w:val="24"/>
          <w:szCs w:val="24"/>
        </w:rPr>
        <w:t xml:space="preserve"> B) be submitted by terminals to the relevant Terminal Group Leader (TGL), and for TGLs to send Aggregate SITREPS</w:t>
      </w:r>
      <w:r w:rsidR="000C2B07">
        <w:rPr>
          <w:rFonts w:ascii="Arial" w:hAnsi="Arial" w:cs="Arial"/>
          <w:sz w:val="24"/>
          <w:szCs w:val="24"/>
        </w:rPr>
        <w:t xml:space="preserve"> (or AGGREPs)</w:t>
      </w:r>
      <w:r w:rsidRPr="003D7469">
        <w:rPr>
          <w:rFonts w:ascii="Arial" w:hAnsi="Arial" w:cs="Arial"/>
          <w:sz w:val="24"/>
          <w:szCs w:val="24"/>
        </w:rPr>
        <w:t xml:space="preserve"> (A</w:t>
      </w:r>
      <w:r w:rsidR="00D42479">
        <w:rPr>
          <w:rFonts w:ascii="Arial" w:hAnsi="Arial" w:cs="Arial"/>
          <w:sz w:val="24"/>
          <w:szCs w:val="24"/>
        </w:rPr>
        <w:t>NNEX</w:t>
      </w:r>
      <w:r w:rsidRPr="003D7469">
        <w:rPr>
          <w:rFonts w:ascii="Arial" w:hAnsi="Arial" w:cs="Arial"/>
          <w:sz w:val="24"/>
          <w:szCs w:val="24"/>
        </w:rPr>
        <w:t xml:space="preserve"> C) to UJRT and NG.</w:t>
      </w:r>
      <w:r w:rsidR="00E06364">
        <w:rPr>
          <w:rFonts w:ascii="Arial" w:hAnsi="Arial" w:cs="Arial"/>
          <w:sz w:val="24"/>
          <w:szCs w:val="24"/>
        </w:rPr>
        <w:t xml:space="preserve"> </w:t>
      </w:r>
      <w:r w:rsidR="00E06364" w:rsidRPr="00E06364">
        <w:rPr>
          <w:rFonts w:ascii="Arial" w:hAnsi="Arial" w:cs="Arial"/>
          <w:sz w:val="24"/>
          <w:szCs w:val="24"/>
        </w:rPr>
        <w:t xml:space="preserve">Upon UJRT activation of UICG, Terminal Group Leaders (TGLs) establish telephone and email communication with the UICG Representatives in their Terminal Group. </w:t>
      </w:r>
      <w:r w:rsidR="00E06364" w:rsidRPr="00E06364">
        <w:rPr>
          <w:rFonts w:ascii="Arial" w:hAnsi="Arial" w:cs="Arial"/>
          <w:b/>
          <w:sz w:val="24"/>
          <w:szCs w:val="24"/>
        </w:rPr>
        <w:t xml:space="preserve"> </w:t>
      </w:r>
      <w:r w:rsidR="00E06364" w:rsidRPr="00E06364">
        <w:rPr>
          <w:rFonts w:ascii="Arial" w:hAnsi="Arial" w:cs="Arial"/>
          <w:sz w:val="24"/>
          <w:szCs w:val="24"/>
        </w:rPr>
        <w:t>TGLs will be the conduit for all subsequent communications between JRT and UICG</w:t>
      </w:r>
      <w:r w:rsidR="00E06364">
        <w:rPr>
          <w:rFonts w:ascii="Arial" w:hAnsi="Arial" w:cs="Arial"/>
          <w:sz w:val="24"/>
          <w:szCs w:val="24"/>
        </w:rPr>
        <w:t>.</w:t>
      </w:r>
    </w:p>
    <w:p w:rsidR="00841D67" w:rsidRPr="007756A5" w:rsidRDefault="00492233" w:rsidP="00924418">
      <w:pPr>
        <w:pStyle w:val="BodyTextIndent"/>
        <w:rPr>
          <w:rFonts w:ascii="Arial" w:hAnsi="Arial" w:cs="Arial"/>
          <w:sz w:val="24"/>
          <w:szCs w:val="24"/>
        </w:rPr>
      </w:pPr>
      <w:r>
        <w:rPr>
          <w:rFonts w:ascii="Arial" w:hAnsi="Arial" w:cs="Arial"/>
          <w:sz w:val="24"/>
          <w:szCs w:val="24"/>
        </w:rPr>
        <w:t>As a result, f</w:t>
      </w:r>
      <w:r w:rsidR="00924418" w:rsidRPr="007756A5">
        <w:rPr>
          <w:rFonts w:ascii="Arial" w:hAnsi="Arial" w:cs="Arial"/>
          <w:sz w:val="24"/>
          <w:szCs w:val="24"/>
        </w:rPr>
        <w:t xml:space="preserve">ormal communications between industry and </w:t>
      </w:r>
      <w:r w:rsidR="00494347" w:rsidRPr="007756A5">
        <w:rPr>
          <w:rFonts w:ascii="Arial" w:hAnsi="Arial" w:cs="Arial"/>
          <w:sz w:val="24"/>
          <w:szCs w:val="24"/>
        </w:rPr>
        <w:t>the UJRT</w:t>
      </w:r>
      <w:r w:rsidR="00C4060B" w:rsidRPr="007756A5">
        <w:rPr>
          <w:rFonts w:ascii="Arial" w:hAnsi="Arial" w:cs="Arial"/>
          <w:sz w:val="24"/>
          <w:szCs w:val="24"/>
        </w:rPr>
        <w:t xml:space="preserve"> </w:t>
      </w:r>
      <w:r w:rsidR="00CC261A">
        <w:rPr>
          <w:rFonts w:ascii="Arial" w:hAnsi="Arial" w:cs="Arial"/>
          <w:sz w:val="24"/>
          <w:szCs w:val="24"/>
        </w:rPr>
        <w:t xml:space="preserve">related to the incident or events </w:t>
      </w:r>
      <w:r w:rsidR="00924418" w:rsidRPr="007756A5">
        <w:rPr>
          <w:rFonts w:ascii="Arial" w:hAnsi="Arial" w:cs="Arial"/>
          <w:sz w:val="24"/>
          <w:szCs w:val="24"/>
        </w:rPr>
        <w:t xml:space="preserve">will commence </w:t>
      </w:r>
      <w:r w:rsidR="007756A5" w:rsidRPr="007756A5">
        <w:rPr>
          <w:rFonts w:ascii="Arial" w:hAnsi="Arial" w:cs="Arial"/>
          <w:sz w:val="24"/>
          <w:szCs w:val="24"/>
        </w:rPr>
        <w:t>to determine whether upstream</w:t>
      </w:r>
      <w:r w:rsidR="00924418" w:rsidRPr="007756A5">
        <w:rPr>
          <w:rFonts w:ascii="Arial" w:hAnsi="Arial" w:cs="Arial"/>
          <w:sz w:val="24"/>
          <w:szCs w:val="24"/>
        </w:rPr>
        <w:t xml:space="preserve"> oil and gas production is threatened</w:t>
      </w:r>
      <w:r w:rsidR="007756A5" w:rsidRPr="007756A5">
        <w:rPr>
          <w:rFonts w:ascii="Arial" w:hAnsi="Arial" w:cs="Arial"/>
          <w:sz w:val="24"/>
          <w:szCs w:val="24"/>
        </w:rPr>
        <w:t>, and whether this</w:t>
      </w:r>
      <w:r w:rsidR="00494347" w:rsidRPr="007756A5">
        <w:rPr>
          <w:rFonts w:ascii="Arial" w:hAnsi="Arial" w:cs="Arial"/>
          <w:sz w:val="24"/>
          <w:szCs w:val="24"/>
        </w:rPr>
        <w:t xml:space="preserve"> is </w:t>
      </w:r>
      <w:r w:rsidR="00924418" w:rsidRPr="007756A5">
        <w:rPr>
          <w:rFonts w:ascii="Arial" w:hAnsi="Arial" w:cs="Arial"/>
          <w:sz w:val="24"/>
          <w:szCs w:val="24"/>
        </w:rPr>
        <w:t xml:space="preserve">likely to result in a significant gas supply shortfall.  Information will be sought from industry on maximum gas availability </w:t>
      </w:r>
    </w:p>
    <w:p w:rsidR="00131BC5" w:rsidRPr="00131BC5" w:rsidRDefault="00131BC5" w:rsidP="00924418">
      <w:pPr>
        <w:pStyle w:val="BodyTextIndent"/>
        <w:rPr>
          <w:rFonts w:ascii="Arial" w:hAnsi="Arial" w:cs="Arial"/>
          <w:sz w:val="24"/>
          <w:szCs w:val="24"/>
        </w:rPr>
      </w:pPr>
      <w:r w:rsidRPr="00131BC5">
        <w:rPr>
          <w:rFonts w:ascii="Arial" w:hAnsi="Arial" w:cs="Arial"/>
          <w:bCs/>
          <w:sz w:val="24"/>
          <w:szCs w:val="24"/>
        </w:rPr>
        <w:lastRenderedPageBreak/>
        <w:t>The NEC is notified of any situation where there is the potential for a gas supply emergency to develop and will request an emergency strategy to be prepared by National Grid</w:t>
      </w:r>
      <w:r w:rsidRPr="00131BC5">
        <w:rPr>
          <w:rFonts w:ascii="Arial" w:hAnsi="Arial" w:cs="Arial"/>
          <w:sz w:val="24"/>
          <w:szCs w:val="24"/>
        </w:rPr>
        <w:t>.</w:t>
      </w:r>
    </w:p>
    <w:p w:rsidR="00666789" w:rsidRDefault="007756A5" w:rsidP="00924418">
      <w:pPr>
        <w:pStyle w:val="BodyTextIndent"/>
        <w:rPr>
          <w:rFonts w:ascii="Arial" w:hAnsi="Arial" w:cs="Arial"/>
          <w:sz w:val="24"/>
          <w:szCs w:val="24"/>
        </w:rPr>
      </w:pPr>
      <w:r w:rsidRPr="00131BC5">
        <w:rPr>
          <w:rFonts w:ascii="Arial" w:hAnsi="Arial" w:cs="Arial"/>
          <w:sz w:val="24"/>
          <w:szCs w:val="24"/>
        </w:rPr>
        <w:t xml:space="preserve">The CCS will be informed of the situation and any developments, and possibly other government departments depending upon the scale of the problem.  Ministerial briefing </w:t>
      </w:r>
      <w:r w:rsidR="00131BC5" w:rsidRPr="00131BC5">
        <w:rPr>
          <w:rFonts w:ascii="Arial" w:hAnsi="Arial" w:cs="Arial"/>
          <w:sz w:val="24"/>
          <w:szCs w:val="24"/>
        </w:rPr>
        <w:t>may</w:t>
      </w:r>
      <w:r w:rsidRPr="00131BC5">
        <w:rPr>
          <w:rFonts w:ascii="Arial" w:hAnsi="Arial" w:cs="Arial"/>
          <w:sz w:val="24"/>
          <w:szCs w:val="24"/>
        </w:rPr>
        <w:t xml:space="preserve"> also commence</w:t>
      </w:r>
      <w:r w:rsidR="009864B9">
        <w:rPr>
          <w:rFonts w:ascii="Arial" w:hAnsi="Arial" w:cs="Arial"/>
          <w:sz w:val="24"/>
          <w:szCs w:val="24"/>
        </w:rPr>
        <w:t>.</w:t>
      </w:r>
    </w:p>
    <w:p w:rsidR="009864B9" w:rsidRPr="00D70451" w:rsidRDefault="009864B9" w:rsidP="009864B9">
      <w:pPr>
        <w:pStyle w:val="BodyTextIndent"/>
        <w:rPr>
          <w:rFonts w:ascii="Arial" w:hAnsi="Arial" w:cs="Arial"/>
          <w:sz w:val="24"/>
          <w:szCs w:val="24"/>
        </w:rPr>
      </w:pPr>
      <w:r w:rsidRPr="00FB21C8">
        <w:rPr>
          <w:rFonts w:ascii="Arial" w:hAnsi="Arial" w:cs="Arial"/>
          <w:b/>
          <w:sz w:val="24"/>
          <w:szCs w:val="24"/>
        </w:rPr>
        <w:t xml:space="preserve">The declaration of </w:t>
      </w:r>
      <w:r w:rsidRPr="009864B9">
        <w:rPr>
          <w:rFonts w:ascii="Arial" w:hAnsi="Arial" w:cs="Arial"/>
          <w:b/>
          <w:color w:val="FFFFFF"/>
          <w:sz w:val="24"/>
          <w:szCs w:val="24"/>
          <w:shd w:val="clear" w:color="auto" w:fill="000000"/>
        </w:rPr>
        <w:t>BLACK</w:t>
      </w:r>
      <w:r w:rsidRPr="00FB21C8">
        <w:rPr>
          <w:rFonts w:ascii="Arial" w:hAnsi="Arial" w:cs="Arial"/>
          <w:b/>
          <w:sz w:val="24"/>
          <w:szCs w:val="24"/>
        </w:rPr>
        <w:t xml:space="preserve"> Alert Status by DECC Upstream is the key step in any response to any threatened upstream gas supply disruption. It is the cooperation between industry  facilitated by </w:t>
      </w:r>
      <w:r w:rsidRPr="009864B9">
        <w:rPr>
          <w:rFonts w:ascii="Arial" w:hAnsi="Arial" w:cs="Arial"/>
          <w:b/>
          <w:color w:val="FFFFFF"/>
          <w:sz w:val="24"/>
          <w:szCs w:val="24"/>
          <w:shd w:val="clear" w:color="auto" w:fill="000000"/>
        </w:rPr>
        <w:t>BLACK</w:t>
      </w:r>
      <w:r w:rsidRPr="00FB21C8">
        <w:rPr>
          <w:rFonts w:ascii="Arial" w:hAnsi="Arial" w:cs="Arial"/>
          <w:b/>
          <w:sz w:val="24"/>
          <w:szCs w:val="24"/>
        </w:rPr>
        <w:t xml:space="preserve"> Alert Status that provides the information used by DECC Upstream and National Grid to determine whether or not there is a Potential, Imminent or actual Gas Deficit Emergency</w:t>
      </w:r>
      <w:r w:rsidRPr="00D70451">
        <w:rPr>
          <w:rFonts w:ascii="Arial" w:hAnsi="Arial" w:cs="Arial"/>
          <w:sz w:val="24"/>
          <w:szCs w:val="24"/>
        </w:rPr>
        <w:t xml:space="preserve">. </w:t>
      </w:r>
    </w:p>
    <w:p w:rsidR="00924418" w:rsidRPr="007D4C96" w:rsidRDefault="00924418" w:rsidP="00924418">
      <w:pPr>
        <w:pStyle w:val="Heading2"/>
        <w:rPr>
          <w:rFonts w:ascii="Arial" w:hAnsi="Arial" w:cs="Arial"/>
          <w:szCs w:val="24"/>
        </w:rPr>
      </w:pPr>
      <w:r w:rsidRPr="0079623F">
        <w:rPr>
          <w:rFonts w:ascii="Arial" w:hAnsi="Arial" w:cs="Arial"/>
          <w:szCs w:val="24"/>
          <w:shd w:val="clear" w:color="auto" w:fill="FFFF00"/>
        </w:rPr>
        <w:t>A</w:t>
      </w:r>
      <w:r w:rsidR="002B67EB" w:rsidRPr="0079623F">
        <w:rPr>
          <w:rFonts w:ascii="Arial" w:hAnsi="Arial" w:cs="Arial"/>
          <w:szCs w:val="24"/>
          <w:shd w:val="clear" w:color="auto" w:fill="FFFF00"/>
        </w:rPr>
        <w:t>MBER</w:t>
      </w:r>
      <w:r w:rsidRPr="007D4C96">
        <w:rPr>
          <w:rFonts w:ascii="Arial" w:hAnsi="Arial" w:cs="Arial"/>
          <w:szCs w:val="24"/>
        </w:rPr>
        <w:t xml:space="preserve"> </w:t>
      </w:r>
      <w:r w:rsidR="007756A5">
        <w:rPr>
          <w:rFonts w:ascii="Arial" w:hAnsi="Arial" w:cs="Arial"/>
          <w:szCs w:val="24"/>
        </w:rPr>
        <w:t xml:space="preserve">Alert </w:t>
      </w:r>
      <w:r w:rsidRPr="007D4C96">
        <w:rPr>
          <w:rFonts w:ascii="Arial" w:hAnsi="Arial" w:cs="Arial"/>
          <w:szCs w:val="24"/>
        </w:rPr>
        <w:t>Status</w:t>
      </w:r>
    </w:p>
    <w:p w:rsidR="005C47CE" w:rsidRPr="00457F31" w:rsidRDefault="0058257D" w:rsidP="0041305F">
      <w:pPr>
        <w:pStyle w:val="BodyTextIndent"/>
        <w:rPr>
          <w:rFonts w:ascii="Arial" w:hAnsi="Arial" w:cs="Arial"/>
          <w:sz w:val="24"/>
          <w:szCs w:val="24"/>
        </w:rPr>
      </w:pPr>
      <w:r w:rsidRPr="00457F31">
        <w:rPr>
          <w:rFonts w:ascii="Arial" w:hAnsi="Arial" w:cs="Arial"/>
          <w:sz w:val="24"/>
          <w:szCs w:val="24"/>
        </w:rPr>
        <w:t xml:space="preserve">When </w:t>
      </w:r>
      <w:r w:rsidR="005C47CE" w:rsidRPr="00457F31">
        <w:rPr>
          <w:rFonts w:ascii="Arial" w:hAnsi="Arial" w:cs="Arial"/>
          <w:sz w:val="24"/>
          <w:szCs w:val="24"/>
        </w:rPr>
        <w:t xml:space="preserve">there is imminent disruption to oil and gas supplies, </w:t>
      </w:r>
      <w:r w:rsidRPr="00457F31">
        <w:rPr>
          <w:rFonts w:ascii="Arial" w:hAnsi="Arial" w:cs="Arial"/>
          <w:sz w:val="24"/>
          <w:szCs w:val="24"/>
        </w:rPr>
        <w:t xml:space="preserve">or exceptionally high gas demand occurs which results in significant deterioration of the supply situation, </w:t>
      </w:r>
      <w:r w:rsidR="005C47CE" w:rsidRPr="00457F31">
        <w:rPr>
          <w:rFonts w:ascii="Arial" w:hAnsi="Arial" w:cs="Arial"/>
          <w:sz w:val="24"/>
          <w:szCs w:val="24"/>
        </w:rPr>
        <w:t>specific emergency action may need to be taken by DECC ERT and National Grid</w:t>
      </w:r>
      <w:r w:rsidR="00457F31">
        <w:rPr>
          <w:rFonts w:ascii="Arial" w:hAnsi="Arial" w:cs="Arial"/>
          <w:sz w:val="24"/>
          <w:szCs w:val="24"/>
        </w:rPr>
        <w:t xml:space="preserve"> in collaboration with </w:t>
      </w:r>
      <w:r w:rsidR="009000DD">
        <w:rPr>
          <w:rFonts w:ascii="Arial" w:hAnsi="Arial" w:cs="Arial"/>
          <w:sz w:val="24"/>
          <w:szCs w:val="24"/>
        </w:rPr>
        <w:t xml:space="preserve">both upstream and downstream </w:t>
      </w:r>
      <w:r w:rsidR="00457F31">
        <w:rPr>
          <w:rFonts w:ascii="Arial" w:hAnsi="Arial" w:cs="Arial"/>
          <w:sz w:val="24"/>
          <w:szCs w:val="24"/>
        </w:rPr>
        <w:t xml:space="preserve">industry. </w:t>
      </w:r>
      <w:r w:rsidR="00457F31" w:rsidRPr="00457F31">
        <w:rPr>
          <w:rFonts w:ascii="Arial" w:hAnsi="Arial" w:cs="Arial"/>
          <w:sz w:val="24"/>
          <w:szCs w:val="24"/>
        </w:rPr>
        <w:t xml:space="preserve">The NEC may declare a Potential Gas Emergency (Stage 1). </w:t>
      </w:r>
      <w:r w:rsidR="005C47CE" w:rsidRPr="00457F31">
        <w:rPr>
          <w:rFonts w:ascii="Arial" w:hAnsi="Arial" w:cs="Arial"/>
          <w:sz w:val="24"/>
          <w:szCs w:val="24"/>
        </w:rPr>
        <w:t xml:space="preserve">The DECC Upstream </w:t>
      </w:r>
      <w:r w:rsidR="009000DD">
        <w:rPr>
          <w:rFonts w:ascii="Arial" w:hAnsi="Arial" w:cs="Arial"/>
          <w:sz w:val="24"/>
          <w:szCs w:val="24"/>
        </w:rPr>
        <w:t>A</w:t>
      </w:r>
      <w:r w:rsidR="005C47CE" w:rsidRPr="00457F31">
        <w:rPr>
          <w:rFonts w:ascii="Arial" w:hAnsi="Arial" w:cs="Arial"/>
          <w:sz w:val="24"/>
          <w:szCs w:val="24"/>
        </w:rPr>
        <w:t xml:space="preserve">lert </w:t>
      </w:r>
      <w:r w:rsidR="009000DD">
        <w:rPr>
          <w:rFonts w:ascii="Arial" w:hAnsi="Arial" w:cs="Arial"/>
          <w:sz w:val="24"/>
          <w:szCs w:val="24"/>
        </w:rPr>
        <w:t>S</w:t>
      </w:r>
      <w:r w:rsidR="005C47CE" w:rsidRPr="00457F31">
        <w:rPr>
          <w:rFonts w:ascii="Arial" w:hAnsi="Arial" w:cs="Arial"/>
          <w:sz w:val="24"/>
          <w:szCs w:val="24"/>
        </w:rPr>
        <w:t xml:space="preserve">tatus will escalate to </w:t>
      </w:r>
      <w:r w:rsidR="005C47CE" w:rsidRPr="00457F31">
        <w:rPr>
          <w:rFonts w:ascii="Arial" w:hAnsi="Arial" w:cs="Arial"/>
          <w:b/>
          <w:sz w:val="24"/>
          <w:szCs w:val="24"/>
          <w:shd w:val="clear" w:color="auto" w:fill="FFFF00"/>
        </w:rPr>
        <w:t>AMBER</w:t>
      </w:r>
      <w:r w:rsidR="005C47CE" w:rsidRPr="00457F31">
        <w:rPr>
          <w:rFonts w:ascii="Arial" w:hAnsi="Arial" w:cs="Arial"/>
          <w:sz w:val="24"/>
          <w:szCs w:val="24"/>
        </w:rPr>
        <w:t xml:space="preserve"> </w:t>
      </w:r>
      <w:r w:rsidR="00457F31">
        <w:rPr>
          <w:rFonts w:ascii="Arial" w:hAnsi="Arial" w:cs="Arial"/>
          <w:sz w:val="24"/>
          <w:szCs w:val="24"/>
        </w:rPr>
        <w:t>(if not already at that level in response to a Sudden Impact).</w:t>
      </w:r>
    </w:p>
    <w:p w:rsidR="0041305F" w:rsidRPr="00624A53" w:rsidRDefault="00624A53" w:rsidP="0041305F">
      <w:pPr>
        <w:pStyle w:val="BodyTextIndent"/>
        <w:rPr>
          <w:rFonts w:ascii="Arial" w:hAnsi="Arial" w:cs="Arial"/>
          <w:sz w:val="24"/>
          <w:szCs w:val="24"/>
        </w:rPr>
      </w:pPr>
      <w:r>
        <w:rPr>
          <w:rFonts w:ascii="Arial" w:hAnsi="Arial" w:cs="Arial"/>
          <w:sz w:val="24"/>
          <w:szCs w:val="24"/>
        </w:rPr>
        <w:t xml:space="preserve">As directed by the NEC, </w:t>
      </w:r>
      <w:r w:rsidR="00924418" w:rsidRPr="00624A53">
        <w:rPr>
          <w:rFonts w:ascii="Arial" w:hAnsi="Arial" w:cs="Arial"/>
          <w:sz w:val="24"/>
          <w:szCs w:val="24"/>
        </w:rPr>
        <w:t>National Grid will shed interruptible load</w:t>
      </w:r>
      <w:r w:rsidR="00F91991" w:rsidRPr="00624A53">
        <w:rPr>
          <w:rFonts w:ascii="Arial" w:hAnsi="Arial" w:cs="Arial"/>
          <w:sz w:val="24"/>
          <w:szCs w:val="24"/>
        </w:rPr>
        <w:t>, utilise available system gas</w:t>
      </w:r>
      <w:r w:rsidR="00924418" w:rsidRPr="00624A53">
        <w:rPr>
          <w:rFonts w:ascii="Arial" w:hAnsi="Arial" w:cs="Arial"/>
          <w:sz w:val="24"/>
          <w:szCs w:val="24"/>
        </w:rPr>
        <w:t xml:space="preserve"> and seek additional beach gas </w:t>
      </w:r>
      <w:r w:rsidR="002C7277" w:rsidRPr="00624A53">
        <w:rPr>
          <w:rFonts w:ascii="Arial" w:hAnsi="Arial" w:cs="Arial"/>
          <w:sz w:val="24"/>
          <w:szCs w:val="24"/>
        </w:rPr>
        <w:t>(if necessary relaxing the gas specification to allow the use of emergency specification gas as defined in GS(M)R Schedule 3 Part 2)</w:t>
      </w:r>
      <w:r w:rsidR="00F91991" w:rsidRPr="00624A53">
        <w:rPr>
          <w:rFonts w:ascii="Arial" w:hAnsi="Arial" w:cs="Arial"/>
          <w:sz w:val="24"/>
          <w:szCs w:val="24"/>
        </w:rPr>
        <w:t xml:space="preserve"> through</w:t>
      </w:r>
      <w:r w:rsidR="00924418" w:rsidRPr="00624A53">
        <w:rPr>
          <w:rFonts w:ascii="Arial" w:hAnsi="Arial" w:cs="Arial"/>
          <w:sz w:val="24"/>
          <w:szCs w:val="24"/>
        </w:rPr>
        <w:t xml:space="preserve"> normal market mechanisms.</w:t>
      </w:r>
    </w:p>
    <w:p w:rsidR="00624A53" w:rsidRPr="00624A53" w:rsidRDefault="00624A53" w:rsidP="0041305F">
      <w:pPr>
        <w:pStyle w:val="BodyTextIndent"/>
        <w:rPr>
          <w:rFonts w:ascii="Arial" w:hAnsi="Arial" w:cs="Arial"/>
          <w:sz w:val="24"/>
          <w:szCs w:val="24"/>
        </w:rPr>
      </w:pPr>
      <w:r w:rsidRPr="00624A53">
        <w:rPr>
          <w:rFonts w:ascii="Arial" w:hAnsi="Arial" w:cs="Arial"/>
          <w:sz w:val="24"/>
          <w:szCs w:val="24"/>
        </w:rPr>
        <w:t xml:space="preserve">Producers/terminal operators </w:t>
      </w:r>
      <w:r>
        <w:rPr>
          <w:rFonts w:ascii="Arial" w:hAnsi="Arial" w:cs="Arial"/>
          <w:sz w:val="24"/>
          <w:szCs w:val="24"/>
        </w:rPr>
        <w:t xml:space="preserve">will </w:t>
      </w:r>
      <w:r w:rsidRPr="00624A53">
        <w:rPr>
          <w:rFonts w:ascii="Arial" w:hAnsi="Arial" w:cs="Arial"/>
          <w:sz w:val="24"/>
          <w:szCs w:val="24"/>
        </w:rPr>
        <w:t>respond to shipper nominations for additional emergency specification gas, where available, as requested by National Grid. Contingency plans at operational sites may be implemented or escalated.</w:t>
      </w:r>
    </w:p>
    <w:p w:rsidR="00513292" w:rsidRDefault="00F91991" w:rsidP="0041305F">
      <w:pPr>
        <w:pStyle w:val="BodyTextIndent"/>
        <w:rPr>
          <w:rFonts w:ascii="Arial" w:hAnsi="Arial" w:cs="Arial"/>
          <w:sz w:val="24"/>
          <w:szCs w:val="24"/>
        </w:rPr>
      </w:pPr>
      <w:r>
        <w:rPr>
          <w:rFonts w:ascii="Arial" w:hAnsi="Arial" w:cs="Arial"/>
          <w:sz w:val="24"/>
          <w:szCs w:val="24"/>
        </w:rPr>
        <w:t>At this stage, the normal gas market</w:t>
      </w:r>
      <w:r w:rsidRPr="00581AF5">
        <w:rPr>
          <w:rFonts w:ascii="Arial" w:hAnsi="Arial" w:cs="Arial"/>
          <w:sz w:val="24"/>
          <w:szCs w:val="24"/>
        </w:rPr>
        <w:t xml:space="preserve"> is still </w:t>
      </w:r>
      <w:r>
        <w:rPr>
          <w:rFonts w:ascii="Arial" w:hAnsi="Arial" w:cs="Arial"/>
          <w:sz w:val="24"/>
          <w:szCs w:val="24"/>
        </w:rPr>
        <w:t xml:space="preserve">expected to be </w:t>
      </w:r>
      <w:r w:rsidRPr="00581AF5">
        <w:rPr>
          <w:rFonts w:ascii="Arial" w:hAnsi="Arial" w:cs="Arial"/>
          <w:sz w:val="24"/>
          <w:szCs w:val="24"/>
        </w:rPr>
        <w:t>able to manage that disruption or demand without the need to resort to non-market measures.</w:t>
      </w:r>
      <w:r>
        <w:rPr>
          <w:rFonts w:ascii="Arial" w:hAnsi="Arial" w:cs="Arial"/>
          <w:sz w:val="24"/>
          <w:szCs w:val="24"/>
        </w:rPr>
        <w:t xml:space="preserve"> However DECC </w:t>
      </w:r>
      <w:r w:rsidR="00186648">
        <w:rPr>
          <w:rFonts w:ascii="Arial" w:hAnsi="Arial" w:cs="Arial"/>
          <w:sz w:val="24"/>
          <w:szCs w:val="24"/>
        </w:rPr>
        <w:t>UJ</w:t>
      </w:r>
      <w:r>
        <w:rPr>
          <w:rFonts w:ascii="Arial" w:hAnsi="Arial" w:cs="Arial"/>
          <w:sz w:val="24"/>
          <w:szCs w:val="24"/>
        </w:rPr>
        <w:t xml:space="preserve">RT will </w:t>
      </w:r>
      <w:r w:rsidRPr="00F91991">
        <w:rPr>
          <w:rFonts w:ascii="Arial" w:hAnsi="Arial" w:cs="Arial"/>
          <w:sz w:val="24"/>
          <w:szCs w:val="24"/>
        </w:rPr>
        <w:t xml:space="preserve">consider the </w:t>
      </w:r>
      <w:r>
        <w:rPr>
          <w:rFonts w:ascii="Arial" w:hAnsi="Arial" w:cs="Arial"/>
          <w:sz w:val="24"/>
          <w:szCs w:val="24"/>
        </w:rPr>
        <w:t xml:space="preserve">potential </w:t>
      </w:r>
      <w:r w:rsidRPr="00F91991">
        <w:rPr>
          <w:rFonts w:ascii="Arial" w:hAnsi="Arial" w:cs="Arial"/>
          <w:sz w:val="24"/>
          <w:szCs w:val="24"/>
        </w:rPr>
        <w:t>need for Directions under Orders in Council, and make appropriate preparation.</w:t>
      </w:r>
      <w:r w:rsidRPr="006F2BBD" w:rsidDel="00F91991">
        <w:rPr>
          <w:rFonts w:ascii="Arial" w:hAnsi="Arial" w:cs="Arial"/>
          <w:sz w:val="24"/>
          <w:szCs w:val="24"/>
        </w:rPr>
        <w:t xml:space="preserve"> </w:t>
      </w:r>
    </w:p>
    <w:p w:rsidR="0041305F" w:rsidRPr="007D4C96" w:rsidRDefault="0041305F" w:rsidP="0041305F">
      <w:pPr>
        <w:pStyle w:val="Heading2"/>
        <w:rPr>
          <w:rFonts w:ascii="Arial" w:hAnsi="Arial" w:cs="Arial"/>
          <w:szCs w:val="24"/>
        </w:rPr>
      </w:pPr>
      <w:r w:rsidRPr="00F27FC7">
        <w:rPr>
          <w:rFonts w:ascii="Arial" w:hAnsi="Arial" w:cs="Arial"/>
          <w:color w:val="FFFFFF"/>
          <w:szCs w:val="24"/>
          <w:shd w:val="clear" w:color="auto" w:fill="FF0000"/>
        </w:rPr>
        <w:t>R</w:t>
      </w:r>
      <w:r w:rsidR="002B67EB" w:rsidRPr="00F27FC7">
        <w:rPr>
          <w:rFonts w:ascii="Arial" w:hAnsi="Arial" w:cs="Arial"/>
          <w:color w:val="FFFFFF"/>
          <w:szCs w:val="24"/>
          <w:shd w:val="clear" w:color="auto" w:fill="FF0000"/>
        </w:rPr>
        <w:t>ED</w:t>
      </w:r>
      <w:r w:rsidRPr="007D4C96">
        <w:rPr>
          <w:rFonts w:ascii="Arial" w:hAnsi="Arial" w:cs="Arial"/>
          <w:szCs w:val="24"/>
        </w:rPr>
        <w:t xml:space="preserve"> </w:t>
      </w:r>
      <w:r w:rsidR="007756A5">
        <w:rPr>
          <w:rFonts w:ascii="Arial" w:hAnsi="Arial" w:cs="Arial"/>
          <w:szCs w:val="24"/>
        </w:rPr>
        <w:t xml:space="preserve">Alert </w:t>
      </w:r>
      <w:r w:rsidRPr="007D4C96">
        <w:rPr>
          <w:rFonts w:ascii="Arial" w:hAnsi="Arial" w:cs="Arial"/>
          <w:szCs w:val="24"/>
        </w:rPr>
        <w:t>Status</w:t>
      </w:r>
    </w:p>
    <w:p w:rsidR="00423AF2" w:rsidRDefault="001F7DF8" w:rsidP="00924418">
      <w:pPr>
        <w:pStyle w:val="BodyTextIndent"/>
        <w:rPr>
          <w:rFonts w:ascii="Arial" w:hAnsi="Arial" w:cs="Arial"/>
          <w:sz w:val="24"/>
          <w:szCs w:val="24"/>
        </w:rPr>
      </w:pPr>
      <w:r w:rsidRPr="007617C0">
        <w:rPr>
          <w:rFonts w:ascii="Arial" w:hAnsi="Arial" w:cs="Arial"/>
          <w:sz w:val="24"/>
          <w:szCs w:val="24"/>
        </w:rPr>
        <w:t>In the event of exceptionally high gas demand</w:t>
      </w:r>
      <w:r w:rsidR="00D653D1">
        <w:rPr>
          <w:rFonts w:ascii="Arial" w:hAnsi="Arial" w:cs="Arial"/>
          <w:sz w:val="24"/>
          <w:szCs w:val="24"/>
        </w:rPr>
        <w:t xml:space="preserve"> and/or</w:t>
      </w:r>
      <w:r w:rsidRPr="007617C0">
        <w:rPr>
          <w:rFonts w:ascii="Arial" w:hAnsi="Arial" w:cs="Arial"/>
          <w:sz w:val="24"/>
          <w:szCs w:val="24"/>
        </w:rPr>
        <w:t xml:space="preserve"> significant supply disruption</w:t>
      </w:r>
      <w:r w:rsidR="00D653D1">
        <w:rPr>
          <w:rFonts w:ascii="Arial" w:hAnsi="Arial" w:cs="Arial"/>
          <w:sz w:val="24"/>
          <w:szCs w:val="24"/>
        </w:rPr>
        <w:t>,</w:t>
      </w:r>
      <w:r w:rsidRPr="007617C0">
        <w:rPr>
          <w:rFonts w:ascii="Arial" w:hAnsi="Arial" w:cs="Arial"/>
          <w:sz w:val="24"/>
          <w:szCs w:val="24"/>
        </w:rPr>
        <w:t xml:space="preserve"> and in the event that all relevant market measures have been implemented but the supply of gas is insufficient to meet the remaining gas demand</w:t>
      </w:r>
      <w:r w:rsidR="00436718">
        <w:rPr>
          <w:rFonts w:ascii="Arial" w:hAnsi="Arial" w:cs="Arial"/>
          <w:sz w:val="24"/>
          <w:szCs w:val="24"/>
        </w:rPr>
        <w:t>. N</w:t>
      </w:r>
      <w:r w:rsidR="00436718" w:rsidRPr="007617C0">
        <w:rPr>
          <w:rFonts w:ascii="Arial" w:hAnsi="Arial" w:cs="Arial"/>
          <w:sz w:val="24"/>
          <w:szCs w:val="24"/>
        </w:rPr>
        <w:t xml:space="preserve">on-market measures </w:t>
      </w:r>
      <w:r w:rsidR="00436718">
        <w:rPr>
          <w:rFonts w:ascii="Arial" w:hAnsi="Arial" w:cs="Arial"/>
          <w:sz w:val="24"/>
          <w:szCs w:val="24"/>
        </w:rPr>
        <w:t xml:space="preserve">will </w:t>
      </w:r>
      <w:r w:rsidR="00436718" w:rsidRPr="007617C0">
        <w:rPr>
          <w:rFonts w:ascii="Arial" w:hAnsi="Arial" w:cs="Arial"/>
          <w:sz w:val="24"/>
          <w:szCs w:val="24"/>
        </w:rPr>
        <w:t xml:space="preserve">have to </w:t>
      </w:r>
      <w:r w:rsidR="006E492A" w:rsidRPr="007617C0">
        <w:rPr>
          <w:rFonts w:ascii="Arial" w:hAnsi="Arial" w:cs="Arial"/>
          <w:sz w:val="24"/>
          <w:szCs w:val="24"/>
        </w:rPr>
        <w:t xml:space="preserve">be </w:t>
      </w:r>
      <w:r w:rsidR="006E492A">
        <w:rPr>
          <w:rFonts w:ascii="Arial" w:hAnsi="Arial" w:cs="Arial"/>
          <w:sz w:val="24"/>
          <w:szCs w:val="24"/>
        </w:rPr>
        <w:t>introduced</w:t>
      </w:r>
      <w:r w:rsidR="00436718" w:rsidRPr="007617C0">
        <w:rPr>
          <w:rFonts w:ascii="Arial" w:hAnsi="Arial" w:cs="Arial"/>
          <w:sz w:val="24"/>
          <w:szCs w:val="24"/>
        </w:rPr>
        <w:t xml:space="preserve"> with a view, in particular, to safeguarding supplies of gas to protected customers</w:t>
      </w:r>
      <w:r w:rsidR="00436718">
        <w:rPr>
          <w:rFonts w:ascii="Arial" w:hAnsi="Arial" w:cs="Arial"/>
          <w:sz w:val="24"/>
          <w:szCs w:val="24"/>
        </w:rPr>
        <w:t>.</w:t>
      </w:r>
      <w:r w:rsidR="000A508E">
        <w:rPr>
          <w:rFonts w:ascii="Arial" w:hAnsi="Arial" w:cs="Arial"/>
          <w:sz w:val="24"/>
          <w:szCs w:val="24"/>
        </w:rPr>
        <w:t xml:space="preserve"> </w:t>
      </w:r>
      <w:r w:rsidR="000A508E" w:rsidRPr="00457F31">
        <w:rPr>
          <w:rFonts w:ascii="Arial" w:hAnsi="Arial" w:cs="Arial"/>
          <w:sz w:val="24"/>
          <w:szCs w:val="24"/>
        </w:rPr>
        <w:t>The NEC may declare a</w:t>
      </w:r>
      <w:r w:rsidR="000A508E">
        <w:rPr>
          <w:rFonts w:ascii="Arial" w:hAnsi="Arial" w:cs="Arial"/>
          <w:sz w:val="24"/>
          <w:szCs w:val="24"/>
        </w:rPr>
        <w:t>n</w:t>
      </w:r>
      <w:r w:rsidR="000A508E" w:rsidRPr="00457F31">
        <w:rPr>
          <w:rFonts w:ascii="Arial" w:hAnsi="Arial" w:cs="Arial"/>
          <w:sz w:val="24"/>
          <w:szCs w:val="24"/>
        </w:rPr>
        <w:t xml:space="preserve"> </w:t>
      </w:r>
      <w:r w:rsidR="000A508E">
        <w:rPr>
          <w:rFonts w:ascii="Arial" w:hAnsi="Arial" w:cs="Arial"/>
          <w:sz w:val="24"/>
          <w:szCs w:val="24"/>
        </w:rPr>
        <w:t>Imminent</w:t>
      </w:r>
      <w:r w:rsidR="000A508E" w:rsidRPr="00457F31">
        <w:rPr>
          <w:rFonts w:ascii="Arial" w:hAnsi="Arial" w:cs="Arial"/>
          <w:sz w:val="24"/>
          <w:szCs w:val="24"/>
        </w:rPr>
        <w:t xml:space="preserve"> Gas </w:t>
      </w:r>
      <w:r w:rsidR="000A508E">
        <w:rPr>
          <w:rFonts w:ascii="Arial" w:hAnsi="Arial" w:cs="Arial"/>
          <w:sz w:val="24"/>
          <w:szCs w:val="24"/>
        </w:rPr>
        <w:t xml:space="preserve">Deficit </w:t>
      </w:r>
      <w:r w:rsidR="000A508E" w:rsidRPr="00457F31">
        <w:rPr>
          <w:rFonts w:ascii="Arial" w:hAnsi="Arial" w:cs="Arial"/>
          <w:sz w:val="24"/>
          <w:szCs w:val="24"/>
        </w:rPr>
        <w:t xml:space="preserve">Emergency (Stage </w:t>
      </w:r>
      <w:r w:rsidR="000A508E">
        <w:rPr>
          <w:rFonts w:ascii="Arial" w:hAnsi="Arial" w:cs="Arial"/>
          <w:sz w:val="24"/>
          <w:szCs w:val="24"/>
        </w:rPr>
        <w:t>2</w:t>
      </w:r>
      <w:r w:rsidR="000A508E" w:rsidRPr="00457F31">
        <w:rPr>
          <w:rFonts w:ascii="Arial" w:hAnsi="Arial" w:cs="Arial"/>
          <w:sz w:val="24"/>
          <w:szCs w:val="24"/>
        </w:rPr>
        <w:t>)</w:t>
      </w:r>
      <w:r w:rsidR="00D653D1">
        <w:rPr>
          <w:rFonts w:ascii="Arial" w:hAnsi="Arial" w:cs="Arial"/>
          <w:sz w:val="24"/>
          <w:szCs w:val="24"/>
        </w:rPr>
        <w:t xml:space="preserve"> </w:t>
      </w:r>
      <w:r w:rsidR="00747BC3" w:rsidRPr="00F27FC7">
        <w:rPr>
          <w:rFonts w:ascii="Arial" w:hAnsi="Arial" w:cs="Arial"/>
          <w:b/>
          <w:color w:val="FFFFFF"/>
          <w:sz w:val="24"/>
          <w:szCs w:val="24"/>
          <w:shd w:val="clear" w:color="auto" w:fill="FF0000"/>
        </w:rPr>
        <w:t>RED</w:t>
      </w:r>
      <w:r w:rsidR="007617C0" w:rsidRPr="007617C0">
        <w:rPr>
          <w:rFonts w:ascii="Arial" w:hAnsi="Arial" w:cs="Arial"/>
          <w:sz w:val="24"/>
          <w:szCs w:val="24"/>
        </w:rPr>
        <w:t xml:space="preserve"> Alert Status will be declared</w:t>
      </w:r>
      <w:r w:rsidR="00D653D1">
        <w:rPr>
          <w:rFonts w:ascii="Arial" w:hAnsi="Arial" w:cs="Arial"/>
          <w:sz w:val="24"/>
          <w:szCs w:val="24"/>
        </w:rPr>
        <w:t xml:space="preserve"> </w:t>
      </w:r>
      <w:r w:rsidR="008F1DF8">
        <w:rPr>
          <w:rFonts w:ascii="Arial" w:hAnsi="Arial" w:cs="Arial"/>
          <w:sz w:val="24"/>
          <w:szCs w:val="24"/>
        </w:rPr>
        <w:t xml:space="preserve">by DECC, </w:t>
      </w:r>
      <w:r w:rsidR="00D653D1">
        <w:rPr>
          <w:rFonts w:ascii="Arial" w:hAnsi="Arial" w:cs="Arial"/>
          <w:sz w:val="24"/>
          <w:szCs w:val="24"/>
        </w:rPr>
        <w:t>(if not already at that level in response to a Sudden Impact)</w:t>
      </w:r>
      <w:r w:rsidR="007617C0" w:rsidRPr="007617C0">
        <w:rPr>
          <w:rFonts w:ascii="Arial" w:hAnsi="Arial" w:cs="Arial"/>
          <w:sz w:val="24"/>
          <w:szCs w:val="24"/>
        </w:rPr>
        <w:t>.</w:t>
      </w:r>
      <w:r w:rsidR="000A508E">
        <w:rPr>
          <w:rFonts w:ascii="Arial" w:hAnsi="Arial" w:cs="Arial"/>
          <w:sz w:val="24"/>
          <w:szCs w:val="24"/>
        </w:rPr>
        <w:t xml:space="preserve"> If mitigation measures fail, the </w:t>
      </w:r>
      <w:r w:rsidR="000A508E" w:rsidRPr="00457F31">
        <w:rPr>
          <w:rFonts w:ascii="Arial" w:hAnsi="Arial" w:cs="Arial"/>
          <w:sz w:val="24"/>
          <w:szCs w:val="24"/>
        </w:rPr>
        <w:t xml:space="preserve">NEC </w:t>
      </w:r>
      <w:r w:rsidR="000A508E">
        <w:rPr>
          <w:rFonts w:ascii="Arial" w:hAnsi="Arial" w:cs="Arial"/>
          <w:sz w:val="24"/>
          <w:szCs w:val="24"/>
        </w:rPr>
        <w:t>will</w:t>
      </w:r>
      <w:r w:rsidR="000A508E" w:rsidRPr="00457F31">
        <w:rPr>
          <w:rFonts w:ascii="Arial" w:hAnsi="Arial" w:cs="Arial"/>
          <w:sz w:val="24"/>
          <w:szCs w:val="24"/>
        </w:rPr>
        <w:t xml:space="preserve"> declare a Gas </w:t>
      </w:r>
      <w:r w:rsidR="000A508E">
        <w:rPr>
          <w:rFonts w:ascii="Arial" w:hAnsi="Arial" w:cs="Arial"/>
          <w:sz w:val="24"/>
          <w:szCs w:val="24"/>
        </w:rPr>
        <w:t xml:space="preserve">Deficit </w:t>
      </w:r>
      <w:r w:rsidR="000A508E" w:rsidRPr="00457F31">
        <w:rPr>
          <w:rFonts w:ascii="Arial" w:hAnsi="Arial" w:cs="Arial"/>
          <w:sz w:val="24"/>
          <w:szCs w:val="24"/>
        </w:rPr>
        <w:t xml:space="preserve">Emergency (Stage </w:t>
      </w:r>
      <w:r w:rsidR="000A508E">
        <w:rPr>
          <w:rFonts w:ascii="Arial" w:hAnsi="Arial" w:cs="Arial"/>
          <w:sz w:val="24"/>
          <w:szCs w:val="24"/>
        </w:rPr>
        <w:t>3</w:t>
      </w:r>
      <w:r w:rsidR="000A508E" w:rsidRPr="00457F31">
        <w:rPr>
          <w:rFonts w:ascii="Arial" w:hAnsi="Arial" w:cs="Arial"/>
          <w:sz w:val="24"/>
          <w:szCs w:val="24"/>
        </w:rPr>
        <w:t>)</w:t>
      </w:r>
      <w:r w:rsidR="000A508E">
        <w:rPr>
          <w:rFonts w:ascii="Arial" w:hAnsi="Arial" w:cs="Arial"/>
          <w:sz w:val="24"/>
          <w:szCs w:val="24"/>
        </w:rPr>
        <w:t>.</w:t>
      </w:r>
    </w:p>
    <w:p w:rsidR="00F45193" w:rsidRDefault="00F45193" w:rsidP="00924418">
      <w:pPr>
        <w:pStyle w:val="BodyTextIndent"/>
        <w:rPr>
          <w:rFonts w:ascii="Arial" w:hAnsi="Arial" w:cs="Arial"/>
          <w:sz w:val="24"/>
          <w:szCs w:val="24"/>
        </w:rPr>
      </w:pPr>
      <w:r w:rsidRPr="00F45193">
        <w:rPr>
          <w:rFonts w:ascii="Arial" w:hAnsi="Arial" w:cs="Arial"/>
          <w:sz w:val="24"/>
          <w:szCs w:val="24"/>
        </w:rPr>
        <w:lastRenderedPageBreak/>
        <w:t>If the event has serious national consequences, decision-making at this status will involve the</w:t>
      </w:r>
      <w:r w:rsidRPr="00747BC3">
        <w:rPr>
          <w:rFonts w:ascii="Arial" w:hAnsi="Arial" w:cs="Arial"/>
          <w:color w:val="FFC000"/>
          <w:sz w:val="24"/>
          <w:szCs w:val="24"/>
        </w:rPr>
        <w:t xml:space="preserve"> </w:t>
      </w:r>
      <w:r w:rsidRPr="00361DB1">
        <w:rPr>
          <w:rFonts w:ascii="Arial" w:hAnsi="Arial" w:cs="Arial"/>
          <w:sz w:val="24"/>
          <w:szCs w:val="24"/>
        </w:rPr>
        <w:t xml:space="preserve">National Security </w:t>
      </w:r>
      <w:r w:rsidR="006E492A" w:rsidRPr="00361DB1">
        <w:rPr>
          <w:rFonts w:ascii="Arial" w:hAnsi="Arial" w:cs="Arial"/>
          <w:sz w:val="24"/>
          <w:szCs w:val="24"/>
        </w:rPr>
        <w:t>Council (</w:t>
      </w:r>
      <w:r w:rsidRPr="00361DB1">
        <w:rPr>
          <w:rFonts w:ascii="Arial" w:hAnsi="Arial" w:cs="Arial"/>
          <w:sz w:val="24"/>
          <w:szCs w:val="24"/>
        </w:rPr>
        <w:t>Threats, Hazards, Resilience and Contingencies) Committee-NSC (THRC)</w:t>
      </w:r>
      <w:r>
        <w:rPr>
          <w:rFonts w:ascii="Arial" w:hAnsi="Arial" w:cs="Arial"/>
          <w:sz w:val="24"/>
          <w:szCs w:val="24"/>
        </w:rPr>
        <w:t xml:space="preserve">. </w:t>
      </w:r>
      <w:r w:rsidRPr="00F45193">
        <w:rPr>
          <w:rFonts w:ascii="Arial" w:hAnsi="Arial" w:cs="Arial"/>
          <w:sz w:val="24"/>
          <w:szCs w:val="24"/>
        </w:rPr>
        <w:t>Otherwise responsibility will remain with DECC.</w:t>
      </w:r>
    </w:p>
    <w:p w:rsidR="00747BC3" w:rsidRPr="00436718" w:rsidRDefault="00D653D1" w:rsidP="00924418">
      <w:pPr>
        <w:pStyle w:val="BodyTextIndent"/>
        <w:rPr>
          <w:rFonts w:ascii="Arial" w:hAnsi="Arial" w:cs="Arial"/>
          <w:sz w:val="24"/>
          <w:szCs w:val="24"/>
        </w:rPr>
      </w:pPr>
      <w:r w:rsidRPr="00F27FC7">
        <w:rPr>
          <w:rFonts w:ascii="Arial" w:hAnsi="Arial" w:cs="Arial"/>
          <w:b/>
          <w:color w:val="FFFFFF"/>
          <w:sz w:val="24"/>
          <w:szCs w:val="24"/>
          <w:shd w:val="clear" w:color="auto" w:fill="FF0000"/>
        </w:rPr>
        <w:t>RED</w:t>
      </w:r>
      <w:r w:rsidRPr="00F27FC7">
        <w:rPr>
          <w:rFonts w:ascii="Arial" w:hAnsi="Arial" w:cs="Arial"/>
          <w:b/>
          <w:color w:val="FFFFFF"/>
          <w:sz w:val="24"/>
          <w:szCs w:val="24"/>
          <w:shd w:val="clear" w:color="auto" w:fill="FFFFFF"/>
        </w:rPr>
        <w:t xml:space="preserve"> </w:t>
      </w:r>
      <w:r w:rsidRPr="00F45193">
        <w:rPr>
          <w:rFonts w:ascii="Arial" w:hAnsi="Arial" w:cs="Arial"/>
          <w:sz w:val="24"/>
          <w:szCs w:val="24"/>
        </w:rPr>
        <w:t>Alert</w:t>
      </w:r>
      <w:r w:rsidR="00747BC3" w:rsidRPr="00F45193">
        <w:rPr>
          <w:rFonts w:ascii="Arial" w:hAnsi="Arial" w:cs="Arial"/>
          <w:sz w:val="24"/>
          <w:szCs w:val="24"/>
        </w:rPr>
        <w:t xml:space="preserve"> </w:t>
      </w:r>
      <w:r w:rsidRPr="00F45193">
        <w:rPr>
          <w:rFonts w:ascii="Arial" w:hAnsi="Arial" w:cs="Arial"/>
          <w:sz w:val="24"/>
          <w:szCs w:val="24"/>
        </w:rPr>
        <w:t>S</w:t>
      </w:r>
      <w:r w:rsidR="00747BC3" w:rsidRPr="00F45193">
        <w:rPr>
          <w:rFonts w:ascii="Arial" w:hAnsi="Arial" w:cs="Arial"/>
          <w:sz w:val="24"/>
          <w:szCs w:val="24"/>
        </w:rPr>
        <w:t xml:space="preserve">tatus will involve the implementation of strategic action determined at the lower alert status.  </w:t>
      </w:r>
      <w:r w:rsidR="00186648">
        <w:rPr>
          <w:rFonts w:ascii="Arial" w:hAnsi="Arial" w:cs="Arial"/>
          <w:sz w:val="24"/>
          <w:szCs w:val="24"/>
        </w:rPr>
        <w:t xml:space="preserve">As directed by the NEC, </w:t>
      </w:r>
      <w:r w:rsidR="00F45193" w:rsidRPr="00436718">
        <w:rPr>
          <w:rFonts w:ascii="Arial" w:hAnsi="Arial" w:cs="Arial"/>
          <w:sz w:val="24"/>
          <w:szCs w:val="24"/>
        </w:rPr>
        <w:t>National Grid will make a request to shippers and terminal operators to maximise gas production beyond their contractual maximum</w:t>
      </w:r>
      <w:r w:rsidR="00186648" w:rsidRPr="00436718">
        <w:rPr>
          <w:rFonts w:ascii="Arial" w:hAnsi="Arial" w:cs="Arial"/>
          <w:sz w:val="24"/>
          <w:szCs w:val="24"/>
        </w:rPr>
        <w:t xml:space="preserve">. The </w:t>
      </w:r>
      <w:r w:rsidR="00436718">
        <w:rPr>
          <w:rFonts w:ascii="Arial" w:hAnsi="Arial" w:cs="Arial"/>
          <w:sz w:val="24"/>
          <w:szCs w:val="24"/>
        </w:rPr>
        <w:t xml:space="preserve">DECC </w:t>
      </w:r>
      <w:r w:rsidR="00186648" w:rsidRPr="00436718">
        <w:rPr>
          <w:rFonts w:ascii="Arial" w:hAnsi="Arial" w:cs="Arial"/>
          <w:sz w:val="24"/>
          <w:szCs w:val="24"/>
        </w:rPr>
        <w:t>UJRT will facilitate this process by issuing Directions under the Energy Act 1976.  Producers may elect to independently free-flow this gas or to act on shipper nomination.  Red status will also involve the implementation of other strategic action determined at the lower alert status.</w:t>
      </w:r>
    </w:p>
    <w:p w:rsidR="00423AF2" w:rsidRPr="008F1DF8" w:rsidRDefault="008F1DF8" w:rsidP="00924418">
      <w:pPr>
        <w:pStyle w:val="BodyTextIndent"/>
        <w:rPr>
          <w:rFonts w:ascii="Arial" w:hAnsi="Arial" w:cs="Arial"/>
          <w:sz w:val="24"/>
          <w:szCs w:val="24"/>
        </w:rPr>
      </w:pPr>
      <w:r w:rsidRPr="008F1DF8">
        <w:rPr>
          <w:rFonts w:ascii="Arial" w:hAnsi="Arial" w:cs="Arial"/>
          <w:sz w:val="24"/>
          <w:szCs w:val="24"/>
        </w:rPr>
        <w:t>I</w:t>
      </w:r>
      <w:r w:rsidR="001A462E" w:rsidRPr="008F1DF8">
        <w:rPr>
          <w:rFonts w:ascii="Arial" w:hAnsi="Arial" w:cs="Arial"/>
          <w:sz w:val="24"/>
          <w:szCs w:val="24"/>
        </w:rPr>
        <w:t>t is anticipated that t</w:t>
      </w:r>
      <w:r w:rsidR="0041305F" w:rsidRPr="008F1DF8">
        <w:rPr>
          <w:rFonts w:ascii="Arial" w:hAnsi="Arial" w:cs="Arial"/>
          <w:sz w:val="24"/>
          <w:szCs w:val="24"/>
        </w:rPr>
        <w:t xml:space="preserve">he NEC </w:t>
      </w:r>
      <w:r w:rsidR="001A462E" w:rsidRPr="008F1DF8">
        <w:rPr>
          <w:rFonts w:ascii="Arial" w:hAnsi="Arial" w:cs="Arial"/>
          <w:sz w:val="24"/>
          <w:szCs w:val="24"/>
        </w:rPr>
        <w:t>will</w:t>
      </w:r>
      <w:r w:rsidR="0041305F" w:rsidRPr="008F1DF8">
        <w:rPr>
          <w:rFonts w:ascii="Arial" w:hAnsi="Arial" w:cs="Arial"/>
          <w:sz w:val="24"/>
          <w:szCs w:val="24"/>
        </w:rPr>
        <w:t xml:space="preserve"> suspend the On-day Commodity Market (OCM) </w:t>
      </w:r>
      <w:r w:rsidRPr="008F1DF8">
        <w:rPr>
          <w:rFonts w:ascii="Arial" w:hAnsi="Arial" w:cs="Arial"/>
          <w:sz w:val="24"/>
          <w:szCs w:val="24"/>
        </w:rPr>
        <w:t>in the event of an Imminent or actual Gas Deficit Emergency</w:t>
      </w:r>
      <w:r w:rsidR="001A462E" w:rsidRPr="008F1DF8">
        <w:rPr>
          <w:rFonts w:ascii="Arial" w:hAnsi="Arial" w:cs="Arial"/>
          <w:sz w:val="24"/>
          <w:szCs w:val="24"/>
        </w:rPr>
        <w:t xml:space="preserve">. </w:t>
      </w:r>
      <w:r w:rsidRPr="008F1DF8">
        <w:rPr>
          <w:rFonts w:ascii="Arial" w:hAnsi="Arial" w:cs="Arial"/>
          <w:sz w:val="24"/>
          <w:szCs w:val="24"/>
        </w:rPr>
        <w:t>However, i</w:t>
      </w:r>
      <w:r w:rsidR="0041305F" w:rsidRPr="008F1DF8">
        <w:rPr>
          <w:rFonts w:ascii="Arial" w:hAnsi="Arial" w:cs="Arial"/>
          <w:sz w:val="24"/>
          <w:szCs w:val="24"/>
        </w:rPr>
        <w:t xml:space="preserve">f the cause of the emergency is a </w:t>
      </w:r>
      <w:r w:rsidRPr="008F1DF8">
        <w:rPr>
          <w:rFonts w:ascii="Arial" w:hAnsi="Arial" w:cs="Arial"/>
          <w:sz w:val="24"/>
          <w:szCs w:val="24"/>
        </w:rPr>
        <w:t xml:space="preserve">(downstream) </w:t>
      </w:r>
      <w:r w:rsidR="0041305F" w:rsidRPr="008F1DF8">
        <w:rPr>
          <w:rFonts w:ascii="Arial" w:hAnsi="Arial" w:cs="Arial"/>
          <w:sz w:val="24"/>
          <w:szCs w:val="24"/>
        </w:rPr>
        <w:t>Critical Transp</w:t>
      </w:r>
      <w:r w:rsidR="0041305F" w:rsidRPr="008F1DF8">
        <w:rPr>
          <w:rFonts w:ascii="Arial" w:hAnsi="Arial" w:cs="Arial"/>
          <w:iCs/>
          <w:sz w:val="24"/>
          <w:szCs w:val="24"/>
        </w:rPr>
        <w:t>orta</w:t>
      </w:r>
      <w:r w:rsidR="0041305F" w:rsidRPr="008F1DF8">
        <w:rPr>
          <w:rFonts w:ascii="Arial" w:hAnsi="Arial" w:cs="Arial"/>
          <w:sz w:val="24"/>
          <w:szCs w:val="24"/>
        </w:rPr>
        <w:t xml:space="preserve">tion Constraint, the OCM will remain operational at </w:t>
      </w:r>
      <w:r w:rsidRPr="008F1DF8">
        <w:rPr>
          <w:rFonts w:ascii="Arial" w:hAnsi="Arial" w:cs="Arial"/>
          <w:sz w:val="24"/>
          <w:szCs w:val="24"/>
        </w:rPr>
        <w:t xml:space="preserve">NEC Emergency </w:t>
      </w:r>
      <w:r w:rsidR="0041305F" w:rsidRPr="008F1DF8">
        <w:rPr>
          <w:rFonts w:ascii="Arial" w:hAnsi="Arial" w:cs="Arial"/>
          <w:sz w:val="24"/>
          <w:szCs w:val="24"/>
        </w:rPr>
        <w:t xml:space="preserve">Stage 2 and </w:t>
      </w:r>
      <w:r w:rsidRPr="008F1DF8">
        <w:rPr>
          <w:rFonts w:ascii="Arial" w:hAnsi="Arial" w:cs="Arial"/>
          <w:sz w:val="24"/>
          <w:szCs w:val="24"/>
        </w:rPr>
        <w:t>Stage 3</w:t>
      </w:r>
      <w:r w:rsidR="0041305F" w:rsidRPr="008F1DF8">
        <w:rPr>
          <w:rFonts w:ascii="Arial" w:hAnsi="Arial" w:cs="Arial"/>
          <w:sz w:val="24"/>
          <w:szCs w:val="24"/>
        </w:rPr>
        <w:t xml:space="preserve">, and there would not normally be a requirement to maximise </w:t>
      </w:r>
      <w:r w:rsidRPr="008F1DF8">
        <w:rPr>
          <w:rFonts w:ascii="Arial" w:hAnsi="Arial" w:cs="Arial"/>
          <w:sz w:val="24"/>
          <w:szCs w:val="24"/>
        </w:rPr>
        <w:t xml:space="preserve">(upstream) </w:t>
      </w:r>
      <w:r w:rsidR="0041305F" w:rsidRPr="008F1DF8">
        <w:rPr>
          <w:rFonts w:ascii="Arial" w:hAnsi="Arial" w:cs="Arial"/>
          <w:sz w:val="24"/>
          <w:szCs w:val="24"/>
        </w:rPr>
        <w:t xml:space="preserve">beach gas production.  </w:t>
      </w:r>
    </w:p>
    <w:p w:rsidR="00BD6EF9" w:rsidRPr="001A462E" w:rsidRDefault="00B02A64" w:rsidP="00E81D84">
      <w:pPr>
        <w:pStyle w:val="BodyText"/>
        <w:jc w:val="left"/>
        <w:rPr>
          <w:rFonts w:ascii="Arial" w:hAnsi="Arial" w:cs="Arial"/>
          <w:b/>
          <w:sz w:val="24"/>
          <w:szCs w:val="24"/>
        </w:rPr>
      </w:pPr>
      <w:bookmarkStart w:id="25" w:name="_Toc79313621"/>
      <w:bookmarkStart w:id="26" w:name="_Toc79313636"/>
      <w:bookmarkStart w:id="27" w:name="_Toc87331316"/>
      <w:bookmarkEnd w:id="17"/>
      <w:bookmarkEnd w:id="18"/>
      <w:bookmarkEnd w:id="23"/>
      <w:bookmarkEnd w:id="24"/>
      <w:bookmarkEnd w:id="25"/>
      <w:r w:rsidRPr="001A462E">
        <w:rPr>
          <w:rFonts w:ascii="Arial" w:hAnsi="Arial" w:cs="Arial"/>
          <w:b/>
          <w:sz w:val="24"/>
          <w:szCs w:val="24"/>
        </w:rPr>
        <w:t>T</w:t>
      </w:r>
      <w:r w:rsidR="00094C7E" w:rsidRPr="001A462E">
        <w:rPr>
          <w:rFonts w:ascii="Arial" w:hAnsi="Arial" w:cs="Arial"/>
          <w:b/>
          <w:sz w:val="24"/>
          <w:szCs w:val="24"/>
        </w:rPr>
        <w:t>hroughout The Incident</w:t>
      </w:r>
      <w:bookmarkEnd w:id="26"/>
      <w:bookmarkEnd w:id="27"/>
      <w:r w:rsidR="00BD6EF9" w:rsidRPr="001A462E">
        <w:rPr>
          <w:rFonts w:ascii="Arial" w:hAnsi="Arial" w:cs="Arial"/>
          <w:b/>
          <w:sz w:val="24"/>
          <w:szCs w:val="24"/>
        </w:rPr>
        <w:t xml:space="preserve"> </w:t>
      </w:r>
    </w:p>
    <w:p w:rsidR="00B02A64" w:rsidRPr="00A7127F" w:rsidRDefault="00823498">
      <w:pPr>
        <w:pStyle w:val="BodyTextIndent"/>
        <w:rPr>
          <w:rFonts w:ascii="Arial" w:hAnsi="Arial" w:cs="Arial"/>
          <w:sz w:val="24"/>
          <w:szCs w:val="24"/>
        </w:rPr>
      </w:pPr>
      <w:r w:rsidRPr="001A462E">
        <w:rPr>
          <w:rFonts w:ascii="Arial" w:hAnsi="Arial" w:cs="Arial"/>
          <w:sz w:val="24"/>
          <w:szCs w:val="24"/>
        </w:rPr>
        <w:t>The UJRT will reassesses the</w:t>
      </w:r>
      <w:r w:rsidRPr="001A462E">
        <w:rPr>
          <w:rFonts w:ascii="Arial" w:hAnsi="Arial" w:cs="Arial"/>
          <w:color w:val="00B050"/>
          <w:sz w:val="24"/>
          <w:szCs w:val="24"/>
        </w:rPr>
        <w:t xml:space="preserve"> </w:t>
      </w:r>
      <w:r w:rsidRPr="00A7127F">
        <w:rPr>
          <w:rFonts w:ascii="Arial" w:hAnsi="Arial" w:cs="Arial"/>
          <w:sz w:val="24"/>
          <w:szCs w:val="24"/>
        </w:rPr>
        <w:t>gas supply and demand position and options for mitigation/ gas maximisation situation in the light of new information received via SITREPs and during teleconferences with National Grid and TGLs.</w:t>
      </w:r>
      <w:r w:rsidR="00730E11" w:rsidRPr="00A7127F">
        <w:rPr>
          <w:rFonts w:ascii="Arial" w:hAnsi="Arial" w:cs="Arial"/>
          <w:sz w:val="24"/>
          <w:szCs w:val="24"/>
        </w:rPr>
        <w:t xml:space="preserve"> Via the DECC ERT, UJRT will brief COBR and contribute to information released through the media.</w:t>
      </w:r>
      <w:r w:rsidR="00730E11" w:rsidRPr="00A7127F">
        <w:t xml:space="preserve"> </w:t>
      </w:r>
      <w:r w:rsidRPr="00A7127F">
        <w:t xml:space="preserve"> </w:t>
      </w:r>
    </w:p>
    <w:p w:rsidR="004D3F8C" w:rsidRPr="00A7127F" w:rsidRDefault="00D61605">
      <w:pPr>
        <w:pStyle w:val="BodyTextIndent"/>
        <w:rPr>
          <w:rFonts w:ascii="Arial" w:hAnsi="Arial" w:cs="Arial"/>
          <w:sz w:val="24"/>
          <w:szCs w:val="24"/>
        </w:rPr>
      </w:pPr>
      <w:r w:rsidRPr="00A7127F">
        <w:rPr>
          <w:rFonts w:ascii="Arial" w:hAnsi="Arial" w:cs="Arial"/>
          <w:sz w:val="24"/>
          <w:szCs w:val="24"/>
        </w:rPr>
        <w:t>UICG Representatives gather information about oil and gas production from the offshore operators as well as their own terminal terminals and producers and send Situation Reports/SITREPs (A</w:t>
      </w:r>
      <w:r w:rsidR="00D42479">
        <w:rPr>
          <w:rFonts w:ascii="Arial" w:hAnsi="Arial" w:cs="Arial"/>
          <w:sz w:val="24"/>
          <w:szCs w:val="24"/>
        </w:rPr>
        <w:t>NNEX</w:t>
      </w:r>
      <w:r w:rsidRPr="00A7127F">
        <w:rPr>
          <w:rFonts w:ascii="Arial" w:hAnsi="Arial" w:cs="Arial"/>
          <w:sz w:val="24"/>
          <w:szCs w:val="24"/>
        </w:rPr>
        <w:t xml:space="preserve"> B) to TGLs. Terminal Group Leaders submit Aggregate Situation Reports (A</w:t>
      </w:r>
      <w:r w:rsidR="00D42479">
        <w:rPr>
          <w:rFonts w:ascii="Arial" w:hAnsi="Arial" w:cs="Arial"/>
          <w:sz w:val="24"/>
          <w:szCs w:val="24"/>
        </w:rPr>
        <w:t>NNEX</w:t>
      </w:r>
      <w:r w:rsidRPr="00A7127F">
        <w:rPr>
          <w:rFonts w:ascii="Arial" w:hAnsi="Arial" w:cs="Arial"/>
          <w:sz w:val="24"/>
          <w:szCs w:val="24"/>
        </w:rPr>
        <w:t xml:space="preserve"> C) to the UJRT and NG and participate in TGLs teleconferences to reassess the supply / demand position and determine the next steps</w:t>
      </w:r>
      <w:r w:rsidR="00B43658" w:rsidRPr="00A7127F">
        <w:rPr>
          <w:rFonts w:ascii="Arial" w:hAnsi="Arial" w:cs="Arial"/>
          <w:sz w:val="24"/>
          <w:szCs w:val="24"/>
        </w:rPr>
        <w:t xml:space="preserve">. </w:t>
      </w:r>
    </w:p>
    <w:p w:rsidR="008407F9" w:rsidRPr="00A7127F" w:rsidRDefault="00820964">
      <w:pPr>
        <w:pStyle w:val="BodyTextIndent"/>
        <w:rPr>
          <w:rFonts w:ascii="Arial" w:hAnsi="Arial" w:cs="Arial"/>
          <w:sz w:val="24"/>
          <w:szCs w:val="24"/>
        </w:rPr>
      </w:pPr>
      <w:r w:rsidRPr="00A7127F">
        <w:rPr>
          <w:rFonts w:ascii="Arial" w:hAnsi="Arial" w:cs="Arial"/>
          <w:sz w:val="24"/>
          <w:szCs w:val="24"/>
        </w:rPr>
        <w:t>The National Grid Officer in Charge of Supply will review SITREPs and hold further teleconferences with the UJRT/TGLs to assess the implications for supply/demand balance, and prepare an emergency strategy.  National Grid will notify the Network Emergency Coordinator (NEC) of the situation and inform the ERT (via the UJRT) and UICG/TGLs of escalation or decrease in NEC Emergency Stage</w:t>
      </w:r>
    </w:p>
    <w:p w:rsidR="00730E11" w:rsidRDefault="004D3F8C">
      <w:pPr>
        <w:pStyle w:val="BodyTextIndent"/>
        <w:rPr>
          <w:rFonts w:ascii="Arial" w:hAnsi="Arial" w:cs="Arial"/>
          <w:sz w:val="24"/>
          <w:szCs w:val="24"/>
        </w:rPr>
      </w:pPr>
      <w:r w:rsidRPr="00A7127F">
        <w:rPr>
          <w:rFonts w:ascii="Arial" w:hAnsi="Arial" w:cs="Arial"/>
          <w:sz w:val="24"/>
          <w:szCs w:val="24"/>
        </w:rPr>
        <w:t>UJRT will make the d</w:t>
      </w:r>
      <w:r w:rsidR="00730E11" w:rsidRPr="00A7127F">
        <w:rPr>
          <w:rFonts w:ascii="Arial" w:hAnsi="Arial" w:cs="Arial"/>
          <w:sz w:val="24"/>
          <w:szCs w:val="24"/>
        </w:rPr>
        <w:t xml:space="preserve">ecision on whether and when to escalate or deescalate the DECC Alert Status </w:t>
      </w:r>
      <w:r w:rsidRPr="00A7127F">
        <w:rPr>
          <w:rFonts w:ascii="Arial" w:hAnsi="Arial" w:cs="Arial"/>
          <w:sz w:val="24"/>
          <w:szCs w:val="24"/>
        </w:rPr>
        <w:t xml:space="preserve">in conjunction with the </w:t>
      </w:r>
      <w:r w:rsidR="00730E11" w:rsidRPr="00A7127F">
        <w:rPr>
          <w:rFonts w:ascii="Arial" w:hAnsi="Arial" w:cs="Arial"/>
          <w:sz w:val="24"/>
          <w:szCs w:val="24"/>
        </w:rPr>
        <w:t xml:space="preserve">Stage of Emergency </w:t>
      </w:r>
      <w:r w:rsidRPr="00A7127F">
        <w:rPr>
          <w:rFonts w:ascii="Arial" w:hAnsi="Arial" w:cs="Arial"/>
          <w:sz w:val="24"/>
          <w:szCs w:val="24"/>
        </w:rPr>
        <w:t>declared by the  Network Emergency Co</w:t>
      </w:r>
      <w:r w:rsidR="00CF1AEB">
        <w:rPr>
          <w:rFonts w:ascii="Arial" w:hAnsi="Arial" w:cs="Arial"/>
          <w:sz w:val="24"/>
          <w:szCs w:val="24"/>
        </w:rPr>
        <w:t>-</w:t>
      </w:r>
      <w:r w:rsidRPr="00A7127F">
        <w:rPr>
          <w:rFonts w:ascii="Arial" w:hAnsi="Arial" w:cs="Arial"/>
          <w:sz w:val="24"/>
          <w:szCs w:val="24"/>
        </w:rPr>
        <w:t>ordinator (NEC)</w:t>
      </w:r>
    </w:p>
    <w:p w:rsidR="00B02A64" w:rsidRDefault="00B42317" w:rsidP="00B02A64">
      <w:pPr>
        <w:pStyle w:val="BodyTextIndent"/>
        <w:numPr>
          <w:ilvl w:val="0"/>
          <w:numId w:val="0"/>
        </w:numPr>
        <w:rPr>
          <w:rFonts w:ascii="Arial" w:hAnsi="Arial" w:cs="Arial"/>
          <w:sz w:val="24"/>
          <w:szCs w:val="24"/>
        </w:rPr>
      </w:pPr>
      <w:r>
        <w:rPr>
          <w:rFonts w:ascii="Arial" w:hAnsi="Arial" w:cs="Arial"/>
          <w:sz w:val="24"/>
          <w:szCs w:val="24"/>
        </w:rPr>
        <w:br w:type="page"/>
      </w:r>
      <w:r w:rsidR="00B02A64" w:rsidRPr="00D61605">
        <w:rPr>
          <w:rFonts w:ascii="Arial" w:hAnsi="Arial" w:cs="Arial"/>
          <w:b/>
          <w:sz w:val="24"/>
          <w:szCs w:val="24"/>
        </w:rPr>
        <w:lastRenderedPageBreak/>
        <w:t>ONG</w:t>
      </w:r>
      <w:r w:rsidR="00B02A64">
        <w:rPr>
          <w:rFonts w:ascii="Arial" w:hAnsi="Arial" w:cs="Arial"/>
          <w:b/>
          <w:sz w:val="24"/>
          <w:szCs w:val="24"/>
        </w:rPr>
        <w:t xml:space="preserve">OING </w:t>
      </w:r>
      <w:r w:rsidR="00F17EC0">
        <w:rPr>
          <w:rFonts w:ascii="Arial" w:hAnsi="Arial" w:cs="Arial"/>
          <w:b/>
          <w:sz w:val="24"/>
          <w:szCs w:val="24"/>
        </w:rPr>
        <w:t xml:space="preserve">ANTICIPATION AND </w:t>
      </w:r>
      <w:r w:rsidR="00AC6160">
        <w:rPr>
          <w:rFonts w:ascii="Arial" w:hAnsi="Arial" w:cs="Arial"/>
          <w:b/>
          <w:sz w:val="24"/>
          <w:szCs w:val="24"/>
        </w:rPr>
        <w:t>PREPARATION</w:t>
      </w:r>
    </w:p>
    <w:p w:rsidR="002565B1" w:rsidRDefault="00BD6EF9">
      <w:pPr>
        <w:pStyle w:val="BodyTextIndent"/>
        <w:rPr>
          <w:rFonts w:ascii="Arial" w:hAnsi="Arial" w:cs="Arial"/>
          <w:sz w:val="24"/>
          <w:szCs w:val="24"/>
        </w:rPr>
      </w:pPr>
      <w:r w:rsidRPr="007D4C96">
        <w:rPr>
          <w:rFonts w:ascii="Arial" w:hAnsi="Arial" w:cs="Arial"/>
          <w:sz w:val="24"/>
          <w:szCs w:val="24"/>
        </w:rPr>
        <w:t>D</w:t>
      </w:r>
      <w:r w:rsidR="00514B83" w:rsidRPr="007D4C96">
        <w:rPr>
          <w:rFonts w:ascii="Arial" w:hAnsi="Arial" w:cs="Arial"/>
          <w:sz w:val="24"/>
          <w:szCs w:val="24"/>
        </w:rPr>
        <w:t>ECC</w:t>
      </w:r>
      <w:r w:rsidRPr="007D4C96">
        <w:rPr>
          <w:rFonts w:ascii="Arial" w:hAnsi="Arial" w:cs="Arial"/>
          <w:sz w:val="24"/>
          <w:szCs w:val="24"/>
        </w:rPr>
        <w:t xml:space="preserve"> </w:t>
      </w:r>
      <w:r w:rsidR="00805B25">
        <w:rPr>
          <w:rFonts w:ascii="Arial" w:hAnsi="Arial" w:cs="Arial"/>
          <w:sz w:val="24"/>
          <w:szCs w:val="24"/>
        </w:rPr>
        <w:t xml:space="preserve">Upstream </w:t>
      </w:r>
      <w:r w:rsidRPr="007D4C96">
        <w:rPr>
          <w:rFonts w:ascii="Arial" w:hAnsi="Arial" w:cs="Arial"/>
          <w:sz w:val="24"/>
          <w:szCs w:val="24"/>
        </w:rPr>
        <w:t xml:space="preserve">will ensure that this </w:t>
      </w:r>
      <w:r w:rsidR="00E81D84">
        <w:rPr>
          <w:rFonts w:ascii="Arial" w:hAnsi="Arial" w:cs="Arial"/>
          <w:sz w:val="24"/>
          <w:szCs w:val="24"/>
        </w:rPr>
        <w:t xml:space="preserve">Upstream </w:t>
      </w:r>
      <w:r w:rsidR="002912AE" w:rsidRPr="007D4C96">
        <w:rPr>
          <w:rFonts w:ascii="Arial" w:hAnsi="Arial" w:cs="Arial"/>
          <w:sz w:val="24"/>
          <w:szCs w:val="24"/>
        </w:rPr>
        <w:t>C</w:t>
      </w:r>
      <w:r w:rsidRPr="007D4C96">
        <w:rPr>
          <w:rFonts w:ascii="Arial" w:hAnsi="Arial" w:cs="Arial"/>
          <w:sz w:val="24"/>
          <w:szCs w:val="24"/>
        </w:rPr>
        <w:t xml:space="preserve">risis </w:t>
      </w:r>
      <w:r w:rsidR="002912AE" w:rsidRPr="007D4C96">
        <w:rPr>
          <w:rFonts w:ascii="Arial" w:hAnsi="Arial" w:cs="Arial"/>
          <w:sz w:val="24"/>
          <w:szCs w:val="24"/>
        </w:rPr>
        <w:t>M</w:t>
      </w:r>
      <w:r w:rsidRPr="007D4C96">
        <w:rPr>
          <w:rFonts w:ascii="Arial" w:hAnsi="Arial" w:cs="Arial"/>
          <w:sz w:val="24"/>
          <w:szCs w:val="24"/>
        </w:rPr>
        <w:t xml:space="preserve">anagement </w:t>
      </w:r>
      <w:r w:rsidR="002912AE" w:rsidRPr="007D4C96">
        <w:rPr>
          <w:rFonts w:ascii="Arial" w:hAnsi="Arial" w:cs="Arial"/>
          <w:sz w:val="24"/>
          <w:szCs w:val="24"/>
        </w:rPr>
        <w:t>P</w:t>
      </w:r>
      <w:r w:rsidRPr="007D4C96">
        <w:rPr>
          <w:rFonts w:ascii="Arial" w:hAnsi="Arial" w:cs="Arial"/>
          <w:sz w:val="24"/>
          <w:szCs w:val="24"/>
        </w:rPr>
        <w:t>lan is maintained</w:t>
      </w:r>
      <w:r w:rsidR="00805B25">
        <w:rPr>
          <w:rFonts w:ascii="Arial" w:hAnsi="Arial" w:cs="Arial"/>
          <w:sz w:val="24"/>
          <w:szCs w:val="24"/>
        </w:rPr>
        <w:t>, audited</w:t>
      </w:r>
      <w:r w:rsidRPr="007D4C96">
        <w:rPr>
          <w:rFonts w:ascii="Arial" w:hAnsi="Arial" w:cs="Arial"/>
          <w:sz w:val="24"/>
          <w:szCs w:val="24"/>
        </w:rPr>
        <w:t xml:space="preserve"> and exercised on a periodic basis to establish the suitability of arrangements and to make improvements where necessary.  </w:t>
      </w:r>
    </w:p>
    <w:p w:rsidR="00BD6EF9" w:rsidRPr="007D4C96" w:rsidRDefault="00BD6EF9">
      <w:pPr>
        <w:pStyle w:val="BodyTextIndent"/>
        <w:rPr>
          <w:rFonts w:ascii="Arial" w:hAnsi="Arial" w:cs="Arial"/>
          <w:sz w:val="24"/>
          <w:szCs w:val="24"/>
        </w:rPr>
      </w:pPr>
      <w:r w:rsidRPr="007D4C96">
        <w:rPr>
          <w:rFonts w:ascii="Arial" w:hAnsi="Arial" w:cs="Arial"/>
          <w:sz w:val="24"/>
          <w:szCs w:val="24"/>
        </w:rPr>
        <w:t>To this extent, D</w:t>
      </w:r>
      <w:r w:rsidR="00514B83" w:rsidRPr="007D4C96">
        <w:rPr>
          <w:rFonts w:ascii="Arial" w:hAnsi="Arial" w:cs="Arial"/>
          <w:sz w:val="24"/>
          <w:szCs w:val="24"/>
        </w:rPr>
        <w:t>ECC</w:t>
      </w:r>
      <w:r w:rsidRPr="007D4C96">
        <w:rPr>
          <w:rFonts w:ascii="Arial" w:hAnsi="Arial" w:cs="Arial"/>
          <w:sz w:val="24"/>
          <w:szCs w:val="24"/>
        </w:rPr>
        <w:t xml:space="preserve"> will carry out the following:</w:t>
      </w:r>
    </w:p>
    <w:p w:rsidR="00BD6EF9" w:rsidRPr="007D4C96" w:rsidRDefault="00BD6EF9">
      <w:pPr>
        <w:pStyle w:val="NumberList8"/>
        <w:jc w:val="left"/>
        <w:rPr>
          <w:rFonts w:ascii="Arial" w:hAnsi="Arial" w:cs="Arial"/>
          <w:sz w:val="24"/>
          <w:szCs w:val="24"/>
        </w:rPr>
      </w:pPr>
      <w:r w:rsidRPr="007D4C96">
        <w:rPr>
          <w:rFonts w:ascii="Arial" w:hAnsi="Arial" w:cs="Arial"/>
          <w:sz w:val="24"/>
          <w:szCs w:val="24"/>
        </w:rPr>
        <w:t xml:space="preserve">Periodic review, with industry, of the effectiveness of this </w:t>
      </w:r>
      <w:r w:rsidR="002912AE" w:rsidRPr="007D4C96">
        <w:rPr>
          <w:rFonts w:ascii="Arial" w:hAnsi="Arial" w:cs="Arial"/>
          <w:sz w:val="24"/>
          <w:szCs w:val="24"/>
        </w:rPr>
        <w:t>C</w:t>
      </w:r>
      <w:r w:rsidRPr="007D4C96">
        <w:rPr>
          <w:rFonts w:ascii="Arial" w:hAnsi="Arial" w:cs="Arial"/>
          <w:sz w:val="24"/>
          <w:szCs w:val="24"/>
        </w:rPr>
        <w:t xml:space="preserve">risis </w:t>
      </w:r>
      <w:r w:rsidR="002912AE" w:rsidRPr="007D4C96">
        <w:rPr>
          <w:rFonts w:ascii="Arial" w:hAnsi="Arial" w:cs="Arial"/>
          <w:sz w:val="24"/>
          <w:szCs w:val="24"/>
        </w:rPr>
        <w:t>M</w:t>
      </w:r>
      <w:r w:rsidRPr="007D4C96">
        <w:rPr>
          <w:rFonts w:ascii="Arial" w:hAnsi="Arial" w:cs="Arial"/>
          <w:sz w:val="24"/>
          <w:szCs w:val="24"/>
        </w:rPr>
        <w:t xml:space="preserve">anagement </w:t>
      </w:r>
      <w:r w:rsidR="002912AE" w:rsidRPr="007D4C96">
        <w:rPr>
          <w:rFonts w:ascii="Arial" w:hAnsi="Arial" w:cs="Arial"/>
          <w:sz w:val="24"/>
          <w:szCs w:val="24"/>
        </w:rPr>
        <w:t>P</w:t>
      </w:r>
      <w:r w:rsidRPr="007D4C96">
        <w:rPr>
          <w:rFonts w:ascii="Arial" w:hAnsi="Arial" w:cs="Arial"/>
          <w:sz w:val="24"/>
          <w:szCs w:val="24"/>
        </w:rPr>
        <w:t>lan.</w:t>
      </w:r>
    </w:p>
    <w:p w:rsidR="00BD6EF9" w:rsidRPr="007D4C96" w:rsidRDefault="00BD6EF9">
      <w:pPr>
        <w:pStyle w:val="NumberList8"/>
        <w:jc w:val="left"/>
        <w:rPr>
          <w:rFonts w:ascii="Arial" w:hAnsi="Arial" w:cs="Arial"/>
          <w:sz w:val="24"/>
          <w:szCs w:val="24"/>
        </w:rPr>
      </w:pPr>
      <w:r w:rsidRPr="007D4C96">
        <w:rPr>
          <w:rFonts w:ascii="Arial" w:hAnsi="Arial" w:cs="Arial"/>
          <w:sz w:val="24"/>
          <w:szCs w:val="24"/>
        </w:rPr>
        <w:t>Maintenance of industry contacts to ensure that foc</w:t>
      </w:r>
      <w:r w:rsidR="002912AE" w:rsidRPr="007D4C96">
        <w:rPr>
          <w:rFonts w:ascii="Arial" w:hAnsi="Arial" w:cs="Arial"/>
          <w:sz w:val="24"/>
          <w:szCs w:val="24"/>
        </w:rPr>
        <w:t>al point details remain current,</w:t>
      </w:r>
      <w:r w:rsidRPr="007D4C96">
        <w:rPr>
          <w:rFonts w:ascii="Arial" w:hAnsi="Arial" w:cs="Arial"/>
          <w:sz w:val="24"/>
          <w:szCs w:val="24"/>
        </w:rPr>
        <w:t xml:space="preserve"> that representatives remain aware of their </w:t>
      </w:r>
      <w:r w:rsidR="00E81D84">
        <w:rPr>
          <w:rFonts w:ascii="Arial" w:hAnsi="Arial" w:cs="Arial"/>
          <w:sz w:val="24"/>
          <w:szCs w:val="24"/>
        </w:rPr>
        <w:t xml:space="preserve">roles and </w:t>
      </w:r>
      <w:r w:rsidRPr="007D4C96">
        <w:rPr>
          <w:rFonts w:ascii="Arial" w:hAnsi="Arial" w:cs="Arial"/>
          <w:sz w:val="24"/>
          <w:szCs w:val="24"/>
        </w:rPr>
        <w:t>responsibi</w:t>
      </w:r>
      <w:r w:rsidR="002912AE" w:rsidRPr="007D4C96">
        <w:rPr>
          <w:rFonts w:ascii="Arial" w:hAnsi="Arial" w:cs="Arial"/>
          <w:sz w:val="24"/>
          <w:szCs w:val="24"/>
        </w:rPr>
        <w:t>lities</w:t>
      </w:r>
      <w:r w:rsidRPr="007D4C96">
        <w:rPr>
          <w:rFonts w:ascii="Arial" w:hAnsi="Arial" w:cs="Arial"/>
          <w:sz w:val="24"/>
          <w:szCs w:val="24"/>
        </w:rPr>
        <w:t>.</w:t>
      </w:r>
    </w:p>
    <w:p w:rsidR="00BD6EF9" w:rsidRPr="007D4C96" w:rsidRDefault="00907681">
      <w:pPr>
        <w:pStyle w:val="NumberList8"/>
        <w:jc w:val="left"/>
        <w:rPr>
          <w:rFonts w:ascii="Arial" w:hAnsi="Arial" w:cs="Arial"/>
          <w:sz w:val="24"/>
          <w:szCs w:val="24"/>
        </w:rPr>
      </w:pPr>
      <w:r>
        <w:rPr>
          <w:rFonts w:ascii="Arial" w:hAnsi="Arial" w:cs="Arial"/>
          <w:sz w:val="24"/>
          <w:szCs w:val="24"/>
        </w:rPr>
        <w:t>Regular</w:t>
      </w:r>
      <w:r w:rsidR="00BD6EF9" w:rsidRPr="007D4C96">
        <w:rPr>
          <w:rFonts w:ascii="Arial" w:hAnsi="Arial" w:cs="Arial"/>
          <w:sz w:val="24"/>
          <w:szCs w:val="24"/>
        </w:rPr>
        <w:t xml:space="preserve"> exercising, with industry, of these crisis management protocols and implementation of lessons learned.</w:t>
      </w:r>
    </w:p>
    <w:p w:rsidR="00BD6EF9" w:rsidRDefault="00BD6EF9">
      <w:pPr>
        <w:pStyle w:val="BodyTextIndent"/>
        <w:rPr>
          <w:rFonts w:ascii="Arial" w:hAnsi="Arial" w:cs="Arial"/>
          <w:sz w:val="24"/>
          <w:szCs w:val="24"/>
        </w:rPr>
      </w:pPr>
      <w:r w:rsidRPr="007D4C96">
        <w:rPr>
          <w:rFonts w:ascii="Arial" w:hAnsi="Arial" w:cs="Arial"/>
          <w:sz w:val="24"/>
          <w:szCs w:val="24"/>
        </w:rPr>
        <w:t>D</w:t>
      </w:r>
      <w:r w:rsidR="003918BE" w:rsidRPr="007D4C96">
        <w:rPr>
          <w:rFonts w:ascii="Arial" w:hAnsi="Arial" w:cs="Arial"/>
          <w:sz w:val="24"/>
          <w:szCs w:val="24"/>
        </w:rPr>
        <w:t>ECC</w:t>
      </w:r>
      <w:r w:rsidRPr="007D4C96">
        <w:rPr>
          <w:rFonts w:ascii="Arial" w:hAnsi="Arial" w:cs="Arial"/>
          <w:sz w:val="24"/>
          <w:szCs w:val="24"/>
        </w:rPr>
        <w:t>, in collaboration with the upstream industry, will also review the effectiveness of action taken during an</w:t>
      </w:r>
      <w:r w:rsidR="002A3C18" w:rsidRPr="007D4C96">
        <w:rPr>
          <w:rFonts w:ascii="Arial" w:hAnsi="Arial" w:cs="Arial"/>
          <w:sz w:val="24"/>
          <w:szCs w:val="24"/>
        </w:rPr>
        <w:t xml:space="preserve">y </w:t>
      </w:r>
      <w:r w:rsidR="00B70ADD">
        <w:rPr>
          <w:rFonts w:ascii="Arial" w:hAnsi="Arial" w:cs="Arial"/>
          <w:sz w:val="24"/>
          <w:szCs w:val="24"/>
        </w:rPr>
        <w:t>crisis</w:t>
      </w:r>
      <w:r w:rsidRPr="007D4C96">
        <w:rPr>
          <w:rFonts w:ascii="Arial" w:hAnsi="Arial" w:cs="Arial"/>
          <w:sz w:val="24"/>
          <w:szCs w:val="24"/>
        </w:rPr>
        <w:t xml:space="preserve"> </w:t>
      </w:r>
      <w:r w:rsidR="0031420F" w:rsidRPr="007D4C96">
        <w:rPr>
          <w:rFonts w:ascii="Arial" w:hAnsi="Arial" w:cs="Arial"/>
          <w:sz w:val="24"/>
          <w:szCs w:val="24"/>
        </w:rPr>
        <w:t xml:space="preserve">or </w:t>
      </w:r>
      <w:r w:rsidR="00B70ADD">
        <w:rPr>
          <w:rFonts w:ascii="Arial" w:hAnsi="Arial" w:cs="Arial"/>
          <w:sz w:val="24"/>
          <w:szCs w:val="24"/>
        </w:rPr>
        <w:t>emergency</w:t>
      </w:r>
      <w:r w:rsidR="0031420F" w:rsidRPr="007D4C96">
        <w:rPr>
          <w:rFonts w:ascii="Arial" w:hAnsi="Arial" w:cs="Arial"/>
          <w:sz w:val="24"/>
          <w:szCs w:val="24"/>
        </w:rPr>
        <w:t xml:space="preserve"> </w:t>
      </w:r>
      <w:r w:rsidRPr="007D4C96">
        <w:rPr>
          <w:rFonts w:ascii="Arial" w:hAnsi="Arial" w:cs="Arial"/>
          <w:sz w:val="24"/>
          <w:szCs w:val="24"/>
        </w:rPr>
        <w:t xml:space="preserve">to identify any </w:t>
      </w:r>
      <w:r w:rsidR="00BD6F08">
        <w:rPr>
          <w:rFonts w:ascii="Arial" w:hAnsi="Arial" w:cs="Arial"/>
          <w:sz w:val="24"/>
          <w:szCs w:val="24"/>
        </w:rPr>
        <w:t xml:space="preserve">lessons </w:t>
      </w:r>
      <w:r w:rsidRPr="007D4C96">
        <w:rPr>
          <w:rFonts w:ascii="Arial" w:hAnsi="Arial" w:cs="Arial"/>
          <w:sz w:val="24"/>
          <w:szCs w:val="24"/>
        </w:rPr>
        <w:t>and implement corrective action, once the event is over.</w:t>
      </w:r>
    </w:p>
    <w:p w:rsidR="00581E0A" w:rsidRDefault="00581E0A" w:rsidP="00581E0A">
      <w:pPr>
        <w:pStyle w:val="Heading5"/>
      </w:pPr>
      <w:r w:rsidRPr="00E24D0C">
        <w:lastRenderedPageBreak/>
        <w:t>PART T</w:t>
      </w:r>
      <w:r>
        <w:t>WO: ANNEXES</w:t>
      </w:r>
    </w:p>
    <w:p w:rsidR="007B231B" w:rsidRDefault="007B231B" w:rsidP="007B231B">
      <w:pPr>
        <w:pStyle w:val="BodyTextIndent"/>
        <w:numPr>
          <w:ilvl w:val="0"/>
          <w:numId w:val="0"/>
        </w:numPr>
      </w:pPr>
    </w:p>
    <w:p w:rsidR="007A068A" w:rsidRPr="00116A0E" w:rsidRDefault="007B231B" w:rsidP="007A068A">
      <w:pPr>
        <w:pStyle w:val="BodyTextIndent"/>
        <w:numPr>
          <w:ilvl w:val="0"/>
          <w:numId w:val="0"/>
        </w:numPr>
        <w:jc w:val="center"/>
        <w:rPr>
          <w:rFonts w:ascii="Arial" w:hAnsi="Arial" w:cs="Arial"/>
          <w:b/>
          <w:sz w:val="32"/>
          <w:szCs w:val="32"/>
        </w:rPr>
      </w:pPr>
      <w:r>
        <w:br w:type="page"/>
      </w:r>
      <w:r w:rsidRPr="00116A0E">
        <w:rPr>
          <w:rFonts w:ascii="Arial" w:hAnsi="Arial" w:cs="Arial"/>
          <w:b/>
          <w:sz w:val="32"/>
          <w:szCs w:val="32"/>
        </w:rPr>
        <w:lastRenderedPageBreak/>
        <w:t>ANNEX A</w:t>
      </w:r>
      <w:r w:rsidR="007A068A" w:rsidRPr="00116A0E">
        <w:rPr>
          <w:rFonts w:ascii="Arial" w:hAnsi="Arial" w:cs="Arial"/>
          <w:b/>
          <w:sz w:val="32"/>
          <w:szCs w:val="32"/>
        </w:rPr>
        <w:t xml:space="preserve">: </w:t>
      </w:r>
    </w:p>
    <w:p w:rsidR="007B231B" w:rsidRPr="00116A0E" w:rsidRDefault="007A068A" w:rsidP="007A068A">
      <w:pPr>
        <w:pStyle w:val="BodyTextIndent"/>
        <w:numPr>
          <w:ilvl w:val="0"/>
          <w:numId w:val="0"/>
        </w:numPr>
        <w:jc w:val="center"/>
        <w:rPr>
          <w:rFonts w:ascii="Arial" w:hAnsi="Arial" w:cs="Arial"/>
          <w:b/>
          <w:sz w:val="32"/>
          <w:szCs w:val="32"/>
        </w:rPr>
      </w:pPr>
      <w:r w:rsidRPr="00116A0E">
        <w:rPr>
          <w:rFonts w:ascii="Arial" w:hAnsi="Arial" w:cs="Arial"/>
          <w:b/>
          <w:sz w:val="32"/>
          <w:szCs w:val="32"/>
        </w:rPr>
        <w:t>GAS AVAILABILITY STATUS (GAS) REPORT PROFORMA</w:t>
      </w:r>
    </w:p>
    <w:p w:rsidR="007B231B" w:rsidRPr="005D67B5" w:rsidRDefault="001F3435" w:rsidP="00421658">
      <w:pPr>
        <w:pStyle w:val="BodyTextIndent"/>
        <w:numPr>
          <w:ilvl w:val="0"/>
          <w:numId w:val="0"/>
        </w:numPr>
        <w:jc w:val="center"/>
        <w:rPr>
          <w:rFonts w:ascii="Arial" w:hAnsi="Arial" w:cs="Arial"/>
          <w:sz w:val="24"/>
          <w:szCs w:val="24"/>
        </w:rPr>
      </w:pPr>
      <w:hyperlink r:id="rId13" w:history="1">
        <w:r w:rsidR="00E30057" w:rsidRPr="00E30057">
          <w:rPr>
            <w:rStyle w:val="Hyperlink"/>
            <w:rFonts w:ascii="Arial" w:hAnsi="Arial" w:cs="Arial"/>
            <w:sz w:val="24"/>
            <w:szCs w:val="24"/>
          </w:rPr>
          <w:t>https://www.gov.uk/government/uploads/system/uploads/attachment_data/file/144234/CMBP_AnnexA.doc</w:t>
        </w:r>
      </w:hyperlink>
    </w:p>
    <w:p w:rsidR="007A068A" w:rsidRPr="00116A0E" w:rsidRDefault="007B231B" w:rsidP="007A068A">
      <w:pPr>
        <w:pStyle w:val="BodyTextIndent"/>
        <w:numPr>
          <w:ilvl w:val="0"/>
          <w:numId w:val="0"/>
        </w:numPr>
        <w:jc w:val="center"/>
        <w:rPr>
          <w:rFonts w:ascii="Arial" w:hAnsi="Arial" w:cs="Arial"/>
          <w:b/>
          <w:sz w:val="32"/>
          <w:szCs w:val="32"/>
        </w:rPr>
      </w:pPr>
      <w:r w:rsidRPr="00116A0E">
        <w:rPr>
          <w:rFonts w:ascii="Arial" w:hAnsi="Arial" w:cs="Arial"/>
          <w:b/>
          <w:sz w:val="32"/>
          <w:szCs w:val="32"/>
        </w:rPr>
        <w:t>ANNEX B</w:t>
      </w:r>
      <w:r w:rsidR="007A068A" w:rsidRPr="00116A0E">
        <w:rPr>
          <w:rFonts w:ascii="Arial" w:hAnsi="Arial" w:cs="Arial"/>
          <w:b/>
          <w:sz w:val="32"/>
          <w:szCs w:val="32"/>
        </w:rPr>
        <w:t xml:space="preserve">: </w:t>
      </w:r>
    </w:p>
    <w:p w:rsidR="007B231B" w:rsidRPr="00116A0E" w:rsidRDefault="00893141" w:rsidP="007A068A">
      <w:pPr>
        <w:pStyle w:val="BodyTextIndent"/>
        <w:numPr>
          <w:ilvl w:val="0"/>
          <w:numId w:val="0"/>
        </w:numPr>
        <w:jc w:val="center"/>
        <w:rPr>
          <w:rFonts w:ascii="Arial" w:hAnsi="Arial" w:cs="Arial"/>
          <w:b/>
          <w:sz w:val="32"/>
          <w:szCs w:val="32"/>
        </w:rPr>
      </w:pPr>
      <w:r>
        <w:rPr>
          <w:rFonts w:ascii="Arial" w:hAnsi="Arial" w:cs="Arial"/>
          <w:b/>
          <w:sz w:val="32"/>
          <w:szCs w:val="32"/>
        </w:rPr>
        <w:t>QUICK START: TERMINAL OPERATOR GUIDANCE</w:t>
      </w:r>
    </w:p>
    <w:p w:rsidR="00E30057" w:rsidRDefault="001F3435" w:rsidP="00421658">
      <w:pPr>
        <w:pStyle w:val="BodyTextIndent"/>
        <w:numPr>
          <w:ilvl w:val="0"/>
          <w:numId w:val="0"/>
        </w:numPr>
        <w:jc w:val="center"/>
        <w:rPr>
          <w:rFonts w:ascii="Arial" w:hAnsi="Arial" w:cs="Arial"/>
          <w:sz w:val="24"/>
          <w:szCs w:val="24"/>
        </w:rPr>
      </w:pPr>
      <w:hyperlink w:history="1"/>
      <w:r w:rsidR="00E30057" w:rsidRPr="00E30057">
        <w:t xml:space="preserve"> </w:t>
      </w:r>
      <w:hyperlink r:id="rId14" w:history="1">
        <w:r w:rsidR="00E30057" w:rsidRPr="00B335B1">
          <w:rPr>
            <w:rStyle w:val="Hyperlink"/>
            <w:rFonts w:ascii="Arial" w:hAnsi="Arial" w:cs="Arial"/>
            <w:sz w:val="24"/>
            <w:szCs w:val="24"/>
          </w:rPr>
          <w:t>https://itportal.decc.gov.uk/eng/fox/live/PORTAL_LOGIN/login</w:t>
        </w:r>
      </w:hyperlink>
    </w:p>
    <w:p w:rsidR="00E42A9D" w:rsidRPr="00116A0E" w:rsidRDefault="007B231B" w:rsidP="00E42A9D">
      <w:pPr>
        <w:pStyle w:val="BodyTextIndent"/>
        <w:numPr>
          <w:ilvl w:val="0"/>
          <w:numId w:val="0"/>
        </w:numPr>
        <w:jc w:val="center"/>
        <w:rPr>
          <w:rFonts w:ascii="Arial" w:hAnsi="Arial" w:cs="Arial"/>
          <w:b/>
          <w:sz w:val="32"/>
          <w:szCs w:val="32"/>
        </w:rPr>
      </w:pPr>
      <w:r w:rsidRPr="00116A0E">
        <w:rPr>
          <w:rFonts w:ascii="Arial" w:hAnsi="Arial" w:cs="Arial"/>
          <w:b/>
          <w:sz w:val="32"/>
          <w:szCs w:val="32"/>
        </w:rPr>
        <w:t>ANNEX C</w:t>
      </w:r>
      <w:r w:rsidR="007A068A" w:rsidRPr="00116A0E">
        <w:rPr>
          <w:rFonts w:ascii="Arial" w:hAnsi="Arial" w:cs="Arial"/>
          <w:b/>
          <w:sz w:val="32"/>
          <w:szCs w:val="32"/>
        </w:rPr>
        <w:t>:</w:t>
      </w:r>
    </w:p>
    <w:p w:rsidR="007B231B" w:rsidRPr="00116A0E" w:rsidRDefault="00893141" w:rsidP="00E42A9D">
      <w:pPr>
        <w:pStyle w:val="BodyTextIndent"/>
        <w:numPr>
          <w:ilvl w:val="0"/>
          <w:numId w:val="0"/>
        </w:numPr>
        <w:jc w:val="center"/>
        <w:rPr>
          <w:rFonts w:ascii="Arial" w:hAnsi="Arial" w:cs="Arial"/>
          <w:b/>
          <w:sz w:val="32"/>
          <w:szCs w:val="32"/>
        </w:rPr>
      </w:pPr>
      <w:r>
        <w:rPr>
          <w:rFonts w:ascii="Arial" w:hAnsi="Arial" w:cs="Arial"/>
          <w:b/>
          <w:sz w:val="32"/>
          <w:szCs w:val="32"/>
        </w:rPr>
        <w:t>QUICK START: TERMINAL GROUP LEADER (TGL) GUIDANCE</w:t>
      </w:r>
    </w:p>
    <w:p w:rsidR="007B231B" w:rsidRDefault="001F3435" w:rsidP="00421658">
      <w:pPr>
        <w:pStyle w:val="BodyTextIndent"/>
        <w:numPr>
          <w:ilvl w:val="0"/>
          <w:numId w:val="0"/>
        </w:numPr>
        <w:jc w:val="center"/>
        <w:rPr>
          <w:b/>
          <w:sz w:val="24"/>
          <w:szCs w:val="24"/>
        </w:rPr>
      </w:pPr>
      <w:hyperlink w:history="1"/>
      <w:r w:rsidR="00E30057" w:rsidRPr="00E30057">
        <w:t xml:space="preserve"> </w:t>
      </w:r>
      <w:hyperlink r:id="rId15" w:history="1">
        <w:r w:rsidR="00E30057" w:rsidRPr="00B335B1">
          <w:rPr>
            <w:rStyle w:val="Hyperlink"/>
            <w:rFonts w:ascii="Arial" w:hAnsi="Arial" w:cs="Arial"/>
            <w:sz w:val="24"/>
            <w:szCs w:val="24"/>
          </w:rPr>
          <w:t>https://itportal.decc.gov.uk/eng/fox/live/PORTAL_LOGIN/login</w:t>
        </w:r>
      </w:hyperlink>
    </w:p>
    <w:p w:rsidR="00035005" w:rsidRPr="00035005" w:rsidRDefault="00035005" w:rsidP="00035005">
      <w:pPr>
        <w:pStyle w:val="Heading2"/>
        <w:jc w:val="left"/>
        <w:rPr>
          <w:rFonts w:ascii="Arial" w:hAnsi="Arial" w:cs="Arial"/>
          <w:sz w:val="32"/>
          <w:szCs w:val="32"/>
        </w:rPr>
      </w:pPr>
      <w:r w:rsidRPr="00035005">
        <w:rPr>
          <w:rFonts w:ascii="Arial" w:hAnsi="Arial" w:cs="Arial"/>
          <w:sz w:val="32"/>
          <w:szCs w:val="32"/>
        </w:rPr>
        <w:t xml:space="preserve">Comprehensive guidance is also available in </w:t>
      </w:r>
      <w:r w:rsidRPr="00035005">
        <w:rPr>
          <w:rFonts w:ascii="Arial" w:hAnsi="Arial" w:cs="Arial"/>
          <w:color w:val="00B0F0"/>
          <w:sz w:val="32"/>
          <w:szCs w:val="32"/>
          <w:u w:val="single"/>
        </w:rPr>
        <w:t>Help Documentation</w:t>
      </w:r>
      <w:r w:rsidRPr="00035005">
        <w:rPr>
          <w:rFonts w:ascii="Arial" w:hAnsi="Arial" w:cs="Arial"/>
          <w:sz w:val="32"/>
          <w:szCs w:val="32"/>
        </w:rPr>
        <w:t xml:space="preserve"> on the left hand side menu on the SITREP page of the Portal.</w:t>
      </w:r>
    </w:p>
    <w:p w:rsidR="005D67B5" w:rsidRPr="00116A0E" w:rsidRDefault="005D67B5" w:rsidP="007B231B">
      <w:pPr>
        <w:pStyle w:val="Heading2"/>
        <w:jc w:val="center"/>
        <w:rPr>
          <w:rFonts w:ascii="Arial" w:hAnsi="Arial" w:cs="Arial"/>
          <w:sz w:val="32"/>
          <w:szCs w:val="32"/>
        </w:rPr>
      </w:pPr>
      <w:r w:rsidRPr="00116A0E">
        <w:rPr>
          <w:rFonts w:ascii="Arial" w:hAnsi="Arial" w:cs="Arial"/>
          <w:sz w:val="32"/>
          <w:szCs w:val="32"/>
        </w:rPr>
        <w:t>See Also:</w:t>
      </w:r>
    </w:p>
    <w:p w:rsidR="00466815" w:rsidRDefault="001F3435" w:rsidP="00273057">
      <w:pPr>
        <w:pStyle w:val="Heading2"/>
        <w:jc w:val="center"/>
      </w:pPr>
      <w:hyperlink r:id="rId16" w:anchor="upstream-oil-and-gas" w:history="1">
        <w:r w:rsidR="005D67B5" w:rsidRPr="005D67B5">
          <w:rPr>
            <w:rStyle w:val="Hyperlink"/>
            <w:rFonts w:ascii="Arial" w:hAnsi="Arial" w:cs="Arial"/>
            <w:b w:val="0"/>
            <w:szCs w:val="24"/>
          </w:rPr>
          <w:t>https://www.gov.uk/preparing-for-and-responding-to-energy-emergencies#upstream-oil-and-gas</w:t>
        </w:r>
      </w:hyperlink>
      <w:r w:rsidR="005D67B5">
        <w:t xml:space="preserve">  </w:t>
      </w:r>
      <w:r w:rsidR="007B231B">
        <w:br w:type="page"/>
      </w:r>
      <w:r w:rsidR="00273057" w:rsidRPr="00273057">
        <w:rPr>
          <w:rFonts w:ascii="Arial" w:hAnsi="Arial" w:cs="Arial"/>
          <w:sz w:val="40"/>
          <w:szCs w:val="40"/>
        </w:rPr>
        <w:lastRenderedPageBreak/>
        <w:t xml:space="preserve">ANNEX </w:t>
      </w:r>
      <w:r w:rsidR="00273057">
        <w:rPr>
          <w:rFonts w:ascii="Arial" w:hAnsi="Arial" w:cs="Arial"/>
          <w:sz w:val="40"/>
          <w:szCs w:val="40"/>
        </w:rPr>
        <w:t>D</w:t>
      </w:r>
      <w:r w:rsidR="00273057" w:rsidRPr="00273057">
        <w:rPr>
          <w:rFonts w:ascii="Arial" w:hAnsi="Arial" w:cs="Arial"/>
          <w:sz w:val="40"/>
          <w:szCs w:val="40"/>
        </w:rPr>
        <w:t xml:space="preserve">: </w:t>
      </w:r>
      <w:r w:rsidR="00273057">
        <w:rPr>
          <w:rFonts w:ascii="Arial" w:hAnsi="Arial" w:cs="Arial"/>
          <w:sz w:val="40"/>
          <w:szCs w:val="40"/>
        </w:rPr>
        <w:t>NEC EMERGENCY STAGES AND DECC ALERT STATUS</w:t>
      </w:r>
    </w:p>
    <w:p w:rsidR="00273057" w:rsidRPr="00D42479" w:rsidRDefault="00273057" w:rsidP="00273057">
      <w:pPr>
        <w:pStyle w:val="BodyTextIndent"/>
        <w:numPr>
          <w:ilvl w:val="0"/>
          <w:numId w:val="0"/>
        </w:num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746"/>
        <w:gridCol w:w="3195"/>
        <w:gridCol w:w="1496"/>
      </w:tblGrid>
      <w:tr w:rsidR="00273057" w:rsidTr="009C4E53">
        <w:tc>
          <w:tcPr>
            <w:tcW w:w="1836" w:type="dxa"/>
          </w:tcPr>
          <w:p w:rsidR="00273057" w:rsidRPr="000A508E" w:rsidRDefault="00273057" w:rsidP="009C4E53">
            <w:pPr>
              <w:pStyle w:val="BodyTextIndent"/>
              <w:numPr>
                <w:ilvl w:val="0"/>
                <w:numId w:val="0"/>
              </w:numPr>
              <w:rPr>
                <w:rFonts w:ascii="Arial" w:hAnsi="Arial" w:cs="Arial"/>
                <w:b/>
                <w:sz w:val="16"/>
                <w:szCs w:val="16"/>
              </w:rPr>
            </w:pPr>
          </w:p>
        </w:tc>
        <w:tc>
          <w:tcPr>
            <w:tcW w:w="6777" w:type="dxa"/>
            <w:gridSpan w:val="3"/>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Network Gas Supply Emergency Classification</w:t>
            </w:r>
          </w:p>
        </w:tc>
        <w:tc>
          <w:tcPr>
            <w:tcW w:w="1496" w:type="dxa"/>
          </w:tcPr>
          <w:p w:rsidR="00273057" w:rsidRPr="000A508E" w:rsidRDefault="00273057" w:rsidP="009C4E53">
            <w:pPr>
              <w:pStyle w:val="BodyTextIndent"/>
              <w:numPr>
                <w:ilvl w:val="0"/>
                <w:numId w:val="0"/>
              </w:numPr>
              <w:jc w:val="center"/>
              <w:rPr>
                <w:rFonts w:ascii="Arial" w:hAnsi="Arial" w:cs="Arial"/>
                <w:b/>
                <w:sz w:val="16"/>
                <w:szCs w:val="16"/>
              </w:rPr>
            </w:pPr>
          </w:p>
        </w:tc>
      </w:tr>
      <w:tr w:rsidR="00273057" w:rsidTr="009C4E53">
        <w:trPr>
          <w:trHeight w:val="1111"/>
        </w:trPr>
        <w:tc>
          <w:tcPr>
            <w:tcW w:w="1836" w:type="dxa"/>
            <w:vMerge w:val="restart"/>
          </w:tcPr>
          <w:p w:rsidR="00273057" w:rsidRPr="000A508E" w:rsidRDefault="00273057" w:rsidP="009C4E53">
            <w:pPr>
              <w:pStyle w:val="BodyTextIndent"/>
              <w:numPr>
                <w:ilvl w:val="0"/>
                <w:numId w:val="0"/>
              </w:numPr>
              <w:jc w:val="center"/>
              <w:rPr>
                <w:rFonts w:ascii="Arial" w:hAnsi="Arial" w:cs="Arial"/>
                <w:b/>
                <w:sz w:val="16"/>
                <w:szCs w:val="16"/>
                <w:u w:val="single"/>
              </w:rPr>
            </w:pPr>
            <w:r w:rsidRPr="000A508E">
              <w:rPr>
                <w:rFonts w:ascii="Arial" w:hAnsi="Arial" w:cs="Arial"/>
                <w:b/>
                <w:sz w:val="16"/>
                <w:szCs w:val="16"/>
                <w:u w:val="single"/>
              </w:rPr>
              <w:t>NEC Emergency Stage</w:t>
            </w:r>
          </w:p>
        </w:tc>
        <w:tc>
          <w:tcPr>
            <w:tcW w:w="3582" w:type="dxa"/>
            <w:gridSpan w:val="2"/>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Gas Deficit: Insufficient Gas Supplies Available In The NTS</w:t>
            </w:r>
          </w:p>
        </w:tc>
        <w:tc>
          <w:tcPr>
            <w:tcW w:w="3195" w:type="dxa"/>
            <w:vMerge w:val="restart"/>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Critical Transportation Constraint in the NTS</w:t>
            </w:r>
          </w:p>
        </w:tc>
        <w:tc>
          <w:tcPr>
            <w:tcW w:w="1496" w:type="dxa"/>
            <w:vMerge w:val="restart"/>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u w:val="single"/>
              </w:rPr>
              <w:t>DECC Upstream Alert Status</w:t>
            </w:r>
          </w:p>
        </w:tc>
      </w:tr>
      <w:tr w:rsidR="00273057" w:rsidTr="009C4E53">
        <w:trPr>
          <w:trHeight w:val="545"/>
        </w:trPr>
        <w:tc>
          <w:tcPr>
            <w:tcW w:w="1836" w:type="dxa"/>
            <w:vMerge/>
          </w:tcPr>
          <w:p w:rsidR="00273057" w:rsidRPr="000A508E" w:rsidRDefault="00273057" w:rsidP="009C4E53">
            <w:pPr>
              <w:pStyle w:val="BodyTextIndent"/>
              <w:numPr>
                <w:ilvl w:val="0"/>
                <w:numId w:val="0"/>
              </w:numPr>
              <w:jc w:val="center"/>
              <w:rPr>
                <w:rFonts w:ascii="Arial" w:hAnsi="Arial" w:cs="Arial"/>
                <w:b/>
                <w:sz w:val="16"/>
                <w:szCs w:val="16"/>
              </w:rPr>
            </w:pPr>
          </w:p>
        </w:tc>
        <w:tc>
          <w:tcPr>
            <w:tcW w:w="1836" w:type="dxa"/>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Gas Deficit Emergency</w:t>
            </w:r>
          </w:p>
        </w:tc>
        <w:tc>
          <w:tcPr>
            <w:tcW w:w="1746" w:type="dxa"/>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GSMR Monitor Breach</w:t>
            </w:r>
          </w:p>
        </w:tc>
        <w:tc>
          <w:tcPr>
            <w:tcW w:w="3195" w:type="dxa"/>
            <w:vMerge/>
          </w:tcPr>
          <w:p w:rsidR="00273057" w:rsidRPr="000A508E" w:rsidRDefault="00273057" w:rsidP="009C4E53">
            <w:pPr>
              <w:pStyle w:val="BodyTextIndent"/>
              <w:numPr>
                <w:ilvl w:val="0"/>
                <w:numId w:val="0"/>
              </w:numPr>
              <w:jc w:val="center"/>
              <w:rPr>
                <w:rFonts w:ascii="Arial" w:hAnsi="Arial" w:cs="Arial"/>
                <w:b/>
                <w:sz w:val="16"/>
                <w:szCs w:val="16"/>
              </w:rPr>
            </w:pPr>
          </w:p>
        </w:tc>
        <w:tc>
          <w:tcPr>
            <w:tcW w:w="1496" w:type="dxa"/>
            <w:vMerge/>
          </w:tcPr>
          <w:p w:rsidR="00273057" w:rsidRPr="000A508E" w:rsidRDefault="00273057" w:rsidP="009C4E53">
            <w:pPr>
              <w:pStyle w:val="BodyTextIndent"/>
              <w:numPr>
                <w:ilvl w:val="0"/>
                <w:numId w:val="0"/>
              </w:numPr>
              <w:jc w:val="center"/>
              <w:rPr>
                <w:rFonts w:ascii="Arial" w:hAnsi="Arial" w:cs="Arial"/>
                <w:b/>
                <w:sz w:val="16"/>
                <w:szCs w:val="16"/>
                <w:u w:val="single"/>
              </w:rPr>
            </w:pPr>
          </w:p>
        </w:tc>
      </w:tr>
      <w:tr w:rsidR="00273057" w:rsidTr="00F27FC7">
        <w:trPr>
          <w:trHeight w:val="484"/>
        </w:trPr>
        <w:tc>
          <w:tcPr>
            <w:tcW w:w="1836" w:type="dxa"/>
            <w:vMerge w:val="restart"/>
            <w:shd w:val="clear" w:color="auto" w:fill="EAF1DD"/>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Pre- Declaration of Emergency</w:t>
            </w:r>
          </w:p>
        </w:tc>
        <w:tc>
          <w:tcPr>
            <w:tcW w:w="1836" w:type="dxa"/>
            <w:vMerge w:val="restart"/>
            <w:shd w:val="clear" w:color="auto" w:fill="EAF1DD"/>
          </w:tcPr>
          <w:p w:rsidR="00273057" w:rsidRPr="000A508E" w:rsidRDefault="00273057" w:rsidP="009C4E53">
            <w:pPr>
              <w:pStyle w:val="BodyTextIndent"/>
              <w:numPr>
                <w:ilvl w:val="0"/>
                <w:numId w:val="0"/>
              </w:numPr>
              <w:rPr>
                <w:rFonts w:ascii="Arial" w:hAnsi="Arial" w:cs="Arial"/>
                <w:b/>
                <w:sz w:val="16"/>
                <w:szCs w:val="16"/>
              </w:rPr>
            </w:pPr>
          </w:p>
        </w:tc>
        <w:tc>
          <w:tcPr>
            <w:tcW w:w="1746" w:type="dxa"/>
            <w:vMerge w:val="restart"/>
            <w:shd w:val="clear" w:color="auto" w:fill="EAF1DD"/>
          </w:tcPr>
          <w:p w:rsidR="00273057" w:rsidRPr="000A508E" w:rsidRDefault="00273057" w:rsidP="009C4E53">
            <w:pPr>
              <w:pStyle w:val="BodyTextIndent"/>
              <w:numPr>
                <w:ilvl w:val="0"/>
                <w:numId w:val="0"/>
              </w:numPr>
              <w:rPr>
                <w:rFonts w:ascii="Arial" w:hAnsi="Arial" w:cs="Arial"/>
                <w:b/>
                <w:sz w:val="16"/>
                <w:szCs w:val="16"/>
              </w:rPr>
            </w:pPr>
          </w:p>
        </w:tc>
        <w:tc>
          <w:tcPr>
            <w:tcW w:w="3195" w:type="dxa"/>
            <w:vMerge w:val="restart"/>
            <w:shd w:val="clear" w:color="auto" w:fill="EAF1DD"/>
          </w:tcPr>
          <w:p w:rsidR="00273057" w:rsidRPr="000A508E" w:rsidRDefault="00273057" w:rsidP="009C4E53">
            <w:pPr>
              <w:pStyle w:val="BodyTextIndent"/>
              <w:numPr>
                <w:ilvl w:val="0"/>
                <w:numId w:val="0"/>
              </w:numPr>
              <w:rPr>
                <w:rFonts w:ascii="Arial" w:hAnsi="Arial" w:cs="Arial"/>
                <w:b/>
                <w:sz w:val="16"/>
                <w:szCs w:val="16"/>
              </w:rPr>
            </w:pPr>
          </w:p>
        </w:tc>
        <w:tc>
          <w:tcPr>
            <w:tcW w:w="1496" w:type="dxa"/>
            <w:shd w:val="clear" w:color="auto" w:fill="auto"/>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WHITE</w:t>
            </w:r>
          </w:p>
        </w:tc>
      </w:tr>
      <w:tr w:rsidR="00273057" w:rsidTr="00F27FC7">
        <w:trPr>
          <w:trHeight w:val="483"/>
        </w:trPr>
        <w:tc>
          <w:tcPr>
            <w:tcW w:w="1836" w:type="dxa"/>
            <w:vMerge/>
            <w:shd w:val="clear" w:color="auto" w:fill="EAF1DD"/>
          </w:tcPr>
          <w:p w:rsidR="00273057" w:rsidRPr="000A508E" w:rsidRDefault="00273057" w:rsidP="009C4E53">
            <w:pPr>
              <w:pStyle w:val="BodyTextIndent"/>
              <w:numPr>
                <w:ilvl w:val="0"/>
                <w:numId w:val="0"/>
              </w:numPr>
              <w:jc w:val="center"/>
              <w:rPr>
                <w:rFonts w:ascii="Arial" w:hAnsi="Arial" w:cs="Arial"/>
                <w:b/>
                <w:sz w:val="16"/>
                <w:szCs w:val="16"/>
              </w:rPr>
            </w:pPr>
          </w:p>
        </w:tc>
        <w:tc>
          <w:tcPr>
            <w:tcW w:w="1836" w:type="dxa"/>
            <w:vMerge/>
            <w:shd w:val="clear" w:color="auto" w:fill="EAF1DD"/>
          </w:tcPr>
          <w:p w:rsidR="00273057" w:rsidRPr="000A508E" w:rsidRDefault="00273057" w:rsidP="009C4E53">
            <w:pPr>
              <w:pStyle w:val="BodyTextIndent"/>
              <w:numPr>
                <w:ilvl w:val="0"/>
                <w:numId w:val="0"/>
              </w:numPr>
              <w:rPr>
                <w:rFonts w:ascii="Arial" w:hAnsi="Arial" w:cs="Arial"/>
                <w:b/>
                <w:sz w:val="16"/>
                <w:szCs w:val="16"/>
              </w:rPr>
            </w:pPr>
          </w:p>
        </w:tc>
        <w:tc>
          <w:tcPr>
            <w:tcW w:w="1746" w:type="dxa"/>
            <w:vMerge/>
            <w:shd w:val="clear" w:color="auto" w:fill="EAF1DD"/>
          </w:tcPr>
          <w:p w:rsidR="00273057" w:rsidRPr="000A508E" w:rsidRDefault="00273057" w:rsidP="009C4E53">
            <w:pPr>
              <w:pStyle w:val="BodyTextIndent"/>
              <w:numPr>
                <w:ilvl w:val="0"/>
                <w:numId w:val="0"/>
              </w:numPr>
              <w:rPr>
                <w:rFonts w:ascii="Arial" w:hAnsi="Arial" w:cs="Arial"/>
                <w:b/>
                <w:sz w:val="16"/>
                <w:szCs w:val="16"/>
              </w:rPr>
            </w:pPr>
          </w:p>
        </w:tc>
        <w:tc>
          <w:tcPr>
            <w:tcW w:w="3195" w:type="dxa"/>
            <w:vMerge/>
            <w:shd w:val="clear" w:color="auto" w:fill="EAF1DD"/>
          </w:tcPr>
          <w:p w:rsidR="00273057" w:rsidRPr="000A508E" w:rsidRDefault="00273057" w:rsidP="009C4E53">
            <w:pPr>
              <w:pStyle w:val="BodyTextIndent"/>
              <w:numPr>
                <w:ilvl w:val="0"/>
                <w:numId w:val="0"/>
              </w:numPr>
              <w:rPr>
                <w:rFonts w:ascii="Arial" w:hAnsi="Arial" w:cs="Arial"/>
                <w:b/>
                <w:sz w:val="16"/>
                <w:szCs w:val="16"/>
              </w:rPr>
            </w:pPr>
          </w:p>
        </w:tc>
        <w:tc>
          <w:tcPr>
            <w:tcW w:w="1496" w:type="dxa"/>
            <w:shd w:val="clear" w:color="auto" w:fill="000000"/>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BLACK</w:t>
            </w:r>
          </w:p>
        </w:tc>
      </w:tr>
      <w:tr w:rsidR="00273057" w:rsidTr="00F27FC7">
        <w:tc>
          <w:tcPr>
            <w:tcW w:w="1836" w:type="dxa"/>
            <w:shd w:val="clear" w:color="auto" w:fill="C2D69B"/>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Stage 1</w:t>
            </w:r>
          </w:p>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 xml:space="preserve">Potential Gas Deficit Emergency </w:t>
            </w:r>
          </w:p>
        </w:tc>
        <w:tc>
          <w:tcPr>
            <w:tcW w:w="1836" w:type="dxa"/>
            <w:shd w:val="clear" w:color="auto" w:fill="C2D69B"/>
          </w:tcPr>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*Emergency Spec Gas</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*NTS Linepack</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w:t>
            </w:r>
            <w:r w:rsidR="006E492A" w:rsidRPr="000A508E">
              <w:rPr>
                <w:rFonts w:ascii="Arial" w:hAnsi="Arial" w:cs="Arial"/>
                <w:b/>
                <w:sz w:val="16"/>
                <w:szCs w:val="16"/>
              </w:rPr>
              <w:t>Distribution</w:t>
            </w:r>
            <w:r w:rsidRPr="000A508E">
              <w:rPr>
                <w:rFonts w:ascii="Arial" w:hAnsi="Arial" w:cs="Arial"/>
                <w:b/>
                <w:sz w:val="16"/>
                <w:szCs w:val="16"/>
              </w:rPr>
              <w:t xml:space="preserve"> Network Utilisation</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*Distribution Network Storage</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*Emergency Interruption</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*Public Appeals</w:t>
            </w:r>
          </w:p>
        </w:tc>
        <w:tc>
          <w:tcPr>
            <w:tcW w:w="1746" w:type="dxa"/>
            <w:shd w:val="clear" w:color="auto" w:fill="C2D69B"/>
          </w:tcPr>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*Instruct shippers &amp; storage operators to amend storage flows</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*Public Appeals</w:t>
            </w:r>
          </w:p>
        </w:tc>
        <w:tc>
          <w:tcPr>
            <w:tcW w:w="3195" w:type="dxa"/>
            <w:shd w:val="clear" w:color="auto" w:fill="C2D69B"/>
          </w:tcPr>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*Emergency Spec Gas</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*NTS Linepack</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w:t>
            </w:r>
            <w:r w:rsidR="006E492A" w:rsidRPr="000A508E">
              <w:rPr>
                <w:rFonts w:ascii="Arial" w:hAnsi="Arial" w:cs="Arial"/>
                <w:b/>
                <w:sz w:val="16"/>
                <w:szCs w:val="16"/>
              </w:rPr>
              <w:t>Distribution</w:t>
            </w:r>
            <w:r w:rsidRPr="000A508E">
              <w:rPr>
                <w:rFonts w:ascii="Arial" w:hAnsi="Arial" w:cs="Arial"/>
                <w:b/>
                <w:sz w:val="16"/>
                <w:szCs w:val="16"/>
              </w:rPr>
              <w:t xml:space="preserve"> Network Utilisation</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 Distribution Network Storage</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*Emergency Interruption</w:t>
            </w:r>
          </w:p>
          <w:p w:rsidR="00273057" w:rsidRPr="000A508E" w:rsidRDefault="00273057" w:rsidP="00DC46B5">
            <w:pPr>
              <w:pStyle w:val="BodyTextIndent"/>
              <w:numPr>
                <w:ilvl w:val="0"/>
                <w:numId w:val="0"/>
              </w:numPr>
              <w:jc w:val="center"/>
              <w:rPr>
                <w:rFonts w:ascii="Arial" w:hAnsi="Arial" w:cs="Arial"/>
                <w:b/>
                <w:sz w:val="16"/>
                <w:szCs w:val="16"/>
              </w:rPr>
            </w:pPr>
            <w:r w:rsidRPr="000A508E">
              <w:rPr>
                <w:rFonts w:ascii="Arial" w:hAnsi="Arial" w:cs="Arial"/>
                <w:b/>
                <w:sz w:val="16"/>
                <w:szCs w:val="16"/>
              </w:rPr>
              <w:t>*Public Appeals</w:t>
            </w:r>
          </w:p>
        </w:tc>
        <w:tc>
          <w:tcPr>
            <w:tcW w:w="1496" w:type="dxa"/>
            <w:shd w:val="clear" w:color="auto" w:fill="FFFF00"/>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AMBER</w:t>
            </w:r>
          </w:p>
        </w:tc>
      </w:tr>
      <w:tr w:rsidR="00273057" w:rsidTr="00F27FC7">
        <w:tc>
          <w:tcPr>
            <w:tcW w:w="1836" w:type="dxa"/>
            <w:shd w:val="clear" w:color="auto" w:fill="76923C"/>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Stage 2</w:t>
            </w:r>
          </w:p>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Imminent Gas Deficit Emergency</w:t>
            </w:r>
          </w:p>
        </w:tc>
        <w:tc>
          <w:tcPr>
            <w:tcW w:w="1836" w:type="dxa"/>
            <w:shd w:val="clear" w:color="auto" w:fill="76923C"/>
          </w:tcPr>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 xml:space="preserve">*National Grid Gas </w:t>
            </w:r>
            <w:r w:rsidR="006E492A" w:rsidRPr="00F27FC7">
              <w:rPr>
                <w:rFonts w:ascii="Arial" w:hAnsi="Arial" w:cs="Arial"/>
                <w:b/>
                <w:color w:val="FFFFFF"/>
                <w:sz w:val="16"/>
                <w:szCs w:val="16"/>
              </w:rPr>
              <w:t>plc.’s</w:t>
            </w:r>
            <w:r w:rsidRPr="00F27FC7">
              <w:rPr>
                <w:rFonts w:ascii="Arial" w:hAnsi="Arial" w:cs="Arial"/>
                <w:b/>
                <w:color w:val="FFFFFF"/>
                <w:sz w:val="16"/>
                <w:szCs w:val="16"/>
              </w:rPr>
              <w:t xml:space="preserve"> participation in the OCM will be suspended</w:t>
            </w:r>
          </w:p>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*Maximise Supplies</w:t>
            </w:r>
          </w:p>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*Firm Load Shedding</w:t>
            </w:r>
          </w:p>
        </w:tc>
        <w:tc>
          <w:tcPr>
            <w:tcW w:w="1746" w:type="dxa"/>
            <w:shd w:val="clear" w:color="auto" w:fill="76923C"/>
          </w:tcPr>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 xml:space="preserve">*National Grid Gas </w:t>
            </w:r>
            <w:r w:rsidR="006E492A" w:rsidRPr="00F27FC7">
              <w:rPr>
                <w:rFonts w:ascii="Arial" w:hAnsi="Arial" w:cs="Arial"/>
                <w:b/>
                <w:color w:val="FFFFFF"/>
                <w:sz w:val="16"/>
                <w:szCs w:val="16"/>
              </w:rPr>
              <w:t>plc.’s</w:t>
            </w:r>
            <w:r w:rsidRPr="00F27FC7">
              <w:rPr>
                <w:rFonts w:ascii="Arial" w:hAnsi="Arial" w:cs="Arial"/>
                <w:b/>
                <w:color w:val="FFFFFF"/>
                <w:sz w:val="16"/>
                <w:szCs w:val="16"/>
              </w:rPr>
              <w:t xml:space="preserve"> participation in the OCM will be suspended</w:t>
            </w:r>
          </w:p>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*Maximise Supplies</w:t>
            </w:r>
          </w:p>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*Firm Load Shedding</w:t>
            </w:r>
          </w:p>
        </w:tc>
        <w:tc>
          <w:tcPr>
            <w:tcW w:w="3195" w:type="dxa"/>
            <w:shd w:val="clear" w:color="auto" w:fill="76923C"/>
          </w:tcPr>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*Maximise Supplies</w:t>
            </w:r>
          </w:p>
          <w:p w:rsidR="00273057" w:rsidRPr="00F27FC7" w:rsidRDefault="00273057" w:rsidP="00DC46B5">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*Firm Load Shedding</w:t>
            </w:r>
          </w:p>
        </w:tc>
        <w:tc>
          <w:tcPr>
            <w:tcW w:w="1496" w:type="dxa"/>
            <w:vMerge w:val="restart"/>
            <w:shd w:val="clear" w:color="auto" w:fill="FF0000"/>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RED</w:t>
            </w:r>
          </w:p>
          <w:p w:rsidR="00273057" w:rsidRPr="000A508E" w:rsidRDefault="00273057" w:rsidP="009C4E53">
            <w:pPr>
              <w:pStyle w:val="BodyTextIndent"/>
              <w:numPr>
                <w:ilvl w:val="0"/>
                <w:numId w:val="0"/>
              </w:numPr>
              <w:rPr>
                <w:rFonts w:ascii="Arial" w:hAnsi="Arial" w:cs="Arial"/>
                <w:b/>
                <w:sz w:val="16"/>
                <w:szCs w:val="16"/>
              </w:rPr>
            </w:pPr>
          </w:p>
        </w:tc>
      </w:tr>
      <w:tr w:rsidR="00273057" w:rsidTr="00F27FC7">
        <w:tc>
          <w:tcPr>
            <w:tcW w:w="1836" w:type="dxa"/>
            <w:shd w:val="clear" w:color="auto" w:fill="4F6228"/>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Stage 3</w:t>
            </w:r>
          </w:p>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Gas Deficit Emergency</w:t>
            </w:r>
          </w:p>
        </w:tc>
        <w:tc>
          <w:tcPr>
            <w:tcW w:w="1836" w:type="dxa"/>
            <w:shd w:val="clear" w:color="auto" w:fill="4F6228"/>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Allocation &amp; Isolation</w:t>
            </w:r>
          </w:p>
        </w:tc>
        <w:tc>
          <w:tcPr>
            <w:tcW w:w="1746" w:type="dxa"/>
            <w:shd w:val="clear" w:color="auto" w:fill="4F6228"/>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Allocation &amp; Isolation</w:t>
            </w:r>
          </w:p>
        </w:tc>
        <w:tc>
          <w:tcPr>
            <w:tcW w:w="3195" w:type="dxa"/>
            <w:shd w:val="clear" w:color="auto" w:fill="4F6228"/>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Allocation &amp; Isolation</w:t>
            </w:r>
          </w:p>
        </w:tc>
        <w:tc>
          <w:tcPr>
            <w:tcW w:w="1496" w:type="dxa"/>
            <w:vMerge/>
            <w:shd w:val="clear" w:color="auto" w:fill="FF0000"/>
          </w:tcPr>
          <w:p w:rsidR="00273057" w:rsidRPr="00F27FC7" w:rsidRDefault="00273057" w:rsidP="009C4E53">
            <w:pPr>
              <w:pStyle w:val="BodyTextIndent"/>
              <w:numPr>
                <w:ilvl w:val="0"/>
                <w:numId w:val="0"/>
              </w:numPr>
              <w:jc w:val="center"/>
              <w:rPr>
                <w:rFonts w:ascii="Arial" w:hAnsi="Arial" w:cs="Arial"/>
                <w:b/>
                <w:color w:val="FFFFFF"/>
                <w:sz w:val="16"/>
                <w:szCs w:val="16"/>
              </w:rPr>
            </w:pPr>
          </w:p>
        </w:tc>
      </w:tr>
      <w:tr w:rsidR="00273057" w:rsidTr="00F27FC7">
        <w:trPr>
          <w:trHeight w:val="401"/>
        </w:trPr>
        <w:tc>
          <w:tcPr>
            <w:tcW w:w="1836" w:type="dxa"/>
            <w:vMerge w:val="restart"/>
            <w:shd w:val="clear" w:color="auto" w:fill="D6E3BC"/>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Stage 4</w:t>
            </w:r>
          </w:p>
        </w:tc>
        <w:tc>
          <w:tcPr>
            <w:tcW w:w="6777" w:type="dxa"/>
            <w:gridSpan w:val="3"/>
            <w:vMerge w:val="restart"/>
            <w:shd w:val="clear" w:color="auto" w:fill="D6E3BC"/>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Restoration</w:t>
            </w:r>
          </w:p>
        </w:tc>
        <w:tc>
          <w:tcPr>
            <w:tcW w:w="1496" w:type="dxa"/>
            <w:shd w:val="clear" w:color="auto" w:fill="000000"/>
          </w:tcPr>
          <w:p w:rsidR="00273057" w:rsidRPr="00F27FC7" w:rsidRDefault="00273057" w:rsidP="009C4E53">
            <w:pPr>
              <w:pStyle w:val="BodyTextIndent"/>
              <w:numPr>
                <w:ilvl w:val="0"/>
                <w:numId w:val="0"/>
              </w:numPr>
              <w:jc w:val="center"/>
              <w:rPr>
                <w:rFonts w:ascii="Arial" w:hAnsi="Arial" w:cs="Arial"/>
                <w:b/>
                <w:color w:val="FFFFFF"/>
                <w:sz w:val="16"/>
                <w:szCs w:val="16"/>
              </w:rPr>
            </w:pPr>
            <w:r w:rsidRPr="00F27FC7">
              <w:rPr>
                <w:rFonts w:ascii="Arial" w:hAnsi="Arial" w:cs="Arial"/>
                <w:b/>
                <w:color w:val="FFFFFF"/>
                <w:sz w:val="16"/>
                <w:szCs w:val="16"/>
              </w:rPr>
              <w:t>BLACK</w:t>
            </w:r>
          </w:p>
        </w:tc>
      </w:tr>
      <w:tr w:rsidR="00273057" w:rsidTr="00F27FC7">
        <w:trPr>
          <w:trHeight w:val="401"/>
        </w:trPr>
        <w:tc>
          <w:tcPr>
            <w:tcW w:w="1836" w:type="dxa"/>
            <w:vMerge/>
            <w:shd w:val="clear" w:color="auto" w:fill="D6E3BC"/>
          </w:tcPr>
          <w:p w:rsidR="00273057" w:rsidRPr="000A508E" w:rsidRDefault="00273057" w:rsidP="009C4E53">
            <w:pPr>
              <w:pStyle w:val="BodyTextIndent"/>
              <w:numPr>
                <w:ilvl w:val="0"/>
                <w:numId w:val="0"/>
              </w:numPr>
              <w:jc w:val="center"/>
              <w:rPr>
                <w:rFonts w:ascii="Arial" w:hAnsi="Arial" w:cs="Arial"/>
                <w:b/>
                <w:sz w:val="16"/>
                <w:szCs w:val="16"/>
              </w:rPr>
            </w:pPr>
          </w:p>
        </w:tc>
        <w:tc>
          <w:tcPr>
            <w:tcW w:w="6777" w:type="dxa"/>
            <w:gridSpan w:val="3"/>
            <w:vMerge/>
            <w:shd w:val="clear" w:color="auto" w:fill="D6E3BC"/>
          </w:tcPr>
          <w:p w:rsidR="00273057" w:rsidRPr="000A508E" w:rsidRDefault="00273057" w:rsidP="009C4E53">
            <w:pPr>
              <w:pStyle w:val="BodyTextIndent"/>
              <w:numPr>
                <w:ilvl w:val="0"/>
                <w:numId w:val="0"/>
              </w:numPr>
              <w:jc w:val="center"/>
              <w:rPr>
                <w:rFonts w:ascii="Arial" w:hAnsi="Arial" w:cs="Arial"/>
                <w:b/>
                <w:sz w:val="16"/>
                <w:szCs w:val="16"/>
              </w:rPr>
            </w:pPr>
          </w:p>
        </w:tc>
        <w:tc>
          <w:tcPr>
            <w:tcW w:w="1496" w:type="dxa"/>
            <w:shd w:val="clear" w:color="auto" w:fill="auto"/>
          </w:tcPr>
          <w:p w:rsidR="00273057" w:rsidRPr="000A508E" w:rsidRDefault="00273057" w:rsidP="009C4E53">
            <w:pPr>
              <w:pStyle w:val="BodyTextIndent"/>
              <w:numPr>
                <w:ilvl w:val="0"/>
                <w:numId w:val="0"/>
              </w:numPr>
              <w:jc w:val="center"/>
              <w:rPr>
                <w:rFonts w:ascii="Arial" w:hAnsi="Arial" w:cs="Arial"/>
                <w:b/>
                <w:sz w:val="16"/>
                <w:szCs w:val="16"/>
              </w:rPr>
            </w:pPr>
            <w:r w:rsidRPr="000A508E">
              <w:rPr>
                <w:rFonts w:ascii="Arial" w:hAnsi="Arial" w:cs="Arial"/>
                <w:b/>
                <w:sz w:val="16"/>
                <w:szCs w:val="16"/>
              </w:rPr>
              <w:t>WHITE</w:t>
            </w:r>
          </w:p>
        </w:tc>
      </w:tr>
    </w:tbl>
    <w:p w:rsidR="00273057" w:rsidRDefault="00273057" w:rsidP="00273057">
      <w:pPr>
        <w:pStyle w:val="BodyTextIndent"/>
        <w:numPr>
          <w:ilvl w:val="0"/>
          <w:numId w:val="0"/>
        </w:numPr>
        <w:rPr>
          <w:rFonts w:ascii="Arial" w:hAnsi="Arial" w:cs="Arial"/>
          <w:sz w:val="24"/>
          <w:szCs w:val="24"/>
        </w:rPr>
      </w:pPr>
    </w:p>
    <w:p w:rsidR="007B231B" w:rsidRPr="00273057" w:rsidRDefault="00273057" w:rsidP="00273057">
      <w:pPr>
        <w:pStyle w:val="BodyTextIndent"/>
        <w:numPr>
          <w:ilvl w:val="0"/>
          <w:numId w:val="0"/>
        </w:numPr>
        <w:jc w:val="center"/>
        <w:rPr>
          <w:rFonts w:ascii="Arial" w:hAnsi="Arial" w:cs="Arial"/>
          <w:b/>
          <w:sz w:val="40"/>
          <w:szCs w:val="40"/>
        </w:rPr>
      </w:pPr>
      <w:r>
        <w:br w:type="page"/>
      </w:r>
      <w:r w:rsidR="007B231B" w:rsidRPr="00273057">
        <w:rPr>
          <w:rFonts w:ascii="Arial" w:hAnsi="Arial" w:cs="Arial"/>
          <w:b/>
          <w:sz w:val="40"/>
          <w:szCs w:val="40"/>
        </w:rPr>
        <w:lastRenderedPageBreak/>
        <w:t xml:space="preserve">ANNEX </w:t>
      </w:r>
      <w:r w:rsidR="00C200F9" w:rsidRPr="00273057">
        <w:rPr>
          <w:rFonts w:ascii="Arial" w:hAnsi="Arial" w:cs="Arial"/>
          <w:b/>
          <w:sz w:val="40"/>
          <w:szCs w:val="40"/>
        </w:rPr>
        <w:t>E</w:t>
      </w:r>
      <w:r w:rsidR="007B231B" w:rsidRPr="00273057">
        <w:rPr>
          <w:rFonts w:ascii="Arial" w:hAnsi="Arial" w:cs="Arial"/>
          <w:b/>
          <w:sz w:val="40"/>
          <w:szCs w:val="40"/>
        </w:rPr>
        <w:t>: LEGISLATIVE POWERS</w:t>
      </w:r>
    </w:p>
    <w:p w:rsidR="007B231B" w:rsidRPr="007B231B" w:rsidRDefault="007B231B" w:rsidP="007B231B">
      <w:pPr>
        <w:pStyle w:val="Heading2"/>
        <w:rPr>
          <w:rFonts w:ascii="Arial" w:hAnsi="Arial" w:cs="Arial"/>
          <w:szCs w:val="24"/>
        </w:rPr>
      </w:pPr>
      <w:r w:rsidRPr="007B231B">
        <w:rPr>
          <w:rFonts w:ascii="Arial" w:hAnsi="Arial" w:cs="Arial"/>
          <w:szCs w:val="24"/>
        </w:rPr>
        <w:t>ENERGY ACT 1976</w:t>
      </w:r>
    </w:p>
    <w:p w:rsidR="007B231B" w:rsidRPr="007B231B" w:rsidRDefault="007B231B" w:rsidP="007B231B">
      <w:pPr>
        <w:pStyle w:val="Heading2"/>
        <w:numPr>
          <w:ilvl w:val="0"/>
          <w:numId w:val="0"/>
        </w:numPr>
        <w:rPr>
          <w:rFonts w:ascii="Arial" w:hAnsi="Arial" w:cs="Arial"/>
          <w:szCs w:val="24"/>
        </w:rPr>
      </w:pPr>
      <w:bookmarkStart w:id="28" w:name="_Toc533414019"/>
      <w:bookmarkStart w:id="29" w:name="_Toc76800927"/>
      <w:bookmarkStart w:id="30" w:name="_Toc76893694"/>
      <w:bookmarkStart w:id="31" w:name="_Toc79313630"/>
      <w:r w:rsidRPr="007B231B">
        <w:rPr>
          <w:rFonts w:ascii="Arial" w:hAnsi="Arial" w:cs="Arial"/>
          <w:szCs w:val="24"/>
        </w:rPr>
        <w:t>Order in Council</w:t>
      </w:r>
      <w:bookmarkEnd w:id="28"/>
      <w:bookmarkEnd w:id="29"/>
      <w:bookmarkEnd w:id="30"/>
      <w:bookmarkEnd w:id="31"/>
    </w:p>
    <w:p w:rsidR="007B231B" w:rsidRPr="007B231B" w:rsidRDefault="007B231B" w:rsidP="001A6C12">
      <w:pPr>
        <w:pStyle w:val="BodyTextIndent"/>
        <w:numPr>
          <w:ilvl w:val="0"/>
          <w:numId w:val="21"/>
        </w:numPr>
        <w:rPr>
          <w:rFonts w:ascii="Arial" w:hAnsi="Arial" w:cs="Arial"/>
          <w:sz w:val="24"/>
          <w:szCs w:val="24"/>
        </w:rPr>
      </w:pPr>
      <w:r w:rsidRPr="007B231B">
        <w:rPr>
          <w:rFonts w:ascii="Arial" w:hAnsi="Arial" w:cs="Arial"/>
          <w:sz w:val="24"/>
          <w:szCs w:val="24"/>
        </w:rPr>
        <w:t>If there is a domestic incident (caused by civil disruption or an offshore supply failure) which is likely to result in “an actual or threatened emergency affecting fuel or electricity supplies” in the UK, then an Order in Council under section 3 of the Energy Act 1976 may be made giving the Secretary of State exceptional powers for “controlling the sources and availability of energy”.</w:t>
      </w:r>
    </w:p>
    <w:p w:rsidR="007B231B" w:rsidRPr="007B231B" w:rsidRDefault="007B231B" w:rsidP="001A6C12">
      <w:pPr>
        <w:pStyle w:val="BodyTextIndent"/>
        <w:numPr>
          <w:ilvl w:val="0"/>
          <w:numId w:val="21"/>
        </w:numPr>
        <w:rPr>
          <w:rFonts w:ascii="Arial" w:hAnsi="Arial" w:cs="Arial"/>
          <w:sz w:val="24"/>
          <w:szCs w:val="24"/>
        </w:rPr>
      </w:pPr>
      <w:r w:rsidRPr="007B231B">
        <w:rPr>
          <w:rFonts w:ascii="Arial" w:hAnsi="Arial" w:cs="Arial"/>
          <w:sz w:val="24"/>
          <w:szCs w:val="24"/>
        </w:rPr>
        <w:t>Such an Order may also be made, if necessary, to implement the UK’s international obligations under EU law or IEA arrangements (e.g. as a result of global fuel supply shortages following an international crisis of some kind).</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Provided that any scenario was sufficiently serious to trigger the making of an Order in Council, the full powers of the Secretary of State (set out in sections 1 and 2 of the Energy Act 1976) to make Orders and give Directions regulating or prohibiting the production, supply, acquisition or use of crude oil, gas and petroleum products would become available.  The Energy Act 1976 also allows action outside emergencies to regulate the use of energy for conservation purposes, and the price of fuel products (but not crude oil).</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The Energy Act 1976 provides wide ranging powers to make Orders of general application (subject to positive Parliamentary procedure) and specific Directions to particular persons (including companies). These Orders lapse after 28 sitting (Parliament) days if Parliament has not approved the Order in Council.  Directions are no longer of any effect when an Order in Council has ceased to be in force.</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 xml:space="preserve">While an Order in Council is in force, the Secretary of State may also authorise anyone supplying or using a relevant fuel to disregard a statutory or contractual obligation relating to or involving the supply of fuel.  An Order in Council may modify or exclude a statutory obligation which directly or indirectly affects the supply or use of fuel.   </w:t>
      </w:r>
    </w:p>
    <w:p w:rsidR="007B231B" w:rsidRPr="007B231B" w:rsidRDefault="007B231B" w:rsidP="007B231B">
      <w:pPr>
        <w:pStyle w:val="BodyTextIndent"/>
        <w:rPr>
          <w:rFonts w:ascii="Arial" w:hAnsi="Arial" w:cs="Arial"/>
          <w:color w:val="000000"/>
          <w:sz w:val="24"/>
          <w:szCs w:val="24"/>
        </w:rPr>
      </w:pPr>
      <w:r w:rsidRPr="007B231B">
        <w:rPr>
          <w:rFonts w:ascii="Arial" w:hAnsi="Arial" w:cs="Arial"/>
          <w:color w:val="000000"/>
          <w:sz w:val="24"/>
          <w:szCs w:val="24"/>
          <w:lang w:val="en-US"/>
        </w:rPr>
        <w:t xml:space="preserve">The powers, where conferred on "the Secretary of State", may be exercised by any one of Her Majesty's Principal Secretaries of State.  In practice it is likely to be the Secretary of State for Energy and Climate Change (or one of his Ministers or officials) who would exercise the powers.  Schedule 2 to the Energy Act 1976 enables various other people to be designated or </w:t>
      </w:r>
      <w:r w:rsidRPr="007B231B">
        <w:rPr>
          <w:rFonts w:ascii="Arial" w:hAnsi="Arial" w:cs="Arial"/>
          <w:color w:val="000000"/>
          <w:sz w:val="24"/>
          <w:szCs w:val="24"/>
        </w:rPr>
        <w:t>authorised</w:t>
      </w:r>
      <w:r w:rsidRPr="007B231B">
        <w:rPr>
          <w:rFonts w:ascii="Arial" w:hAnsi="Arial" w:cs="Arial"/>
          <w:color w:val="000000"/>
          <w:sz w:val="24"/>
          <w:szCs w:val="24"/>
          <w:lang w:val="en-US"/>
        </w:rPr>
        <w:t xml:space="preserve"> by the Secretary of State in relation to the following matters: </w:t>
      </w:r>
      <w:r w:rsidRPr="007B231B">
        <w:rPr>
          <w:rFonts w:ascii="Arial" w:hAnsi="Arial" w:cs="Arial"/>
          <w:color w:val="000000"/>
          <w:sz w:val="24"/>
          <w:szCs w:val="24"/>
        </w:rPr>
        <w:t xml:space="preserve">the relaxation of road traffic and transport </w:t>
      </w:r>
      <w:r w:rsidR="006E492A" w:rsidRPr="007B231B">
        <w:rPr>
          <w:rFonts w:ascii="Arial" w:hAnsi="Arial" w:cs="Arial"/>
          <w:color w:val="000000"/>
          <w:sz w:val="24"/>
          <w:szCs w:val="24"/>
        </w:rPr>
        <w:t>laws;</w:t>
      </w:r>
      <w:r w:rsidRPr="007B231B">
        <w:rPr>
          <w:rFonts w:ascii="Arial" w:hAnsi="Arial" w:cs="Arial"/>
          <w:color w:val="000000"/>
          <w:sz w:val="24"/>
          <w:szCs w:val="24"/>
        </w:rPr>
        <w:t xml:space="preserve"> powers relating to the obtaining of information and documents; entry with warrant; and price control enforcement.</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lastRenderedPageBreak/>
        <w:t>The Energy Act 1976 creates offences of breaching the requirements of Orders or Directions without reasonable excuse, wilfully obstructing them or giving false information or holding false documents without lawful excuse.  Penalties can rise if an Order under section 1 so provides to unlimited fines or 2 years imprisonment.</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 xml:space="preserve">The Secretary of State only has limited powers when there is no Order in Council in place.  </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 xml:space="preserve">In the event of a crisis, an Order in Council will be raised and passed through Parliament to be able to take specific strategic action and issue Directions.  </w:t>
      </w:r>
      <w:r w:rsidRPr="007B231B">
        <w:rPr>
          <w:rFonts w:ascii="Arial" w:hAnsi="Arial" w:cs="Arial"/>
          <w:sz w:val="24"/>
          <w:szCs w:val="24"/>
          <w:lang w:val="en-US"/>
        </w:rPr>
        <w:t>The length of time an Order is able to remain in force is subject to the terms of section 3.</w:t>
      </w:r>
    </w:p>
    <w:p w:rsidR="007B231B" w:rsidRPr="007B231B" w:rsidRDefault="007B231B" w:rsidP="007B231B">
      <w:pPr>
        <w:pStyle w:val="Heading2"/>
        <w:rPr>
          <w:rFonts w:ascii="Arial" w:hAnsi="Arial" w:cs="Arial"/>
          <w:szCs w:val="24"/>
        </w:rPr>
      </w:pPr>
      <w:bookmarkStart w:id="32" w:name="_Ref526570276"/>
      <w:bookmarkStart w:id="33" w:name="_Toc533414020"/>
      <w:bookmarkStart w:id="34" w:name="_Toc76800928"/>
      <w:bookmarkStart w:id="35" w:name="_Toc76893695"/>
      <w:bookmarkStart w:id="36" w:name="_Toc79313631"/>
      <w:r w:rsidRPr="007B231B">
        <w:rPr>
          <w:rFonts w:ascii="Arial" w:hAnsi="Arial" w:cs="Arial"/>
          <w:szCs w:val="24"/>
        </w:rPr>
        <w:t>Period of Enforcement</w:t>
      </w:r>
      <w:bookmarkEnd w:id="32"/>
      <w:bookmarkEnd w:id="33"/>
      <w:bookmarkEnd w:id="34"/>
      <w:bookmarkEnd w:id="35"/>
      <w:bookmarkEnd w:id="36"/>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 xml:space="preserve">Section 3 (1) of the Energy Act 1976 provides that Her Majesty may by Order in Council declare the powers in sections 1 and 2 exercisable to their fullest extent because either they are (a) required for the implementation of obligations arising from the UK being a member of the EC </w:t>
      </w:r>
      <w:r w:rsidR="006E492A" w:rsidRPr="007B231B">
        <w:rPr>
          <w:rFonts w:ascii="Arial" w:hAnsi="Arial" w:cs="Arial"/>
          <w:sz w:val="24"/>
          <w:szCs w:val="24"/>
          <w:lang w:val="en-US"/>
        </w:rPr>
        <w:t>etc.</w:t>
      </w:r>
      <w:r w:rsidRPr="007B231B">
        <w:rPr>
          <w:rFonts w:ascii="Arial" w:hAnsi="Arial" w:cs="Arial"/>
          <w:sz w:val="24"/>
          <w:szCs w:val="24"/>
          <w:lang w:val="en-US"/>
        </w:rPr>
        <w:t xml:space="preserve"> to take emergency measures in connection with the reduction or threatened reduction of fuel supplies or (b) there exists or is imminent in the UK an actual or threatened emergency affecting fuel or electricity supplies.</w:t>
      </w:r>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Subsection (2) provides that an Order made by virtue of (b) in subsection (1) will expire after 28 days if not approved by resolution by both Houses of Parliament.</w:t>
      </w:r>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Subsection (3) provides that an Order under subsection (1) may be revoked by a subsequent Order declaring Her Majesty’s opinion that the circumstances which led to the making of the earlier Order no longer obtain.</w:t>
      </w:r>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Subsection (4) provides that an Order made by virtue of subsection (1)(b) shall cease to be in force after 12 months unless both Houses of Parliament have resolved that it be continued for a further period of 12 months.</w:t>
      </w:r>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Subsection (5) provides that an Order may be continued in force under subsection (4) for further periods of 12 months.</w:t>
      </w:r>
    </w:p>
    <w:p w:rsidR="007B231B" w:rsidRPr="007B231B" w:rsidRDefault="007B231B" w:rsidP="007B231B">
      <w:pPr>
        <w:pStyle w:val="Heading2"/>
        <w:rPr>
          <w:rFonts w:ascii="Arial" w:hAnsi="Arial" w:cs="Arial"/>
          <w:szCs w:val="24"/>
          <w:lang w:val="en-US"/>
        </w:rPr>
      </w:pPr>
      <w:bookmarkStart w:id="37" w:name="_Toc533414021"/>
      <w:bookmarkStart w:id="38" w:name="_Toc76800929"/>
      <w:bookmarkStart w:id="39" w:name="_Toc76893696"/>
      <w:bookmarkStart w:id="40" w:name="_Toc79313632"/>
      <w:r w:rsidRPr="007B231B">
        <w:rPr>
          <w:rFonts w:ascii="Arial" w:hAnsi="Arial" w:cs="Arial"/>
          <w:szCs w:val="24"/>
          <w:lang w:val="en-US"/>
        </w:rPr>
        <w:t>Developing Orders in Council</w:t>
      </w:r>
      <w:bookmarkEnd w:id="37"/>
      <w:bookmarkEnd w:id="38"/>
      <w:bookmarkEnd w:id="39"/>
      <w:bookmarkEnd w:id="40"/>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An Order in Council by Her Majesty the Queen</w:t>
      </w:r>
      <w:r w:rsidR="00B279A5">
        <w:rPr>
          <w:rFonts w:ascii="Arial" w:hAnsi="Arial" w:cs="Arial"/>
          <w:sz w:val="24"/>
          <w:szCs w:val="24"/>
          <w:lang w:val="en-US"/>
        </w:rPr>
        <w:t xml:space="preserve"> must be prepared by a lawyer</w:t>
      </w:r>
      <w:r w:rsidRPr="007B231B">
        <w:rPr>
          <w:rFonts w:ascii="Arial" w:hAnsi="Arial" w:cs="Arial"/>
          <w:sz w:val="24"/>
          <w:szCs w:val="24"/>
          <w:lang w:val="en-US"/>
        </w:rPr>
        <w:t xml:space="preserve">.  Both Parliamentary Branch and Private Office will be consulted at an early stage in the process to initiate the appropriate proceedings.  In addition to the Order in Council, a briefing will be prepared explaining why the Order is necessary and what it is for.  The Order in Council plus briefing will be submitted to the Secretary of State and copied to Parliamentary Branch.  </w:t>
      </w:r>
    </w:p>
    <w:p w:rsidR="007B231B" w:rsidRPr="007B231B" w:rsidRDefault="007B231B" w:rsidP="007B231B">
      <w:pPr>
        <w:pStyle w:val="BodyTextIndent"/>
        <w:rPr>
          <w:rFonts w:ascii="Arial" w:hAnsi="Arial" w:cs="Arial"/>
          <w:sz w:val="24"/>
          <w:szCs w:val="24"/>
          <w:lang w:val="en-US"/>
        </w:rPr>
      </w:pPr>
      <w:r w:rsidRPr="007B231B">
        <w:rPr>
          <w:rFonts w:ascii="Arial" w:hAnsi="Arial" w:cs="Arial"/>
          <w:sz w:val="24"/>
          <w:szCs w:val="24"/>
          <w:lang w:val="en-US"/>
        </w:rPr>
        <w:t>An example of an Order in Council is provided at A</w:t>
      </w:r>
      <w:r w:rsidR="00D42479">
        <w:rPr>
          <w:rFonts w:ascii="Arial" w:hAnsi="Arial" w:cs="Arial"/>
          <w:sz w:val="24"/>
          <w:szCs w:val="24"/>
          <w:lang w:val="en-US"/>
        </w:rPr>
        <w:t>NNEX</w:t>
      </w:r>
      <w:r w:rsidR="00466815">
        <w:rPr>
          <w:rFonts w:ascii="Arial" w:hAnsi="Arial" w:cs="Arial"/>
          <w:sz w:val="24"/>
          <w:szCs w:val="24"/>
          <w:lang w:val="en-US"/>
        </w:rPr>
        <w:t xml:space="preserve"> </w:t>
      </w:r>
      <w:r w:rsidRPr="007B231B">
        <w:rPr>
          <w:rFonts w:ascii="Arial" w:hAnsi="Arial" w:cs="Arial"/>
          <w:sz w:val="24"/>
          <w:szCs w:val="24"/>
          <w:lang w:val="en-US"/>
        </w:rPr>
        <w:t>E.</w:t>
      </w:r>
    </w:p>
    <w:p w:rsidR="007B231B" w:rsidRPr="007B231B" w:rsidRDefault="007B231B" w:rsidP="007B231B">
      <w:pPr>
        <w:pStyle w:val="Heading2"/>
        <w:rPr>
          <w:rFonts w:ascii="Arial" w:hAnsi="Arial" w:cs="Arial"/>
          <w:szCs w:val="24"/>
        </w:rPr>
      </w:pPr>
      <w:bookmarkStart w:id="41" w:name="_Toc533414022"/>
      <w:bookmarkStart w:id="42" w:name="_Toc76800930"/>
      <w:bookmarkStart w:id="43" w:name="_Toc76893697"/>
      <w:bookmarkStart w:id="44" w:name="_Toc79313633"/>
      <w:r w:rsidRPr="007B231B">
        <w:rPr>
          <w:rFonts w:ascii="Arial" w:hAnsi="Arial" w:cs="Arial"/>
          <w:szCs w:val="24"/>
        </w:rPr>
        <w:lastRenderedPageBreak/>
        <w:t>Directions under the Energy Act 1976</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An Order in Council allows the Secretary of State for DECC to issue a Direction under the Energy Act 1976 which has the effect of restricting, prohibiting or maximising the production of petroleum.  A key element in DECC’s strategy of minimising disruption will be to maintain the supply of gas through the National Transmission System.  The Direction may include details of any action necessary to maintain or maximise gas production, including temporarily ceasing production from certain fields to minimise liquids throughput and allow the gas fields priority to flow.  Details will be determined in collaboration with industry, seeking legal advice where necessary.</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If the occasion should warrant such extreme action, DECC will direct the operator of selected fields or terminals to immediately carry out the appropriate instructions and/or to liaise with the terminal/field operator to ensure the Directions are carried out in an orderly manner.  The licensees of the selected fields will also be similarly directed.</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An example Direction letter is provided at A</w:t>
      </w:r>
      <w:r w:rsidR="00D42479">
        <w:rPr>
          <w:rFonts w:ascii="Arial" w:hAnsi="Arial" w:cs="Arial"/>
          <w:sz w:val="24"/>
          <w:szCs w:val="24"/>
        </w:rPr>
        <w:t>NNEX</w:t>
      </w:r>
      <w:r w:rsidRPr="007B231B">
        <w:rPr>
          <w:rFonts w:ascii="Arial" w:hAnsi="Arial" w:cs="Arial"/>
          <w:sz w:val="24"/>
          <w:szCs w:val="24"/>
        </w:rPr>
        <w:t xml:space="preserve"> F. </w:t>
      </w:r>
    </w:p>
    <w:p w:rsidR="007B231B" w:rsidRPr="007B231B" w:rsidRDefault="007B231B" w:rsidP="007B231B">
      <w:pPr>
        <w:pStyle w:val="Heading2"/>
        <w:rPr>
          <w:rFonts w:ascii="Arial" w:hAnsi="Arial" w:cs="Arial"/>
          <w:szCs w:val="24"/>
        </w:rPr>
      </w:pPr>
      <w:r w:rsidRPr="007B231B">
        <w:rPr>
          <w:rFonts w:ascii="Arial" w:hAnsi="Arial" w:cs="Arial"/>
          <w:szCs w:val="24"/>
        </w:rPr>
        <w:t>Compliance with Directions</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 xml:space="preserve">  Compliance with Directions given under section 2 of the Energy Act 1976 may entail contravention of provisions made by or under another enactment etc.  DECC legal opinion is that in such cases the Courts would be likely to hold that the direction prevailed over those other provisions.</w:t>
      </w:r>
    </w:p>
    <w:p w:rsidR="007B231B" w:rsidRPr="007B231B" w:rsidRDefault="007B231B" w:rsidP="007B231B">
      <w:pPr>
        <w:pStyle w:val="BodyTextIndent"/>
        <w:rPr>
          <w:rFonts w:ascii="Arial" w:hAnsi="Arial" w:cs="Arial"/>
          <w:sz w:val="24"/>
          <w:szCs w:val="24"/>
        </w:rPr>
      </w:pPr>
      <w:r w:rsidRPr="007B231B">
        <w:rPr>
          <w:rFonts w:ascii="Arial" w:hAnsi="Arial" w:cs="Arial"/>
          <w:sz w:val="24"/>
          <w:szCs w:val="24"/>
        </w:rPr>
        <w:t>Section 4(1) provides that a person supplying or using a substance mentioned in section 1(1) may, if authorised to do so by the Secretary of State by any general or special authority granted for the purpose, and while acting in accordance with that authority, disregard or fall short in discharging any obligation imposed by or under any enactment, or any contractual obligation, relating to or involving the supply or use of that substance.</w:t>
      </w:r>
    </w:p>
    <w:p w:rsidR="007B231B" w:rsidRDefault="007B231B" w:rsidP="007B231B">
      <w:pPr>
        <w:pStyle w:val="BodyTextIndent"/>
        <w:rPr>
          <w:rFonts w:ascii="Arial" w:hAnsi="Arial" w:cs="Arial"/>
          <w:sz w:val="24"/>
          <w:szCs w:val="24"/>
        </w:rPr>
      </w:pPr>
      <w:r w:rsidRPr="007B231B">
        <w:rPr>
          <w:rFonts w:ascii="Arial" w:hAnsi="Arial" w:cs="Arial"/>
          <w:sz w:val="24"/>
          <w:szCs w:val="24"/>
        </w:rPr>
        <w:t>During an emergency it may not be possible for the Department to readily identify the relevant situations and to decide whether or not to grant such an authority.  Those who feel themselves to be placed in such a situation may wish to request the grant of an appropriate authority.</w:t>
      </w:r>
    </w:p>
    <w:p w:rsidR="00B279A5" w:rsidRPr="007B231B" w:rsidRDefault="00B279A5" w:rsidP="00B279A5">
      <w:pPr>
        <w:pStyle w:val="Heading2"/>
        <w:rPr>
          <w:rFonts w:ascii="Arial" w:hAnsi="Arial" w:cs="Arial"/>
          <w:szCs w:val="24"/>
        </w:rPr>
      </w:pPr>
      <w:r w:rsidRPr="007B231B">
        <w:rPr>
          <w:rFonts w:ascii="Arial" w:hAnsi="Arial" w:cs="Arial"/>
          <w:szCs w:val="24"/>
        </w:rPr>
        <w:t>THE CIVIL CONTINGENCIES ACT</w:t>
      </w:r>
      <w:r w:rsidR="0068734A">
        <w:rPr>
          <w:rFonts w:ascii="Arial" w:hAnsi="Arial" w:cs="Arial"/>
          <w:szCs w:val="24"/>
        </w:rPr>
        <w:t xml:space="preserve"> 2004</w:t>
      </w:r>
    </w:p>
    <w:p w:rsidR="00583103" w:rsidRDefault="00B279A5" w:rsidP="00B279A5">
      <w:pPr>
        <w:pStyle w:val="BodyTextIndent"/>
        <w:rPr>
          <w:rFonts w:ascii="Arial" w:hAnsi="Arial" w:cs="Arial"/>
          <w:sz w:val="24"/>
          <w:szCs w:val="24"/>
        </w:rPr>
      </w:pPr>
      <w:r w:rsidRPr="007B231B">
        <w:rPr>
          <w:rFonts w:ascii="Arial" w:hAnsi="Arial" w:cs="Arial"/>
          <w:sz w:val="24"/>
          <w:szCs w:val="24"/>
        </w:rPr>
        <w:t xml:space="preserve">The Civil Contingencies Act is part of the Government’s effort to increase the UK’s resilience to a wide range of disruptive challenges, including terrorism, natural disasters and infectious diseases.  The Act brings into being a National and Regional Structure for both planning and responding to these threats.  One of the main pieces of legislation that </w:t>
      </w:r>
      <w:r w:rsidR="006E492A" w:rsidRPr="007B231B">
        <w:rPr>
          <w:rFonts w:ascii="Arial" w:hAnsi="Arial" w:cs="Arial"/>
          <w:sz w:val="24"/>
          <w:szCs w:val="24"/>
        </w:rPr>
        <w:t>it replaces</w:t>
      </w:r>
      <w:r w:rsidRPr="007B231B">
        <w:rPr>
          <w:rFonts w:ascii="Arial" w:hAnsi="Arial" w:cs="Arial"/>
          <w:sz w:val="24"/>
          <w:szCs w:val="24"/>
        </w:rPr>
        <w:t xml:space="preserve"> is the Emergency Powers Act 1920.  </w:t>
      </w:r>
    </w:p>
    <w:p w:rsidR="00B279A5" w:rsidRPr="002043F1" w:rsidRDefault="00B279A5" w:rsidP="00B279A5">
      <w:pPr>
        <w:pStyle w:val="BodyTextIndent"/>
        <w:rPr>
          <w:rFonts w:ascii="Arial" w:hAnsi="Arial" w:cs="Arial"/>
          <w:sz w:val="24"/>
          <w:szCs w:val="24"/>
        </w:rPr>
      </w:pPr>
      <w:r w:rsidRPr="007B231B">
        <w:rPr>
          <w:rFonts w:ascii="Arial" w:hAnsi="Arial" w:cs="Arial"/>
          <w:sz w:val="24"/>
          <w:szCs w:val="24"/>
        </w:rPr>
        <w:lastRenderedPageBreak/>
        <w:t xml:space="preserve">In directing measures necessary in the instance of an actual or threatened upstream oil and gas supply emergency, the Secretary of State will still be likely to exercise his emergency powers under the 1976 Energy Act.  It has always been understood that those powers extend to the offshore sector as well as the main UK territorial area.  However, it has been decided to use the opportunity of the Civil Contingencies Act to insert into the Energy Act 1976 a provision stating that those emergency powers may be exercised in relation to anything or any activity within the United Kingdom’s </w:t>
      </w:r>
      <w:r w:rsidRPr="002043F1">
        <w:rPr>
          <w:rFonts w:ascii="Arial" w:hAnsi="Arial" w:cs="Arial"/>
          <w:sz w:val="24"/>
          <w:szCs w:val="24"/>
        </w:rPr>
        <w:t>Territorial Seas and its Continental Shelf (UKCS).</w:t>
      </w:r>
    </w:p>
    <w:p w:rsidR="00726DF3" w:rsidRPr="00726DF3" w:rsidRDefault="00726DF3" w:rsidP="00726DF3">
      <w:pPr>
        <w:pStyle w:val="BodyTextIndent"/>
        <w:numPr>
          <w:ilvl w:val="0"/>
          <w:numId w:val="0"/>
        </w:numPr>
        <w:rPr>
          <w:rFonts w:ascii="Arial" w:hAnsi="Arial" w:cs="Arial"/>
          <w:b/>
          <w:sz w:val="24"/>
          <w:szCs w:val="24"/>
        </w:rPr>
      </w:pPr>
      <w:r w:rsidRPr="00726DF3">
        <w:rPr>
          <w:rFonts w:ascii="Arial" w:hAnsi="Arial" w:cs="Arial"/>
          <w:b/>
          <w:sz w:val="24"/>
          <w:szCs w:val="24"/>
        </w:rPr>
        <w:t>GAS QUALITY</w:t>
      </w:r>
    </w:p>
    <w:p w:rsidR="00726DF3" w:rsidRPr="00726DF3" w:rsidRDefault="00726DF3" w:rsidP="00B279A5">
      <w:pPr>
        <w:pStyle w:val="BodyTextIndent"/>
        <w:rPr>
          <w:rFonts w:ascii="Arial" w:hAnsi="Arial" w:cs="Arial"/>
          <w:sz w:val="24"/>
          <w:szCs w:val="24"/>
        </w:rPr>
      </w:pPr>
      <w:r w:rsidRPr="00726DF3">
        <w:rPr>
          <w:rFonts w:ascii="Arial" w:hAnsi="Arial" w:cs="Arial"/>
          <w:iCs/>
          <w:sz w:val="24"/>
          <w:szCs w:val="24"/>
        </w:rPr>
        <w:t xml:space="preserve">A gas quality relaxation would only be issued by National Grid on behalf of the Network Emergency Co-ordinator (NEC) in accordance with the obligations under the Gas Safety (Management) Regulations (GS(M)R) 1996.  The NEC may only approve the relaxation of the gas quality limits where “it is necessary to prevent a supply emergency” occurring or to </w:t>
      </w:r>
      <w:r w:rsidR="006E492A" w:rsidRPr="00726DF3">
        <w:rPr>
          <w:rFonts w:ascii="Arial" w:hAnsi="Arial" w:cs="Arial"/>
          <w:iCs/>
          <w:sz w:val="24"/>
          <w:szCs w:val="24"/>
        </w:rPr>
        <w:t>minimise</w:t>
      </w:r>
      <w:r w:rsidRPr="00726DF3">
        <w:rPr>
          <w:rFonts w:ascii="Arial" w:hAnsi="Arial" w:cs="Arial"/>
          <w:iCs/>
          <w:sz w:val="24"/>
          <w:szCs w:val="24"/>
        </w:rPr>
        <w:t xml:space="preserve"> the safety consequences of an actual emergency. The Network Code provides no arrangements, or liability protection for any relaxation of any Network Code or contractual gas quality limits that apply at Entry Points to the system, except during emergencies.</w:t>
      </w:r>
    </w:p>
    <w:p w:rsidR="00726DF3" w:rsidRPr="00726DF3" w:rsidRDefault="00726DF3" w:rsidP="00B279A5">
      <w:pPr>
        <w:pStyle w:val="BodyTextIndent"/>
        <w:rPr>
          <w:rFonts w:ascii="Arial" w:hAnsi="Arial" w:cs="Arial"/>
          <w:sz w:val="24"/>
          <w:szCs w:val="24"/>
        </w:rPr>
      </w:pPr>
      <w:r w:rsidRPr="00726DF3">
        <w:rPr>
          <w:rFonts w:ascii="Arial" w:hAnsi="Arial" w:cs="Arial"/>
          <w:iCs/>
          <w:sz w:val="24"/>
          <w:szCs w:val="24"/>
        </w:rPr>
        <w:t>Network Code / Contractual limit relaxation to GS(M)R Schedule 3 Part I does not require the approval of the NEC</w:t>
      </w:r>
    </w:p>
    <w:p w:rsidR="00726DF3" w:rsidRPr="00726DF3" w:rsidRDefault="00726DF3" w:rsidP="00B279A5">
      <w:pPr>
        <w:pStyle w:val="BodyTextIndent"/>
        <w:rPr>
          <w:rFonts w:ascii="Arial" w:hAnsi="Arial" w:cs="Arial"/>
          <w:sz w:val="24"/>
          <w:szCs w:val="24"/>
        </w:rPr>
      </w:pPr>
      <w:r w:rsidRPr="00726DF3">
        <w:rPr>
          <w:rFonts w:ascii="Arial" w:hAnsi="Arial" w:cs="Arial"/>
          <w:iCs/>
          <w:sz w:val="24"/>
          <w:szCs w:val="24"/>
        </w:rPr>
        <w:t>To minimise the safety consequences of a Network Gas Supply Emergency (Stage 1 or higher), the NEC could approve a relaxation of gas quality limits, notably from  Normal GS(M)R limits to Emergency Specification Gas limits - GS(M)R Schedule 3 Part I to Part II (only affects ICF and Wobbe).</w:t>
      </w:r>
    </w:p>
    <w:p w:rsidR="00726DF3" w:rsidRPr="00726DF3" w:rsidRDefault="00726DF3" w:rsidP="00B279A5">
      <w:pPr>
        <w:pStyle w:val="BodyTextIndent"/>
        <w:rPr>
          <w:rFonts w:ascii="Arial" w:hAnsi="Arial" w:cs="Arial"/>
          <w:sz w:val="24"/>
          <w:szCs w:val="24"/>
        </w:rPr>
      </w:pPr>
      <w:r w:rsidRPr="00726DF3">
        <w:rPr>
          <w:rFonts w:ascii="Arial" w:hAnsi="Arial" w:cs="Arial"/>
          <w:iCs/>
          <w:sz w:val="24"/>
          <w:szCs w:val="24"/>
        </w:rPr>
        <w:t xml:space="preserve">The GS(M)R state that these gas quality limits apply at the start of the network </w:t>
      </w:r>
      <w:r w:rsidR="006E492A" w:rsidRPr="00726DF3">
        <w:rPr>
          <w:rFonts w:ascii="Arial" w:hAnsi="Arial" w:cs="Arial"/>
          <w:iCs/>
          <w:sz w:val="24"/>
          <w:szCs w:val="24"/>
        </w:rPr>
        <w:t>i.e.</w:t>
      </w:r>
      <w:r w:rsidRPr="00726DF3">
        <w:rPr>
          <w:rFonts w:ascii="Arial" w:hAnsi="Arial" w:cs="Arial"/>
          <w:iCs/>
          <w:sz w:val="24"/>
          <w:szCs w:val="24"/>
        </w:rPr>
        <w:t>: the ownership boundary between third parties and National Grid's system (the only exception being Lupton).</w:t>
      </w:r>
    </w:p>
    <w:p w:rsidR="0045149B" w:rsidRDefault="00726DF3" w:rsidP="007F5D9C">
      <w:pPr>
        <w:pStyle w:val="BodyTextIndent"/>
        <w:rPr>
          <w:rFonts w:ascii="Arial" w:hAnsi="Arial" w:cs="Arial"/>
          <w:sz w:val="24"/>
          <w:szCs w:val="24"/>
        </w:rPr>
      </w:pPr>
      <w:r w:rsidRPr="007F5D9C">
        <w:rPr>
          <w:rFonts w:ascii="Arial" w:hAnsi="Arial" w:cs="Arial"/>
          <w:sz w:val="24"/>
          <w:szCs w:val="24"/>
        </w:rPr>
        <w:t>The GS(M)R require shippers, gas processing facility operators and storage facility operators (in addition to other parties) to “co-operate as far as is necessary with a person conveying gas in a network and with a Network Emergency Co-ordinator”.  This regulation would include gas quality relaxations.</w:t>
      </w:r>
    </w:p>
    <w:p w:rsidR="0068734A" w:rsidRPr="007F5D9C" w:rsidRDefault="0045149B" w:rsidP="0068734A">
      <w:pPr>
        <w:pStyle w:val="BodyTextIndent"/>
        <w:numPr>
          <w:ilvl w:val="0"/>
          <w:numId w:val="0"/>
        </w:numPr>
        <w:rPr>
          <w:rFonts w:ascii="Arial" w:hAnsi="Arial" w:cs="Arial"/>
          <w:sz w:val="24"/>
          <w:szCs w:val="24"/>
        </w:rPr>
      </w:pPr>
      <w:r>
        <w:rPr>
          <w:rFonts w:ascii="Arial" w:hAnsi="Arial" w:cs="Arial"/>
          <w:sz w:val="24"/>
          <w:szCs w:val="24"/>
        </w:rPr>
        <w:br w:type="page"/>
      </w:r>
      <w:r w:rsidR="0068734A" w:rsidRPr="002E7E7E">
        <w:rPr>
          <w:rFonts w:ascii="Arial" w:hAnsi="Arial" w:cs="Arial"/>
          <w:b/>
          <w:sz w:val="24"/>
          <w:szCs w:val="24"/>
        </w:rPr>
        <w:lastRenderedPageBreak/>
        <w:t>COMPETITION ACT 1998</w:t>
      </w:r>
    </w:p>
    <w:p w:rsidR="007F5D9C" w:rsidRPr="007F5D9C" w:rsidRDefault="007F5D9C" w:rsidP="007F5D9C">
      <w:pPr>
        <w:pStyle w:val="BodyTextIndent"/>
        <w:rPr>
          <w:rFonts w:ascii="Arial" w:hAnsi="Arial" w:cs="Arial"/>
          <w:sz w:val="24"/>
          <w:szCs w:val="24"/>
        </w:rPr>
      </w:pPr>
      <w:r w:rsidRPr="007F5D9C">
        <w:rPr>
          <w:rFonts w:ascii="Arial" w:hAnsi="Arial" w:cs="Arial"/>
          <w:sz w:val="24"/>
          <w:szCs w:val="24"/>
        </w:rPr>
        <w:t>Following the fuel protests in 2000, a jointly managed approach was agreed with Industry (upstream and downstream sectors) to mitigate the potential effects of a significant disruption or threat of a significant disruption to gas supplies to the National Transmission System (NTS) and/or crude oil to refineries.  The agreed action was to develop an early warning system and implement appropriate contingency plans to mitigate the potential effects of further fuel protests.   The system would include:</w:t>
      </w:r>
    </w:p>
    <w:p w:rsidR="007F5D9C" w:rsidRPr="007F5D9C" w:rsidRDefault="007F5D9C" w:rsidP="007F5D9C">
      <w:pPr>
        <w:rPr>
          <w:rFonts w:ascii="Arial" w:hAnsi="Arial" w:cs="Arial"/>
          <w:iCs/>
          <w:sz w:val="24"/>
          <w:szCs w:val="24"/>
        </w:rPr>
      </w:pPr>
    </w:p>
    <w:p w:rsidR="007F5D9C" w:rsidRPr="007F5D9C" w:rsidRDefault="007F5D9C" w:rsidP="007F5D9C">
      <w:pPr>
        <w:pStyle w:val="ListParagraph"/>
        <w:numPr>
          <w:ilvl w:val="0"/>
          <w:numId w:val="24"/>
        </w:numPr>
        <w:spacing w:line="300" w:lineRule="auto"/>
        <w:contextualSpacing w:val="0"/>
        <w:jc w:val="both"/>
        <w:rPr>
          <w:rFonts w:ascii="Arial" w:hAnsi="Arial" w:cs="Arial"/>
          <w:iCs/>
        </w:rPr>
      </w:pPr>
      <w:r w:rsidRPr="007F5D9C">
        <w:rPr>
          <w:rFonts w:ascii="Arial" w:hAnsi="Arial" w:cs="Arial"/>
          <w:iCs/>
        </w:rPr>
        <w:t>Assessment and forecasting of the availability of crude oil and natural gas at each onshore terminal and their interdependence in the event of disruption.</w:t>
      </w:r>
    </w:p>
    <w:p w:rsidR="007F5D9C" w:rsidRPr="007F5D9C" w:rsidRDefault="007F5D9C" w:rsidP="007F5D9C">
      <w:pPr>
        <w:pStyle w:val="ListParagraph"/>
        <w:numPr>
          <w:ilvl w:val="0"/>
          <w:numId w:val="24"/>
        </w:numPr>
        <w:spacing w:line="300" w:lineRule="auto"/>
        <w:contextualSpacing w:val="0"/>
        <w:jc w:val="both"/>
        <w:rPr>
          <w:rFonts w:ascii="Arial" w:hAnsi="Arial" w:cs="Arial"/>
          <w:iCs/>
        </w:rPr>
      </w:pPr>
      <w:r w:rsidRPr="007F5D9C">
        <w:rPr>
          <w:rFonts w:ascii="Arial" w:hAnsi="Arial" w:cs="Arial"/>
          <w:iCs/>
        </w:rPr>
        <w:t>Facilitating and, as appropriate, directing the rates of supply and acceptable quality of natural gas and crude oil into and out of onshore terminals in the event of disruption.</w:t>
      </w:r>
    </w:p>
    <w:p w:rsidR="007F5D9C" w:rsidRPr="007F5D9C" w:rsidRDefault="007F5D9C" w:rsidP="007F5D9C">
      <w:pPr>
        <w:rPr>
          <w:rFonts w:ascii="Arial" w:hAnsi="Arial" w:cs="Arial"/>
          <w:i/>
          <w:iCs/>
          <w:sz w:val="24"/>
          <w:szCs w:val="24"/>
        </w:rPr>
      </w:pPr>
    </w:p>
    <w:p w:rsidR="007F5D9C" w:rsidRPr="007F5D9C" w:rsidRDefault="007F5D9C" w:rsidP="007F5D9C">
      <w:pPr>
        <w:pStyle w:val="BodyTextIndent"/>
        <w:rPr>
          <w:rFonts w:ascii="Arial" w:hAnsi="Arial" w:cs="Arial"/>
          <w:sz w:val="24"/>
          <w:szCs w:val="24"/>
        </w:rPr>
      </w:pPr>
      <w:r w:rsidRPr="007F5D9C">
        <w:rPr>
          <w:rFonts w:ascii="Arial" w:hAnsi="Arial" w:cs="Arial"/>
          <w:sz w:val="24"/>
          <w:szCs w:val="24"/>
        </w:rPr>
        <w:t xml:space="preserve">The agreement was formalised in two Memoranda of Understanding (MOU) which were signed by </w:t>
      </w:r>
      <w:r w:rsidRPr="00A854A3">
        <w:rPr>
          <w:rFonts w:ascii="Arial" w:hAnsi="Arial" w:cs="Arial"/>
          <w:sz w:val="24"/>
          <w:szCs w:val="24"/>
        </w:rPr>
        <w:t>DTI</w:t>
      </w:r>
      <w:r w:rsidRPr="007F5D9C">
        <w:rPr>
          <w:rFonts w:ascii="Arial" w:hAnsi="Arial" w:cs="Arial"/>
          <w:sz w:val="24"/>
          <w:szCs w:val="24"/>
        </w:rPr>
        <w:t xml:space="preserve"> and all the participating companies; an MOU dated 29 September 2000 in respect of disruption to downstream fuel supplies (“the Downstream MOU”) and an MOU dated 1 November 2000 in respect of disruption to crude oil and natural gas (“the Upstream MOU”). Industry signatories to the Upstream MoU form the Upstream Industry Coordination Group (UICG).</w:t>
      </w:r>
    </w:p>
    <w:p w:rsidR="007F5D9C" w:rsidRPr="007F5D9C" w:rsidRDefault="007F5D9C" w:rsidP="007F5D9C">
      <w:pPr>
        <w:rPr>
          <w:rFonts w:ascii="Arial" w:hAnsi="Arial" w:cs="Arial"/>
          <w:i/>
          <w:iCs/>
          <w:sz w:val="24"/>
          <w:szCs w:val="24"/>
        </w:rPr>
      </w:pPr>
    </w:p>
    <w:p w:rsidR="007F5D9C" w:rsidRPr="007F5D9C" w:rsidRDefault="007F5D9C" w:rsidP="007F5D9C">
      <w:pPr>
        <w:pStyle w:val="BodyTextIndent"/>
        <w:rPr>
          <w:rFonts w:ascii="Arial" w:hAnsi="Arial" w:cs="Arial"/>
          <w:sz w:val="24"/>
          <w:szCs w:val="24"/>
        </w:rPr>
      </w:pPr>
      <w:r w:rsidRPr="007F5D9C">
        <w:rPr>
          <w:rFonts w:ascii="Arial" w:hAnsi="Arial" w:cs="Arial"/>
          <w:sz w:val="24"/>
          <w:szCs w:val="24"/>
        </w:rPr>
        <w:t>The Upstream MOU recognised DECC’s responsibility for overall planning and strategy, and that in the event of a significant disruption or threat of significant disruption to normal flow, the UK Government may, under the appropriate legislation, require that the production and treatment of crude oil and natural gas be managed in such a way as to maintain the supply of natural gas to the NTS and crude oil to refineries.</w:t>
      </w:r>
    </w:p>
    <w:p w:rsidR="007F5D9C" w:rsidRPr="007F5D9C" w:rsidRDefault="007F5D9C" w:rsidP="007F5D9C">
      <w:pPr>
        <w:rPr>
          <w:rFonts w:ascii="Arial" w:hAnsi="Arial" w:cs="Arial"/>
          <w:i/>
          <w:iCs/>
          <w:sz w:val="24"/>
          <w:szCs w:val="24"/>
        </w:rPr>
      </w:pPr>
    </w:p>
    <w:p w:rsidR="007F5D9C" w:rsidRPr="007F5D9C" w:rsidRDefault="007F5D9C" w:rsidP="007F5D9C">
      <w:pPr>
        <w:pStyle w:val="BodyTextIndent"/>
        <w:rPr>
          <w:rFonts w:ascii="Arial" w:hAnsi="Arial" w:cs="Arial"/>
          <w:sz w:val="24"/>
          <w:szCs w:val="24"/>
        </w:rPr>
      </w:pPr>
      <w:r w:rsidRPr="007F5D9C">
        <w:rPr>
          <w:rFonts w:ascii="Arial" w:hAnsi="Arial" w:cs="Arial"/>
          <w:sz w:val="24"/>
          <w:szCs w:val="24"/>
        </w:rPr>
        <w:t>At the time that the Upstream MOU was entered into, concern was expressed that the supply of commercially privileged information to members of the Upstream Industry Coordination Group (UICG) raised competition issues especially if one or all of the members used that information for the companies’ commercial benefit.</w:t>
      </w:r>
    </w:p>
    <w:p w:rsidR="007F5D9C" w:rsidRPr="007F5D9C" w:rsidRDefault="007F5D9C" w:rsidP="007F5D9C">
      <w:pPr>
        <w:pStyle w:val="ListParagraph"/>
        <w:spacing w:line="300" w:lineRule="auto"/>
        <w:ind w:left="360"/>
        <w:contextualSpacing w:val="0"/>
        <w:jc w:val="both"/>
        <w:rPr>
          <w:rFonts w:ascii="Arial" w:hAnsi="Arial" w:cs="Arial"/>
          <w:i/>
          <w:iCs/>
        </w:rPr>
      </w:pPr>
    </w:p>
    <w:p w:rsidR="007F5D9C" w:rsidRPr="00B41515" w:rsidRDefault="007F5D9C" w:rsidP="007F5D9C">
      <w:pPr>
        <w:pStyle w:val="BodyTextIndent"/>
        <w:rPr>
          <w:rFonts w:ascii="Arial" w:hAnsi="Arial" w:cs="Arial"/>
          <w:sz w:val="24"/>
          <w:szCs w:val="24"/>
        </w:rPr>
      </w:pPr>
      <w:r w:rsidRPr="007F5D9C">
        <w:rPr>
          <w:rFonts w:ascii="Arial" w:hAnsi="Arial" w:cs="Arial"/>
          <w:sz w:val="24"/>
          <w:szCs w:val="24"/>
        </w:rPr>
        <w:t>Since that time, the Competition Act 1998 has been amended, such that certain types of agreements are automatically exempt from the general prohibition if they fulfil the criteria set out in section 9 of that Act</w:t>
      </w:r>
      <w:r w:rsidRPr="00B41515">
        <w:rPr>
          <w:rFonts w:ascii="Arial" w:hAnsi="Arial" w:cs="Arial"/>
          <w:sz w:val="24"/>
          <w:szCs w:val="24"/>
        </w:rPr>
        <w:t>. It is DECC’s view that the Upstream MOU is likely to fall within this exemption.</w:t>
      </w:r>
    </w:p>
    <w:p w:rsidR="007F5D9C" w:rsidRDefault="007F5D9C" w:rsidP="007F5D9C">
      <w:pPr>
        <w:rPr>
          <w:rFonts w:ascii="Arial" w:hAnsi="Arial" w:cs="Arial"/>
          <w:i/>
          <w:iCs/>
          <w:sz w:val="24"/>
          <w:szCs w:val="24"/>
        </w:rPr>
      </w:pPr>
    </w:p>
    <w:p w:rsidR="007B231B" w:rsidRPr="003255C3" w:rsidRDefault="00726DF3" w:rsidP="007F5D9C">
      <w:pPr>
        <w:pStyle w:val="BodyTextIndent"/>
        <w:numPr>
          <w:ilvl w:val="0"/>
          <w:numId w:val="0"/>
        </w:numPr>
        <w:rPr>
          <w:rFonts w:ascii="Arial" w:hAnsi="Arial" w:cs="Arial"/>
          <w:b/>
          <w:sz w:val="40"/>
          <w:szCs w:val="40"/>
        </w:rPr>
      </w:pPr>
      <w:r>
        <w:rPr>
          <w:rFonts w:ascii="Arial" w:hAnsi="Arial" w:cs="Arial"/>
          <w:sz w:val="24"/>
          <w:szCs w:val="24"/>
        </w:rPr>
        <w:br w:type="page"/>
      </w:r>
      <w:bookmarkEnd w:id="41"/>
      <w:bookmarkEnd w:id="42"/>
      <w:bookmarkEnd w:id="43"/>
      <w:bookmarkEnd w:id="44"/>
      <w:r w:rsidR="00D056DC" w:rsidRPr="003255C3">
        <w:rPr>
          <w:rFonts w:ascii="Arial" w:hAnsi="Arial" w:cs="Arial"/>
          <w:b/>
          <w:sz w:val="40"/>
          <w:szCs w:val="40"/>
        </w:rPr>
        <w:lastRenderedPageBreak/>
        <w:t xml:space="preserve">ANNEX </w:t>
      </w:r>
      <w:r w:rsidR="00C200F9">
        <w:rPr>
          <w:rFonts w:ascii="Arial" w:hAnsi="Arial" w:cs="Arial"/>
          <w:b/>
          <w:sz w:val="40"/>
          <w:szCs w:val="40"/>
        </w:rPr>
        <w:t>F</w:t>
      </w:r>
      <w:r w:rsidR="00D056DC" w:rsidRPr="003255C3">
        <w:rPr>
          <w:rFonts w:ascii="Arial" w:hAnsi="Arial" w:cs="Arial"/>
          <w:b/>
          <w:sz w:val="40"/>
          <w:szCs w:val="40"/>
        </w:rPr>
        <w:t>: EXAMPLE ORDER IN COUNCIL</w:t>
      </w:r>
    </w:p>
    <w:tbl>
      <w:tblPr>
        <w:tblW w:w="0" w:type="auto"/>
        <w:jc w:val="center"/>
        <w:tblBorders>
          <w:top w:val="single" w:sz="18" w:space="0" w:color="auto"/>
          <w:bottom w:val="single" w:sz="18" w:space="0" w:color="auto"/>
        </w:tblBorders>
        <w:tblLook w:val="0000" w:firstRow="0" w:lastRow="0" w:firstColumn="0" w:lastColumn="0" w:noHBand="0" w:noVBand="0"/>
      </w:tblPr>
      <w:tblGrid>
        <w:gridCol w:w="8292"/>
      </w:tblGrid>
      <w:tr w:rsidR="00D056DC" w:rsidRPr="00595E68" w:rsidTr="00D056DC">
        <w:trPr>
          <w:jc w:val="center"/>
        </w:trPr>
        <w:tc>
          <w:tcPr>
            <w:tcW w:w="8292" w:type="dxa"/>
          </w:tcPr>
          <w:p w:rsidR="00D056DC" w:rsidRPr="00595E68" w:rsidRDefault="00D056DC" w:rsidP="00D056DC">
            <w:pPr>
              <w:spacing w:before="120" w:after="120" w:line="240" w:lineRule="auto"/>
              <w:jc w:val="center"/>
              <w:rPr>
                <w:rFonts w:ascii="Arial" w:hAnsi="Arial" w:cs="Arial"/>
                <w:sz w:val="24"/>
                <w:szCs w:val="24"/>
              </w:rPr>
            </w:pPr>
            <w:r w:rsidRPr="00595E68">
              <w:rPr>
                <w:rFonts w:ascii="Arial" w:hAnsi="Arial" w:cs="Arial"/>
                <w:sz w:val="24"/>
                <w:szCs w:val="24"/>
              </w:rPr>
              <w:t>STATUTORY INSTRUMENTS</w:t>
            </w:r>
          </w:p>
        </w:tc>
      </w:tr>
    </w:tbl>
    <w:p w:rsidR="00D056DC" w:rsidRPr="00595E68" w:rsidRDefault="00D056DC" w:rsidP="00D056DC">
      <w:pPr>
        <w:spacing w:before="480" w:after="360" w:line="240" w:lineRule="auto"/>
        <w:jc w:val="center"/>
        <w:rPr>
          <w:rFonts w:ascii="Arial" w:hAnsi="Arial" w:cs="Arial"/>
          <w:b/>
          <w:bCs/>
          <w:sz w:val="24"/>
          <w:szCs w:val="24"/>
        </w:rPr>
      </w:pPr>
      <w:r w:rsidRPr="00595E68">
        <w:rPr>
          <w:rFonts w:ascii="Arial" w:hAnsi="Arial" w:cs="Arial"/>
          <w:b/>
          <w:bCs/>
          <w:sz w:val="24"/>
          <w:szCs w:val="24"/>
        </w:rPr>
        <w:t>2000 No. 2449</w:t>
      </w:r>
    </w:p>
    <w:p w:rsidR="00D056DC" w:rsidRPr="00595E68" w:rsidRDefault="00D056DC" w:rsidP="00D056DC">
      <w:pPr>
        <w:spacing w:after="240" w:line="240" w:lineRule="auto"/>
        <w:jc w:val="center"/>
        <w:rPr>
          <w:rFonts w:ascii="Arial" w:hAnsi="Arial" w:cs="Arial"/>
          <w:b/>
          <w:bCs/>
          <w:sz w:val="24"/>
          <w:szCs w:val="24"/>
        </w:rPr>
      </w:pPr>
      <w:r w:rsidRPr="00595E68">
        <w:rPr>
          <w:rFonts w:ascii="Arial" w:hAnsi="Arial" w:cs="Arial"/>
          <w:b/>
          <w:bCs/>
          <w:sz w:val="24"/>
          <w:szCs w:val="24"/>
        </w:rPr>
        <w:t>CONTROL OF FUEL AND ELECTRICITY</w:t>
      </w:r>
    </w:p>
    <w:p w:rsidR="00D056DC" w:rsidRPr="00595E68" w:rsidRDefault="00D056DC" w:rsidP="00D056DC">
      <w:pPr>
        <w:spacing w:before="60" w:after="240" w:line="240" w:lineRule="auto"/>
        <w:jc w:val="center"/>
        <w:rPr>
          <w:rFonts w:ascii="Arial" w:hAnsi="Arial" w:cs="Arial"/>
          <w:sz w:val="24"/>
          <w:szCs w:val="24"/>
        </w:rPr>
      </w:pPr>
      <w:r w:rsidRPr="00595E68">
        <w:rPr>
          <w:rFonts w:ascii="Arial" w:hAnsi="Arial" w:cs="Arial"/>
          <w:sz w:val="24"/>
          <w:szCs w:val="24"/>
        </w:rPr>
        <w:t>The Energy Action 1976 (Reserve Powers) Order 2000</w:t>
      </w:r>
    </w:p>
    <w:p w:rsidR="00D056DC" w:rsidRPr="00595E68" w:rsidRDefault="00D056DC" w:rsidP="00D056DC">
      <w:pPr>
        <w:spacing w:before="120" w:after="240" w:line="240" w:lineRule="auto"/>
        <w:jc w:val="center"/>
        <w:rPr>
          <w:rFonts w:ascii="Arial" w:hAnsi="Arial" w:cs="Arial"/>
          <w:sz w:val="24"/>
          <w:szCs w:val="24"/>
        </w:rPr>
      </w:pPr>
      <w:r w:rsidRPr="00595E68">
        <w:rPr>
          <w:rFonts w:ascii="Arial" w:hAnsi="Arial" w:cs="Arial"/>
          <w:sz w:val="24"/>
          <w:szCs w:val="24"/>
        </w:rPr>
        <w:t>Approved by both Houses of Parliament</w:t>
      </w:r>
    </w:p>
    <w:tbl>
      <w:tblPr>
        <w:tblW w:w="0" w:type="auto"/>
        <w:tblInd w:w="1728" w:type="dxa"/>
        <w:tblLook w:val="0000" w:firstRow="0" w:lastRow="0" w:firstColumn="0" w:lastColumn="0" w:noHBand="0" w:noVBand="0"/>
      </w:tblPr>
      <w:tblGrid>
        <w:gridCol w:w="3060"/>
        <w:gridCol w:w="2340"/>
      </w:tblGrid>
      <w:tr w:rsidR="00D056DC" w:rsidRPr="00595E68" w:rsidTr="00D056DC">
        <w:tc>
          <w:tcPr>
            <w:tcW w:w="3060" w:type="dxa"/>
          </w:tcPr>
          <w:p w:rsidR="00D056DC" w:rsidRPr="00595E68" w:rsidRDefault="00D056DC" w:rsidP="00D056DC">
            <w:pPr>
              <w:spacing w:after="120" w:line="240" w:lineRule="auto"/>
              <w:rPr>
                <w:rFonts w:ascii="Arial" w:hAnsi="Arial" w:cs="Arial"/>
                <w:sz w:val="24"/>
                <w:szCs w:val="24"/>
              </w:rPr>
            </w:pPr>
            <w:r w:rsidRPr="00595E68">
              <w:rPr>
                <w:rFonts w:ascii="Arial" w:hAnsi="Arial" w:cs="Arial"/>
                <w:sz w:val="24"/>
                <w:szCs w:val="24"/>
              </w:rPr>
              <w:t>Made</w:t>
            </w:r>
          </w:p>
        </w:tc>
        <w:tc>
          <w:tcPr>
            <w:tcW w:w="2340" w:type="dxa"/>
          </w:tcPr>
          <w:p w:rsidR="00D056DC" w:rsidRPr="00595E68" w:rsidRDefault="00D056DC" w:rsidP="00D056DC">
            <w:pPr>
              <w:spacing w:after="120" w:line="240" w:lineRule="auto"/>
              <w:rPr>
                <w:rFonts w:ascii="Arial" w:hAnsi="Arial" w:cs="Arial"/>
                <w:sz w:val="24"/>
                <w:szCs w:val="24"/>
              </w:rPr>
            </w:pPr>
            <w:r w:rsidRPr="00595E68">
              <w:rPr>
                <w:rFonts w:ascii="Arial" w:hAnsi="Arial" w:cs="Arial"/>
                <w:sz w:val="24"/>
                <w:szCs w:val="24"/>
              </w:rPr>
              <w:t>11th September 2000</w:t>
            </w:r>
          </w:p>
        </w:tc>
      </w:tr>
      <w:tr w:rsidR="00D056DC" w:rsidRPr="00595E68" w:rsidTr="00D056DC">
        <w:tc>
          <w:tcPr>
            <w:tcW w:w="3060" w:type="dxa"/>
          </w:tcPr>
          <w:p w:rsidR="00D056DC" w:rsidRPr="00595E68" w:rsidRDefault="00D056DC" w:rsidP="00D056DC">
            <w:pPr>
              <w:spacing w:after="120" w:line="240" w:lineRule="auto"/>
              <w:rPr>
                <w:rFonts w:ascii="Arial" w:hAnsi="Arial" w:cs="Arial"/>
                <w:sz w:val="24"/>
                <w:szCs w:val="24"/>
              </w:rPr>
            </w:pPr>
            <w:r w:rsidRPr="00595E68">
              <w:rPr>
                <w:rFonts w:ascii="Arial" w:hAnsi="Arial" w:cs="Arial"/>
                <w:sz w:val="24"/>
                <w:szCs w:val="24"/>
              </w:rPr>
              <w:t>Laid before Parliament</w:t>
            </w:r>
          </w:p>
        </w:tc>
        <w:tc>
          <w:tcPr>
            <w:tcW w:w="2340" w:type="dxa"/>
          </w:tcPr>
          <w:p w:rsidR="00D056DC" w:rsidRPr="00595E68" w:rsidRDefault="00D056DC" w:rsidP="00D056DC">
            <w:pPr>
              <w:spacing w:after="120" w:line="240" w:lineRule="auto"/>
              <w:rPr>
                <w:rFonts w:ascii="Arial" w:hAnsi="Arial" w:cs="Arial"/>
                <w:sz w:val="24"/>
                <w:szCs w:val="24"/>
              </w:rPr>
            </w:pPr>
            <w:r w:rsidRPr="00595E68">
              <w:rPr>
                <w:rFonts w:ascii="Arial" w:hAnsi="Arial" w:cs="Arial"/>
                <w:sz w:val="24"/>
                <w:szCs w:val="24"/>
              </w:rPr>
              <w:t>12th September 2000</w:t>
            </w:r>
          </w:p>
        </w:tc>
      </w:tr>
      <w:tr w:rsidR="00D056DC" w:rsidTr="00D056DC">
        <w:tc>
          <w:tcPr>
            <w:tcW w:w="3060" w:type="dxa"/>
          </w:tcPr>
          <w:p w:rsidR="00D056DC" w:rsidRPr="00595E68" w:rsidRDefault="00D056DC" w:rsidP="00D056DC">
            <w:pPr>
              <w:spacing w:after="120" w:line="240" w:lineRule="auto"/>
              <w:rPr>
                <w:rFonts w:ascii="Arial" w:hAnsi="Arial" w:cs="Arial"/>
                <w:sz w:val="24"/>
                <w:szCs w:val="24"/>
              </w:rPr>
            </w:pPr>
            <w:r w:rsidRPr="00595E68">
              <w:rPr>
                <w:rFonts w:ascii="Arial" w:hAnsi="Arial" w:cs="Arial"/>
                <w:sz w:val="24"/>
                <w:szCs w:val="24"/>
              </w:rPr>
              <w:t>Coming into force</w:t>
            </w:r>
          </w:p>
        </w:tc>
        <w:tc>
          <w:tcPr>
            <w:tcW w:w="2340" w:type="dxa"/>
          </w:tcPr>
          <w:p w:rsidR="00D056DC" w:rsidRDefault="00D056DC" w:rsidP="00D056DC">
            <w:pPr>
              <w:spacing w:after="120" w:line="240" w:lineRule="auto"/>
              <w:rPr>
                <w:rFonts w:ascii="Times New Roman" w:hAnsi="Times New Roman"/>
              </w:rPr>
            </w:pPr>
            <w:r w:rsidRPr="00595E68">
              <w:rPr>
                <w:rFonts w:ascii="Arial" w:hAnsi="Arial" w:cs="Arial"/>
                <w:sz w:val="24"/>
                <w:szCs w:val="24"/>
              </w:rPr>
              <w:t xml:space="preserve">11th September </w:t>
            </w:r>
            <w:r w:rsidRPr="00595E68">
              <w:rPr>
                <w:rFonts w:ascii="Arial" w:hAnsi="Arial" w:cs="Arial"/>
                <w:bCs/>
                <w:sz w:val="24"/>
                <w:szCs w:val="24"/>
              </w:rPr>
              <w:t>20</w:t>
            </w:r>
            <w:r w:rsidRPr="00595E68">
              <w:rPr>
                <w:rFonts w:ascii="Arial" w:hAnsi="Arial" w:cs="Arial"/>
                <w:sz w:val="24"/>
                <w:szCs w:val="24"/>
              </w:rPr>
              <w:t>0</w:t>
            </w:r>
            <w:r>
              <w:rPr>
                <w:rFonts w:ascii="Times New Roman" w:hAnsi="Times New Roman"/>
              </w:rPr>
              <w:t>0</w:t>
            </w:r>
          </w:p>
        </w:tc>
      </w:tr>
    </w:tbl>
    <w:p w:rsidR="00D056DC" w:rsidRDefault="00D056DC" w:rsidP="00D056DC">
      <w:pPr>
        <w:spacing w:before="240" w:line="240" w:lineRule="auto"/>
        <w:jc w:val="center"/>
        <w:rPr>
          <w:rFonts w:ascii="Times New Roman" w:hAnsi="Times New Roman"/>
        </w:rPr>
      </w:pPr>
      <w:r>
        <w:rPr>
          <w:rFonts w:ascii="Times New Roman" w:hAnsi="Times New Roman"/>
        </w:rPr>
        <w:t>At the Court at Balmoral, the 11th day of September 2000</w:t>
      </w:r>
    </w:p>
    <w:p w:rsidR="00D056DC" w:rsidRDefault="00D056DC" w:rsidP="00D056DC">
      <w:pPr>
        <w:spacing w:before="120" w:line="240" w:lineRule="auto"/>
        <w:jc w:val="center"/>
        <w:rPr>
          <w:rFonts w:ascii="Times New Roman" w:hAnsi="Times New Roman"/>
        </w:rPr>
      </w:pPr>
      <w:r>
        <w:rPr>
          <w:rFonts w:ascii="Times New Roman" w:hAnsi="Times New Roman"/>
        </w:rPr>
        <w:t>Present</w:t>
      </w:r>
    </w:p>
    <w:p w:rsidR="00D056DC" w:rsidRDefault="00D056DC" w:rsidP="00D056DC">
      <w:pPr>
        <w:spacing w:before="120" w:after="360" w:line="240" w:lineRule="auto"/>
        <w:jc w:val="center"/>
        <w:rPr>
          <w:rFonts w:ascii="Times New Roman" w:hAnsi="Times New Roman"/>
        </w:rPr>
      </w:pPr>
      <w:r>
        <w:rPr>
          <w:rFonts w:ascii="Times New Roman" w:hAnsi="Times New Roman"/>
        </w:rPr>
        <w:t>The Queen’s Most Excellent Majesty in Council</w:t>
      </w:r>
    </w:p>
    <w:p w:rsidR="00D056DC" w:rsidRDefault="00D056DC" w:rsidP="00D056DC">
      <w:pPr>
        <w:spacing w:before="120" w:line="240" w:lineRule="auto"/>
        <w:rPr>
          <w:rFonts w:ascii="Times New Roman" w:hAnsi="Times New Roman"/>
        </w:rPr>
      </w:pPr>
      <w:r>
        <w:rPr>
          <w:rFonts w:ascii="Times New Roman" w:hAnsi="Times New Roman"/>
        </w:rPr>
        <w:t>Her Majesty, in exercise of the powers conferred upon her by section 3(1)(b) of the Energy Act 1976(</w:t>
      </w:r>
      <w:r>
        <w:rPr>
          <w:rFonts w:ascii="Times New Roman" w:hAnsi="Times New Roman"/>
          <w:b/>
          <w:bCs/>
        </w:rPr>
        <w:t>a</w:t>
      </w:r>
      <w:r>
        <w:rPr>
          <w:rFonts w:ascii="Times New Roman" w:hAnsi="Times New Roman"/>
        </w:rPr>
        <w:t>), is pleased, by and with the advice of Her Privy Council, to order, and it is hereby ordered, as follows:―</w:t>
      </w:r>
    </w:p>
    <w:p w:rsidR="00D056DC" w:rsidRDefault="00D056DC" w:rsidP="00D056DC">
      <w:pPr>
        <w:numPr>
          <w:ilvl w:val="0"/>
          <w:numId w:val="5"/>
        </w:numPr>
        <w:spacing w:before="120" w:line="240" w:lineRule="auto"/>
        <w:rPr>
          <w:rFonts w:ascii="Times New Roman" w:hAnsi="Times New Roman"/>
        </w:rPr>
      </w:pPr>
      <w:r>
        <w:rPr>
          <w:rFonts w:ascii="Times New Roman" w:hAnsi="Times New Roman"/>
        </w:rPr>
        <w:t>This order may be cited as the Energy Act 1976 (Reserve Powers) Order 2000 and shall come into force on 11th September 2000.</w:t>
      </w:r>
    </w:p>
    <w:p w:rsidR="00D056DC" w:rsidRDefault="00D056DC" w:rsidP="00D056DC">
      <w:pPr>
        <w:numPr>
          <w:ilvl w:val="0"/>
          <w:numId w:val="5"/>
        </w:numPr>
        <w:spacing w:before="120" w:line="240" w:lineRule="auto"/>
        <w:rPr>
          <w:rFonts w:ascii="Times New Roman" w:hAnsi="Times New Roman"/>
        </w:rPr>
      </w:pPr>
      <w:r>
        <w:rPr>
          <w:rFonts w:ascii="Times New Roman" w:hAnsi="Times New Roman"/>
        </w:rPr>
        <w:t>It is hereby declared that because there is imminent in the United Kingdom a threatened emergency affecting fuel supplies which make it necessary in Her Majesty’s opinion that the government should temporarily have at its disposal exceptional powers for controlling the sources and availability of energy, the powers of section 1 (general control by order) and 2 (reserve power to control by government directions) of the Energy Act 1976 shall be exercisable to their fullest extent.</w:t>
      </w:r>
    </w:p>
    <w:p w:rsidR="00D056DC" w:rsidRDefault="00D056DC" w:rsidP="00D056DC">
      <w:pPr>
        <w:spacing w:before="240" w:line="240" w:lineRule="auto"/>
        <w:jc w:val="right"/>
        <w:rPr>
          <w:rFonts w:ascii="Times New Roman" w:hAnsi="Times New Roman"/>
        </w:rPr>
      </w:pPr>
      <w:r>
        <w:rPr>
          <w:rFonts w:ascii="Times New Roman" w:hAnsi="Times New Roman"/>
        </w:rPr>
        <w:t>G.C.Donald</w:t>
      </w:r>
    </w:p>
    <w:p w:rsidR="00D056DC" w:rsidRDefault="00D056DC" w:rsidP="00D056DC">
      <w:pPr>
        <w:spacing w:line="240" w:lineRule="auto"/>
        <w:jc w:val="right"/>
        <w:rPr>
          <w:rFonts w:ascii="Times New Roman" w:hAnsi="Times New Roman"/>
        </w:rPr>
      </w:pPr>
      <w:r>
        <w:rPr>
          <w:rFonts w:ascii="Times New Roman" w:hAnsi="Times New Roman"/>
        </w:rPr>
        <w:t>Deputy Clerk of the Privy Council</w:t>
      </w:r>
    </w:p>
    <w:p w:rsidR="00D056DC" w:rsidRDefault="00D056DC" w:rsidP="00D056DC">
      <w:pPr>
        <w:spacing w:after="120" w:line="240" w:lineRule="auto"/>
        <w:jc w:val="center"/>
        <w:rPr>
          <w:rFonts w:ascii="Times New Roman" w:hAnsi="Times New Roman"/>
        </w:rPr>
      </w:pPr>
    </w:p>
    <w:p w:rsidR="00D056DC" w:rsidRDefault="00D056DC" w:rsidP="00D056DC">
      <w:pPr>
        <w:spacing w:after="120" w:line="240" w:lineRule="auto"/>
        <w:jc w:val="center"/>
        <w:rPr>
          <w:rFonts w:ascii="Times New Roman" w:hAnsi="Times New Roman"/>
          <w:b/>
          <w:bCs/>
        </w:rPr>
      </w:pPr>
    </w:p>
    <w:p w:rsidR="00D056DC" w:rsidRDefault="00D056DC" w:rsidP="00D056DC">
      <w:pPr>
        <w:spacing w:after="120" w:line="240" w:lineRule="auto"/>
        <w:jc w:val="center"/>
        <w:rPr>
          <w:rFonts w:ascii="Times New Roman" w:hAnsi="Times New Roman"/>
          <w:b/>
          <w:bCs/>
        </w:rPr>
      </w:pPr>
    </w:p>
    <w:p w:rsidR="00D056DC" w:rsidRDefault="00D056DC" w:rsidP="00D056DC">
      <w:pPr>
        <w:spacing w:after="120" w:line="240" w:lineRule="auto"/>
        <w:jc w:val="center"/>
        <w:rPr>
          <w:rFonts w:ascii="Times New Roman" w:hAnsi="Times New Roman"/>
          <w:b/>
          <w:bCs/>
        </w:rPr>
      </w:pPr>
    </w:p>
    <w:p w:rsidR="00946AC1" w:rsidRDefault="00946AC1" w:rsidP="00D056DC">
      <w:pPr>
        <w:spacing w:after="120" w:line="240" w:lineRule="auto"/>
        <w:jc w:val="center"/>
        <w:rPr>
          <w:rFonts w:ascii="Times New Roman" w:hAnsi="Times New Roman"/>
          <w:b/>
          <w:bCs/>
        </w:rPr>
      </w:pPr>
    </w:p>
    <w:p w:rsidR="00D056DC" w:rsidRDefault="00D056DC" w:rsidP="00D056DC">
      <w:pPr>
        <w:spacing w:after="120" w:line="240" w:lineRule="auto"/>
        <w:jc w:val="center"/>
        <w:rPr>
          <w:rFonts w:ascii="Times New Roman" w:hAnsi="Times New Roman"/>
          <w:b/>
          <w:bCs/>
        </w:rPr>
      </w:pPr>
      <w:r>
        <w:rPr>
          <w:rFonts w:ascii="Times New Roman" w:hAnsi="Times New Roman"/>
          <w:b/>
          <w:bCs/>
        </w:rPr>
        <w:t>EXPLANATORY NOTE</w:t>
      </w:r>
    </w:p>
    <w:p w:rsidR="00D056DC" w:rsidRDefault="00D056DC" w:rsidP="00D056DC">
      <w:pPr>
        <w:spacing w:before="120" w:after="240" w:line="240" w:lineRule="auto"/>
        <w:jc w:val="center"/>
        <w:rPr>
          <w:rFonts w:ascii="Times New Roman" w:hAnsi="Times New Roman"/>
        </w:rPr>
      </w:pPr>
      <w:r>
        <w:rPr>
          <w:rFonts w:ascii="Times New Roman" w:hAnsi="Times New Roman"/>
        </w:rPr>
        <w:t>(This note is not part of the Order)</w:t>
      </w:r>
    </w:p>
    <w:p w:rsidR="00D056DC" w:rsidRDefault="00D056DC" w:rsidP="00D056DC">
      <w:pPr>
        <w:spacing w:line="240" w:lineRule="auto"/>
        <w:rPr>
          <w:rFonts w:ascii="Times New Roman" w:hAnsi="Times New Roman"/>
        </w:rPr>
      </w:pPr>
      <w:r>
        <w:rPr>
          <w:rFonts w:ascii="Times New Roman" w:hAnsi="Times New Roman"/>
        </w:rPr>
        <w:t>This order declares that the powers of control by order and government directions contained respectively in section 1 and 2 of the Energy Act 1976 are exercisable to their fullest extent because there is imminent in the United Kingdom a threatened emergency affecting fuel supplies.</w:t>
      </w:r>
    </w:p>
    <w:p w:rsidR="00836235" w:rsidRDefault="00836235" w:rsidP="00D056DC">
      <w:pPr>
        <w:spacing w:line="240" w:lineRule="auto"/>
        <w:rPr>
          <w:rFonts w:ascii="Times New Roman" w:hAnsi="Times New Roman"/>
        </w:rPr>
      </w:pPr>
    </w:p>
    <w:p w:rsidR="00836235" w:rsidRDefault="00836235" w:rsidP="00D056DC">
      <w:pPr>
        <w:spacing w:line="240" w:lineRule="auto"/>
        <w:rPr>
          <w:rFonts w:ascii="Times New Roman" w:hAnsi="Times New Roman"/>
        </w:rPr>
      </w:pPr>
    </w:p>
    <w:p w:rsidR="00836235" w:rsidRDefault="00836235" w:rsidP="00836235">
      <w:pPr>
        <w:spacing w:line="240" w:lineRule="auto"/>
        <w:jc w:val="center"/>
        <w:rPr>
          <w:rFonts w:ascii="Times New Roman" w:hAnsi="Times New Roman"/>
        </w:rPr>
      </w:pPr>
      <w:r w:rsidRPr="00D056DC">
        <w:rPr>
          <w:rFonts w:ascii="Arial" w:hAnsi="Arial" w:cs="Arial"/>
          <w:b/>
          <w:sz w:val="40"/>
          <w:szCs w:val="40"/>
        </w:rPr>
        <w:t xml:space="preserve">ANNEX </w:t>
      </w:r>
      <w:r w:rsidR="00C200F9">
        <w:rPr>
          <w:rFonts w:ascii="Arial" w:hAnsi="Arial" w:cs="Arial"/>
          <w:b/>
          <w:sz w:val="40"/>
          <w:szCs w:val="40"/>
        </w:rPr>
        <w:t>G</w:t>
      </w:r>
      <w:r w:rsidRPr="00D056DC">
        <w:rPr>
          <w:rFonts w:ascii="Arial" w:hAnsi="Arial" w:cs="Arial"/>
          <w:b/>
          <w:sz w:val="40"/>
          <w:szCs w:val="40"/>
        </w:rPr>
        <w:t>: EXAMPLE</w:t>
      </w:r>
      <w:r>
        <w:rPr>
          <w:rFonts w:ascii="Arial" w:hAnsi="Arial" w:cs="Arial"/>
          <w:b/>
          <w:sz w:val="40"/>
          <w:szCs w:val="40"/>
        </w:rPr>
        <w:t>S OF</w:t>
      </w:r>
      <w:r w:rsidRPr="00D056DC">
        <w:rPr>
          <w:rFonts w:ascii="Arial" w:hAnsi="Arial" w:cs="Arial"/>
          <w:b/>
          <w:sz w:val="40"/>
          <w:szCs w:val="40"/>
        </w:rPr>
        <w:t xml:space="preserve"> </w:t>
      </w:r>
      <w:r>
        <w:rPr>
          <w:rFonts w:ascii="Arial" w:hAnsi="Arial" w:cs="Arial"/>
          <w:b/>
          <w:sz w:val="40"/>
          <w:szCs w:val="40"/>
        </w:rPr>
        <w:t>DIRECTION LETTERS</w:t>
      </w:r>
    </w:p>
    <w:p w:rsidR="00836235" w:rsidRDefault="00836235" w:rsidP="00836235">
      <w:pPr>
        <w:spacing w:line="240" w:lineRule="auto"/>
        <w:rPr>
          <w:rFonts w:ascii="Times New Roman" w:hAnsi="Times New Roman"/>
        </w:rPr>
      </w:pPr>
    </w:p>
    <w:p w:rsidR="00836235" w:rsidRDefault="00836235" w:rsidP="00836235">
      <w:pPr>
        <w:spacing w:line="240" w:lineRule="auto"/>
        <w:rPr>
          <w:rFonts w:ascii="Times New Roman" w:hAnsi="Times New Roman"/>
          <w:b/>
          <w:bCs/>
        </w:rPr>
      </w:pPr>
      <w:r w:rsidRPr="0092304C">
        <w:rPr>
          <w:rFonts w:ascii="Times New Roman" w:hAnsi="Times New Roman"/>
          <w:b/>
          <w:bC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6pt;height:597.45pt" o:ole="">
            <v:imagedata r:id="rId17" o:title=""/>
          </v:shape>
          <o:OLEObject Type="Embed" ProgID="AcroExch.Document.7" ShapeID="_x0000_i1025" DrawAspect="Content" ObjectID="_1445423667" r:id="rId18"/>
        </w:object>
      </w:r>
    </w:p>
    <w:p w:rsidR="00836235" w:rsidRDefault="00836235" w:rsidP="00836235">
      <w:pPr>
        <w:spacing w:line="240" w:lineRule="auto"/>
        <w:rPr>
          <w:rFonts w:ascii="Times New Roman" w:hAnsi="Times New Roman"/>
          <w:b/>
          <w:bCs/>
        </w:rPr>
      </w:pPr>
    </w:p>
    <w:p w:rsidR="00836235" w:rsidRDefault="00836235" w:rsidP="00836235">
      <w:pPr>
        <w:spacing w:line="240" w:lineRule="auto"/>
        <w:rPr>
          <w:rFonts w:ascii="Times New Roman" w:hAnsi="Times New Roman"/>
          <w:b/>
          <w:bCs/>
        </w:rPr>
      </w:pPr>
    </w:p>
    <w:p w:rsidR="00836235" w:rsidRDefault="00836235" w:rsidP="00836235">
      <w:pPr>
        <w:spacing w:line="240" w:lineRule="auto"/>
        <w:rPr>
          <w:rFonts w:ascii="Times New Roman" w:hAnsi="Times New Roman"/>
          <w:b/>
          <w:bCs/>
        </w:rPr>
      </w:pPr>
    </w:p>
    <w:p w:rsidR="00836235" w:rsidRDefault="00836235" w:rsidP="00836235">
      <w:pPr>
        <w:spacing w:line="240" w:lineRule="auto"/>
        <w:rPr>
          <w:rFonts w:ascii="Times New Roman" w:hAnsi="Times New Roman"/>
          <w:b/>
          <w:bCs/>
        </w:rPr>
      </w:pPr>
    </w:p>
    <w:p w:rsidR="00836235" w:rsidRDefault="00836235" w:rsidP="00836235">
      <w:pPr>
        <w:spacing w:line="240" w:lineRule="auto"/>
        <w:rPr>
          <w:rFonts w:ascii="Times New Roman" w:hAnsi="Times New Roman"/>
          <w:b/>
          <w:bCs/>
        </w:rPr>
      </w:pPr>
    </w:p>
    <w:p w:rsidR="00836235" w:rsidRDefault="00836235" w:rsidP="00836235">
      <w:pPr>
        <w:spacing w:line="240" w:lineRule="auto"/>
        <w:rPr>
          <w:rFonts w:ascii="Times New Roman" w:hAnsi="Times New Roman"/>
          <w:b/>
          <w:bCs/>
        </w:rPr>
      </w:pPr>
    </w:p>
    <w:p w:rsidR="00836235" w:rsidRDefault="00677766" w:rsidP="00836235">
      <w:pPr>
        <w:spacing w:line="240" w:lineRule="auto"/>
        <w:rPr>
          <w:rFonts w:ascii="Times New Roman" w:hAnsi="Times New Roman"/>
          <w:b/>
          <w:bCs/>
        </w:rPr>
      </w:pPr>
      <w:r>
        <w:rPr>
          <w:rFonts w:ascii="Times New Roman" w:hAnsi="Times New Roman"/>
          <w:b/>
          <w:bCs/>
        </w:rPr>
        <w:br w:type="page"/>
      </w:r>
    </w:p>
    <w:p w:rsidR="00836235" w:rsidRDefault="00836235" w:rsidP="0041733E">
      <w:pPr>
        <w:spacing w:line="240" w:lineRule="auto"/>
        <w:jc w:val="center"/>
        <w:rPr>
          <w:rFonts w:ascii="Times New Roman" w:hAnsi="Times New Roman"/>
        </w:rPr>
      </w:pPr>
      <w:r w:rsidRPr="00D056DC">
        <w:rPr>
          <w:rFonts w:ascii="Arial" w:hAnsi="Arial" w:cs="Arial"/>
          <w:b/>
          <w:sz w:val="40"/>
          <w:szCs w:val="40"/>
        </w:rPr>
        <w:t xml:space="preserve">ANNEX </w:t>
      </w:r>
      <w:r w:rsidR="00C200F9">
        <w:rPr>
          <w:rFonts w:ascii="Arial" w:hAnsi="Arial" w:cs="Arial"/>
          <w:b/>
          <w:sz w:val="40"/>
          <w:szCs w:val="40"/>
        </w:rPr>
        <w:t>G</w:t>
      </w:r>
      <w:r w:rsidRPr="00D056DC">
        <w:rPr>
          <w:rFonts w:ascii="Arial" w:hAnsi="Arial" w:cs="Arial"/>
          <w:b/>
          <w:sz w:val="40"/>
          <w:szCs w:val="40"/>
        </w:rPr>
        <w:t>: EXAMPLE</w:t>
      </w:r>
      <w:r>
        <w:rPr>
          <w:rFonts w:ascii="Arial" w:hAnsi="Arial" w:cs="Arial"/>
          <w:b/>
          <w:sz w:val="40"/>
          <w:szCs w:val="40"/>
        </w:rPr>
        <w:t>S OF</w:t>
      </w:r>
      <w:r w:rsidRPr="00D056DC">
        <w:rPr>
          <w:rFonts w:ascii="Arial" w:hAnsi="Arial" w:cs="Arial"/>
          <w:b/>
          <w:sz w:val="40"/>
          <w:szCs w:val="40"/>
        </w:rPr>
        <w:t xml:space="preserve"> </w:t>
      </w:r>
      <w:r>
        <w:rPr>
          <w:rFonts w:ascii="Arial" w:hAnsi="Arial" w:cs="Arial"/>
          <w:b/>
          <w:sz w:val="40"/>
          <w:szCs w:val="40"/>
        </w:rPr>
        <w:t>DIRECTION LETTERS</w:t>
      </w:r>
    </w:p>
    <w:p w:rsidR="00836235" w:rsidRDefault="00836235" w:rsidP="00836235">
      <w:pPr>
        <w:spacing w:line="240" w:lineRule="auto"/>
        <w:jc w:val="left"/>
        <w:rPr>
          <w:rFonts w:ascii="Times New Roman" w:hAnsi="Times New Roman"/>
        </w:rPr>
      </w:pPr>
    </w:p>
    <w:p w:rsidR="00836235" w:rsidRDefault="00836235" w:rsidP="00836235">
      <w:pPr>
        <w:pStyle w:val="NormalWeb"/>
        <w:spacing w:after="0" w:afterAutospacing="0"/>
        <w:jc w:val="center"/>
        <w:rPr>
          <w:rFonts w:ascii="Times New Roman" w:hAnsi="Times New Roman" w:cs="Times New Roman"/>
        </w:rPr>
      </w:pPr>
      <w:r>
        <w:rPr>
          <w:rFonts w:ascii="Times New Roman" w:hAnsi="Times New Roman" w:cs="Times New Roman"/>
          <w:b/>
          <w:bCs/>
          <w:sz w:val="36"/>
          <w:szCs w:val="36"/>
        </w:rPr>
        <w:t>ENERGY ACT 1976</w:t>
      </w:r>
    </w:p>
    <w:p w:rsidR="00836235" w:rsidRDefault="00836235" w:rsidP="00836235">
      <w:pPr>
        <w:pStyle w:val="NormalWeb"/>
        <w:spacing w:after="0" w:afterAutospacing="0"/>
        <w:jc w:val="center"/>
        <w:rPr>
          <w:rFonts w:ascii="Times New Roman" w:hAnsi="Times New Roman" w:cs="Times New Roman"/>
        </w:rPr>
      </w:pPr>
      <w:r>
        <w:rPr>
          <w:rFonts w:ascii="Times New Roman" w:hAnsi="Times New Roman" w:cs="Times New Roman"/>
          <w:b/>
          <w:bCs/>
          <w:sz w:val="36"/>
          <w:szCs w:val="36"/>
        </w:rPr>
        <w:t>DIRECTIONS OF THE SECRETARY OF STATE</w:t>
      </w:r>
    </w:p>
    <w:p w:rsidR="00836235" w:rsidRDefault="00836235" w:rsidP="00836235">
      <w:pPr>
        <w:pStyle w:val="NormalWeb"/>
        <w:spacing w:after="0" w:afterAutospacing="0"/>
        <w:rPr>
          <w:rFonts w:ascii="Times New Roman" w:hAnsi="Times New Roman" w:cs="Times New Roman"/>
        </w:rPr>
      </w:pPr>
      <w:r>
        <w:rPr>
          <w:rFonts w:ascii="Times New Roman" w:hAnsi="Times New Roman" w:cs="Times New Roman"/>
        </w:rPr>
        <w:t> </w:t>
      </w:r>
    </w:p>
    <w:p w:rsidR="00836235" w:rsidRDefault="00836235" w:rsidP="00836235">
      <w:pPr>
        <w:spacing w:line="240" w:lineRule="auto"/>
        <w:rPr>
          <w:rFonts w:ascii="Times New Roman" w:hAnsi="Times New Roman"/>
        </w:rPr>
      </w:pPr>
      <w:r>
        <w:rPr>
          <w:rFonts w:ascii="Times New Roman" w:hAnsi="Times New Roman"/>
          <w:b/>
          <w:bCs/>
        </w:rPr>
        <w:t>TO:</w:t>
      </w:r>
      <w:r>
        <w:rPr>
          <w:rFonts w:ascii="Times New Roman" w:hAnsi="Times New Roman"/>
        </w:rPr>
        <w:t xml:space="preserve">        The operator of the XXXX Terminal. </w:t>
      </w:r>
    </w:p>
    <w:p w:rsidR="00836235" w:rsidRDefault="00836235" w:rsidP="00836235">
      <w:pPr>
        <w:pStyle w:val="NormalWeb"/>
        <w:spacing w:after="0" w:afterAutospacing="0"/>
        <w:rPr>
          <w:rFonts w:ascii="Times New Roman" w:hAnsi="Times New Roman" w:cs="Times New Roman"/>
        </w:rPr>
      </w:pPr>
      <w:r>
        <w:rPr>
          <w:rFonts w:ascii="Times New Roman" w:hAnsi="Times New Roman" w:cs="Times New Roman"/>
        </w:rPr>
        <w:t xml:space="preserve">In the exercise of powers conferred on him by Section 2 of the Energy Act 1976 </w:t>
      </w:r>
      <w:r>
        <w:rPr>
          <w:rFonts w:ascii="Times New Roman" w:hAnsi="Times New Roman" w:cs="Times New Roman"/>
          <w:vertAlign w:val="superscript"/>
        </w:rPr>
        <w:t>1</w:t>
      </w:r>
      <w:r>
        <w:rPr>
          <w:rFonts w:ascii="Times New Roman" w:hAnsi="Times New Roman" w:cs="Times New Roman"/>
        </w:rPr>
        <w:t xml:space="preserve">, there being in force an Order in Council under Section 3 of that Act, the Secretary of State hereby gives the following directions to the person to whom these directions are addressed ("the Terminal Operator"): </w:t>
      </w:r>
    </w:p>
    <w:p w:rsidR="00836235" w:rsidRDefault="00836235" w:rsidP="00836235">
      <w:pPr>
        <w:pStyle w:val="NormalWeb"/>
        <w:spacing w:after="0" w:afterAutospacing="0"/>
        <w:rPr>
          <w:rFonts w:ascii="Times New Roman" w:hAnsi="Times New Roman" w:cs="Times New Roman"/>
        </w:rPr>
      </w:pPr>
    </w:p>
    <w:tbl>
      <w:tblPr>
        <w:tblW w:w="9750" w:type="dxa"/>
        <w:tblCellSpacing w:w="0" w:type="dxa"/>
        <w:tblCellMar>
          <w:top w:w="15" w:type="dxa"/>
          <w:left w:w="15" w:type="dxa"/>
          <w:bottom w:w="15" w:type="dxa"/>
          <w:right w:w="15" w:type="dxa"/>
        </w:tblCellMar>
        <w:tblLook w:val="0000" w:firstRow="0" w:lastRow="0" w:firstColumn="0" w:lastColumn="0" w:noHBand="0" w:noVBand="0"/>
      </w:tblPr>
      <w:tblGrid>
        <w:gridCol w:w="975"/>
        <w:gridCol w:w="8775"/>
      </w:tblGrid>
      <w:tr w:rsidR="00836235" w:rsidTr="00836235">
        <w:trPr>
          <w:tblCellSpacing w:w="0" w:type="dxa"/>
        </w:trPr>
        <w:tc>
          <w:tcPr>
            <w:tcW w:w="500" w:type="pct"/>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1.</w:t>
            </w:r>
          </w:p>
        </w:tc>
        <w:tc>
          <w:tcPr>
            <w:tcW w:w="4500" w:type="pct"/>
            <w:vAlign w:val="center"/>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 xml:space="preserve">At midnight on 01/03/2010 the Terminal Operator shall suspend the reception of petroleum in the form of crude oil from the fields listed at Attachment A ("the fields"). </w:t>
            </w:r>
          </w:p>
        </w:tc>
      </w:tr>
      <w:tr w:rsidR="00836235" w:rsidTr="00836235">
        <w:trPr>
          <w:tblCellSpacing w:w="0" w:type="dxa"/>
        </w:trPr>
        <w:tc>
          <w:tcPr>
            <w:tcW w:w="0" w:type="auto"/>
            <w:vAlign w:val="center"/>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 </w:t>
            </w:r>
          </w:p>
        </w:tc>
        <w:tc>
          <w:tcPr>
            <w:tcW w:w="0" w:type="auto"/>
            <w:vAlign w:val="center"/>
          </w:tcPr>
          <w:p w:rsidR="00836235" w:rsidRDefault="00836235" w:rsidP="00836235">
            <w:pPr>
              <w:spacing w:line="240" w:lineRule="auto"/>
              <w:rPr>
                <w:rFonts w:ascii="Times New Roman" w:hAnsi="Times New Roman"/>
                <w:sz w:val="20"/>
              </w:rPr>
            </w:pPr>
          </w:p>
        </w:tc>
      </w:tr>
      <w:tr w:rsidR="00836235" w:rsidTr="00836235">
        <w:trPr>
          <w:tblCellSpacing w:w="0" w:type="dxa"/>
        </w:trPr>
        <w:tc>
          <w:tcPr>
            <w:tcW w:w="500" w:type="pct"/>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2.</w:t>
            </w:r>
          </w:p>
        </w:tc>
        <w:tc>
          <w:tcPr>
            <w:tcW w:w="4500" w:type="pct"/>
            <w:vAlign w:val="center"/>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 xml:space="preserve">The Terminal Operator shall liaise with the production operators of the fields to ensure that the suspension of production from the fields is undertaken in a manner that does not compromise the safety of the plant, equipment or persons. The production operators for the relevant licence groups have been requested to liaise with you to ensure the orderly shut-down of the fields. </w:t>
            </w:r>
          </w:p>
        </w:tc>
      </w:tr>
      <w:tr w:rsidR="00836235" w:rsidTr="00836235">
        <w:trPr>
          <w:tblCellSpacing w:w="0" w:type="dxa"/>
        </w:trPr>
        <w:tc>
          <w:tcPr>
            <w:tcW w:w="0" w:type="auto"/>
            <w:vAlign w:val="center"/>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 </w:t>
            </w:r>
          </w:p>
        </w:tc>
        <w:tc>
          <w:tcPr>
            <w:tcW w:w="0" w:type="auto"/>
            <w:vAlign w:val="center"/>
          </w:tcPr>
          <w:p w:rsidR="00836235" w:rsidRDefault="00836235" w:rsidP="00836235">
            <w:pPr>
              <w:spacing w:line="240" w:lineRule="auto"/>
              <w:rPr>
                <w:rFonts w:ascii="Times New Roman" w:hAnsi="Times New Roman"/>
                <w:sz w:val="20"/>
              </w:rPr>
            </w:pPr>
          </w:p>
        </w:tc>
      </w:tr>
      <w:tr w:rsidR="00836235" w:rsidTr="00836235">
        <w:trPr>
          <w:tblCellSpacing w:w="0" w:type="dxa"/>
        </w:trPr>
        <w:tc>
          <w:tcPr>
            <w:tcW w:w="500" w:type="pct"/>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3.</w:t>
            </w:r>
          </w:p>
        </w:tc>
        <w:tc>
          <w:tcPr>
            <w:tcW w:w="4500" w:type="pct"/>
            <w:vAlign w:val="center"/>
          </w:tcPr>
          <w:p w:rsidR="00836235" w:rsidRDefault="00836235" w:rsidP="00836235">
            <w:pPr>
              <w:spacing w:line="240" w:lineRule="auto"/>
              <w:rPr>
                <w:rFonts w:ascii="Times New Roman" w:eastAsia="Arial Unicode MS" w:hAnsi="Times New Roman"/>
                <w:sz w:val="24"/>
                <w:szCs w:val="24"/>
              </w:rPr>
            </w:pPr>
            <w:r>
              <w:rPr>
                <w:rFonts w:ascii="Times New Roman" w:hAnsi="Times New Roman"/>
              </w:rPr>
              <w:t xml:space="preserve">The acceptance at the terminal of the production of petroleum in the form of crude oil from the fields shall not recommence without the prior written consent of the Secretary of State. </w:t>
            </w:r>
          </w:p>
        </w:tc>
      </w:tr>
    </w:tbl>
    <w:p w:rsidR="00836235" w:rsidRDefault="00836235" w:rsidP="00836235">
      <w:pPr>
        <w:pStyle w:val="NormalWeb"/>
        <w:spacing w:after="0" w:afterAutospacing="0"/>
        <w:rPr>
          <w:rFonts w:ascii="Times New Roman" w:hAnsi="Times New Roman" w:cs="Times New Roman"/>
        </w:rPr>
      </w:pPr>
      <w:r>
        <w:rPr>
          <w:rFonts w:ascii="Times New Roman" w:hAnsi="Times New Roman" w:cs="Times New Roman"/>
        </w:rPr>
        <w:t> </w:t>
      </w:r>
    </w:p>
    <w:p w:rsidR="00836235" w:rsidRDefault="00836235" w:rsidP="00836235">
      <w:pPr>
        <w:pStyle w:val="BodyText3"/>
      </w:pPr>
      <w:r>
        <w:t>Authorised by the Secretary of State</w:t>
      </w:r>
      <w:r>
        <w:br/>
        <w:t xml:space="preserve">to act in that behalf </w:t>
      </w:r>
    </w:p>
    <w:p w:rsidR="00836235" w:rsidRDefault="001F3435" w:rsidP="00836235">
      <w:pPr>
        <w:spacing w:line="240" w:lineRule="auto"/>
        <w:rPr>
          <w:rFonts w:ascii="Times New Roman" w:hAnsi="Times New Roman"/>
        </w:rPr>
      </w:pPr>
      <w:r>
        <w:rPr>
          <w:rFonts w:ascii="Times New Roman" w:hAnsi="Times New Roman"/>
        </w:rPr>
        <w:pict>
          <v:rect id="_x0000_i1026" style="width:150pt;height:.75pt" o:hrpct="0" o:hrstd="t" o:hrnoshade="t" o:hr="t" fillcolor="black" stroked="f"/>
        </w:pict>
      </w:r>
    </w:p>
    <w:p w:rsidR="00836235" w:rsidRDefault="00836235" w:rsidP="00836235">
      <w:pPr>
        <w:spacing w:line="240" w:lineRule="auto"/>
        <w:rPr>
          <w:rFonts w:ascii="Times New Roman" w:hAnsi="Times New Roman"/>
        </w:rPr>
      </w:pPr>
      <w:r>
        <w:rPr>
          <w:rFonts w:ascii="Times New Roman" w:hAnsi="Times New Roman"/>
          <w:vertAlign w:val="superscript"/>
        </w:rPr>
        <w:t>1</w:t>
      </w:r>
      <w:r>
        <w:rPr>
          <w:rFonts w:ascii="Times New Roman" w:hAnsi="Times New Roman"/>
        </w:rPr>
        <w:t xml:space="preserve"> 1976 c.76</w:t>
      </w:r>
    </w:p>
    <w:p w:rsidR="00836235" w:rsidRDefault="00836235" w:rsidP="00836235">
      <w:pPr>
        <w:pStyle w:val="NormalWeb"/>
        <w:spacing w:after="0" w:afterAutospacing="0"/>
        <w:rPr>
          <w:rFonts w:ascii="Times New Roman" w:hAnsi="Times New Roman" w:cs="Times New Roman"/>
        </w:rPr>
      </w:pPr>
      <w:r>
        <w:rPr>
          <w:rFonts w:ascii="Times New Roman" w:hAnsi="Times New Roman" w:cs="Times New Roman"/>
        </w:rPr>
        <w:t> </w:t>
      </w:r>
    </w:p>
    <w:p w:rsidR="00836235" w:rsidRDefault="00836235" w:rsidP="00836235">
      <w:pPr>
        <w:pStyle w:val="NormalWeb"/>
        <w:spacing w:after="0" w:afterAutospacing="0"/>
        <w:rPr>
          <w:rFonts w:ascii="Times New Roman" w:hAnsi="Times New Roman" w:cs="Times New Roman"/>
        </w:rPr>
      </w:pPr>
      <w:r>
        <w:rPr>
          <w:rFonts w:ascii="Times New Roman" w:hAnsi="Times New Roman" w:cs="Times New Roman"/>
        </w:rPr>
        <w:t> </w:t>
      </w:r>
    </w:p>
    <w:tbl>
      <w:tblPr>
        <w:tblW w:w="9750" w:type="dxa"/>
        <w:tblCellSpacing w:w="0" w:type="dxa"/>
        <w:tblCellMar>
          <w:left w:w="0" w:type="dxa"/>
          <w:right w:w="0" w:type="dxa"/>
        </w:tblCellMar>
        <w:tblLook w:val="0000" w:firstRow="0" w:lastRow="0" w:firstColumn="0" w:lastColumn="0" w:noHBand="0" w:noVBand="0"/>
      </w:tblPr>
      <w:tblGrid>
        <w:gridCol w:w="487"/>
        <w:gridCol w:w="9263"/>
      </w:tblGrid>
      <w:tr w:rsidR="00836235" w:rsidTr="00836235">
        <w:trPr>
          <w:tblCellSpacing w:w="0" w:type="dxa"/>
        </w:trPr>
        <w:tc>
          <w:tcPr>
            <w:tcW w:w="250" w:type="pct"/>
          </w:tcPr>
          <w:p w:rsidR="00836235" w:rsidRDefault="00836235" w:rsidP="00836235">
            <w:pPr>
              <w:spacing w:line="240" w:lineRule="auto"/>
              <w:rPr>
                <w:rFonts w:ascii="Times New Roman" w:eastAsia="Arial Unicode MS" w:hAnsi="Times New Roman"/>
                <w:sz w:val="24"/>
                <w:szCs w:val="24"/>
              </w:rPr>
            </w:pPr>
            <w:r>
              <w:rPr>
                <w:rFonts w:ascii="Times New Roman" w:hAnsi="Times New Roman"/>
                <w:b/>
                <w:bCs/>
                <w:sz w:val="20"/>
              </w:rPr>
              <w:t>cc:</w:t>
            </w:r>
          </w:p>
        </w:tc>
        <w:tc>
          <w:tcPr>
            <w:tcW w:w="0" w:type="auto"/>
            <w:vAlign w:val="center"/>
          </w:tcPr>
          <w:p w:rsidR="00836235" w:rsidRDefault="00836235" w:rsidP="00836235">
            <w:pPr>
              <w:pStyle w:val="FormText"/>
              <w:spacing w:before="0" w:after="0" w:line="300" w:lineRule="auto"/>
              <w:rPr>
                <w:rFonts w:ascii="Times New Roman" w:eastAsia="Arial Unicode MS" w:hAnsi="Times New Roman" w:cs="Times New Roman"/>
              </w:rPr>
            </w:pPr>
            <w:r>
              <w:rPr>
                <w:rFonts w:ascii="Times New Roman" w:eastAsia="Arial Unicode MS" w:hAnsi="Times New Roman" w:cs="Times New Roman"/>
              </w:rPr>
              <w:t>A copy of the Direction will be sent to all field and terminal operators affected.</w:t>
            </w:r>
          </w:p>
        </w:tc>
      </w:tr>
    </w:tbl>
    <w:p w:rsidR="00836235" w:rsidRDefault="00836235" w:rsidP="00836235">
      <w:pPr>
        <w:spacing w:line="240" w:lineRule="auto"/>
        <w:jc w:val="left"/>
      </w:pPr>
    </w:p>
    <w:p w:rsidR="0034556E" w:rsidRDefault="00836235" w:rsidP="00FC08F8">
      <w:pPr>
        <w:spacing w:line="240" w:lineRule="auto"/>
        <w:jc w:val="center"/>
        <w:rPr>
          <w:rFonts w:ascii="Arial" w:hAnsi="Arial" w:cs="Arial"/>
          <w:b/>
          <w:sz w:val="40"/>
          <w:szCs w:val="40"/>
        </w:rPr>
      </w:pPr>
      <w:r>
        <w:br w:type="page"/>
      </w:r>
      <w:bookmarkStart w:id="45" w:name="LegislativePowers"/>
      <w:bookmarkStart w:id="46" w:name="MOU"/>
      <w:bookmarkEnd w:id="45"/>
      <w:bookmarkEnd w:id="46"/>
      <w:r w:rsidR="0034556E" w:rsidRPr="0034556E">
        <w:rPr>
          <w:rFonts w:ascii="Arial" w:hAnsi="Arial" w:cs="Arial"/>
          <w:b/>
          <w:sz w:val="40"/>
          <w:szCs w:val="40"/>
        </w:rPr>
        <w:lastRenderedPageBreak/>
        <w:t xml:space="preserve">ANNEX </w:t>
      </w:r>
      <w:r w:rsidR="00C200F9">
        <w:rPr>
          <w:rFonts w:ascii="Arial" w:hAnsi="Arial" w:cs="Arial"/>
          <w:b/>
          <w:sz w:val="40"/>
          <w:szCs w:val="40"/>
        </w:rPr>
        <w:t>H</w:t>
      </w:r>
      <w:r w:rsidR="0034556E" w:rsidRPr="0034556E">
        <w:rPr>
          <w:rFonts w:ascii="Arial" w:hAnsi="Arial" w:cs="Arial"/>
          <w:b/>
          <w:sz w:val="40"/>
          <w:szCs w:val="40"/>
        </w:rPr>
        <w:t>:</w:t>
      </w:r>
    </w:p>
    <w:p w:rsidR="00A10F9B" w:rsidRDefault="0034556E" w:rsidP="0034556E">
      <w:pPr>
        <w:pStyle w:val="NormalWeb"/>
        <w:spacing w:after="0" w:afterAutospacing="0"/>
        <w:jc w:val="center"/>
        <w:rPr>
          <w:rFonts w:ascii="Arial" w:hAnsi="Arial" w:cs="Arial"/>
          <w:b/>
          <w:sz w:val="40"/>
          <w:szCs w:val="40"/>
        </w:rPr>
      </w:pPr>
      <w:r w:rsidRPr="0034556E">
        <w:rPr>
          <w:rFonts w:ascii="Arial" w:hAnsi="Arial" w:cs="Arial"/>
          <w:b/>
          <w:sz w:val="40"/>
          <w:szCs w:val="40"/>
        </w:rPr>
        <w:t>FURTHER GUIDANCE FOR TERMINAL OPERATORS OIL AND GAS SUPPLY DISRUPTIONS</w:t>
      </w:r>
    </w:p>
    <w:p w:rsidR="0034556E" w:rsidRPr="00DB78E1" w:rsidRDefault="0034556E" w:rsidP="0034556E">
      <w:pPr>
        <w:pStyle w:val="NormalWeb"/>
        <w:spacing w:after="0" w:afterAutospacing="0"/>
        <w:jc w:val="center"/>
        <w:rPr>
          <w:rFonts w:ascii="Arial" w:hAnsi="Arial" w:cs="Arial"/>
          <w:b/>
        </w:rPr>
      </w:pPr>
    </w:p>
    <w:p w:rsidR="00F91175" w:rsidRDefault="00F91175" w:rsidP="00F91175">
      <w:pPr>
        <w:rPr>
          <w:rFonts w:ascii="Arial" w:hAnsi="Arial" w:cs="Arial"/>
          <w:sz w:val="24"/>
          <w:szCs w:val="24"/>
        </w:rPr>
      </w:pPr>
      <w:r w:rsidRPr="0037358E">
        <w:rPr>
          <w:rFonts w:ascii="Arial" w:hAnsi="Arial" w:cs="Arial"/>
          <w:b/>
          <w:sz w:val="24"/>
          <w:szCs w:val="24"/>
        </w:rPr>
        <w:t>Preparing For and Responding To Energy Emergencies</w:t>
      </w:r>
      <w:r>
        <w:rPr>
          <w:rFonts w:ascii="Arial" w:hAnsi="Arial" w:cs="Arial"/>
          <w:sz w:val="24"/>
          <w:szCs w:val="24"/>
        </w:rPr>
        <w:t>;</w:t>
      </w:r>
    </w:p>
    <w:p w:rsidR="00F91175" w:rsidRDefault="00F91175" w:rsidP="00F91175">
      <w:pPr>
        <w:rPr>
          <w:rFonts w:ascii="Arial" w:hAnsi="Arial" w:cs="Arial"/>
          <w:sz w:val="24"/>
          <w:szCs w:val="24"/>
        </w:rPr>
      </w:pPr>
    </w:p>
    <w:p w:rsidR="0034556E" w:rsidRDefault="001F3435" w:rsidP="00F91175">
      <w:pPr>
        <w:rPr>
          <w:rFonts w:ascii="Arial" w:hAnsi="Arial" w:cs="Arial"/>
          <w:color w:val="1F497D"/>
          <w:sz w:val="24"/>
          <w:szCs w:val="24"/>
        </w:rPr>
      </w:pPr>
      <w:hyperlink r:id="rId19" w:history="1">
        <w:r w:rsidR="00F91175">
          <w:rPr>
            <w:rStyle w:val="Hyperlink"/>
            <w:rFonts w:ascii="Arial" w:hAnsi="Arial" w:cs="Arial"/>
            <w:sz w:val="24"/>
            <w:szCs w:val="24"/>
          </w:rPr>
          <w:t>https://www.gov.uk/preparing-for-and-responding-to-energy-emergencies</w:t>
        </w:r>
      </w:hyperlink>
      <w:r w:rsidR="0034556E">
        <w:rPr>
          <w:rFonts w:ascii="Arial" w:hAnsi="Arial" w:cs="Arial"/>
          <w:color w:val="1F497D"/>
          <w:sz w:val="24"/>
          <w:szCs w:val="24"/>
        </w:rPr>
        <w:t xml:space="preserve">  </w:t>
      </w:r>
    </w:p>
    <w:p w:rsidR="0034556E" w:rsidRDefault="0034556E" w:rsidP="0034556E">
      <w:pPr>
        <w:rPr>
          <w:rFonts w:ascii="Arial" w:hAnsi="Arial" w:cs="Arial"/>
          <w:color w:val="1F497D"/>
          <w:sz w:val="24"/>
          <w:szCs w:val="24"/>
        </w:rPr>
      </w:pPr>
    </w:p>
    <w:p w:rsidR="0034556E" w:rsidRDefault="0034556E" w:rsidP="0034556E">
      <w:pPr>
        <w:rPr>
          <w:rFonts w:ascii="Arial" w:hAnsi="Arial" w:cs="Arial"/>
          <w:sz w:val="24"/>
          <w:szCs w:val="24"/>
        </w:rPr>
      </w:pPr>
      <w:r>
        <w:rPr>
          <w:rFonts w:ascii="Arial" w:hAnsi="Arial" w:cs="Arial"/>
          <w:sz w:val="24"/>
          <w:szCs w:val="24"/>
        </w:rPr>
        <w:t>Th</w:t>
      </w:r>
      <w:r w:rsidR="0037358E">
        <w:rPr>
          <w:rFonts w:ascii="Arial" w:hAnsi="Arial" w:cs="Arial"/>
          <w:sz w:val="24"/>
          <w:szCs w:val="24"/>
        </w:rPr>
        <w:t>e</w:t>
      </w:r>
      <w:r w:rsidR="0037358E" w:rsidRPr="0037358E">
        <w:rPr>
          <w:rFonts w:ascii="Arial" w:hAnsi="Arial" w:cs="Arial"/>
          <w:b/>
          <w:sz w:val="24"/>
          <w:szCs w:val="24"/>
        </w:rPr>
        <w:t xml:space="preserve"> </w:t>
      </w:r>
      <w:r w:rsidR="0037358E" w:rsidRPr="005D67B5">
        <w:rPr>
          <w:rFonts w:ascii="Arial" w:hAnsi="Arial" w:cs="Arial"/>
          <w:b/>
          <w:sz w:val="24"/>
          <w:szCs w:val="24"/>
        </w:rPr>
        <w:t>Upstream Oil &amp; Gas</w:t>
      </w:r>
      <w:r>
        <w:rPr>
          <w:rFonts w:ascii="Arial" w:hAnsi="Arial" w:cs="Arial"/>
          <w:sz w:val="24"/>
          <w:szCs w:val="24"/>
        </w:rPr>
        <w:t xml:space="preserve"> tab includes the following documents;</w:t>
      </w:r>
    </w:p>
    <w:p w:rsidR="0034556E" w:rsidRDefault="001F3435" w:rsidP="001A6C12">
      <w:pPr>
        <w:pStyle w:val="NormalWeb"/>
        <w:keepLines w:val="0"/>
        <w:numPr>
          <w:ilvl w:val="0"/>
          <w:numId w:val="22"/>
        </w:numPr>
        <w:rPr>
          <w:rFonts w:ascii="Arial" w:hAnsi="Arial" w:cs="Arial"/>
          <w:color w:val="1F497D"/>
        </w:rPr>
      </w:pPr>
      <w:hyperlink r:id="rId20" w:history="1">
        <w:r w:rsidR="0034556E">
          <w:rPr>
            <w:rStyle w:val="Hyperlink"/>
            <w:rFonts w:ascii="Arial" w:hAnsi="Arial" w:cs="Arial"/>
          </w:rPr>
          <w:t>Crisis management briefing pack for offshore emergencies</w:t>
        </w:r>
      </w:hyperlink>
    </w:p>
    <w:p w:rsidR="0034556E" w:rsidRDefault="001F3435" w:rsidP="001A6C12">
      <w:pPr>
        <w:pStyle w:val="NormalWeb"/>
        <w:keepLines w:val="0"/>
        <w:numPr>
          <w:ilvl w:val="0"/>
          <w:numId w:val="22"/>
        </w:numPr>
        <w:rPr>
          <w:rFonts w:ascii="Arial" w:hAnsi="Arial" w:cs="Arial"/>
        </w:rPr>
      </w:pPr>
      <w:hyperlink r:id="rId21" w:history="1">
        <w:r w:rsidR="0034556E">
          <w:rPr>
            <w:rStyle w:val="Hyperlink"/>
            <w:rFonts w:ascii="Arial" w:hAnsi="Arial" w:cs="Arial"/>
          </w:rPr>
          <w:t>Production shutdown guidance</w:t>
        </w:r>
      </w:hyperlink>
    </w:p>
    <w:p w:rsidR="0034556E" w:rsidRDefault="001F3435" w:rsidP="001A6C12">
      <w:pPr>
        <w:pStyle w:val="NormalWeb"/>
        <w:keepLines w:val="0"/>
        <w:numPr>
          <w:ilvl w:val="0"/>
          <w:numId w:val="22"/>
        </w:numPr>
        <w:rPr>
          <w:rFonts w:ascii="Arial" w:hAnsi="Arial" w:cs="Arial"/>
        </w:rPr>
      </w:pPr>
      <w:hyperlink r:id="rId22" w:history="1">
        <w:r w:rsidR="0034556E">
          <w:rPr>
            <w:rStyle w:val="Hyperlink"/>
            <w:rFonts w:ascii="Arial" w:hAnsi="Arial" w:cs="Arial"/>
          </w:rPr>
          <w:t>Dealing with pandemic illness in the upstream energy sector</w:t>
        </w:r>
      </w:hyperlink>
    </w:p>
    <w:p w:rsidR="0034556E" w:rsidRDefault="001F3435" w:rsidP="001A6C12">
      <w:pPr>
        <w:keepLines w:val="0"/>
        <w:numPr>
          <w:ilvl w:val="0"/>
          <w:numId w:val="22"/>
        </w:numPr>
        <w:spacing w:before="100" w:beforeAutospacing="1" w:after="100" w:afterAutospacing="1" w:line="240" w:lineRule="auto"/>
        <w:jc w:val="left"/>
        <w:rPr>
          <w:rFonts w:ascii="Arial" w:hAnsi="Arial" w:cs="Arial"/>
          <w:sz w:val="24"/>
          <w:szCs w:val="24"/>
        </w:rPr>
      </w:pPr>
      <w:hyperlink r:id="rId23" w:tooltip="Emergency oil stocking: international obligations" w:history="1">
        <w:r w:rsidR="0034556E">
          <w:rPr>
            <w:rStyle w:val="Hyperlink"/>
            <w:rFonts w:ascii="Arial" w:hAnsi="Arial" w:cs="Arial"/>
            <w:sz w:val="24"/>
            <w:szCs w:val="24"/>
          </w:rPr>
          <w:t>Emergency oil stocking: international obligations</w:t>
        </w:r>
      </w:hyperlink>
    </w:p>
    <w:p w:rsidR="0034556E" w:rsidRPr="00F27FC7" w:rsidRDefault="001F3435" w:rsidP="001A6C12">
      <w:pPr>
        <w:pStyle w:val="NormalWeb"/>
        <w:keepLines w:val="0"/>
        <w:numPr>
          <w:ilvl w:val="0"/>
          <w:numId w:val="22"/>
        </w:numPr>
        <w:rPr>
          <w:rFonts w:ascii="Arial" w:eastAsia="Calibri" w:hAnsi="Arial" w:cs="Arial"/>
          <w:color w:val="1F497D"/>
        </w:rPr>
      </w:pPr>
      <w:hyperlink r:id="rId24" w:history="1">
        <w:r w:rsidR="0034556E">
          <w:rPr>
            <w:rStyle w:val="Hyperlink"/>
            <w:rFonts w:ascii="Arial" w:hAnsi="Arial" w:cs="Arial"/>
          </w:rPr>
          <w:t>PON-1: Petroleum Operations Notice</w:t>
        </w:r>
      </w:hyperlink>
      <w:r w:rsidR="0034556E">
        <w:rPr>
          <w:rFonts w:ascii="Arial" w:hAnsi="Arial" w:cs="Arial"/>
        </w:rPr>
        <w:t xml:space="preserve"> for reporting release and permitted discharge</w:t>
      </w:r>
    </w:p>
    <w:p w:rsidR="0034556E" w:rsidRDefault="0034556E" w:rsidP="0034556E">
      <w:pPr>
        <w:rPr>
          <w:rFonts w:ascii="Arial" w:hAnsi="Arial" w:cs="Arial"/>
          <w:sz w:val="24"/>
          <w:szCs w:val="24"/>
        </w:rPr>
      </w:pPr>
    </w:p>
    <w:p w:rsidR="0034556E" w:rsidRDefault="0034556E" w:rsidP="0034556E">
      <w:pPr>
        <w:rPr>
          <w:rFonts w:ascii="Arial" w:hAnsi="Arial" w:cs="Arial"/>
          <w:sz w:val="24"/>
          <w:szCs w:val="24"/>
        </w:rPr>
      </w:pPr>
      <w:r>
        <w:rPr>
          <w:rFonts w:ascii="Arial" w:hAnsi="Arial" w:cs="Arial"/>
          <w:sz w:val="24"/>
          <w:szCs w:val="24"/>
        </w:rPr>
        <w:t>All other PONS:</w:t>
      </w:r>
    </w:p>
    <w:p w:rsidR="0034556E" w:rsidRDefault="0034556E" w:rsidP="0034556E">
      <w:pPr>
        <w:rPr>
          <w:rFonts w:ascii="Arial" w:hAnsi="Arial" w:cs="Arial"/>
          <w:sz w:val="24"/>
          <w:szCs w:val="24"/>
        </w:rPr>
      </w:pPr>
    </w:p>
    <w:p w:rsidR="0034556E" w:rsidRDefault="001F3435" w:rsidP="0034556E">
      <w:pPr>
        <w:rPr>
          <w:rFonts w:ascii="Arial" w:hAnsi="Arial" w:cs="Arial"/>
          <w:color w:val="1F497D"/>
          <w:sz w:val="24"/>
          <w:szCs w:val="24"/>
        </w:rPr>
      </w:pPr>
      <w:hyperlink r:id="rId25" w:history="1">
        <w:r w:rsidR="0034556E">
          <w:rPr>
            <w:rStyle w:val="Hyperlink"/>
            <w:rFonts w:ascii="Arial" w:hAnsi="Arial" w:cs="Arial"/>
            <w:sz w:val="24"/>
            <w:szCs w:val="24"/>
          </w:rPr>
          <w:t>https://www.gov.uk/oil-and-gas-petroleum-operations-notices</w:t>
        </w:r>
      </w:hyperlink>
      <w:r w:rsidR="0034556E">
        <w:rPr>
          <w:rFonts w:ascii="Arial" w:hAnsi="Arial" w:cs="Arial"/>
          <w:sz w:val="24"/>
          <w:szCs w:val="24"/>
        </w:rPr>
        <w:t xml:space="preserve"> </w:t>
      </w:r>
    </w:p>
    <w:p w:rsidR="0034556E" w:rsidRDefault="0034556E" w:rsidP="0034556E">
      <w:pPr>
        <w:rPr>
          <w:rFonts w:ascii="Arial" w:hAnsi="Arial" w:cs="Arial"/>
          <w:color w:val="1F497D"/>
          <w:sz w:val="24"/>
          <w:szCs w:val="24"/>
        </w:rPr>
      </w:pPr>
    </w:p>
    <w:p w:rsidR="0034556E" w:rsidRDefault="0034556E" w:rsidP="0034556E">
      <w:pPr>
        <w:rPr>
          <w:rFonts w:ascii="Arial" w:hAnsi="Arial" w:cs="Arial"/>
          <w:sz w:val="24"/>
          <w:szCs w:val="24"/>
        </w:rPr>
      </w:pPr>
      <w:r w:rsidRPr="0037358E">
        <w:rPr>
          <w:rFonts w:ascii="Arial" w:hAnsi="Arial" w:cs="Arial"/>
          <w:b/>
          <w:sz w:val="24"/>
          <w:szCs w:val="24"/>
        </w:rPr>
        <w:t>Preparing For and Responding To Energy Emergencies</w:t>
      </w:r>
      <w:r w:rsidR="0037358E">
        <w:rPr>
          <w:rFonts w:ascii="Arial" w:hAnsi="Arial" w:cs="Arial"/>
          <w:sz w:val="24"/>
          <w:szCs w:val="24"/>
        </w:rPr>
        <w:t>;</w:t>
      </w:r>
      <w:r w:rsidR="007C4878">
        <w:rPr>
          <w:rFonts w:ascii="Arial" w:hAnsi="Arial" w:cs="Arial"/>
          <w:sz w:val="24"/>
          <w:szCs w:val="24"/>
        </w:rPr>
        <w:t xml:space="preserve"> </w:t>
      </w:r>
      <w:r>
        <w:rPr>
          <w:rFonts w:ascii="Arial" w:hAnsi="Arial" w:cs="Arial"/>
          <w:sz w:val="24"/>
          <w:szCs w:val="24"/>
        </w:rPr>
        <w:t>also contains information about;</w:t>
      </w:r>
    </w:p>
    <w:p w:rsidR="0034556E" w:rsidRDefault="001F3435" w:rsidP="001A6C12">
      <w:pPr>
        <w:pStyle w:val="NormalWeb"/>
        <w:keepLines w:val="0"/>
        <w:numPr>
          <w:ilvl w:val="0"/>
          <w:numId w:val="22"/>
        </w:numPr>
        <w:rPr>
          <w:rFonts w:ascii="Arial" w:hAnsi="Arial" w:cs="Arial"/>
        </w:rPr>
      </w:pPr>
      <w:hyperlink r:id="rId26" w:anchor="departmental-responsibilities" w:history="1">
        <w:r w:rsidR="0034556E">
          <w:rPr>
            <w:rStyle w:val="Hyperlink"/>
            <w:rFonts w:ascii="Arial" w:hAnsi="Arial" w:cs="Arial"/>
          </w:rPr>
          <w:t>Departmental Responsibilities</w:t>
        </w:r>
      </w:hyperlink>
      <w:r w:rsidR="0034556E">
        <w:rPr>
          <w:rFonts w:ascii="Arial" w:hAnsi="Arial" w:cs="Arial"/>
        </w:rPr>
        <w:t xml:space="preserve"> </w:t>
      </w:r>
    </w:p>
    <w:p w:rsidR="0034556E" w:rsidRDefault="001F3435" w:rsidP="001A6C12">
      <w:pPr>
        <w:pStyle w:val="NormalWeb"/>
        <w:keepLines w:val="0"/>
        <w:numPr>
          <w:ilvl w:val="0"/>
          <w:numId w:val="22"/>
        </w:numPr>
        <w:rPr>
          <w:rFonts w:ascii="Arial" w:hAnsi="Arial" w:cs="Arial"/>
        </w:rPr>
      </w:pPr>
      <w:hyperlink r:id="rId27" w:anchor="downstream-oil" w:history="1">
        <w:r w:rsidR="0034556E">
          <w:rPr>
            <w:rStyle w:val="Hyperlink"/>
            <w:rFonts w:ascii="Arial" w:hAnsi="Arial" w:cs="Arial"/>
          </w:rPr>
          <w:t>Downstream Oil</w:t>
        </w:r>
      </w:hyperlink>
      <w:r w:rsidR="0034556E">
        <w:rPr>
          <w:rFonts w:ascii="Arial" w:hAnsi="Arial" w:cs="Arial"/>
        </w:rPr>
        <w:t xml:space="preserve"> </w:t>
      </w:r>
    </w:p>
    <w:p w:rsidR="0034556E" w:rsidRDefault="001F3435" w:rsidP="001A6C12">
      <w:pPr>
        <w:pStyle w:val="NormalWeb"/>
        <w:keepLines w:val="0"/>
        <w:numPr>
          <w:ilvl w:val="0"/>
          <w:numId w:val="22"/>
        </w:numPr>
        <w:rPr>
          <w:rFonts w:ascii="Arial" w:hAnsi="Arial" w:cs="Arial"/>
        </w:rPr>
      </w:pPr>
      <w:hyperlink r:id="rId28" w:anchor="downstream-gas-and-electricity" w:history="1">
        <w:r w:rsidR="0034556E">
          <w:rPr>
            <w:rStyle w:val="Hyperlink"/>
            <w:rFonts w:ascii="Arial" w:hAnsi="Arial" w:cs="Arial"/>
          </w:rPr>
          <w:t>Downstream Gas and Electricity</w:t>
        </w:r>
      </w:hyperlink>
      <w:r w:rsidR="0034556E">
        <w:rPr>
          <w:rFonts w:ascii="Arial" w:hAnsi="Arial" w:cs="Arial"/>
        </w:rPr>
        <w:t xml:space="preserve"> </w:t>
      </w:r>
    </w:p>
    <w:p w:rsidR="0034556E" w:rsidRDefault="001F3435" w:rsidP="001A6C12">
      <w:pPr>
        <w:pStyle w:val="NormalWeb"/>
        <w:keepLines w:val="0"/>
        <w:numPr>
          <w:ilvl w:val="0"/>
          <w:numId w:val="22"/>
        </w:numPr>
        <w:rPr>
          <w:rFonts w:ascii="Arial" w:hAnsi="Arial" w:cs="Arial"/>
        </w:rPr>
      </w:pPr>
      <w:hyperlink r:id="rId29" w:anchor="civil-nuclear" w:history="1">
        <w:r w:rsidR="0034556E">
          <w:rPr>
            <w:rStyle w:val="Hyperlink"/>
            <w:rFonts w:ascii="Arial" w:hAnsi="Arial" w:cs="Arial"/>
          </w:rPr>
          <w:t>Civil Nuclear</w:t>
        </w:r>
      </w:hyperlink>
      <w:r w:rsidR="0034556E">
        <w:rPr>
          <w:rFonts w:ascii="Arial" w:hAnsi="Arial" w:cs="Arial"/>
        </w:rPr>
        <w:t xml:space="preserve"> </w:t>
      </w:r>
    </w:p>
    <w:p w:rsidR="0034556E" w:rsidRDefault="001F3435" w:rsidP="001A6C12">
      <w:pPr>
        <w:pStyle w:val="NormalWeb"/>
        <w:keepLines w:val="0"/>
        <w:numPr>
          <w:ilvl w:val="0"/>
          <w:numId w:val="22"/>
        </w:numPr>
        <w:rPr>
          <w:rFonts w:ascii="Arial" w:hAnsi="Arial" w:cs="Arial"/>
        </w:rPr>
      </w:pPr>
      <w:hyperlink r:id="rId30" w:anchor="partner-organisations" w:history="1">
        <w:r w:rsidR="0034556E">
          <w:rPr>
            <w:rStyle w:val="Hyperlink"/>
            <w:rFonts w:ascii="Arial" w:hAnsi="Arial" w:cs="Arial"/>
          </w:rPr>
          <w:t>Partner Organisations</w:t>
        </w:r>
      </w:hyperlink>
    </w:p>
    <w:p w:rsidR="0034556E" w:rsidRDefault="0034556E" w:rsidP="0034556E">
      <w:pPr>
        <w:rPr>
          <w:rFonts w:ascii="Arial" w:hAnsi="Arial" w:cs="Arial"/>
          <w:sz w:val="24"/>
          <w:szCs w:val="24"/>
        </w:rPr>
      </w:pPr>
    </w:p>
    <w:p w:rsidR="00DB78E1" w:rsidRDefault="00DB78E1" w:rsidP="0034556E">
      <w:pPr>
        <w:rPr>
          <w:rFonts w:ascii="Arial" w:hAnsi="Arial" w:cs="Arial"/>
          <w:sz w:val="24"/>
          <w:szCs w:val="24"/>
        </w:rPr>
      </w:pPr>
      <w:r>
        <w:rPr>
          <w:rFonts w:ascii="Arial" w:hAnsi="Arial" w:cs="Arial"/>
          <w:sz w:val="24"/>
          <w:szCs w:val="24"/>
        </w:rPr>
        <w:t xml:space="preserve">DECC is responsible for the regulatory control of offshore installations and the Government has appointed a single representative who is authorised to act as the </w:t>
      </w:r>
      <w:r w:rsidRPr="00F91175">
        <w:rPr>
          <w:rFonts w:ascii="Arial" w:hAnsi="Arial" w:cs="Arial"/>
          <w:b/>
          <w:sz w:val="24"/>
          <w:szCs w:val="24"/>
        </w:rPr>
        <w:t>Secretary of State’s Representative (SOSREP)</w:t>
      </w:r>
      <w:r>
        <w:rPr>
          <w:rFonts w:ascii="Arial" w:hAnsi="Arial" w:cs="Arial"/>
          <w:sz w:val="24"/>
          <w:szCs w:val="24"/>
        </w:rPr>
        <w:t xml:space="preserve">  to monitor and, if necessary, interven</w:t>
      </w:r>
      <w:r w:rsidR="00F91175">
        <w:rPr>
          <w:rFonts w:ascii="Arial" w:hAnsi="Arial" w:cs="Arial"/>
          <w:sz w:val="24"/>
          <w:szCs w:val="24"/>
        </w:rPr>
        <w:t>e</w:t>
      </w:r>
      <w:r>
        <w:rPr>
          <w:rFonts w:ascii="Arial" w:hAnsi="Arial" w:cs="Arial"/>
          <w:sz w:val="24"/>
          <w:szCs w:val="24"/>
        </w:rPr>
        <w:t xml:space="preserve"> to protect the environment in the event of a threatened or actual pollution incident in connection with an offshore incident</w:t>
      </w:r>
    </w:p>
    <w:p w:rsidR="00DB78E1" w:rsidRDefault="00DB78E1" w:rsidP="0034556E">
      <w:pPr>
        <w:rPr>
          <w:rFonts w:ascii="Arial" w:hAnsi="Arial" w:cs="Arial"/>
          <w:sz w:val="24"/>
          <w:szCs w:val="24"/>
        </w:rPr>
      </w:pPr>
    </w:p>
    <w:p w:rsidR="00DB78E1" w:rsidRDefault="001F3435" w:rsidP="0034556E">
      <w:pPr>
        <w:rPr>
          <w:rFonts w:ascii="Arial" w:hAnsi="Arial" w:cs="Arial"/>
          <w:sz w:val="24"/>
          <w:szCs w:val="24"/>
        </w:rPr>
      </w:pPr>
      <w:hyperlink r:id="rId31" w:history="1">
        <w:r w:rsidR="00DB78E1" w:rsidRPr="00867880">
          <w:rPr>
            <w:rStyle w:val="Hyperlink"/>
            <w:rFonts w:ascii="Arial" w:hAnsi="Arial" w:cs="Arial"/>
            <w:sz w:val="24"/>
            <w:szCs w:val="24"/>
          </w:rPr>
          <w:t>https://www.gov.uk/oil-and-gas-offshore-emergency-response-legislation</w:t>
        </w:r>
      </w:hyperlink>
      <w:r w:rsidR="00DB78E1">
        <w:rPr>
          <w:rFonts w:ascii="Arial" w:hAnsi="Arial" w:cs="Arial"/>
          <w:sz w:val="24"/>
          <w:szCs w:val="24"/>
        </w:rPr>
        <w:t xml:space="preserve"> </w:t>
      </w:r>
    </w:p>
    <w:p w:rsidR="007C4878" w:rsidRPr="007C4878" w:rsidRDefault="001F3435" w:rsidP="00F91175">
      <w:pPr>
        <w:rPr>
          <w:rFonts w:ascii="Arial" w:hAnsi="Arial" w:cs="Arial"/>
          <w:color w:val="00B050"/>
          <w:sz w:val="24"/>
          <w:szCs w:val="24"/>
        </w:rPr>
      </w:pPr>
      <w:hyperlink r:id="rId32" w:history="1">
        <w:r w:rsidR="007C4878" w:rsidRPr="00867880">
          <w:rPr>
            <w:rStyle w:val="Hyperlink"/>
            <w:rFonts w:ascii="Arial" w:hAnsi="Arial" w:cs="Arial"/>
            <w:sz w:val="24"/>
            <w:szCs w:val="24"/>
          </w:rPr>
          <w:t>http://www.ukooaenvironmentallegislation.co.uk/contents/topic_files/offshore/oscp.htm</w:t>
        </w:r>
      </w:hyperlink>
      <w:r w:rsidR="007C4878">
        <w:rPr>
          <w:rFonts w:ascii="Arial" w:hAnsi="Arial" w:cs="Arial"/>
          <w:color w:val="00B050"/>
          <w:sz w:val="24"/>
          <w:szCs w:val="24"/>
        </w:rPr>
        <w:t xml:space="preserve"> </w:t>
      </w:r>
    </w:p>
    <w:sectPr w:rsidR="007C4878" w:rsidRPr="007C4878" w:rsidSect="0092304C">
      <w:footerReference w:type="default" r:id="rId33"/>
      <w:type w:val="oddPage"/>
      <w:pgSz w:w="11909" w:h="16834" w:code="9"/>
      <w:pgMar w:top="1152" w:right="1008" w:bottom="720" w:left="1008" w:header="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41" w:rsidRDefault="00893141">
      <w:pPr>
        <w:spacing w:line="240" w:lineRule="auto"/>
      </w:pPr>
      <w:r>
        <w:separator/>
      </w:r>
    </w:p>
  </w:endnote>
  <w:endnote w:type="continuationSeparator" w:id="0">
    <w:p w:rsidR="00893141" w:rsidRDefault="00893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45 Ligh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41" w:rsidRDefault="00893141" w:rsidP="00F27FC7">
    <w:pPr>
      <w:pStyle w:val="Footer"/>
      <w:pBdr>
        <w:top w:val="none" w:sz="0" w:space="0" w:color="auto"/>
      </w:pBdr>
      <w:tabs>
        <w:tab w:val="clear" w:pos="4896"/>
        <w:tab w:val="center" w:pos="47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41" w:rsidRPr="00007309" w:rsidRDefault="00893141" w:rsidP="00007309">
    <w:pPr>
      <w:pStyle w:val="Footer"/>
      <w:pBdr>
        <w:top w:val="thinThickSmallGap" w:sz="24" w:space="1" w:color="622423"/>
      </w:pBdr>
      <w:tabs>
        <w:tab w:val="clear" w:pos="4896"/>
        <w:tab w:val="clear" w:pos="9461"/>
        <w:tab w:val="right" w:pos="9893"/>
      </w:tabs>
      <w:rPr>
        <w:rFonts w:ascii="Cambria" w:hAnsi="Cambria"/>
      </w:rPr>
    </w:pPr>
    <w:r>
      <w:rPr>
        <w:rFonts w:ascii="Cambria" w:hAnsi="Cambria"/>
      </w:rPr>
      <w:t>DECC Revision November 2013</w:t>
    </w:r>
    <w:r>
      <w:rPr>
        <w:rFonts w:ascii="Cambria" w:hAnsi="Cambria"/>
      </w:rPr>
      <w:tab/>
    </w:r>
    <w:r w:rsidR="00437C21">
      <w:rPr>
        <w:rFonts w:ascii="Cambria" w:hAnsi="Cambria"/>
      </w:rPr>
      <w:t>D13/1298318</w:t>
    </w:r>
    <w:r w:rsidRPr="00007309">
      <w:rPr>
        <w:rFonts w:ascii="Cambria" w:hAnsi="Cambria"/>
      </w:rPr>
      <w:tab/>
      <w:t xml:space="preserve">Page </w:t>
    </w:r>
    <w:r w:rsidRPr="00007309">
      <w:rPr>
        <w:rFonts w:ascii="Calibri" w:hAnsi="Calibri"/>
      </w:rPr>
      <w:fldChar w:fldCharType="begin"/>
    </w:r>
    <w:r>
      <w:instrText xml:space="preserve"> PAGE   \* MERGEFORMAT </w:instrText>
    </w:r>
    <w:r w:rsidRPr="00007309">
      <w:rPr>
        <w:rFonts w:ascii="Calibri" w:hAnsi="Calibri"/>
      </w:rPr>
      <w:fldChar w:fldCharType="separate"/>
    </w:r>
    <w:r w:rsidR="001F3435" w:rsidRPr="001F3435">
      <w:rPr>
        <w:rFonts w:ascii="Cambria" w:hAnsi="Cambria"/>
        <w:noProof/>
      </w:rPr>
      <w:t>2</w:t>
    </w:r>
    <w:r w:rsidRPr="00007309">
      <w:rPr>
        <w:rFonts w:ascii="Cambria" w:hAnsi="Cambria"/>
        <w:noProof/>
      </w:rPr>
      <w:fldChar w:fldCharType="end"/>
    </w:r>
  </w:p>
  <w:p w:rsidR="00893141" w:rsidRDefault="00893141" w:rsidP="00F27FC7">
    <w:pPr>
      <w:pStyle w:val="Footer"/>
      <w:tabs>
        <w:tab w:val="clear" w:pos="4896"/>
        <w:tab w:val="clear" w:pos="9461"/>
        <w:tab w:val="center" w:pos="4946"/>
        <w:tab w:val="right" w:pos="9893"/>
      </w:tabs>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41" w:rsidRDefault="00893141">
      <w:pPr>
        <w:spacing w:line="240" w:lineRule="auto"/>
      </w:pPr>
      <w:r>
        <w:separator/>
      </w:r>
    </w:p>
  </w:footnote>
  <w:footnote w:type="continuationSeparator" w:id="0">
    <w:p w:rsidR="00893141" w:rsidRDefault="008931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41" w:rsidRDefault="00893141" w:rsidP="00326885">
    <w:pPr>
      <w:pStyle w:val="Header"/>
      <w:pBdr>
        <w:bottom w:val="none" w:sz="0" w:space="0"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41" w:rsidRDefault="00893141">
    <w:pPr>
      <w:pStyle w:val="Header"/>
      <w:pBdr>
        <w:bottom w:val="none" w:sz="0" w:space="0" w:color="auto"/>
      </w:pBdr>
      <w:spacing w:before="0" w:after="120"/>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346B16"/>
    <w:lvl w:ilvl="0">
      <w:start w:val="1"/>
      <w:numFmt w:val="none"/>
      <w:pStyle w:val="Heading1"/>
      <w:suff w:val="space"/>
      <w:lvlText w:val=""/>
      <w:lvlJc w:val="left"/>
      <w:pPr>
        <w:ind w:left="0" w:firstLine="0"/>
      </w:pPr>
      <w:rPr>
        <w:rFonts w:hint="default"/>
      </w:rPr>
    </w:lvl>
    <w:lvl w:ilvl="1">
      <w:start w:val="1"/>
      <w:numFmt w:val="none"/>
      <w:pStyle w:val="Heading2"/>
      <w:lvlText w:val="%1"/>
      <w:lvlJc w:val="left"/>
      <w:pPr>
        <w:tabs>
          <w:tab w:val="num" w:pos="360"/>
        </w:tabs>
        <w:ind w:left="0" w:firstLine="0"/>
      </w:pPr>
      <w:rPr>
        <w:rFonts w:hint="default"/>
      </w:rPr>
    </w:lvl>
    <w:lvl w:ilvl="2">
      <w:start w:val="1"/>
      <w:numFmt w:val="none"/>
      <w:lvlText w:val="%3"/>
      <w:lvlJc w:val="left"/>
      <w:pPr>
        <w:tabs>
          <w:tab w:val="num" w:pos="0"/>
        </w:tabs>
        <w:ind w:left="0" w:hanging="432"/>
      </w:pPr>
      <w:rPr>
        <w:rFonts w:hint="default"/>
      </w:rPr>
    </w:lvl>
    <w:lvl w:ilvl="3">
      <w:start w:val="1"/>
      <w:numFmt w:val="upperRoman"/>
      <w:pStyle w:val="Heading4"/>
      <w:suff w:val="nothing"/>
      <w:lvlText w:val="Appendix %4"/>
      <w:lvlJc w:val="left"/>
      <w:pPr>
        <w:ind w:left="0" w:firstLine="0"/>
      </w:pPr>
      <w:rPr>
        <w:rFonts w:hint="default"/>
      </w:rPr>
    </w:lvl>
    <w:lvl w:ilvl="4">
      <w:start w:val="1"/>
      <w:numFmt w:val="none"/>
      <w:pStyle w:val="Heading5"/>
      <w:lvlText w:val=""/>
      <w:lvlJc w:val="left"/>
      <w:pPr>
        <w:tabs>
          <w:tab w:val="num" w:pos="1009"/>
        </w:tabs>
        <w:ind w:left="1009" w:hanging="1009"/>
      </w:pPr>
      <w:rPr>
        <w:rFonts w:hint="default"/>
      </w:rPr>
    </w:lvl>
    <w:lvl w:ilvl="5">
      <w:start w:val="5"/>
      <w:numFmt w:val="upperLetter"/>
      <w:pStyle w:val="Heading6"/>
      <w:lvlText w:val="ANNEX %6"/>
      <w:lvlJc w:val="left"/>
      <w:pPr>
        <w:tabs>
          <w:tab w:val="num" w:pos="7317"/>
        </w:tabs>
        <w:ind w:left="6237" w:firstLine="0"/>
      </w:pPr>
      <w:rPr>
        <w:rFonts w:hint="default"/>
        <w:color w:val="auto"/>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6DD79FC"/>
    <w:multiLevelType w:val="hybridMultilevel"/>
    <w:tmpl w:val="125E13A6"/>
    <w:lvl w:ilvl="0" w:tplc="1206DA30">
      <w:start w:val="1"/>
      <w:numFmt w:val="lowerLetter"/>
      <w:pStyle w:val="NumberList8"/>
      <w:lvlText w:val="%1)"/>
      <w:lvlJc w:val="left"/>
      <w:pPr>
        <w:tabs>
          <w:tab w:val="num" w:pos="907"/>
        </w:tabs>
        <w:ind w:left="5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3311D"/>
    <w:multiLevelType w:val="hybridMultilevel"/>
    <w:tmpl w:val="213C7D28"/>
    <w:lvl w:ilvl="0" w:tplc="FEFCD198">
      <w:start w:val="1"/>
      <w:numFmt w:val="lowerLetter"/>
      <w:pStyle w:val="NumberList2"/>
      <w:lvlText w:val="%1)"/>
      <w:lvlJc w:val="left"/>
      <w:pPr>
        <w:tabs>
          <w:tab w:val="num" w:pos="907"/>
        </w:tabs>
        <w:ind w:left="5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A78DA"/>
    <w:multiLevelType w:val="hybridMultilevel"/>
    <w:tmpl w:val="1FA0B8BC"/>
    <w:lvl w:ilvl="0" w:tplc="A36A8F2E">
      <w:start w:val="1"/>
      <w:numFmt w:val="decimal"/>
      <w:pStyle w:val="AnnexNumberText"/>
      <w:lvlText w:val="D.%1."/>
      <w:lvlJc w:val="left"/>
      <w:pPr>
        <w:tabs>
          <w:tab w:val="num" w:pos="720"/>
        </w:tabs>
        <w:ind w:left="0" w:firstLine="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nsid w:val="14E70D16"/>
    <w:multiLevelType w:val="hybridMultilevel"/>
    <w:tmpl w:val="6046DB08"/>
    <w:lvl w:ilvl="0" w:tplc="A36A8F2E">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A0D0826"/>
    <w:multiLevelType w:val="singleLevel"/>
    <w:tmpl w:val="53E6EF64"/>
    <w:lvl w:ilvl="0">
      <w:start w:val="1"/>
      <w:numFmt w:val="decimal"/>
      <w:pStyle w:val="Bullet1"/>
      <w:lvlText w:val="%1."/>
      <w:lvlJc w:val="left"/>
      <w:pPr>
        <w:tabs>
          <w:tab w:val="num" w:pos="360"/>
        </w:tabs>
        <w:ind w:left="360" w:hanging="360"/>
      </w:pPr>
    </w:lvl>
  </w:abstractNum>
  <w:abstractNum w:abstractNumId="6">
    <w:nsid w:val="1CFF2B30"/>
    <w:multiLevelType w:val="hybridMultilevel"/>
    <w:tmpl w:val="556434EA"/>
    <w:lvl w:ilvl="0" w:tplc="08090001">
      <w:start w:val="1"/>
      <w:numFmt w:val="bullet"/>
      <w:lvlText w:val=""/>
      <w:lvlJc w:val="left"/>
      <w:pPr>
        <w:tabs>
          <w:tab w:val="num" w:pos="1267"/>
        </w:tabs>
        <w:ind w:left="1195" w:hanging="288"/>
      </w:pPr>
      <w:rPr>
        <w:rFonts w:ascii="Symbol" w:hAnsi="Symbol" w:hint="default"/>
        <w:color w:val="auto"/>
      </w:rPr>
    </w:lvl>
    <w:lvl w:ilvl="1" w:tplc="08090003" w:tentative="1">
      <w:start w:val="1"/>
      <w:numFmt w:val="bullet"/>
      <w:lvlText w:val="o"/>
      <w:lvlJc w:val="left"/>
      <w:pPr>
        <w:tabs>
          <w:tab w:val="num" w:pos="3168"/>
        </w:tabs>
        <w:ind w:left="3168" w:hanging="360"/>
      </w:pPr>
      <w:rPr>
        <w:rFonts w:ascii="Courier New" w:hAnsi="Courier New" w:hint="default"/>
      </w:rPr>
    </w:lvl>
    <w:lvl w:ilvl="2" w:tplc="08090005" w:tentative="1">
      <w:start w:val="1"/>
      <w:numFmt w:val="bullet"/>
      <w:lvlText w:val=""/>
      <w:lvlJc w:val="left"/>
      <w:pPr>
        <w:tabs>
          <w:tab w:val="num" w:pos="3888"/>
        </w:tabs>
        <w:ind w:left="3888" w:hanging="360"/>
      </w:pPr>
      <w:rPr>
        <w:rFonts w:ascii="Wingdings" w:hAnsi="Wingdings" w:hint="default"/>
      </w:rPr>
    </w:lvl>
    <w:lvl w:ilvl="3" w:tplc="08090001" w:tentative="1">
      <w:start w:val="1"/>
      <w:numFmt w:val="bullet"/>
      <w:lvlText w:val=""/>
      <w:lvlJc w:val="left"/>
      <w:pPr>
        <w:tabs>
          <w:tab w:val="num" w:pos="4608"/>
        </w:tabs>
        <w:ind w:left="4608" w:hanging="360"/>
      </w:pPr>
      <w:rPr>
        <w:rFonts w:ascii="Symbol" w:hAnsi="Symbol" w:hint="default"/>
      </w:rPr>
    </w:lvl>
    <w:lvl w:ilvl="4" w:tplc="08090003" w:tentative="1">
      <w:start w:val="1"/>
      <w:numFmt w:val="bullet"/>
      <w:lvlText w:val="o"/>
      <w:lvlJc w:val="left"/>
      <w:pPr>
        <w:tabs>
          <w:tab w:val="num" w:pos="5328"/>
        </w:tabs>
        <w:ind w:left="5328" w:hanging="360"/>
      </w:pPr>
      <w:rPr>
        <w:rFonts w:ascii="Courier New" w:hAnsi="Courier New" w:hint="default"/>
      </w:rPr>
    </w:lvl>
    <w:lvl w:ilvl="5" w:tplc="08090005" w:tentative="1">
      <w:start w:val="1"/>
      <w:numFmt w:val="bullet"/>
      <w:lvlText w:val=""/>
      <w:lvlJc w:val="left"/>
      <w:pPr>
        <w:tabs>
          <w:tab w:val="num" w:pos="6048"/>
        </w:tabs>
        <w:ind w:left="6048" w:hanging="360"/>
      </w:pPr>
      <w:rPr>
        <w:rFonts w:ascii="Wingdings" w:hAnsi="Wingdings" w:hint="default"/>
      </w:rPr>
    </w:lvl>
    <w:lvl w:ilvl="6" w:tplc="08090001" w:tentative="1">
      <w:start w:val="1"/>
      <w:numFmt w:val="bullet"/>
      <w:lvlText w:val=""/>
      <w:lvlJc w:val="left"/>
      <w:pPr>
        <w:tabs>
          <w:tab w:val="num" w:pos="6768"/>
        </w:tabs>
        <w:ind w:left="6768" w:hanging="360"/>
      </w:pPr>
      <w:rPr>
        <w:rFonts w:ascii="Symbol" w:hAnsi="Symbol" w:hint="default"/>
      </w:rPr>
    </w:lvl>
    <w:lvl w:ilvl="7" w:tplc="08090003" w:tentative="1">
      <w:start w:val="1"/>
      <w:numFmt w:val="bullet"/>
      <w:lvlText w:val="o"/>
      <w:lvlJc w:val="left"/>
      <w:pPr>
        <w:tabs>
          <w:tab w:val="num" w:pos="7488"/>
        </w:tabs>
        <w:ind w:left="7488" w:hanging="360"/>
      </w:pPr>
      <w:rPr>
        <w:rFonts w:ascii="Courier New" w:hAnsi="Courier New" w:hint="default"/>
      </w:rPr>
    </w:lvl>
    <w:lvl w:ilvl="8" w:tplc="08090005" w:tentative="1">
      <w:start w:val="1"/>
      <w:numFmt w:val="bullet"/>
      <w:lvlText w:val=""/>
      <w:lvlJc w:val="left"/>
      <w:pPr>
        <w:tabs>
          <w:tab w:val="num" w:pos="8208"/>
        </w:tabs>
        <w:ind w:left="8208" w:hanging="360"/>
      </w:pPr>
      <w:rPr>
        <w:rFonts w:ascii="Wingdings" w:hAnsi="Wingdings" w:hint="default"/>
      </w:rPr>
    </w:lvl>
  </w:abstractNum>
  <w:abstractNum w:abstractNumId="7">
    <w:nsid w:val="1E9B534F"/>
    <w:multiLevelType w:val="hybridMultilevel"/>
    <w:tmpl w:val="C9DC74D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1644476"/>
    <w:multiLevelType w:val="hybridMultilevel"/>
    <w:tmpl w:val="54E06510"/>
    <w:lvl w:ilvl="0" w:tplc="6C98709C">
      <w:start w:val="1"/>
      <w:numFmt w:val="lowerLetter"/>
      <w:pStyle w:val="NumberList5"/>
      <w:lvlText w:val="%1)"/>
      <w:lvlJc w:val="left"/>
      <w:pPr>
        <w:tabs>
          <w:tab w:val="num" w:pos="907"/>
        </w:tabs>
        <w:ind w:left="547" w:firstLine="0"/>
      </w:pPr>
      <w:rPr>
        <w:rFonts w:hint="default"/>
      </w:rPr>
    </w:lvl>
    <w:lvl w:ilvl="1" w:tplc="8F30B9A8" w:tentative="1">
      <w:start w:val="1"/>
      <w:numFmt w:val="lowerLetter"/>
      <w:lvlText w:val="%2."/>
      <w:lvlJc w:val="left"/>
      <w:pPr>
        <w:tabs>
          <w:tab w:val="num" w:pos="1440"/>
        </w:tabs>
        <w:ind w:left="1440" w:hanging="360"/>
      </w:pPr>
    </w:lvl>
    <w:lvl w:ilvl="2" w:tplc="09185CFC" w:tentative="1">
      <w:start w:val="1"/>
      <w:numFmt w:val="lowerRoman"/>
      <w:lvlText w:val="%3."/>
      <w:lvlJc w:val="right"/>
      <w:pPr>
        <w:tabs>
          <w:tab w:val="num" w:pos="2160"/>
        </w:tabs>
        <w:ind w:left="2160" w:hanging="180"/>
      </w:pPr>
    </w:lvl>
    <w:lvl w:ilvl="3" w:tplc="A3126572" w:tentative="1">
      <w:start w:val="1"/>
      <w:numFmt w:val="decimal"/>
      <w:lvlText w:val="%4."/>
      <w:lvlJc w:val="left"/>
      <w:pPr>
        <w:tabs>
          <w:tab w:val="num" w:pos="2880"/>
        </w:tabs>
        <w:ind w:left="2880" w:hanging="360"/>
      </w:pPr>
    </w:lvl>
    <w:lvl w:ilvl="4" w:tplc="4A90D000" w:tentative="1">
      <w:start w:val="1"/>
      <w:numFmt w:val="lowerLetter"/>
      <w:lvlText w:val="%5."/>
      <w:lvlJc w:val="left"/>
      <w:pPr>
        <w:tabs>
          <w:tab w:val="num" w:pos="3600"/>
        </w:tabs>
        <w:ind w:left="3600" w:hanging="360"/>
      </w:pPr>
    </w:lvl>
    <w:lvl w:ilvl="5" w:tplc="424E2FDA" w:tentative="1">
      <w:start w:val="1"/>
      <w:numFmt w:val="lowerRoman"/>
      <w:lvlText w:val="%6."/>
      <w:lvlJc w:val="right"/>
      <w:pPr>
        <w:tabs>
          <w:tab w:val="num" w:pos="4320"/>
        </w:tabs>
        <w:ind w:left="4320" w:hanging="180"/>
      </w:pPr>
    </w:lvl>
    <w:lvl w:ilvl="6" w:tplc="03DC635A" w:tentative="1">
      <w:start w:val="1"/>
      <w:numFmt w:val="decimal"/>
      <w:lvlText w:val="%7."/>
      <w:lvlJc w:val="left"/>
      <w:pPr>
        <w:tabs>
          <w:tab w:val="num" w:pos="5040"/>
        </w:tabs>
        <w:ind w:left="5040" w:hanging="360"/>
      </w:pPr>
    </w:lvl>
    <w:lvl w:ilvl="7" w:tplc="E32A75AC" w:tentative="1">
      <w:start w:val="1"/>
      <w:numFmt w:val="lowerLetter"/>
      <w:lvlText w:val="%8."/>
      <w:lvlJc w:val="left"/>
      <w:pPr>
        <w:tabs>
          <w:tab w:val="num" w:pos="5760"/>
        </w:tabs>
        <w:ind w:left="5760" w:hanging="360"/>
      </w:pPr>
    </w:lvl>
    <w:lvl w:ilvl="8" w:tplc="AF74A056" w:tentative="1">
      <w:start w:val="1"/>
      <w:numFmt w:val="lowerRoman"/>
      <w:lvlText w:val="%9."/>
      <w:lvlJc w:val="right"/>
      <w:pPr>
        <w:tabs>
          <w:tab w:val="num" w:pos="6480"/>
        </w:tabs>
        <w:ind w:left="6480" w:hanging="180"/>
      </w:pPr>
    </w:lvl>
  </w:abstractNum>
  <w:abstractNum w:abstractNumId="9">
    <w:nsid w:val="21BE3D76"/>
    <w:multiLevelType w:val="hybridMultilevel"/>
    <w:tmpl w:val="1792AC62"/>
    <w:lvl w:ilvl="0" w:tplc="08090001">
      <w:start w:val="1"/>
      <w:numFmt w:val="decimal"/>
      <w:lvlText w:val="%1."/>
      <w:lvlJc w:val="left"/>
      <w:pPr>
        <w:tabs>
          <w:tab w:val="num" w:pos="576"/>
        </w:tabs>
        <w:ind w:left="0" w:firstLine="216"/>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23645D71"/>
    <w:multiLevelType w:val="hybridMultilevel"/>
    <w:tmpl w:val="2D6834C4"/>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11">
    <w:nsid w:val="292F1A69"/>
    <w:multiLevelType w:val="singleLevel"/>
    <w:tmpl w:val="0C1027D4"/>
    <w:lvl w:ilvl="0">
      <w:start w:val="1"/>
      <w:numFmt w:val="lowerLetter"/>
      <w:pStyle w:val="Bullet2"/>
      <w:lvlText w:val="%1)"/>
      <w:lvlJc w:val="left"/>
      <w:pPr>
        <w:tabs>
          <w:tab w:val="num" w:pos="360"/>
        </w:tabs>
        <w:ind w:left="360" w:hanging="360"/>
      </w:pPr>
    </w:lvl>
  </w:abstractNum>
  <w:abstractNum w:abstractNumId="12">
    <w:nsid w:val="33A33FFC"/>
    <w:multiLevelType w:val="hybridMultilevel"/>
    <w:tmpl w:val="3AD2D396"/>
    <w:lvl w:ilvl="0" w:tplc="B4DA8C8A">
      <w:start w:val="1"/>
      <w:numFmt w:val="bullet"/>
      <w:pStyle w:val="tablebullet"/>
      <w:lvlText w:val=""/>
      <w:lvlJc w:val="left"/>
      <w:pPr>
        <w:tabs>
          <w:tab w:val="num" w:pos="360"/>
        </w:tabs>
        <w:ind w:left="216" w:hanging="216"/>
      </w:pPr>
      <w:rPr>
        <w:rFonts w:ascii="Symbol" w:hAnsi="Symbol" w:hint="default"/>
        <w:sz w:val="22"/>
      </w:rPr>
    </w:lvl>
    <w:lvl w:ilvl="1" w:tplc="04090019">
      <w:start w:val="1"/>
      <w:numFmt w:val="bullet"/>
      <w:pStyle w:val="tablebulletinden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3743321E"/>
    <w:multiLevelType w:val="hybridMultilevel"/>
    <w:tmpl w:val="137E1B86"/>
    <w:lvl w:ilvl="0" w:tplc="F6967474">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4">
    <w:nsid w:val="3B0F6D48"/>
    <w:multiLevelType w:val="hybridMultilevel"/>
    <w:tmpl w:val="B47C99D2"/>
    <w:lvl w:ilvl="0" w:tplc="33B87A42">
      <w:start w:val="1"/>
      <w:numFmt w:val="decimal"/>
      <w:pStyle w:val="BodyTextIndent"/>
      <w:lvlText w:val="%1."/>
      <w:lvlJc w:val="left"/>
      <w:pPr>
        <w:tabs>
          <w:tab w:val="num" w:pos="36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63F3E"/>
    <w:multiLevelType w:val="hybridMultilevel"/>
    <w:tmpl w:val="E342F436"/>
    <w:lvl w:ilvl="0" w:tplc="E2F6B6B8">
      <w:start w:val="1"/>
      <w:numFmt w:val="lowerLetter"/>
      <w:pStyle w:val="NumberList6"/>
      <w:lvlText w:val="%1)"/>
      <w:lvlJc w:val="left"/>
      <w:pPr>
        <w:tabs>
          <w:tab w:val="num" w:pos="907"/>
        </w:tabs>
        <w:ind w:left="547" w:firstLine="0"/>
      </w:pPr>
      <w:rPr>
        <w:rFonts w:hint="default"/>
      </w:rPr>
    </w:lvl>
    <w:lvl w:ilvl="1" w:tplc="1F9E50E2" w:tentative="1">
      <w:start w:val="1"/>
      <w:numFmt w:val="lowerLetter"/>
      <w:lvlText w:val="%2."/>
      <w:lvlJc w:val="left"/>
      <w:pPr>
        <w:tabs>
          <w:tab w:val="num" w:pos="1440"/>
        </w:tabs>
        <w:ind w:left="1440" w:hanging="360"/>
      </w:pPr>
    </w:lvl>
    <w:lvl w:ilvl="2" w:tplc="871CE570" w:tentative="1">
      <w:start w:val="1"/>
      <w:numFmt w:val="lowerRoman"/>
      <w:lvlText w:val="%3."/>
      <w:lvlJc w:val="right"/>
      <w:pPr>
        <w:tabs>
          <w:tab w:val="num" w:pos="2160"/>
        </w:tabs>
        <w:ind w:left="2160" w:hanging="180"/>
      </w:pPr>
    </w:lvl>
    <w:lvl w:ilvl="3" w:tplc="B1BC0368" w:tentative="1">
      <w:start w:val="1"/>
      <w:numFmt w:val="decimal"/>
      <w:lvlText w:val="%4."/>
      <w:lvlJc w:val="left"/>
      <w:pPr>
        <w:tabs>
          <w:tab w:val="num" w:pos="2880"/>
        </w:tabs>
        <w:ind w:left="2880" w:hanging="360"/>
      </w:pPr>
    </w:lvl>
    <w:lvl w:ilvl="4" w:tplc="1BE6B28E" w:tentative="1">
      <w:start w:val="1"/>
      <w:numFmt w:val="lowerLetter"/>
      <w:lvlText w:val="%5."/>
      <w:lvlJc w:val="left"/>
      <w:pPr>
        <w:tabs>
          <w:tab w:val="num" w:pos="3600"/>
        </w:tabs>
        <w:ind w:left="3600" w:hanging="360"/>
      </w:pPr>
    </w:lvl>
    <w:lvl w:ilvl="5" w:tplc="5E460644" w:tentative="1">
      <w:start w:val="1"/>
      <w:numFmt w:val="lowerRoman"/>
      <w:lvlText w:val="%6."/>
      <w:lvlJc w:val="right"/>
      <w:pPr>
        <w:tabs>
          <w:tab w:val="num" w:pos="4320"/>
        </w:tabs>
        <w:ind w:left="4320" w:hanging="180"/>
      </w:pPr>
    </w:lvl>
    <w:lvl w:ilvl="6" w:tplc="9ABA58A2" w:tentative="1">
      <w:start w:val="1"/>
      <w:numFmt w:val="decimal"/>
      <w:lvlText w:val="%7."/>
      <w:lvlJc w:val="left"/>
      <w:pPr>
        <w:tabs>
          <w:tab w:val="num" w:pos="5040"/>
        </w:tabs>
        <w:ind w:left="5040" w:hanging="360"/>
      </w:pPr>
    </w:lvl>
    <w:lvl w:ilvl="7" w:tplc="D3DAF7CA" w:tentative="1">
      <w:start w:val="1"/>
      <w:numFmt w:val="lowerLetter"/>
      <w:lvlText w:val="%8."/>
      <w:lvlJc w:val="left"/>
      <w:pPr>
        <w:tabs>
          <w:tab w:val="num" w:pos="5760"/>
        </w:tabs>
        <w:ind w:left="5760" w:hanging="360"/>
      </w:pPr>
    </w:lvl>
    <w:lvl w:ilvl="8" w:tplc="AE825926" w:tentative="1">
      <w:start w:val="1"/>
      <w:numFmt w:val="lowerRoman"/>
      <w:lvlText w:val="%9."/>
      <w:lvlJc w:val="right"/>
      <w:pPr>
        <w:tabs>
          <w:tab w:val="num" w:pos="6480"/>
        </w:tabs>
        <w:ind w:left="6480" w:hanging="180"/>
      </w:pPr>
    </w:lvl>
  </w:abstractNum>
  <w:abstractNum w:abstractNumId="16">
    <w:nsid w:val="40BF128A"/>
    <w:multiLevelType w:val="hybridMultilevel"/>
    <w:tmpl w:val="D80002E4"/>
    <w:lvl w:ilvl="0" w:tplc="592E8B74">
      <w:start w:val="1"/>
      <w:numFmt w:val="lowerLetter"/>
      <w:pStyle w:val="NumberList4"/>
      <w:lvlText w:val="%1)"/>
      <w:lvlJc w:val="left"/>
      <w:pPr>
        <w:tabs>
          <w:tab w:val="num" w:pos="907"/>
        </w:tabs>
        <w:ind w:left="547" w:firstLine="0"/>
      </w:pPr>
      <w:rPr>
        <w:rFonts w:hint="default"/>
      </w:rPr>
    </w:lvl>
    <w:lvl w:ilvl="1" w:tplc="773A8C34" w:tentative="1">
      <w:start w:val="1"/>
      <w:numFmt w:val="lowerLetter"/>
      <w:lvlText w:val="%2."/>
      <w:lvlJc w:val="left"/>
      <w:pPr>
        <w:tabs>
          <w:tab w:val="num" w:pos="1440"/>
        </w:tabs>
        <w:ind w:left="1440" w:hanging="360"/>
      </w:pPr>
    </w:lvl>
    <w:lvl w:ilvl="2" w:tplc="1862B620" w:tentative="1">
      <w:start w:val="1"/>
      <w:numFmt w:val="lowerRoman"/>
      <w:lvlText w:val="%3."/>
      <w:lvlJc w:val="right"/>
      <w:pPr>
        <w:tabs>
          <w:tab w:val="num" w:pos="2160"/>
        </w:tabs>
        <w:ind w:left="2160" w:hanging="180"/>
      </w:pPr>
    </w:lvl>
    <w:lvl w:ilvl="3" w:tplc="66761DF2" w:tentative="1">
      <w:start w:val="1"/>
      <w:numFmt w:val="decimal"/>
      <w:lvlText w:val="%4."/>
      <w:lvlJc w:val="left"/>
      <w:pPr>
        <w:tabs>
          <w:tab w:val="num" w:pos="2880"/>
        </w:tabs>
        <w:ind w:left="2880" w:hanging="360"/>
      </w:pPr>
    </w:lvl>
    <w:lvl w:ilvl="4" w:tplc="5820331C" w:tentative="1">
      <w:start w:val="1"/>
      <w:numFmt w:val="lowerLetter"/>
      <w:lvlText w:val="%5."/>
      <w:lvlJc w:val="left"/>
      <w:pPr>
        <w:tabs>
          <w:tab w:val="num" w:pos="3600"/>
        </w:tabs>
        <w:ind w:left="3600" w:hanging="360"/>
      </w:pPr>
    </w:lvl>
    <w:lvl w:ilvl="5" w:tplc="254894B8" w:tentative="1">
      <w:start w:val="1"/>
      <w:numFmt w:val="lowerRoman"/>
      <w:lvlText w:val="%6."/>
      <w:lvlJc w:val="right"/>
      <w:pPr>
        <w:tabs>
          <w:tab w:val="num" w:pos="4320"/>
        </w:tabs>
        <w:ind w:left="4320" w:hanging="180"/>
      </w:pPr>
    </w:lvl>
    <w:lvl w:ilvl="6" w:tplc="E3F852E4" w:tentative="1">
      <w:start w:val="1"/>
      <w:numFmt w:val="decimal"/>
      <w:lvlText w:val="%7."/>
      <w:lvlJc w:val="left"/>
      <w:pPr>
        <w:tabs>
          <w:tab w:val="num" w:pos="5040"/>
        </w:tabs>
        <w:ind w:left="5040" w:hanging="360"/>
      </w:pPr>
    </w:lvl>
    <w:lvl w:ilvl="7" w:tplc="6BA2804C" w:tentative="1">
      <w:start w:val="1"/>
      <w:numFmt w:val="lowerLetter"/>
      <w:lvlText w:val="%8."/>
      <w:lvlJc w:val="left"/>
      <w:pPr>
        <w:tabs>
          <w:tab w:val="num" w:pos="5760"/>
        </w:tabs>
        <w:ind w:left="5760" w:hanging="360"/>
      </w:pPr>
    </w:lvl>
    <w:lvl w:ilvl="8" w:tplc="47E694EE" w:tentative="1">
      <w:start w:val="1"/>
      <w:numFmt w:val="lowerRoman"/>
      <w:lvlText w:val="%9."/>
      <w:lvlJc w:val="right"/>
      <w:pPr>
        <w:tabs>
          <w:tab w:val="num" w:pos="6480"/>
        </w:tabs>
        <w:ind w:left="6480" w:hanging="180"/>
      </w:pPr>
    </w:lvl>
  </w:abstractNum>
  <w:abstractNum w:abstractNumId="17">
    <w:nsid w:val="4467696C"/>
    <w:multiLevelType w:val="hybridMultilevel"/>
    <w:tmpl w:val="4EE2886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8036672"/>
    <w:multiLevelType w:val="singleLevel"/>
    <w:tmpl w:val="0886446A"/>
    <w:lvl w:ilvl="0">
      <w:start w:val="1"/>
      <w:numFmt w:val="bullet"/>
      <w:pStyle w:val="BulletList"/>
      <w:lvlText w:val=""/>
      <w:lvlJc w:val="left"/>
      <w:pPr>
        <w:tabs>
          <w:tab w:val="num" w:pos="720"/>
        </w:tabs>
        <w:ind w:left="720" w:hanging="432"/>
      </w:pPr>
      <w:rPr>
        <w:rFonts w:ascii="Symbol" w:hAnsi="Symbol" w:hint="default"/>
        <w:sz w:val="22"/>
      </w:rPr>
    </w:lvl>
  </w:abstractNum>
  <w:abstractNum w:abstractNumId="19">
    <w:nsid w:val="50A63A09"/>
    <w:multiLevelType w:val="hybridMultilevel"/>
    <w:tmpl w:val="0D8C1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327B7B"/>
    <w:multiLevelType w:val="singleLevel"/>
    <w:tmpl w:val="E0720E60"/>
    <w:lvl w:ilvl="0">
      <w:start w:val="1"/>
      <w:numFmt w:val="decimal"/>
      <w:pStyle w:val="NumberList"/>
      <w:lvlText w:val="%1."/>
      <w:lvlJc w:val="left"/>
      <w:pPr>
        <w:tabs>
          <w:tab w:val="num" w:pos="907"/>
        </w:tabs>
        <w:ind w:left="547" w:firstLine="0"/>
      </w:pPr>
      <w:rPr>
        <w:rFonts w:hint="default"/>
      </w:rPr>
    </w:lvl>
  </w:abstractNum>
  <w:abstractNum w:abstractNumId="21">
    <w:nsid w:val="56BF184B"/>
    <w:multiLevelType w:val="hybridMultilevel"/>
    <w:tmpl w:val="5BE4BF7C"/>
    <w:lvl w:ilvl="0" w:tplc="489ABD66">
      <w:start w:val="1"/>
      <w:numFmt w:val="lowerLetter"/>
      <w:pStyle w:val="NumberList7"/>
      <w:lvlText w:val="%1)"/>
      <w:lvlJc w:val="left"/>
      <w:pPr>
        <w:tabs>
          <w:tab w:val="num" w:pos="907"/>
        </w:tabs>
        <w:ind w:left="5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C6C00"/>
    <w:multiLevelType w:val="singleLevel"/>
    <w:tmpl w:val="1318D61A"/>
    <w:lvl w:ilvl="0">
      <w:start w:val="1"/>
      <w:numFmt w:val="bullet"/>
      <w:pStyle w:val="BulletListAppx"/>
      <w:lvlText w:val=""/>
      <w:lvlJc w:val="left"/>
      <w:pPr>
        <w:tabs>
          <w:tab w:val="num" w:pos="360"/>
        </w:tabs>
        <w:ind w:left="360" w:hanging="360"/>
      </w:pPr>
      <w:rPr>
        <w:rFonts w:ascii="Symbol" w:hAnsi="Symbol" w:hint="default"/>
      </w:rPr>
    </w:lvl>
  </w:abstractNum>
  <w:abstractNum w:abstractNumId="23">
    <w:nsid w:val="68A26D64"/>
    <w:multiLevelType w:val="hybridMultilevel"/>
    <w:tmpl w:val="CFB85996"/>
    <w:lvl w:ilvl="0" w:tplc="DC0C4384">
      <w:start w:val="1"/>
      <w:numFmt w:val="lowerLetter"/>
      <w:pStyle w:val="NumberList3"/>
      <w:lvlText w:val="%1)"/>
      <w:lvlJc w:val="left"/>
      <w:pPr>
        <w:tabs>
          <w:tab w:val="num" w:pos="907"/>
        </w:tabs>
        <w:ind w:left="547" w:firstLine="0"/>
      </w:pPr>
      <w:rPr>
        <w:rFonts w:hint="default"/>
      </w:rPr>
    </w:lvl>
    <w:lvl w:ilvl="1" w:tplc="7A46517C" w:tentative="1">
      <w:start w:val="1"/>
      <w:numFmt w:val="lowerLetter"/>
      <w:lvlText w:val="%2."/>
      <w:lvlJc w:val="left"/>
      <w:pPr>
        <w:tabs>
          <w:tab w:val="num" w:pos="1440"/>
        </w:tabs>
        <w:ind w:left="1440" w:hanging="360"/>
      </w:pPr>
    </w:lvl>
    <w:lvl w:ilvl="2" w:tplc="990012A6" w:tentative="1">
      <w:start w:val="1"/>
      <w:numFmt w:val="lowerRoman"/>
      <w:lvlText w:val="%3."/>
      <w:lvlJc w:val="right"/>
      <w:pPr>
        <w:tabs>
          <w:tab w:val="num" w:pos="2160"/>
        </w:tabs>
        <w:ind w:left="2160" w:hanging="180"/>
      </w:pPr>
    </w:lvl>
    <w:lvl w:ilvl="3" w:tplc="CD9EC0A8" w:tentative="1">
      <w:start w:val="1"/>
      <w:numFmt w:val="decimal"/>
      <w:lvlText w:val="%4."/>
      <w:lvlJc w:val="left"/>
      <w:pPr>
        <w:tabs>
          <w:tab w:val="num" w:pos="2880"/>
        </w:tabs>
        <w:ind w:left="2880" w:hanging="360"/>
      </w:pPr>
    </w:lvl>
    <w:lvl w:ilvl="4" w:tplc="981CE134" w:tentative="1">
      <w:start w:val="1"/>
      <w:numFmt w:val="lowerLetter"/>
      <w:lvlText w:val="%5."/>
      <w:lvlJc w:val="left"/>
      <w:pPr>
        <w:tabs>
          <w:tab w:val="num" w:pos="3600"/>
        </w:tabs>
        <w:ind w:left="3600" w:hanging="360"/>
      </w:pPr>
    </w:lvl>
    <w:lvl w:ilvl="5" w:tplc="1068DFE8" w:tentative="1">
      <w:start w:val="1"/>
      <w:numFmt w:val="lowerRoman"/>
      <w:lvlText w:val="%6."/>
      <w:lvlJc w:val="right"/>
      <w:pPr>
        <w:tabs>
          <w:tab w:val="num" w:pos="4320"/>
        </w:tabs>
        <w:ind w:left="4320" w:hanging="180"/>
      </w:pPr>
    </w:lvl>
    <w:lvl w:ilvl="6" w:tplc="74EC128E" w:tentative="1">
      <w:start w:val="1"/>
      <w:numFmt w:val="decimal"/>
      <w:lvlText w:val="%7."/>
      <w:lvlJc w:val="left"/>
      <w:pPr>
        <w:tabs>
          <w:tab w:val="num" w:pos="5040"/>
        </w:tabs>
        <w:ind w:left="5040" w:hanging="360"/>
      </w:pPr>
    </w:lvl>
    <w:lvl w:ilvl="7" w:tplc="1A5A6C8C" w:tentative="1">
      <w:start w:val="1"/>
      <w:numFmt w:val="lowerLetter"/>
      <w:lvlText w:val="%8."/>
      <w:lvlJc w:val="left"/>
      <w:pPr>
        <w:tabs>
          <w:tab w:val="num" w:pos="5760"/>
        </w:tabs>
        <w:ind w:left="5760" w:hanging="360"/>
      </w:pPr>
    </w:lvl>
    <w:lvl w:ilvl="8" w:tplc="CA9EC910" w:tentative="1">
      <w:start w:val="1"/>
      <w:numFmt w:val="lowerRoman"/>
      <w:lvlText w:val="%9."/>
      <w:lvlJc w:val="right"/>
      <w:pPr>
        <w:tabs>
          <w:tab w:val="num" w:pos="6480"/>
        </w:tabs>
        <w:ind w:left="6480" w:hanging="180"/>
      </w:pPr>
    </w:lvl>
  </w:abstractNum>
  <w:abstractNum w:abstractNumId="24">
    <w:nsid w:val="6F4D1F90"/>
    <w:multiLevelType w:val="singleLevel"/>
    <w:tmpl w:val="F8686BC0"/>
    <w:lvl w:ilvl="0">
      <w:start w:val="1"/>
      <w:numFmt w:val="decimal"/>
      <w:pStyle w:val="NbrListIndent"/>
      <w:lvlText w:val="%1."/>
      <w:legacy w:legacy="1" w:legacySpace="0" w:legacyIndent="720"/>
      <w:lvlJc w:val="left"/>
      <w:pPr>
        <w:ind w:left="1728" w:hanging="720"/>
      </w:pPr>
    </w:lvl>
  </w:abstractNum>
  <w:abstractNum w:abstractNumId="25">
    <w:nsid w:val="7566199D"/>
    <w:multiLevelType w:val="hybridMultilevel"/>
    <w:tmpl w:val="72A0E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EA37E02"/>
    <w:multiLevelType w:val="hybridMultilevel"/>
    <w:tmpl w:val="CE08C8EC"/>
    <w:lvl w:ilvl="0" w:tplc="6C125E64">
      <w:start w:val="1"/>
      <w:numFmt w:val="decimal"/>
      <w:pStyle w:val="AppendixText"/>
      <w:lvlText w:val="D.%1."/>
      <w:lvlJc w:val="left"/>
      <w:pPr>
        <w:tabs>
          <w:tab w:val="num" w:pos="720"/>
        </w:tabs>
        <w:ind w:left="0" w:firstLine="0"/>
      </w:pPr>
      <w:rPr>
        <w:rFonts w:hint="default"/>
      </w:rPr>
    </w:lvl>
    <w:lvl w:ilvl="1" w:tplc="8A4626CA" w:tentative="1">
      <w:start w:val="1"/>
      <w:numFmt w:val="lowerLetter"/>
      <w:lvlText w:val="%2."/>
      <w:lvlJc w:val="left"/>
      <w:pPr>
        <w:tabs>
          <w:tab w:val="num" w:pos="1440"/>
        </w:tabs>
        <w:ind w:left="1440" w:hanging="360"/>
      </w:pPr>
    </w:lvl>
    <w:lvl w:ilvl="2" w:tplc="57A851E2" w:tentative="1">
      <w:start w:val="1"/>
      <w:numFmt w:val="lowerRoman"/>
      <w:lvlText w:val="%3."/>
      <w:lvlJc w:val="right"/>
      <w:pPr>
        <w:tabs>
          <w:tab w:val="num" w:pos="2160"/>
        </w:tabs>
        <w:ind w:left="2160" w:hanging="180"/>
      </w:pPr>
    </w:lvl>
    <w:lvl w:ilvl="3" w:tplc="BC86F568" w:tentative="1">
      <w:start w:val="1"/>
      <w:numFmt w:val="decimal"/>
      <w:lvlText w:val="%4."/>
      <w:lvlJc w:val="left"/>
      <w:pPr>
        <w:tabs>
          <w:tab w:val="num" w:pos="2880"/>
        </w:tabs>
        <w:ind w:left="2880" w:hanging="360"/>
      </w:pPr>
    </w:lvl>
    <w:lvl w:ilvl="4" w:tplc="5344C43C" w:tentative="1">
      <w:start w:val="1"/>
      <w:numFmt w:val="lowerLetter"/>
      <w:lvlText w:val="%5."/>
      <w:lvlJc w:val="left"/>
      <w:pPr>
        <w:tabs>
          <w:tab w:val="num" w:pos="3600"/>
        </w:tabs>
        <w:ind w:left="3600" w:hanging="360"/>
      </w:pPr>
    </w:lvl>
    <w:lvl w:ilvl="5" w:tplc="B7EE992C" w:tentative="1">
      <w:start w:val="1"/>
      <w:numFmt w:val="lowerRoman"/>
      <w:lvlText w:val="%6."/>
      <w:lvlJc w:val="right"/>
      <w:pPr>
        <w:tabs>
          <w:tab w:val="num" w:pos="4320"/>
        </w:tabs>
        <w:ind w:left="4320" w:hanging="180"/>
      </w:pPr>
    </w:lvl>
    <w:lvl w:ilvl="6" w:tplc="9D123390" w:tentative="1">
      <w:start w:val="1"/>
      <w:numFmt w:val="decimal"/>
      <w:lvlText w:val="%7."/>
      <w:lvlJc w:val="left"/>
      <w:pPr>
        <w:tabs>
          <w:tab w:val="num" w:pos="5040"/>
        </w:tabs>
        <w:ind w:left="5040" w:hanging="360"/>
      </w:pPr>
    </w:lvl>
    <w:lvl w:ilvl="7" w:tplc="AAFC13D4" w:tentative="1">
      <w:start w:val="1"/>
      <w:numFmt w:val="lowerLetter"/>
      <w:lvlText w:val="%8."/>
      <w:lvlJc w:val="left"/>
      <w:pPr>
        <w:tabs>
          <w:tab w:val="num" w:pos="5760"/>
        </w:tabs>
        <w:ind w:left="5760" w:hanging="360"/>
      </w:pPr>
    </w:lvl>
    <w:lvl w:ilvl="8" w:tplc="F2D43F78" w:tentative="1">
      <w:start w:val="1"/>
      <w:numFmt w:val="lowerRoman"/>
      <w:lvlText w:val="%9."/>
      <w:lvlJc w:val="right"/>
      <w:pPr>
        <w:tabs>
          <w:tab w:val="num" w:pos="6480"/>
        </w:tabs>
        <w:ind w:left="6480" w:hanging="180"/>
      </w:pPr>
    </w:lvl>
  </w:abstractNum>
  <w:num w:numId="1">
    <w:abstractNumId w:val="24"/>
  </w:num>
  <w:num w:numId="2">
    <w:abstractNumId w:val="22"/>
  </w:num>
  <w:num w:numId="3">
    <w:abstractNumId w:val="18"/>
  </w:num>
  <w:num w:numId="4">
    <w:abstractNumId w:val="12"/>
  </w:num>
  <w:num w:numId="5">
    <w:abstractNumId w:val="9"/>
  </w:num>
  <w:num w:numId="6">
    <w:abstractNumId w:val="11"/>
  </w:num>
  <w:num w:numId="7">
    <w:abstractNumId w:val="5"/>
  </w:num>
  <w:num w:numId="8">
    <w:abstractNumId w:val="20"/>
  </w:num>
  <w:num w:numId="9">
    <w:abstractNumId w:val="14"/>
  </w:num>
  <w:num w:numId="10">
    <w:abstractNumId w:val="6"/>
  </w:num>
  <w:num w:numId="11">
    <w:abstractNumId w:val="3"/>
  </w:num>
  <w:num w:numId="12">
    <w:abstractNumId w:val="26"/>
  </w:num>
  <w:num w:numId="13">
    <w:abstractNumId w:val="2"/>
  </w:num>
  <w:num w:numId="14">
    <w:abstractNumId w:val="23"/>
  </w:num>
  <w:num w:numId="15">
    <w:abstractNumId w:val="16"/>
  </w:num>
  <w:num w:numId="16">
    <w:abstractNumId w:val="8"/>
  </w:num>
  <w:num w:numId="17">
    <w:abstractNumId w:val="15"/>
  </w:num>
  <w:num w:numId="18">
    <w:abstractNumId w:val="21"/>
  </w:num>
  <w:num w:numId="19">
    <w:abstractNumId w:val="1"/>
  </w:num>
  <w:num w:numId="20">
    <w:abstractNumId w:val="0"/>
  </w:num>
  <w:num w:numId="21">
    <w:abstractNumId w:val="14"/>
    <w:lvlOverride w:ilvl="0">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13"/>
  </w:num>
  <w:num w:numId="28">
    <w:abstractNumId w:val="14"/>
  </w:num>
  <w:num w:numId="29">
    <w:abstractNumId w:val="1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trackRevisions/>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48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Section 1 Introduction-RvA.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F9"/>
    <w:rsid w:val="0000448F"/>
    <w:rsid w:val="00007309"/>
    <w:rsid w:val="00007D6D"/>
    <w:rsid w:val="000136E8"/>
    <w:rsid w:val="0001542F"/>
    <w:rsid w:val="00016101"/>
    <w:rsid w:val="00016413"/>
    <w:rsid w:val="00020078"/>
    <w:rsid w:val="00020111"/>
    <w:rsid w:val="00025B63"/>
    <w:rsid w:val="00034CBC"/>
    <w:rsid w:val="00035005"/>
    <w:rsid w:val="00042160"/>
    <w:rsid w:val="000432FF"/>
    <w:rsid w:val="000504E6"/>
    <w:rsid w:val="00056CFF"/>
    <w:rsid w:val="00056D26"/>
    <w:rsid w:val="00056F03"/>
    <w:rsid w:val="00065C38"/>
    <w:rsid w:val="00066348"/>
    <w:rsid w:val="000738CE"/>
    <w:rsid w:val="00080C9A"/>
    <w:rsid w:val="00081EF8"/>
    <w:rsid w:val="00081F7B"/>
    <w:rsid w:val="00086A74"/>
    <w:rsid w:val="00091C6C"/>
    <w:rsid w:val="00094C7E"/>
    <w:rsid w:val="000969D2"/>
    <w:rsid w:val="0009789E"/>
    <w:rsid w:val="000A396C"/>
    <w:rsid w:val="000A41AD"/>
    <w:rsid w:val="000A4507"/>
    <w:rsid w:val="000A508E"/>
    <w:rsid w:val="000B22C1"/>
    <w:rsid w:val="000B5050"/>
    <w:rsid w:val="000C2B07"/>
    <w:rsid w:val="000C6B97"/>
    <w:rsid w:val="000C6DFF"/>
    <w:rsid w:val="000D05F7"/>
    <w:rsid w:val="000D10E6"/>
    <w:rsid w:val="000E0E60"/>
    <w:rsid w:val="000E1F60"/>
    <w:rsid w:val="000E344C"/>
    <w:rsid w:val="000E42D3"/>
    <w:rsid w:val="000E5178"/>
    <w:rsid w:val="000E5FD2"/>
    <w:rsid w:val="000F47CA"/>
    <w:rsid w:val="000F61CA"/>
    <w:rsid w:val="000F6F16"/>
    <w:rsid w:val="00104457"/>
    <w:rsid w:val="00104929"/>
    <w:rsid w:val="00107A3A"/>
    <w:rsid w:val="00116554"/>
    <w:rsid w:val="00116A0E"/>
    <w:rsid w:val="001216BC"/>
    <w:rsid w:val="001306B1"/>
    <w:rsid w:val="00131BC5"/>
    <w:rsid w:val="00132845"/>
    <w:rsid w:val="0013420F"/>
    <w:rsid w:val="00136030"/>
    <w:rsid w:val="0013679A"/>
    <w:rsid w:val="00137E51"/>
    <w:rsid w:val="00141BBB"/>
    <w:rsid w:val="00144D5B"/>
    <w:rsid w:val="00160933"/>
    <w:rsid w:val="001617A1"/>
    <w:rsid w:val="00161F3C"/>
    <w:rsid w:val="00167F43"/>
    <w:rsid w:val="00175D83"/>
    <w:rsid w:val="00186648"/>
    <w:rsid w:val="00186B9B"/>
    <w:rsid w:val="0019548A"/>
    <w:rsid w:val="00195BA7"/>
    <w:rsid w:val="001A136C"/>
    <w:rsid w:val="001A2D30"/>
    <w:rsid w:val="001A462E"/>
    <w:rsid w:val="001A6C12"/>
    <w:rsid w:val="001A76E8"/>
    <w:rsid w:val="001D3313"/>
    <w:rsid w:val="001D495E"/>
    <w:rsid w:val="001E366E"/>
    <w:rsid w:val="001E4BB8"/>
    <w:rsid w:val="001F3435"/>
    <w:rsid w:val="001F7DF8"/>
    <w:rsid w:val="0020146D"/>
    <w:rsid w:val="00201488"/>
    <w:rsid w:val="00202871"/>
    <w:rsid w:val="002043F1"/>
    <w:rsid w:val="00204C6F"/>
    <w:rsid w:val="00211381"/>
    <w:rsid w:val="00215D2D"/>
    <w:rsid w:val="00216A4D"/>
    <w:rsid w:val="002202DF"/>
    <w:rsid w:val="00230736"/>
    <w:rsid w:val="002316E1"/>
    <w:rsid w:val="00231E19"/>
    <w:rsid w:val="002326E7"/>
    <w:rsid w:val="00233550"/>
    <w:rsid w:val="002345DB"/>
    <w:rsid w:val="00234792"/>
    <w:rsid w:val="0024532C"/>
    <w:rsid w:val="00250418"/>
    <w:rsid w:val="00252D8F"/>
    <w:rsid w:val="0025415A"/>
    <w:rsid w:val="00255615"/>
    <w:rsid w:val="002565B1"/>
    <w:rsid w:val="00261F77"/>
    <w:rsid w:val="00264EA3"/>
    <w:rsid w:val="002676A9"/>
    <w:rsid w:val="00267CA8"/>
    <w:rsid w:val="00272526"/>
    <w:rsid w:val="00273057"/>
    <w:rsid w:val="00275657"/>
    <w:rsid w:val="00275F8B"/>
    <w:rsid w:val="00277916"/>
    <w:rsid w:val="002809A8"/>
    <w:rsid w:val="00281E66"/>
    <w:rsid w:val="002824A3"/>
    <w:rsid w:val="00284099"/>
    <w:rsid w:val="002912AE"/>
    <w:rsid w:val="002A3B81"/>
    <w:rsid w:val="002A3C18"/>
    <w:rsid w:val="002B0546"/>
    <w:rsid w:val="002B67EB"/>
    <w:rsid w:val="002C4469"/>
    <w:rsid w:val="002C7277"/>
    <w:rsid w:val="002D0821"/>
    <w:rsid w:val="002D36C1"/>
    <w:rsid w:val="002D38B3"/>
    <w:rsid w:val="002D726B"/>
    <w:rsid w:val="002E1338"/>
    <w:rsid w:val="002E1829"/>
    <w:rsid w:val="002E40E2"/>
    <w:rsid w:val="00301229"/>
    <w:rsid w:val="0031420F"/>
    <w:rsid w:val="0031796B"/>
    <w:rsid w:val="00317AA1"/>
    <w:rsid w:val="003204CA"/>
    <w:rsid w:val="00322BEA"/>
    <w:rsid w:val="003255C3"/>
    <w:rsid w:val="00325743"/>
    <w:rsid w:val="0032663A"/>
    <w:rsid w:val="00326885"/>
    <w:rsid w:val="00326BCD"/>
    <w:rsid w:val="003315B4"/>
    <w:rsid w:val="0034389C"/>
    <w:rsid w:val="0034556E"/>
    <w:rsid w:val="003512FC"/>
    <w:rsid w:val="00361DB1"/>
    <w:rsid w:val="00372B25"/>
    <w:rsid w:val="0037358E"/>
    <w:rsid w:val="0038481A"/>
    <w:rsid w:val="003863BF"/>
    <w:rsid w:val="00386BB3"/>
    <w:rsid w:val="003908F0"/>
    <w:rsid w:val="003918BE"/>
    <w:rsid w:val="00391D87"/>
    <w:rsid w:val="00392EC0"/>
    <w:rsid w:val="003B00C7"/>
    <w:rsid w:val="003B2D7A"/>
    <w:rsid w:val="003B769F"/>
    <w:rsid w:val="003C4A1F"/>
    <w:rsid w:val="003C4DB7"/>
    <w:rsid w:val="003D3544"/>
    <w:rsid w:val="003D4296"/>
    <w:rsid w:val="003D7469"/>
    <w:rsid w:val="003D7D8A"/>
    <w:rsid w:val="003E1BA1"/>
    <w:rsid w:val="003E2E22"/>
    <w:rsid w:val="003F022F"/>
    <w:rsid w:val="003F567F"/>
    <w:rsid w:val="003F7B4C"/>
    <w:rsid w:val="00400C78"/>
    <w:rsid w:val="004041BA"/>
    <w:rsid w:val="0041305F"/>
    <w:rsid w:val="004136B8"/>
    <w:rsid w:val="00414BB6"/>
    <w:rsid w:val="0041733E"/>
    <w:rsid w:val="00421658"/>
    <w:rsid w:val="00423AF2"/>
    <w:rsid w:val="0042662B"/>
    <w:rsid w:val="00426747"/>
    <w:rsid w:val="00427210"/>
    <w:rsid w:val="004300C0"/>
    <w:rsid w:val="004304F6"/>
    <w:rsid w:val="00436718"/>
    <w:rsid w:val="0043726F"/>
    <w:rsid w:val="00437C21"/>
    <w:rsid w:val="00445F9D"/>
    <w:rsid w:val="004479B1"/>
    <w:rsid w:val="0045149B"/>
    <w:rsid w:val="004544B7"/>
    <w:rsid w:val="00455662"/>
    <w:rsid w:val="00457F31"/>
    <w:rsid w:val="004617A7"/>
    <w:rsid w:val="004636A5"/>
    <w:rsid w:val="00465BCB"/>
    <w:rsid w:val="00466815"/>
    <w:rsid w:val="0047670A"/>
    <w:rsid w:val="00477343"/>
    <w:rsid w:val="0048154A"/>
    <w:rsid w:val="004852FF"/>
    <w:rsid w:val="0048628A"/>
    <w:rsid w:val="004913F5"/>
    <w:rsid w:val="00492233"/>
    <w:rsid w:val="00493783"/>
    <w:rsid w:val="00493C73"/>
    <w:rsid w:val="00494347"/>
    <w:rsid w:val="004B2AF5"/>
    <w:rsid w:val="004D2945"/>
    <w:rsid w:val="004D2D29"/>
    <w:rsid w:val="004D3F8C"/>
    <w:rsid w:val="004F2E57"/>
    <w:rsid w:val="004F5157"/>
    <w:rsid w:val="004F7C4D"/>
    <w:rsid w:val="00500043"/>
    <w:rsid w:val="0050077F"/>
    <w:rsid w:val="00501B3C"/>
    <w:rsid w:val="0050203A"/>
    <w:rsid w:val="00503A99"/>
    <w:rsid w:val="00504317"/>
    <w:rsid w:val="005111FB"/>
    <w:rsid w:val="00513292"/>
    <w:rsid w:val="005132E6"/>
    <w:rsid w:val="00514B83"/>
    <w:rsid w:val="0052274C"/>
    <w:rsid w:val="00523084"/>
    <w:rsid w:val="00524982"/>
    <w:rsid w:val="005262E8"/>
    <w:rsid w:val="00531F94"/>
    <w:rsid w:val="00542B12"/>
    <w:rsid w:val="005441B9"/>
    <w:rsid w:val="005446CC"/>
    <w:rsid w:val="00545806"/>
    <w:rsid w:val="005458D1"/>
    <w:rsid w:val="00550783"/>
    <w:rsid w:val="00554A94"/>
    <w:rsid w:val="00561049"/>
    <w:rsid w:val="0057125F"/>
    <w:rsid w:val="005747B4"/>
    <w:rsid w:val="0057590F"/>
    <w:rsid w:val="00580726"/>
    <w:rsid w:val="00581AF5"/>
    <w:rsid w:val="00581E0A"/>
    <w:rsid w:val="0058257D"/>
    <w:rsid w:val="00583103"/>
    <w:rsid w:val="005840C7"/>
    <w:rsid w:val="00593840"/>
    <w:rsid w:val="00595207"/>
    <w:rsid w:val="00595E68"/>
    <w:rsid w:val="005A4C3B"/>
    <w:rsid w:val="005A584C"/>
    <w:rsid w:val="005B0257"/>
    <w:rsid w:val="005B3960"/>
    <w:rsid w:val="005B46C4"/>
    <w:rsid w:val="005C2F7E"/>
    <w:rsid w:val="005C44F7"/>
    <w:rsid w:val="005C47CE"/>
    <w:rsid w:val="005C4B15"/>
    <w:rsid w:val="005C4EE2"/>
    <w:rsid w:val="005D67B5"/>
    <w:rsid w:val="005E1394"/>
    <w:rsid w:val="005E3764"/>
    <w:rsid w:val="005E487C"/>
    <w:rsid w:val="005E6123"/>
    <w:rsid w:val="005E6C89"/>
    <w:rsid w:val="0060062B"/>
    <w:rsid w:val="00601EEB"/>
    <w:rsid w:val="00610749"/>
    <w:rsid w:val="006119FC"/>
    <w:rsid w:val="00613C57"/>
    <w:rsid w:val="00624A53"/>
    <w:rsid w:val="0062534C"/>
    <w:rsid w:val="0063212D"/>
    <w:rsid w:val="00633161"/>
    <w:rsid w:val="00635A7B"/>
    <w:rsid w:val="00636586"/>
    <w:rsid w:val="00647FE3"/>
    <w:rsid w:val="00652210"/>
    <w:rsid w:val="006541C3"/>
    <w:rsid w:val="00663BE4"/>
    <w:rsid w:val="00664020"/>
    <w:rsid w:val="00664A0F"/>
    <w:rsid w:val="00666789"/>
    <w:rsid w:val="00667CCF"/>
    <w:rsid w:val="00670BB2"/>
    <w:rsid w:val="006715B4"/>
    <w:rsid w:val="00677766"/>
    <w:rsid w:val="00680076"/>
    <w:rsid w:val="00680962"/>
    <w:rsid w:val="00681B99"/>
    <w:rsid w:val="00681F80"/>
    <w:rsid w:val="00684187"/>
    <w:rsid w:val="00684203"/>
    <w:rsid w:val="00684E98"/>
    <w:rsid w:val="00685A85"/>
    <w:rsid w:val="00686FA8"/>
    <w:rsid w:val="0068734A"/>
    <w:rsid w:val="00693563"/>
    <w:rsid w:val="006B25C7"/>
    <w:rsid w:val="006C3CD7"/>
    <w:rsid w:val="006C75AD"/>
    <w:rsid w:val="006D05BC"/>
    <w:rsid w:val="006E0116"/>
    <w:rsid w:val="006E408B"/>
    <w:rsid w:val="006E492A"/>
    <w:rsid w:val="006F2BBD"/>
    <w:rsid w:val="006F6F1F"/>
    <w:rsid w:val="006F6FFA"/>
    <w:rsid w:val="00701D9D"/>
    <w:rsid w:val="007025E2"/>
    <w:rsid w:val="0071287B"/>
    <w:rsid w:val="00720033"/>
    <w:rsid w:val="00720A10"/>
    <w:rsid w:val="00726DF3"/>
    <w:rsid w:val="00727D6E"/>
    <w:rsid w:val="00730E11"/>
    <w:rsid w:val="00733A80"/>
    <w:rsid w:val="00733DC9"/>
    <w:rsid w:val="0073459B"/>
    <w:rsid w:val="00737300"/>
    <w:rsid w:val="0074068F"/>
    <w:rsid w:val="00742FDC"/>
    <w:rsid w:val="0074730A"/>
    <w:rsid w:val="00747BC3"/>
    <w:rsid w:val="00747FB6"/>
    <w:rsid w:val="00751509"/>
    <w:rsid w:val="007617C0"/>
    <w:rsid w:val="0076474B"/>
    <w:rsid w:val="007668E5"/>
    <w:rsid w:val="0076696D"/>
    <w:rsid w:val="007756A5"/>
    <w:rsid w:val="00782C2C"/>
    <w:rsid w:val="0078513D"/>
    <w:rsid w:val="00787342"/>
    <w:rsid w:val="0079623F"/>
    <w:rsid w:val="0079697F"/>
    <w:rsid w:val="007A068A"/>
    <w:rsid w:val="007A0B01"/>
    <w:rsid w:val="007A0B72"/>
    <w:rsid w:val="007A77FE"/>
    <w:rsid w:val="007B231B"/>
    <w:rsid w:val="007B3552"/>
    <w:rsid w:val="007B5116"/>
    <w:rsid w:val="007B7795"/>
    <w:rsid w:val="007C0AD3"/>
    <w:rsid w:val="007C0E4E"/>
    <w:rsid w:val="007C4878"/>
    <w:rsid w:val="007C65A0"/>
    <w:rsid w:val="007D1BAE"/>
    <w:rsid w:val="007D4C96"/>
    <w:rsid w:val="007E3283"/>
    <w:rsid w:val="007F124E"/>
    <w:rsid w:val="007F5D9C"/>
    <w:rsid w:val="007F7A5A"/>
    <w:rsid w:val="0080427B"/>
    <w:rsid w:val="00805B25"/>
    <w:rsid w:val="008144C0"/>
    <w:rsid w:val="0081623F"/>
    <w:rsid w:val="00817572"/>
    <w:rsid w:val="00817C53"/>
    <w:rsid w:val="00817F3C"/>
    <w:rsid w:val="00820964"/>
    <w:rsid w:val="00823498"/>
    <w:rsid w:val="00824670"/>
    <w:rsid w:val="00826287"/>
    <w:rsid w:val="00835B13"/>
    <w:rsid w:val="00836235"/>
    <w:rsid w:val="008407F9"/>
    <w:rsid w:val="00841D67"/>
    <w:rsid w:val="0084330A"/>
    <w:rsid w:val="0084431D"/>
    <w:rsid w:val="00845D5E"/>
    <w:rsid w:val="00850402"/>
    <w:rsid w:val="00851C0B"/>
    <w:rsid w:val="008526B5"/>
    <w:rsid w:val="00854EA7"/>
    <w:rsid w:val="0086132D"/>
    <w:rsid w:val="00863E30"/>
    <w:rsid w:val="00865C11"/>
    <w:rsid w:val="008660F4"/>
    <w:rsid w:val="00867E51"/>
    <w:rsid w:val="00877008"/>
    <w:rsid w:val="00893141"/>
    <w:rsid w:val="00893D03"/>
    <w:rsid w:val="00897161"/>
    <w:rsid w:val="008A58F1"/>
    <w:rsid w:val="008A7545"/>
    <w:rsid w:val="008B47E1"/>
    <w:rsid w:val="008C03CF"/>
    <w:rsid w:val="008C5062"/>
    <w:rsid w:val="008D4B57"/>
    <w:rsid w:val="008D622F"/>
    <w:rsid w:val="008D62F8"/>
    <w:rsid w:val="008D6600"/>
    <w:rsid w:val="008E1068"/>
    <w:rsid w:val="008E22C6"/>
    <w:rsid w:val="008E334E"/>
    <w:rsid w:val="008E65D5"/>
    <w:rsid w:val="008F1DF8"/>
    <w:rsid w:val="008F4C79"/>
    <w:rsid w:val="008F51F8"/>
    <w:rsid w:val="008F52BC"/>
    <w:rsid w:val="008F7FAD"/>
    <w:rsid w:val="009000DD"/>
    <w:rsid w:val="00901110"/>
    <w:rsid w:val="00902A36"/>
    <w:rsid w:val="00907681"/>
    <w:rsid w:val="0092011B"/>
    <w:rsid w:val="009214AE"/>
    <w:rsid w:val="0092304C"/>
    <w:rsid w:val="0092370F"/>
    <w:rsid w:val="00924418"/>
    <w:rsid w:val="00927D8E"/>
    <w:rsid w:val="00927E36"/>
    <w:rsid w:val="00932F4B"/>
    <w:rsid w:val="00933196"/>
    <w:rsid w:val="00934092"/>
    <w:rsid w:val="009348AD"/>
    <w:rsid w:val="00936728"/>
    <w:rsid w:val="00940B55"/>
    <w:rsid w:val="00946648"/>
    <w:rsid w:val="00946AC1"/>
    <w:rsid w:val="00955443"/>
    <w:rsid w:val="0095583E"/>
    <w:rsid w:val="00962FB0"/>
    <w:rsid w:val="00963639"/>
    <w:rsid w:val="009677B6"/>
    <w:rsid w:val="00970642"/>
    <w:rsid w:val="00972120"/>
    <w:rsid w:val="009736BC"/>
    <w:rsid w:val="00973A13"/>
    <w:rsid w:val="009778A7"/>
    <w:rsid w:val="00984C06"/>
    <w:rsid w:val="009864B9"/>
    <w:rsid w:val="009879C3"/>
    <w:rsid w:val="00990A90"/>
    <w:rsid w:val="00993136"/>
    <w:rsid w:val="009957EC"/>
    <w:rsid w:val="00996F87"/>
    <w:rsid w:val="009971AB"/>
    <w:rsid w:val="009A018F"/>
    <w:rsid w:val="009A3D79"/>
    <w:rsid w:val="009C4E53"/>
    <w:rsid w:val="009D1398"/>
    <w:rsid w:val="009D2F8A"/>
    <w:rsid w:val="009D41EA"/>
    <w:rsid w:val="009D45A7"/>
    <w:rsid w:val="009D4A34"/>
    <w:rsid w:val="009E2023"/>
    <w:rsid w:val="009E231D"/>
    <w:rsid w:val="009E32FA"/>
    <w:rsid w:val="009E591B"/>
    <w:rsid w:val="009F037C"/>
    <w:rsid w:val="009F20AC"/>
    <w:rsid w:val="009F242D"/>
    <w:rsid w:val="009F2685"/>
    <w:rsid w:val="00A01A99"/>
    <w:rsid w:val="00A07784"/>
    <w:rsid w:val="00A10DA3"/>
    <w:rsid w:val="00A10F9B"/>
    <w:rsid w:val="00A13A18"/>
    <w:rsid w:val="00A13F8B"/>
    <w:rsid w:val="00A17ABC"/>
    <w:rsid w:val="00A228D9"/>
    <w:rsid w:val="00A26438"/>
    <w:rsid w:val="00A34C3E"/>
    <w:rsid w:val="00A37BA4"/>
    <w:rsid w:val="00A402D3"/>
    <w:rsid w:val="00A41E02"/>
    <w:rsid w:val="00A43A1E"/>
    <w:rsid w:val="00A440B9"/>
    <w:rsid w:val="00A61ABD"/>
    <w:rsid w:val="00A7127F"/>
    <w:rsid w:val="00A71D0A"/>
    <w:rsid w:val="00A71F9A"/>
    <w:rsid w:val="00A7494F"/>
    <w:rsid w:val="00A75ECC"/>
    <w:rsid w:val="00A76BAA"/>
    <w:rsid w:val="00A854A3"/>
    <w:rsid w:val="00A93E0C"/>
    <w:rsid w:val="00A95636"/>
    <w:rsid w:val="00AA3663"/>
    <w:rsid w:val="00AB4F09"/>
    <w:rsid w:val="00AB60DE"/>
    <w:rsid w:val="00AB7374"/>
    <w:rsid w:val="00AB7F96"/>
    <w:rsid w:val="00AC6160"/>
    <w:rsid w:val="00AD06F8"/>
    <w:rsid w:val="00AD7F1D"/>
    <w:rsid w:val="00AE2F2B"/>
    <w:rsid w:val="00AE2FBB"/>
    <w:rsid w:val="00AE45D9"/>
    <w:rsid w:val="00AF3DB3"/>
    <w:rsid w:val="00AF443C"/>
    <w:rsid w:val="00AF58E8"/>
    <w:rsid w:val="00AF67D8"/>
    <w:rsid w:val="00B02A64"/>
    <w:rsid w:val="00B03C70"/>
    <w:rsid w:val="00B0581D"/>
    <w:rsid w:val="00B07672"/>
    <w:rsid w:val="00B104D2"/>
    <w:rsid w:val="00B139E6"/>
    <w:rsid w:val="00B203EB"/>
    <w:rsid w:val="00B22B06"/>
    <w:rsid w:val="00B22E0F"/>
    <w:rsid w:val="00B23F7A"/>
    <w:rsid w:val="00B26E3C"/>
    <w:rsid w:val="00B272CB"/>
    <w:rsid w:val="00B279A5"/>
    <w:rsid w:val="00B3085E"/>
    <w:rsid w:val="00B34DA6"/>
    <w:rsid w:val="00B3676D"/>
    <w:rsid w:val="00B41515"/>
    <w:rsid w:val="00B42317"/>
    <w:rsid w:val="00B43658"/>
    <w:rsid w:val="00B45421"/>
    <w:rsid w:val="00B5035B"/>
    <w:rsid w:val="00B6298A"/>
    <w:rsid w:val="00B66005"/>
    <w:rsid w:val="00B70ADD"/>
    <w:rsid w:val="00B77269"/>
    <w:rsid w:val="00B81196"/>
    <w:rsid w:val="00B828F1"/>
    <w:rsid w:val="00B91F7F"/>
    <w:rsid w:val="00B924D4"/>
    <w:rsid w:val="00B93549"/>
    <w:rsid w:val="00BA02F0"/>
    <w:rsid w:val="00BA3030"/>
    <w:rsid w:val="00BA37C6"/>
    <w:rsid w:val="00BA6A34"/>
    <w:rsid w:val="00BB2580"/>
    <w:rsid w:val="00BB2DE3"/>
    <w:rsid w:val="00BB5B25"/>
    <w:rsid w:val="00BB608A"/>
    <w:rsid w:val="00BC0FF4"/>
    <w:rsid w:val="00BC4360"/>
    <w:rsid w:val="00BC7117"/>
    <w:rsid w:val="00BD1435"/>
    <w:rsid w:val="00BD1985"/>
    <w:rsid w:val="00BD6EF9"/>
    <w:rsid w:val="00BD6F08"/>
    <w:rsid w:val="00BE0035"/>
    <w:rsid w:val="00BE442E"/>
    <w:rsid w:val="00BE6DB1"/>
    <w:rsid w:val="00BE7277"/>
    <w:rsid w:val="00BE7C15"/>
    <w:rsid w:val="00C036EF"/>
    <w:rsid w:val="00C0419F"/>
    <w:rsid w:val="00C05F9F"/>
    <w:rsid w:val="00C10698"/>
    <w:rsid w:val="00C1307F"/>
    <w:rsid w:val="00C16DAD"/>
    <w:rsid w:val="00C200F9"/>
    <w:rsid w:val="00C26670"/>
    <w:rsid w:val="00C35529"/>
    <w:rsid w:val="00C4060B"/>
    <w:rsid w:val="00C450CA"/>
    <w:rsid w:val="00C453D4"/>
    <w:rsid w:val="00C46E9E"/>
    <w:rsid w:val="00C60750"/>
    <w:rsid w:val="00C652ED"/>
    <w:rsid w:val="00C812B0"/>
    <w:rsid w:val="00C87B4A"/>
    <w:rsid w:val="00C921C8"/>
    <w:rsid w:val="00C9387A"/>
    <w:rsid w:val="00C93C0F"/>
    <w:rsid w:val="00CA1C14"/>
    <w:rsid w:val="00CA2E69"/>
    <w:rsid w:val="00CA5DAF"/>
    <w:rsid w:val="00CB0D30"/>
    <w:rsid w:val="00CB19E4"/>
    <w:rsid w:val="00CB3AE4"/>
    <w:rsid w:val="00CB4536"/>
    <w:rsid w:val="00CC01C3"/>
    <w:rsid w:val="00CC261A"/>
    <w:rsid w:val="00CC3003"/>
    <w:rsid w:val="00CC47CC"/>
    <w:rsid w:val="00CC48CE"/>
    <w:rsid w:val="00CC4EAA"/>
    <w:rsid w:val="00CC687C"/>
    <w:rsid w:val="00CE0C43"/>
    <w:rsid w:val="00CE6850"/>
    <w:rsid w:val="00CE7F9B"/>
    <w:rsid w:val="00CF1AEB"/>
    <w:rsid w:val="00D005BC"/>
    <w:rsid w:val="00D056DC"/>
    <w:rsid w:val="00D12C72"/>
    <w:rsid w:val="00D1558F"/>
    <w:rsid w:val="00D17E29"/>
    <w:rsid w:val="00D21556"/>
    <w:rsid w:val="00D226C4"/>
    <w:rsid w:val="00D264C1"/>
    <w:rsid w:val="00D346BC"/>
    <w:rsid w:val="00D35FEF"/>
    <w:rsid w:val="00D364CC"/>
    <w:rsid w:val="00D3718B"/>
    <w:rsid w:val="00D41E85"/>
    <w:rsid w:val="00D42479"/>
    <w:rsid w:val="00D4325B"/>
    <w:rsid w:val="00D504B9"/>
    <w:rsid w:val="00D5778F"/>
    <w:rsid w:val="00D6050F"/>
    <w:rsid w:val="00D60D4F"/>
    <w:rsid w:val="00D61605"/>
    <w:rsid w:val="00D61BBA"/>
    <w:rsid w:val="00D653D1"/>
    <w:rsid w:val="00D6643E"/>
    <w:rsid w:val="00D70451"/>
    <w:rsid w:val="00D7627B"/>
    <w:rsid w:val="00D80792"/>
    <w:rsid w:val="00D82A34"/>
    <w:rsid w:val="00D85FCD"/>
    <w:rsid w:val="00D9321F"/>
    <w:rsid w:val="00D96055"/>
    <w:rsid w:val="00DA0C72"/>
    <w:rsid w:val="00DA195E"/>
    <w:rsid w:val="00DA45FF"/>
    <w:rsid w:val="00DB3CC6"/>
    <w:rsid w:val="00DB3D99"/>
    <w:rsid w:val="00DB67A8"/>
    <w:rsid w:val="00DB6FF2"/>
    <w:rsid w:val="00DB78E1"/>
    <w:rsid w:val="00DC46B5"/>
    <w:rsid w:val="00DD1A0C"/>
    <w:rsid w:val="00DD38CE"/>
    <w:rsid w:val="00DD3F04"/>
    <w:rsid w:val="00DD70CC"/>
    <w:rsid w:val="00DE40B3"/>
    <w:rsid w:val="00DE7699"/>
    <w:rsid w:val="00DF103B"/>
    <w:rsid w:val="00DF3B2D"/>
    <w:rsid w:val="00DF7B2C"/>
    <w:rsid w:val="00E019F1"/>
    <w:rsid w:val="00E050F5"/>
    <w:rsid w:val="00E05993"/>
    <w:rsid w:val="00E05AD9"/>
    <w:rsid w:val="00E06364"/>
    <w:rsid w:val="00E17CAD"/>
    <w:rsid w:val="00E20A9A"/>
    <w:rsid w:val="00E24D0C"/>
    <w:rsid w:val="00E2709E"/>
    <w:rsid w:val="00E30057"/>
    <w:rsid w:val="00E316E1"/>
    <w:rsid w:val="00E34F31"/>
    <w:rsid w:val="00E402A7"/>
    <w:rsid w:val="00E42A9D"/>
    <w:rsid w:val="00E4600B"/>
    <w:rsid w:val="00E46E39"/>
    <w:rsid w:val="00E604B3"/>
    <w:rsid w:val="00E66D45"/>
    <w:rsid w:val="00E73234"/>
    <w:rsid w:val="00E742D2"/>
    <w:rsid w:val="00E81AAE"/>
    <w:rsid w:val="00E81D84"/>
    <w:rsid w:val="00E81E2B"/>
    <w:rsid w:val="00E875D5"/>
    <w:rsid w:val="00E9639F"/>
    <w:rsid w:val="00EA3ADD"/>
    <w:rsid w:val="00EB0090"/>
    <w:rsid w:val="00EB0148"/>
    <w:rsid w:val="00EB0B62"/>
    <w:rsid w:val="00EC67BB"/>
    <w:rsid w:val="00ED515B"/>
    <w:rsid w:val="00ED67C7"/>
    <w:rsid w:val="00ED6C04"/>
    <w:rsid w:val="00EF2A8F"/>
    <w:rsid w:val="00F003DF"/>
    <w:rsid w:val="00F00745"/>
    <w:rsid w:val="00F10876"/>
    <w:rsid w:val="00F17EC0"/>
    <w:rsid w:val="00F26500"/>
    <w:rsid w:val="00F265DA"/>
    <w:rsid w:val="00F27FC7"/>
    <w:rsid w:val="00F35AF9"/>
    <w:rsid w:val="00F36981"/>
    <w:rsid w:val="00F37FE9"/>
    <w:rsid w:val="00F45193"/>
    <w:rsid w:val="00F52A98"/>
    <w:rsid w:val="00F52C66"/>
    <w:rsid w:val="00F54DC2"/>
    <w:rsid w:val="00F63ADE"/>
    <w:rsid w:val="00F672C2"/>
    <w:rsid w:val="00F73D27"/>
    <w:rsid w:val="00F75A6B"/>
    <w:rsid w:val="00F835C1"/>
    <w:rsid w:val="00F84B23"/>
    <w:rsid w:val="00F85541"/>
    <w:rsid w:val="00F87287"/>
    <w:rsid w:val="00F91175"/>
    <w:rsid w:val="00F91991"/>
    <w:rsid w:val="00F92340"/>
    <w:rsid w:val="00F93C92"/>
    <w:rsid w:val="00FA5C87"/>
    <w:rsid w:val="00FB21C8"/>
    <w:rsid w:val="00FB233F"/>
    <w:rsid w:val="00FB3B8D"/>
    <w:rsid w:val="00FC08F8"/>
    <w:rsid w:val="00FC313D"/>
    <w:rsid w:val="00FC5AE4"/>
    <w:rsid w:val="00FE635A"/>
    <w:rsid w:val="00FF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4C"/>
    <w:pPr>
      <w:keepLines/>
      <w:spacing w:line="300" w:lineRule="auto"/>
      <w:jc w:val="both"/>
    </w:pPr>
    <w:rPr>
      <w:rFonts w:ascii="Univers" w:hAnsi="Univers"/>
      <w:sz w:val="22"/>
      <w:lang w:eastAsia="en-US"/>
    </w:rPr>
  </w:style>
  <w:style w:type="paragraph" w:styleId="Heading1">
    <w:name w:val="heading 1"/>
    <w:basedOn w:val="Header"/>
    <w:next w:val="BodyTextIndent"/>
    <w:qFormat/>
    <w:rsid w:val="0092304C"/>
    <w:pPr>
      <w:keepNext/>
      <w:pageBreakBefore/>
      <w:numPr>
        <w:numId w:val="20"/>
      </w:numPr>
      <w:pBdr>
        <w:bottom w:val="none" w:sz="0" w:space="0" w:color="auto"/>
      </w:pBdr>
      <w:spacing w:before="0"/>
      <w:jc w:val="left"/>
      <w:outlineLvl w:val="0"/>
    </w:pPr>
    <w:rPr>
      <w:rFonts w:ascii="Lucida Sans Unicode" w:hAnsi="Lucida Sans Unicode"/>
      <w:bCs/>
      <w:caps/>
      <w:sz w:val="24"/>
    </w:rPr>
  </w:style>
  <w:style w:type="paragraph" w:styleId="Heading2">
    <w:name w:val="heading 2"/>
    <w:basedOn w:val="Normal"/>
    <w:next w:val="BodyTextIndent"/>
    <w:link w:val="Heading2Char"/>
    <w:qFormat/>
    <w:rsid w:val="0092304C"/>
    <w:pPr>
      <w:keepNext/>
      <w:numPr>
        <w:ilvl w:val="1"/>
        <w:numId w:val="20"/>
      </w:numPr>
      <w:tabs>
        <w:tab w:val="left" w:pos="0"/>
      </w:tabs>
      <w:spacing w:before="60" w:after="120"/>
      <w:outlineLvl w:val="1"/>
    </w:pPr>
    <w:rPr>
      <w:b/>
      <w:sz w:val="24"/>
    </w:rPr>
  </w:style>
  <w:style w:type="paragraph" w:styleId="Heading3">
    <w:name w:val="heading 3"/>
    <w:basedOn w:val="Normal"/>
    <w:next w:val="BodyTextIndent"/>
    <w:qFormat/>
    <w:rsid w:val="0092304C"/>
    <w:pPr>
      <w:keepNext/>
      <w:spacing w:before="60" w:after="120"/>
      <w:outlineLvl w:val="2"/>
    </w:pPr>
    <w:rPr>
      <w:b/>
      <w:i/>
      <w:iCs/>
    </w:rPr>
  </w:style>
  <w:style w:type="paragraph" w:styleId="Heading4">
    <w:name w:val="heading 4"/>
    <w:basedOn w:val="Heading3"/>
    <w:next w:val="BodyTextIndent"/>
    <w:qFormat/>
    <w:rsid w:val="0092304C"/>
    <w:pPr>
      <w:numPr>
        <w:ilvl w:val="3"/>
        <w:numId w:val="20"/>
      </w:numPr>
      <w:outlineLvl w:val="3"/>
    </w:pPr>
    <w:rPr>
      <w:b w:val="0"/>
    </w:rPr>
  </w:style>
  <w:style w:type="paragraph" w:styleId="Heading5">
    <w:name w:val="heading 5"/>
    <w:basedOn w:val="Normal"/>
    <w:next w:val="Normal"/>
    <w:qFormat/>
    <w:rsid w:val="0092304C"/>
    <w:pPr>
      <w:pageBreakBefore/>
      <w:numPr>
        <w:ilvl w:val="4"/>
        <w:numId w:val="20"/>
      </w:numPr>
      <w:spacing w:before="6240" w:line="240" w:lineRule="auto"/>
      <w:jc w:val="center"/>
      <w:outlineLvl w:val="4"/>
    </w:pPr>
    <w:rPr>
      <w:rFonts w:ascii="Lucida Sans" w:hAnsi="Lucida Sans"/>
      <w:b/>
      <w:bCs/>
      <w:sz w:val="52"/>
    </w:rPr>
  </w:style>
  <w:style w:type="paragraph" w:styleId="Heading6">
    <w:name w:val="heading 6"/>
    <w:basedOn w:val="Normal"/>
    <w:next w:val="BodyTextIndent"/>
    <w:qFormat/>
    <w:rsid w:val="0092304C"/>
    <w:pPr>
      <w:numPr>
        <w:ilvl w:val="5"/>
        <w:numId w:val="20"/>
      </w:numPr>
      <w:spacing w:before="6240" w:line="240" w:lineRule="auto"/>
      <w:jc w:val="center"/>
      <w:outlineLvl w:val="5"/>
    </w:pPr>
    <w:rPr>
      <w:rFonts w:ascii="Lucida Sans Unicode" w:hAnsi="Lucida Sans Unicode" w:cs="Lucida Sans Unicode"/>
      <w:b/>
      <w:bCs/>
      <w:caps/>
      <w:sz w:val="40"/>
    </w:rPr>
  </w:style>
  <w:style w:type="paragraph" w:styleId="Heading7">
    <w:name w:val="heading 7"/>
    <w:basedOn w:val="Normal"/>
    <w:next w:val="BodyTextIndent"/>
    <w:qFormat/>
    <w:rsid w:val="0092304C"/>
    <w:pPr>
      <w:numPr>
        <w:ilvl w:val="6"/>
        <w:numId w:val="20"/>
      </w:numPr>
      <w:outlineLvl w:val="6"/>
    </w:pPr>
  </w:style>
  <w:style w:type="paragraph" w:styleId="Heading8">
    <w:name w:val="heading 8"/>
    <w:basedOn w:val="Normal"/>
    <w:next w:val="BodyTextIndent"/>
    <w:qFormat/>
    <w:rsid w:val="0092304C"/>
    <w:pPr>
      <w:numPr>
        <w:ilvl w:val="7"/>
        <w:numId w:val="20"/>
      </w:numPr>
      <w:outlineLvl w:val="7"/>
    </w:pPr>
  </w:style>
  <w:style w:type="paragraph" w:styleId="Heading9">
    <w:name w:val="heading 9"/>
    <w:basedOn w:val="Normal"/>
    <w:next w:val="BodyTextIndent"/>
    <w:qFormat/>
    <w:rsid w:val="0092304C"/>
    <w:pPr>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304C"/>
    <w:pPr>
      <w:pBdr>
        <w:bottom w:val="single" w:sz="6" w:space="1" w:color="auto"/>
      </w:pBdr>
      <w:spacing w:before="120" w:after="360" w:line="240" w:lineRule="auto"/>
    </w:pPr>
    <w:rPr>
      <w:b/>
      <w:sz w:val="20"/>
    </w:rPr>
  </w:style>
  <w:style w:type="paragraph" w:styleId="BodyTextIndent">
    <w:name w:val="Body Text Indent"/>
    <w:basedOn w:val="Normal"/>
    <w:link w:val="BodyTextIndentChar"/>
    <w:semiHidden/>
    <w:rsid w:val="0092304C"/>
    <w:pPr>
      <w:numPr>
        <w:numId w:val="9"/>
      </w:numPr>
      <w:spacing w:after="240"/>
      <w:jc w:val="left"/>
    </w:pPr>
  </w:style>
  <w:style w:type="paragraph" w:styleId="Footer">
    <w:name w:val="footer"/>
    <w:basedOn w:val="Normal"/>
    <w:link w:val="FooterChar"/>
    <w:uiPriority w:val="99"/>
    <w:rsid w:val="0092304C"/>
    <w:pPr>
      <w:pBdr>
        <w:top w:val="single" w:sz="6" w:space="1" w:color="auto"/>
      </w:pBdr>
      <w:tabs>
        <w:tab w:val="center" w:pos="4896"/>
        <w:tab w:val="right" w:pos="9461"/>
      </w:tabs>
      <w:spacing w:line="240" w:lineRule="auto"/>
    </w:pPr>
    <w:rPr>
      <w:sz w:val="16"/>
    </w:rPr>
  </w:style>
  <w:style w:type="paragraph" w:styleId="Caption">
    <w:name w:val="caption"/>
    <w:basedOn w:val="BodyTextIndent"/>
    <w:next w:val="BodyTextIndent"/>
    <w:qFormat/>
    <w:rsid w:val="0092304C"/>
    <w:pPr>
      <w:numPr>
        <w:ilvl w:val="12"/>
        <w:numId w:val="0"/>
      </w:numPr>
      <w:ind w:left="-90"/>
      <w:jc w:val="center"/>
    </w:pPr>
    <w:rPr>
      <w:b/>
    </w:rPr>
  </w:style>
  <w:style w:type="paragraph" w:styleId="TOC1">
    <w:name w:val="toc 1"/>
    <w:basedOn w:val="Normal"/>
    <w:next w:val="BodyText"/>
    <w:semiHidden/>
    <w:rsid w:val="0092304C"/>
    <w:pPr>
      <w:tabs>
        <w:tab w:val="left" w:pos="720"/>
        <w:tab w:val="right" w:leader="dot" w:pos="9451"/>
      </w:tabs>
      <w:spacing w:before="300" w:after="120"/>
      <w:ind w:left="720" w:hanging="720"/>
    </w:pPr>
    <w:rPr>
      <w:rFonts w:cs="Lucida Sans Unicode"/>
      <w:b/>
      <w:caps/>
      <w:noProof/>
      <w:sz w:val="24"/>
    </w:rPr>
  </w:style>
  <w:style w:type="paragraph" w:styleId="BodyText">
    <w:name w:val="Body Text"/>
    <w:basedOn w:val="Normal"/>
    <w:semiHidden/>
    <w:rsid w:val="0092304C"/>
    <w:pPr>
      <w:spacing w:before="60" w:after="240"/>
    </w:pPr>
  </w:style>
  <w:style w:type="paragraph" w:styleId="TOC2">
    <w:name w:val="toc 2"/>
    <w:basedOn w:val="Normal"/>
    <w:next w:val="BodyText"/>
    <w:semiHidden/>
    <w:rsid w:val="0092304C"/>
    <w:pPr>
      <w:tabs>
        <w:tab w:val="left" w:pos="1440"/>
        <w:tab w:val="right" w:leader="dot" w:pos="9451"/>
      </w:tabs>
      <w:spacing w:before="60"/>
      <w:ind w:left="1440" w:hanging="720"/>
      <w:jc w:val="left"/>
    </w:pPr>
    <w:rPr>
      <w:noProof/>
      <w:sz w:val="24"/>
    </w:rPr>
  </w:style>
  <w:style w:type="paragraph" w:customStyle="1" w:styleId="AppxHeading">
    <w:name w:val="Appx Heading"/>
    <w:basedOn w:val="Normal"/>
    <w:next w:val="BodyTextAppx"/>
    <w:rsid w:val="0092304C"/>
    <w:pPr>
      <w:keepNext/>
      <w:spacing w:after="180"/>
      <w:jc w:val="center"/>
    </w:pPr>
    <w:rPr>
      <w:b/>
      <w:caps/>
      <w:sz w:val="26"/>
    </w:rPr>
  </w:style>
  <w:style w:type="paragraph" w:customStyle="1" w:styleId="BodyTextAppx">
    <w:name w:val="Body Text Appx"/>
    <w:basedOn w:val="Normal"/>
    <w:rsid w:val="0092304C"/>
    <w:pPr>
      <w:spacing w:before="60" w:after="120"/>
    </w:pPr>
  </w:style>
  <w:style w:type="character" w:styleId="PageNumber">
    <w:name w:val="page number"/>
    <w:semiHidden/>
    <w:rsid w:val="0092304C"/>
    <w:rPr>
      <w:rFonts w:ascii="Arial" w:hAnsi="Arial"/>
      <w:noProof w:val="0"/>
      <w:sz w:val="22"/>
      <w:lang w:val="en-GB"/>
    </w:rPr>
  </w:style>
  <w:style w:type="paragraph" w:styleId="Title">
    <w:name w:val="Title"/>
    <w:basedOn w:val="Normal"/>
    <w:next w:val="BodyText"/>
    <w:qFormat/>
    <w:rsid w:val="0092304C"/>
    <w:pPr>
      <w:keepNext/>
      <w:tabs>
        <w:tab w:val="left" w:pos="562"/>
        <w:tab w:val="center" w:pos="4730"/>
      </w:tabs>
      <w:spacing w:after="180" w:line="240" w:lineRule="auto"/>
      <w:jc w:val="center"/>
    </w:pPr>
    <w:rPr>
      <w:rFonts w:ascii="Lucida Sans Unicode" w:hAnsi="Lucida Sans Unicode" w:cs="Lucida Sans Unicode"/>
      <w:b/>
      <w:caps/>
      <w:sz w:val="32"/>
    </w:rPr>
  </w:style>
  <w:style w:type="paragraph" w:customStyle="1" w:styleId="Address">
    <w:name w:val="Address"/>
    <w:basedOn w:val="Normal"/>
    <w:next w:val="Footer"/>
    <w:rsid w:val="0092304C"/>
    <w:pPr>
      <w:suppressAutoHyphens/>
      <w:jc w:val="center"/>
    </w:pPr>
    <w:rPr>
      <w:b/>
      <w:spacing w:val="-2"/>
      <w:sz w:val="16"/>
    </w:rPr>
  </w:style>
  <w:style w:type="paragraph" w:customStyle="1" w:styleId="BookmarkWarning">
    <w:name w:val="Bookmark Warning"/>
    <w:basedOn w:val="Normal"/>
    <w:next w:val="BodyText"/>
    <w:rsid w:val="0092304C"/>
    <w:rPr>
      <w:vanish/>
      <w:color w:val="FF0000"/>
      <w:sz w:val="16"/>
    </w:rPr>
  </w:style>
  <w:style w:type="paragraph" w:customStyle="1" w:styleId="NumberList">
    <w:name w:val="Number List"/>
    <w:basedOn w:val="Normal"/>
    <w:rsid w:val="0092304C"/>
    <w:pPr>
      <w:numPr>
        <w:numId w:val="8"/>
      </w:numPr>
      <w:spacing w:after="240"/>
    </w:pPr>
  </w:style>
  <w:style w:type="paragraph" w:customStyle="1" w:styleId="Table">
    <w:name w:val="Table"/>
    <w:basedOn w:val="Normal"/>
    <w:rsid w:val="0092304C"/>
    <w:pPr>
      <w:spacing w:before="60" w:after="60" w:line="240" w:lineRule="auto"/>
      <w:jc w:val="left"/>
    </w:pPr>
    <w:rPr>
      <w:sz w:val="18"/>
    </w:rPr>
  </w:style>
  <w:style w:type="paragraph" w:customStyle="1" w:styleId="NumberList2">
    <w:name w:val="Number List 2"/>
    <w:basedOn w:val="Normal"/>
    <w:rsid w:val="0092304C"/>
    <w:pPr>
      <w:numPr>
        <w:numId w:val="13"/>
      </w:numPr>
      <w:spacing w:after="240"/>
    </w:pPr>
  </w:style>
  <w:style w:type="paragraph" w:customStyle="1" w:styleId="NumberList3">
    <w:name w:val="Number List 3"/>
    <w:basedOn w:val="Normal"/>
    <w:rsid w:val="0092304C"/>
    <w:pPr>
      <w:numPr>
        <w:numId w:val="14"/>
      </w:numPr>
      <w:spacing w:after="240"/>
    </w:pPr>
  </w:style>
  <w:style w:type="paragraph" w:customStyle="1" w:styleId="NumberList4">
    <w:name w:val="Number List 4"/>
    <w:basedOn w:val="Normal"/>
    <w:rsid w:val="0092304C"/>
    <w:pPr>
      <w:numPr>
        <w:numId w:val="15"/>
      </w:numPr>
      <w:spacing w:after="240"/>
    </w:pPr>
  </w:style>
  <w:style w:type="paragraph" w:customStyle="1" w:styleId="NumberList5">
    <w:name w:val="Number List 5"/>
    <w:basedOn w:val="Normal"/>
    <w:rsid w:val="0092304C"/>
    <w:pPr>
      <w:numPr>
        <w:numId w:val="16"/>
      </w:numPr>
      <w:spacing w:after="240"/>
    </w:pPr>
  </w:style>
  <w:style w:type="paragraph" w:customStyle="1" w:styleId="DocTitle">
    <w:name w:val="Doc Title"/>
    <w:basedOn w:val="Normal"/>
    <w:rsid w:val="0092304C"/>
    <w:pPr>
      <w:jc w:val="center"/>
    </w:pPr>
    <w:rPr>
      <w:b/>
      <w:caps/>
      <w:sz w:val="30"/>
    </w:rPr>
  </w:style>
  <w:style w:type="paragraph" w:customStyle="1" w:styleId="FooterLandscape">
    <w:name w:val="Footer Landscape"/>
    <w:basedOn w:val="Footer"/>
    <w:rsid w:val="0092304C"/>
    <w:pPr>
      <w:tabs>
        <w:tab w:val="clear" w:pos="4896"/>
        <w:tab w:val="clear" w:pos="9461"/>
        <w:tab w:val="center" w:pos="7200"/>
        <w:tab w:val="right" w:pos="14400"/>
      </w:tabs>
    </w:pPr>
  </w:style>
  <w:style w:type="paragraph" w:customStyle="1" w:styleId="NumberList6">
    <w:name w:val="Number List 6"/>
    <w:basedOn w:val="Normal"/>
    <w:rsid w:val="0092304C"/>
    <w:pPr>
      <w:numPr>
        <w:numId w:val="17"/>
      </w:numPr>
      <w:spacing w:after="240"/>
    </w:pPr>
  </w:style>
  <w:style w:type="paragraph" w:customStyle="1" w:styleId="NumberList7">
    <w:name w:val="Number List 7"/>
    <w:basedOn w:val="Normal"/>
    <w:rsid w:val="0092304C"/>
    <w:pPr>
      <w:numPr>
        <w:numId w:val="18"/>
      </w:numPr>
      <w:spacing w:after="240"/>
    </w:pPr>
  </w:style>
  <w:style w:type="paragraph" w:customStyle="1" w:styleId="NumberList8">
    <w:name w:val="Number List 8"/>
    <w:basedOn w:val="Normal"/>
    <w:rsid w:val="0092304C"/>
    <w:pPr>
      <w:numPr>
        <w:numId w:val="19"/>
      </w:numPr>
      <w:spacing w:after="240"/>
    </w:pPr>
  </w:style>
  <w:style w:type="paragraph" w:styleId="TOC3">
    <w:name w:val="toc 3"/>
    <w:basedOn w:val="Normal"/>
    <w:next w:val="Normal"/>
    <w:autoRedefine/>
    <w:semiHidden/>
    <w:rsid w:val="0092304C"/>
    <w:pPr>
      <w:tabs>
        <w:tab w:val="left" w:pos="2244"/>
        <w:tab w:val="right" w:leader="dot" w:pos="9451"/>
      </w:tabs>
      <w:spacing w:before="60"/>
      <w:ind w:left="720"/>
    </w:pPr>
    <w:rPr>
      <w:rFonts w:cs="Lucida Sans Unicode"/>
      <w:i/>
      <w:noProof/>
      <w:sz w:val="24"/>
      <w:szCs w:val="40"/>
    </w:rPr>
  </w:style>
  <w:style w:type="paragraph" w:customStyle="1" w:styleId="BulletListAppx">
    <w:name w:val="Bullet List Appx"/>
    <w:basedOn w:val="Normal"/>
    <w:rsid w:val="0092304C"/>
    <w:pPr>
      <w:numPr>
        <w:numId w:val="2"/>
      </w:numPr>
      <w:tabs>
        <w:tab w:val="clear" w:pos="360"/>
        <w:tab w:val="num" w:pos="720"/>
      </w:tabs>
      <w:spacing w:before="60"/>
      <w:ind w:left="720" w:hanging="720"/>
    </w:pPr>
  </w:style>
  <w:style w:type="paragraph" w:styleId="TOC4">
    <w:name w:val="toc 4"/>
    <w:basedOn w:val="Normal"/>
    <w:next w:val="Normal"/>
    <w:autoRedefine/>
    <w:semiHidden/>
    <w:rsid w:val="0092304C"/>
    <w:pPr>
      <w:ind w:left="720"/>
    </w:pPr>
  </w:style>
  <w:style w:type="paragraph" w:styleId="TOC5">
    <w:name w:val="toc 5"/>
    <w:basedOn w:val="Normal"/>
    <w:next w:val="Normal"/>
    <w:autoRedefine/>
    <w:semiHidden/>
    <w:rsid w:val="0092304C"/>
    <w:pPr>
      <w:tabs>
        <w:tab w:val="right" w:leader="dot" w:pos="9019"/>
      </w:tabs>
      <w:spacing w:before="240" w:after="240" w:line="240" w:lineRule="auto"/>
    </w:pPr>
    <w:rPr>
      <w:rFonts w:ascii="Lucida Sans" w:hAnsi="Lucida Sans"/>
      <w:b/>
      <w:bCs/>
      <w:noProof/>
      <w:sz w:val="32"/>
      <w:szCs w:val="52"/>
    </w:rPr>
  </w:style>
  <w:style w:type="paragraph" w:styleId="TOC6">
    <w:name w:val="toc 6"/>
    <w:basedOn w:val="Normal"/>
    <w:next w:val="Normal"/>
    <w:autoRedefine/>
    <w:semiHidden/>
    <w:rsid w:val="0092304C"/>
    <w:pPr>
      <w:tabs>
        <w:tab w:val="left" w:pos="1440"/>
        <w:tab w:val="right" w:leader="dot" w:pos="9019"/>
      </w:tabs>
      <w:spacing w:before="120" w:after="240" w:line="240" w:lineRule="auto"/>
      <w:ind w:left="1440" w:hanging="1440"/>
      <w:jc w:val="left"/>
    </w:pPr>
    <w:rPr>
      <w:rFonts w:ascii="Lucida Sans" w:hAnsi="Lucida Sans" w:cs="Lucida Sans Unicode"/>
      <w:b/>
      <w:bCs/>
      <w:caps/>
      <w:noProof/>
      <w:sz w:val="24"/>
      <w:szCs w:val="40"/>
    </w:rPr>
  </w:style>
  <w:style w:type="paragraph" w:styleId="TOC7">
    <w:name w:val="toc 7"/>
    <w:basedOn w:val="Normal"/>
    <w:next w:val="Normal"/>
    <w:autoRedefine/>
    <w:semiHidden/>
    <w:rsid w:val="0092304C"/>
    <w:pPr>
      <w:ind w:left="1440"/>
    </w:pPr>
  </w:style>
  <w:style w:type="paragraph" w:styleId="TOC8">
    <w:name w:val="toc 8"/>
    <w:basedOn w:val="Normal"/>
    <w:next w:val="Normal"/>
    <w:autoRedefine/>
    <w:semiHidden/>
    <w:rsid w:val="0092304C"/>
    <w:pPr>
      <w:ind w:left="1680"/>
    </w:pPr>
  </w:style>
  <w:style w:type="paragraph" w:styleId="TOC9">
    <w:name w:val="toc 9"/>
    <w:basedOn w:val="Normal"/>
    <w:next w:val="Normal"/>
    <w:autoRedefine/>
    <w:semiHidden/>
    <w:rsid w:val="0092304C"/>
    <w:pPr>
      <w:ind w:left="1920"/>
    </w:pPr>
  </w:style>
  <w:style w:type="paragraph" w:customStyle="1" w:styleId="BulletList">
    <w:name w:val="Bullet List"/>
    <w:basedOn w:val="Normal"/>
    <w:rsid w:val="0092304C"/>
    <w:pPr>
      <w:numPr>
        <w:numId w:val="3"/>
      </w:numPr>
      <w:spacing w:after="240"/>
    </w:pPr>
  </w:style>
  <w:style w:type="character" w:styleId="Hyperlink">
    <w:name w:val="Hyperlink"/>
    <w:semiHidden/>
    <w:rsid w:val="0092304C"/>
    <w:rPr>
      <w:color w:val="0000FF"/>
      <w:u w:val="single"/>
    </w:rPr>
  </w:style>
  <w:style w:type="paragraph" w:customStyle="1" w:styleId="tablebullet">
    <w:name w:val="table bullet"/>
    <w:basedOn w:val="Table"/>
    <w:rsid w:val="0092304C"/>
    <w:pPr>
      <w:numPr>
        <w:numId w:val="4"/>
      </w:numPr>
      <w:tabs>
        <w:tab w:val="clear" w:pos="360"/>
        <w:tab w:val="num" w:pos="234"/>
      </w:tabs>
      <w:spacing w:before="0" w:after="40"/>
      <w:ind w:left="230" w:hanging="230"/>
    </w:pPr>
  </w:style>
  <w:style w:type="character" w:styleId="FollowedHyperlink">
    <w:name w:val="FollowedHyperlink"/>
    <w:semiHidden/>
    <w:rsid w:val="0092304C"/>
    <w:rPr>
      <w:color w:val="800080"/>
      <w:u w:val="single"/>
    </w:rPr>
  </w:style>
  <w:style w:type="paragraph" w:customStyle="1" w:styleId="DOCTITLE0">
    <w:name w:val="DOC TITLE"/>
    <w:basedOn w:val="Normal"/>
    <w:next w:val="Normal"/>
    <w:rsid w:val="0092304C"/>
    <w:pPr>
      <w:framePr w:w="4536" w:h="2835" w:wrap="notBeside" w:vAnchor="page" w:hAnchor="page" w:x="6748" w:yAlign="center"/>
      <w:spacing w:before="160" w:after="160" w:line="280" w:lineRule="exact"/>
      <w:ind w:left="198" w:right="198"/>
      <w:jc w:val="left"/>
    </w:pPr>
    <w:rPr>
      <w:rFonts w:ascii="Univers 45 Light" w:hAnsi="Univers 45 Light"/>
      <w:b/>
      <w:caps/>
      <w:sz w:val="24"/>
      <w:szCs w:val="24"/>
    </w:rPr>
  </w:style>
  <w:style w:type="paragraph" w:customStyle="1" w:styleId="FormText">
    <w:name w:val="Form Text"/>
    <w:basedOn w:val="Normal"/>
    <w:rsid w:val="0092304C"/>
    <w:pPr>
      <w:spacing w:before="40" w:after="40" w:line="240" w:lineRule="auto"/>
      <w:jc w:val="left"/>
    </w:pPr>
    <w:rPr>
      <w:rFonts w:ascii="Arial" w:hAnsi="Arial" w:cs="Arial"/>
    </w:rPr>
  </w:style>
  <w:style w:type="paragraph" w:customStyle="1" w:styleId="TableText">
    <w:name w:val="TableText"/>
    <w:basedOn w:val="Table"/>
    <w:rsid w:val="0092304C"/>
    <w:rPr>
      <w:rFonts w:ascii="Arial" w:hAnsi="Arial"/>
      <w:sz w:val="16"/>
    </w:rPr>
  </w:style>
  <w:style w:type="paragraph" w:styleId="FootnoteText">
    <w:name w:val="footnote text"/>
    <w:basedOn w:val="Normal"/>
    <w:semiHidden/>
    <w:rsid w:val="0092304C"/>
    <w:pPr>
      <w:spacing w:line="240" w:lineRule="auto"/>
      <w:jc w:val="left"/>
    </w:pPr>
    <w:rPr>
      <w:rFonts w:ascii="Times New Roman" w:hAnsi="Times New Roman"/>
      <w:sz w:val="20"/>
    </w:rPr>
  </w:style>
  <w:style w:type="character" w:styleId="FootnoteReference">
    <w:name w:val="footnote reference"/>
    <w:semiHidden/>
    <w:rsid w:val="0092304C"/>
    <w:rPr>
      <w:vertAlign w:val="superscript"/>
    </w:rPr>
  </w:style>
  <w:style w:type="paragraph" w:customStyle="1" w:styleId="Bullet1">
    <w:name w:val="Bullet1"/>
    <w:basedOn w:val="Normal"/>
    <w:rsid w:val="0092304C"/>
    <w:pPr>
      <w:numPr>
        <w:numId w:val="7"/>
      </w:numPr>
      <w:tabs>
        <w:tab w:val="clear" w:pos="360"/>
        <w:tab w:val="left" w:pos="900"/>
      </w:tabs>
      <w:spacing w:after="360" w:line="264" w:lineRule="auto"/>
      <w:ind w:left="0" w:firstLine="0"/>
      <w:jc w:val="left"/>
    </w:pPr>
    <w:rPr>
      <w:rFonts w:ascii="Arial" w:hAnsi="Arial"/>
      <w:sz w:val="24"/>
    </w:rPr>
  </w:style>
  <w:style w:type="paragraph" w:customStyle="1" w:styleId="Bullet2">
    <w:name w:val="Bullet2"/>
    <w:basedOn w:val="Bullet1"/>
    <w:rsid w:val="0092304C"/>
    <w:pPr>
      <w:numPr>
        <w:numId w:val="6"/>
      </w:numPr>
      <w:tabs>
        <w:tab w:val="clear" w:pos="900"/>
      </w:tabs>
      <w:spacing w:after="120"/>
    </w:pPr>
  </w:style>
  <w:style w:type="paragraph" w:styleId="NormalWeb">
    <w:name w:val="Normal (Web)"/>
    <w:basedOn w:val="Normal"/>
    <w:uiPriority w:val="99"/>
    <w:semiHidden/>
    <w:rsid w:val="0092304C"/>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odyText2">
    <w:name w:val="Body Text 2"/>
    <w:basedOn w:val="Normal"/>
    <w:semiHidden/>
    <w:rsid w:val="0092304C"/>
    <w:pPr>
      <w:spacing w:line="240" w:lineRule="auto"/>
      <w:jc w:val="left"/>
    </w:pPr>
    <w:rPr>
      <w:rFonts w:ascii="Times New Roman" w:hAnsi="Times New Roman"/>
      <w:b/>
      <w:bCs/>
    </w:rPr>
  </w:style>
  <w:style w:type="paragraph" w:styleId="BodyText3">
    <w:name w:val="Body Text 3"/>
    <w:basedOn w:val="Normal"/>
    <w:semiHidden/>
    <w:rsid w:val="0092304C"/>
    <w:pPr>
      <w:spacing w:line="240" w:lineRule="auto"/>
      <w:jc w:val="left"/>
    </w:pPr>
    <w:rPr>
      <w:rFonts w:ascii="Times New Roman" w:hAnsi="Times New Roman"/>
    </w:rPr>
  </w:style>
  <w:style w:type="paragraph" w:customStyle="1" w:styleId="BodyBullet">
    <w:name w:val="Body Bullet"/>
    <w:basedOn w:val="Normal"/>
    <w:rsid w:val="0092304C"/>
    <w:pPr>
      <w:spacing w:after="240"/>
    </w:pPr>
  </w:style>
  <w:style w:type="paragraph" w:customStyle="1" w:styleId="RevisionText">
    <w:name w:val="RevisionText"/>
    <w:basedOn w:val="Normal"/>
    <w:next w:val="Normal"/>
    <w:rsid w:val="0092304C"/>
    <w:pPr>
      <w:spacing w:line="240" w:lineRule="auto"/>
      <w:jc w:val="center"/>
    </w:pPr>
  </w:style>
  <w:style w:type="paragraph" w:customStyle="1" w:styleId="FooterRevision">
    <w:name w:val="FooterRevision"/>
    <w:basedOn w:val="Footer"/>
    <w:next w:val="Footer"/>
    <w:rsid w:val="0092304C"/>
    <w:pPr>
      <w:pBdr>
        <w:top w:val="none" w:sz="0" w:space="0" w:color="auto"/>
      </w:pBdr>
      <w:tabs>
        <w:tab w:val="clear" w:pos="4896"/>
        <w:tab w:val="clear" w:pos="9461"/>
      </w:tabs>
      <w:spacing w:before="60"/>
      <w:ind w:right="-108"/>
      <w:jc w:val="right"/>
    </w:pPr>
    <w:rPr>
      <w:sz w:val="18"/>
    </w:rPr>
  </w:style>
  <w:style w:type="paragraph" w:customStyle="1" w:styleId="AnnexText">
    <w:name w:val="Annex Text"/>
    <w:basedOn w:val="BodyTextIndent"/>
    <w:rsid w:val="0092304C"/>
  </w:style>
  <w:style w:type="paragraph" w:customStyle="1" w:styleId="AnnexNumberText">
    <w:name w:val="Annex Number Text"/>
    <w:basedOn w:val="Normal"/>
    <w:rsid w:val="0092304C"/>
    <w:pPr>
      <w:numPr>
        <w:numId w:val="11"/>
      </w:numPr>
    </w:pPr>
  </w:style>
  <w:style w:type="paragraph" w:customStyle="1" w:styleId="AppendixText">
    <w:name w:val="Appendix Text"/>
    <w:basedOn w:val="Normal"/>
    <w:rsid w:val="0092304C"/>
    <w:pPr>
      <w:numPr>
        <w:numId w:val="12"/>
      </w:numPr>
      <w:spacing w:after="240"/>
      <w:jc w:val="left"/>
    </w:pPr>
  </w:style>
  <w:style w:type="paragraph" w:customStyle="1" w:styleId="tablebulletindent">
    <w:name w:val="table bullet indent"/>
    <w:basedOn w:val="tablebullet"/>
    <w:rsid w:val="0092304C"/>
    <w:pPr>
      <w:numPr>
        <w:ilvl w:val="1"/>
      </w:numPr>
    </w:pPr>
    <w:rPr>
      <w:szCs w:val="22"/>
    </w:rPr>
  </w:style>
  <w:style w:type="character" w:styleId="CommentReference">
    <w:name w:val="annotation reference"/>
    <w:semiHidden/>
    <w:rsid w:val="0092304C"/>
    <w:rPr>
      <w:sz w:val="16"/>
      <w:szCs w:val="16"/>
    </w:rPr>
  </w:style>
  <w:style w:type="paragraph" w:styleId="CommentText">
    <w:name w:val="annotation text"/>
    <w:basedOn w:val="Normal"/>
    <w:link w:val="CommentTextChar"/>
    <w:semiHidden/>
    <w:rsid w:val="0092304C"/>
    <w:pPr>
      <w:spacing w:after="120" w:line="240" w:lineRule="auto"/>
      <w:jc w:val="left"/>
    </w:pPr>
    <w:rPr>
      <w:sz w:val="20"/>
    </w:rPr>
  </w:style>
  <w:style w:type="paragraph" w:customStyle="1" w:styleId="RevTable1">
    <w:name w:val="Rev Table 1"/>
    <w:basedOn w:val="Table"/>
    <w:rsid w:val="0092304C"/>
    <w:pPr>
      <w:keepLines w:val="0"/>
      <w:jc w:val="center"/>
    </w:pPr>
    <w:rPr>
      <w:sz w:val="20"/>
    </w:rPr>
  </w:style>
  <w:style w:type="paragraph" w:customStyle="1" w:styleId="NbrListIndent">
    <w:name w:val="Nbr List Indent"/>
    <w:basedOn w:val="Normal"/>
    <w:rsid w:val="0092304C"/>
    <w:pPr>
      <w:numPr>
        <w:numId w:val="1"/>
      </w:numPr>
      <w:tabs>
        <w:tab w:val="num" w:pos="907"/>
      </w:tabs>
      <w:spacing w:after="120"/>
      <w:ind w:left="907" w:hanging="360"/>
    </w:pPr>
  </w:style>
  <w:style w:type="paragraph" w:customStyle="1" w:styleId="BodyTextIndent0">
    <w:name w:val="Body Text Indent +"/>
    <w:basedOn w:val="BodyTextIndent"/>
    <w:rsid w:val="0092304C"/>
    <w:pPr>
      <w:numPr>
        <w:numId w:val="0"/>
      </w:numPr>
      <w:jc w:val="both"/>
    </w:pPr>
  </w:style>
  <w:style w:type="paragraph" w:styleId="DocumentMap">
    <w:name w:val="Document Map"/>
    <w:basedOn w:val="Normal"/>
    <w:semiHidden/>
    <w:rsid w:val="0092304C"/>
    <w:pPr>
      <w:shd w:val="clear" w:color="auto" w:fill="000080"/>
    </w:pPr>
    <w:rPr>
      <w:rFonts w:ascii="Tahoma" w:hAnsi="Tahoma" w:cs="Tahoma"/>
    </w:rPr>
  </w:style>
  <w:style w:type="character" w:styleId="Strong">
    <w:name w:val="Strong"/>
    <w:qFormat/>
    <w:rsid w:val="0092304C"/>
    <w:rPr>
      <w:b/>
      <w:bCs/>
    </w:rPr>
  </w:style>
  <w:style w:type="paragraph" w:styleId="BalloonText">
    <w:name w:val="Balloon Text"/>
    <w:basedOn w:val="Normal"/>
    <w:link w:val="BalloonTextChar"/>
    <w:uiPriority w:val="99"/>
    <w:semiHidden/>
    <w:unhideWhenUsed/>
    <w:rsid w:val="00BD6E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6EF9"/>
    <w:rPr>
      <w:rFonts w:ascii="Tahoma" w:hAnsi="Tahoma" w:cs="Tahoma"/>
      <w:sz w:val="16"/>
      <w:szCs w:val="16"/>
      <w:lang w:eastAsia="en-US"/>
    </w:rPr>
  </w:style>
  <w:style w:type="character" w:customStyle="1" w:styleId="FooterChar">
    <w:name w:val="Footer Char"/>
    <w:link w:val="Footer"/>
    <w:uiPriority w:val="99"/>
    <w:rsid w:val="00BD6EF9"/>
    <w:rPr>
      <w:rFonts w:ascii="Univers" w:hAnsi="Univers"/>
      <w:sz w:val="16"/>
      <w:lang w:eastAsia="en-US"/>
    </w:rPr>
  </w:style>
  <w:style w:type="character" w:customStyle="1" w:styleId="HeaderChar">
    <w:name w:val="Header Char"/>
    <w:link w:val="Header"/>
    <w:uiPriority w:val="99"/>
    <w:rsid w:val="00ED6C04"/>
    <w:rPr>
      <w:rFonts w:ascii="Univers" w:hAnsi="Univers"/>
      <w:b/>
      <w:lang w:eastAsia="en-US"/>
    </w:rPr>
  </w:style>
  <w:style w:type="character" w:customStyle="1" w:styleId="attachment">
    <w:name w:val="attachment"/>
    <w:basedOn w:val="DefaultParagraphFont"/>
    <w:rsid w:val="00F84B23"/>
  </w:style>
  <w:style w:type="character" w:customStyle="1" w:styleId="type">
    <w:name w:val="type"/>
    <w:basedOn w:val="DefaultParagraphFont"/>
    <w:rsid w:val="00F84B23"/>
  </w:style>
  <w:style w:type="character" w:customStyle="1" w:styleId="file-size">
    <w:name w:val="file-size"/>
    <w:basedOn w:val="DefaultParagraphFont"/>
    <w:rsid w:val="00F84B23"/>
  </w:style>
  <w:style w:type="table" w:styleId="TableGrid">
    <w:name w:val="Table Grid"/>
    <w:basedOn w:val="TableNormal"/>
    <w:rsid w:val="00A75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32F4B"/>
    <w:pPr>
      <w:keepLines w:val="0"/>
      <w:spacing w:line="240" w:lineRule="auto"/>
      <w:jc w:val="left"/>
    </w:pPr>
    <w:rPr>
      <w:rFonts w:ascii="Consolas" w:hAnsi="Consolas"/>
      <w:sz w:val="21"/>
      <w:szCs w:val="21"/>
      <w:lang w:eastAsia="en-GB"/>
    </w:rPr>
  </w:style>
  <w:style w:type="character" w:customStyle="1" w:styleId="PlainTextChar">
    <w:name w:val="Plain Text Char"/>
    <w:link w:val="PlainText"/>
    <w:uiPriority w:val="99"/>
    <w:semiHidden/>
    <w:rsid w:val="00932F4B"/>
    <w:rPr>
      <w:rFonts w:ascii="Consolas" w:hAnsi="Consolas"/>
      <w:sz w:val="21"/>
      <w:szCs w:val="21"/>
    </w:rPr>
  </w:style>
  <w:style w:type="paragraph" w:customStyle="1" w:styleId="Default">
    <w:name w:val="Default"/>
    <w:rsid w:val="00107A3A"/>
    <w:pPr>
      <w:autoSpaceDE w:val="0"/>
      <w:autoSpaceDN w:val="0"/>
      <w:adjustRightInd w:val="0"/>
    </w:pPr>
    <w:rPr>
      <w:rFonts w:ascii="Arial MT" w:hAnsi="Arial MT" w:cs="Arial MT"/>
      <w:color w:val="000000"/>
      <w:sz w:val="24"/>
      <w:szCs w:val="24"/>
    </w:rPr>
  </w:style>
  <w:style w:type="character" w:customStyle="1" w:styleId="Heading2Char">
    <w:name w:val="Heading 2 Char"/>
    <w:link w:val="Heading2"/>
    <w:locked/>
    <w:rsid w:val="00747BC3"/>
    <w:rPr>
      <w:rFonts w:ascii="Univers" w:hAnsi="Univers"/>
      <w:b/>
      <w:sz w:val="24"/>
      <w:lang w:eastAsia="en-US"/>
    </w:rPr>
  </w:style>
  <w:style w:type="paragraph" w:styleId="ListParagraph">
    <w:name w:val="List Paragraph"/>
    <w:basedOn w:val="Normal"/>
    <w:uiPriority w:val="34"/>
    <w:qFormat/>
    <w:rsid w:val="00DB6FF2"/>
    <w:pPr>
      <w:keepLines w:val="0"/>
      <w:spacing w:line="240" w:lineRule="auto"/>
      <w:ind w:left="720"/>
      <w:contextualSpacing/>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5E68"/>
    <w:pPr>
      <w:spacing w:after="0" w:line="300" w:lineRule="auto"/>
      <w:jc w:val="both"/>
    </w:pPr>
    <w:rPr>
      <w:b/>
      <w:bCs/>
    </w:rPr>
  </w:style>
  <w:style w:type="character" w:customStyle="1" w:styleId="CommentTextChar">
    <w:name w:val="Comment Text Char"/>
    <w:link w:val="CommentText"/>
    <w:semiHidden/>
    <w:rsid w:val="00595E68"/>
    <w:rPr>
      <w:rFonts w:ascii="Univers" w:hAnsi="Univers"/>
      <w:lang w:eastAsia="en-US"/>
    </w:rPr>
  </w:style>
  <w:style w:type="character" w:customStyle="1" w:styleId="CommentSubjectChar">
    <w:name w:val="Comment Subject Char"/>
    <w:link w:val="CommentSubject"/>
    <w:rsid w:val="00595E68"/>
    <w:rPr>
      <w:rFonts w:ascii="Univers" w:hAnsi="Univers"/>
      <w:lang w:eastAsia="en-US"/>
    </w:rPr>
  </w:style>
  <w:style w:type="character" w:customStyle="1" w:styleId="BodyTextIndentChar">
    <w:name w:val="Body Text Indent Char"/>
    <w:link w:val="BodyTextIndent"/>
    <w:semiHidden/>
    <w:rsid w:val="007B3552"/>
    <w:rPr>
      <w:rFonts w:ascii="Univers" w:hAnsi="Univers"/>
      <w:sz w:val="22"/>
      <w:lang w:eastAsia="en-US"/>
    </w:rPr>
  </w:style>
  <w:style w:type="paragraph" w:customStyle="1" w:styleId="loose">
    <w:name w:val="loose"/>
    <w:basedOn w:val="Normal"/>
    <w:rsid w:val="00B91F7F"/>
    <w:pPr>
      <w:keepLines w:val="0"/>
      <w:spacing w:before="210" w:line="240" w:lineRule="auto"/>
      <w:jc w:val="left"/>
    </w:pPr>
    <w:rPr>
      <w:rFonts w:ascii="Times New Roman" w:eastAsia="Calibr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2133">
      <w:bodyDiv w:val="1"/>
      <w:marLeft w:val="0"/>
      <w:marRight w:val="0"/>
      <w:marTop w:val="0"/>
      <w:marBottom w:val="0"/>
      <w:divBdr>
        <w:top w:val="none" w:sz="0" w:space="0" w:color="auto"/>
        <w:left w:val="none" w:sz="0" w:space="0" w:color="auto"/>
        <w:bottom w:val="none" w:sz="0" w:space="0" w:color="auto"/>
        <w:right w:val="none" w:sz="0" w:space="0" w:color="auto"/>
      </w:divBdr>
    </w:div>
    <w:div w:id="78646457">
      <w:bodyDiv w:val="1"/>
      <w:marLeft w:val="0"/>
      <w:marRight w:val="0"/>
      <w:marTop w:val="0"/>
      <w:marBottom w:val="0"/>
      <w:divBdr>
        <w:top w:val="none" w:sz="0" w:space="0" w:color="auto"/>
        <w:left w:val="none" w:sz="0" w:space="0" w:color="auto"/>
        <w:bottom w:val="none" w:sz="0" w:space="0" w:color="auto"/>
        <w:right w:val="none" w:sz="0" w:space="0" w:color="auto"/>
      </w:divBdr>
    </w:div>
    <w:div w:id="524751372">
      <w:bodyDiv w:val="1"/>
      <w:marLeft w:val="0"/>
      <w:marRight w:val="0"/>
      <w:marTop w:val="0"/>
      <w:marBottom w:val="0"/>
      <w:divBdr>
        <w:top w:val="none" w:sz="0" w:space="0" w:color="auto"/>
        <w:left w:val="none" w:sz="0" w:space="0" w:color="auto"/>
        <w:bottom w:val="none" w:sz="0" w:space="0" w:color="auto"/>
        <w:right w:val="none" w:sz="0" w:space="0" w:color="auto"/>
      </w:divBdr>
      <w:divsChild>
        <w:div w:id="2004702602">
          <w:marLeft w:val="0"/>
          <w:marRight w:val="0"/>
          <w:marTop w:val="0"/>
          <w:marBottom w:val="0"/>
          <w:divBdr>
            <w:top w:val="none" w:sz="0" w:space="0" w:color="auto"/>
            <w:left w:val="none" w:sz="0" w:space="0" w:color="auto"/>
            <w:bottom w:val="none" w:sz="0" w:space="0" w:color="auto"/>
            <w:right w:val="none" w:sz="0" w:space="0" w:color="auto"/>
          </w:divBdr>
          <w:divsChild>
            <w:div w:id="2102526399">
              <w:marLeft w:val="0"/>
              <w:marRight w:val="0"/>
              <w:marTop w:val="0"/>
              <w:marBottom w:val="0"/>
              <w:divBdr>
                <w:top w:val="none" w:sz="0" w:space="0" w:color="auto"/>
                <w:left w:val="none" w:sz="0" w:space="0" w:color="auto"/>
                <w:bottom w:val="none" w:sz="0" w:space="0" w:color="auto"/>
                <w:right w:val="none" w:sz="0" w:space="0" w:color="auto"/>
              </w:divBdr>
              <w:divsChild>
                <w:div w:id="723531890">
                  <w:marLeft w:val="0"/>
                  <w:marRight w:val="0"/>
                  <w:marTop w:val="0"/>
                  <w:marBottom w:val="0"/>
                  <w:divBdr>
                    <w:top w:val="none" w:sz="0" w:space="0" w:color="auto"/>
                    <w:left w:val="none" w:sz="0" w:space="0" w:color="auto"/>
                    <w:bottom w:val="none" w:sz="0" w:space="0" w:color="auto"/>
                    <w:right w:val="none" w:sz="0" w:space="0" w:color="auto"/>
                  </w:divBdr>
                  <w:divsChild>
                    <w:div w:id="1346051769">
                      <w:marLeft w:val="0"/>
                      <w:marRight w:val="0"/>
                      <w:marTop w:val="0"/>
                      <w:marBottom w:val="0"/>
                      <w:divBdr>
                        <w:top w:val="none" w:sz="0" w:space="0" w:color="auto"/>
                        <w:left w:val="none" w:sz="0" w:space="0" w:color="auto"/>
                        <w:bottom w:val="none" w:sz="0" w:space="0" w:color="auto"/>
                        <w:right w:val="none" w:sz="0" w:space="0" w:color="auto"/>
                      </w:divBdr>
                      <w:divsChild>
                        <w:div w:id="1649284943">
                          <w:marLeft w:val="0"/>
                          <w:marRight w:val="0"/>
                          <w:marTop w:val="0"/>
                          <w:marBottom w:val="0"/>
                          <w:divBdr>
                            <w:top w:val="none" w:sz="0" w:space="0" w:color="auto"/>
                            <w:left w:val="none" w:sz="0" w:space="0" w:color="auto"/>
                            <w:bottom w:val="none" w:sz="0" w:space="0" w:color="auto"/>
                            <w:right w:val="none" w:sz="0" w:space="0" w:color="auto"/>
                          </w:divBdr>
                          <w:divsChild>
                            <w:div w:id="753169212">
                              <w:marLeft w:val="0"/>
                              <w:marRight w:val="0"/>
                              <w:marTop w:val="0"/>
                              <w:marBottom w:val="0"/>
                              <w:divBdr>
                                <w:top w:val="none" w:sz="0" w:space="0" w:color="auto"/>
                                <w:left w:val="none" w:sz="0" w:space="0" w:color="auto"/>
                                <w:bottom w:val="none" w:sz="0" w:space="0" w:color="auto"/>
                                <w:right w:val="none" w:sz="0" w:space="0" w:color="auto"/>
                              </w:divBdr>
                              <w:divsChild>
                                <w:div w:id="367024656">
                                  <w:marLeft w:val="0"/>
                                  <w:marRight w:val="0"/>
                                  <w:marTop w:val="0"/>
                                  <w:marBottom w:val="0"/>
                                  <w:divBdr>
                                    <w:top w:val="none" w:sz="0" w:space="0" w:color="auto"/>
                                    <w:left w:val="none" w:sz="0" w:space="0" w:color="auto"/>
                                    <w:bottom w:val="none" w:sz="0" w:space="0" w:color="auto"/>
                                    <w:right w:val="none" w:sz="0" w:space="0" w:color="auto"/>
                                  </w:divBdr>
                                  <w:divsChild>
                                    <w:div w:id="1759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31291">
      <w:bodyDiv w:val="1"/>
      <w:marLeft w:val="0"/>
      <w:marRight w:val="0"/>
      <w:marTop w:val="0"/>
      <w:marBottom w:val="0"/>
      <w:divBdr>
        <w:top w:val="none" w:sz="0" w:space="0" w:color="auto"/>
        <w:left w:val="none" w:sz="0" w:space="0" w:color="auto"/>
        <w:bottom w:val="none" w:sz="0" w:space="0" w:color="auto"/>
        <w:right w:val="none" w:sz="0" w:space="0" w:color="auto"/>
      </w:divBdr>
    </w:div>
    <w:div w:id="850337735">
      <w:bodyDiv w:val="1"/>
      <w:marLeft w:val="0"/>
      <w:marRight w:val="0"/>
      <w:marTop w:val="0"/>
      <w:marBottom w:val="0"/>
      <w:divBdr>
        <w:top w:val="none" w:sz="0" w:space="0" w:color="auto"/>
        <w:left w:val="none" w:sz="0" w:space="0" w:color="auto"/>
        <w:bottom w:val="none" w:sz="0" w:space="0" w:color="auto"/>
        <w:right w:val="none" w:sz="0" w:space="0" w:color="auto"/>
      </w:divBdr>
    </w:div>
    <w:div w:id="1246257627">
      <w:bodyDiv w:val="1"/>
      <w:marLeft w:val="0"/>
      <w:marRight w:val="0"/>
      <w:marTop w:val="0"/>
      <w:marBottom w:val="0"/>
      <w:divBdr>
        <w:top w:val="none" w:sz="0" w:space="0" w:color="auto"/>
        <w:left w:val="none" w:sz="0" w:space="0" w:color="auto"/>
        <w:bottom w:val="none" w:sz="0" w:space="0" w:color="auto"/>
        <w:right w:val="none" w:sz="0" w:space="0" w:color="auto"/>
      </w:divBdr>
    </w:div>
    <w:div w:id="1302921594">
      <w:bodyDiv w:val="1"/>
      <w:marLeft w:val="0"/>
      <w:marRight w:val="0"/>
      <w:marTop w:val="0"/>
      <w:marBottom w:val="0"/>
      <w:divBdr>
        <w:top w:val="none" w:sz="0" w:space="0" w:color="auto"/>
        <w:left w:val="none" w:sz="0" w:space="0" w:color="auto"/>
        <w:bottom w:val="none" w:sz="0" w:space="0" w:color="auto"/>
        <w:right w:val="none" w:sz="0" w:space="0" w:color="auto"/>
      </w:divBdr>
      <w:divsChild>
        <w:div w:id="1013383453">
          <w:marLeft w:val="0"/>
          <w:marRight w:val="0"/>
          <w:marTop w:val="0"/>
          <w:marBottom w:val="0"/>
          <w:divBdr>
            <w:top w:val="none" w:sz="0" w:space="0" w:color="auto"/>
            <w:left w:val="none" w:sz="0" w:space="0" w:color="auto"/>
            <w:bottom w:val="none" w:sz="0" w:space="0" w:color="auto"/>
            <w:right w:val="none" w:sz="0" w:space="0" w:color="auto"/>
          </w:divBdr>
          <w:divsChild>
            <w:div w:id="1673216626">
              <w:marLeft w:val="0"/>
              <w:marRight w:val="0"/>
              <w:marTop w:val="0"/>
              <w:marBottom w:val="0"/>
              <w:divBdr>
                <w:top w:val="none" w:sz="0" w:space="0" w:color="auto"/>
                <w:left w:val="none" w:sz="0" w:space="0" w:color="auto"/>
                <w:bottom w:val="none" w:sz="0" w:space="0" w:color="auto"/>
                <w:right w:val="none" w:sz="0" w:space="0" w:color="auto"/>
              </w:divBdr>
              <w:divsChild>
                <w:div w:id="2078478336">
                  <w:marLeft w:val="0"/>
                  <w:marRight w:val="0"/>
                  <w:marTop w:val="0"/>
                  <w:marBottom w:val="0"/>
                  <w:divBdr>
                    <w:top w:val="none" w:sz="0" w:space="0" w:color="auto"/>
                    <w:left w:val="none" w:sz="0" w:space="0" w:color="auto"/>
                    <w:bottom w:val="none" w:sz="0" w:space="0" w:color="auto"/>
                    <w:right w:val="none" w:sz="0" w:space="0" w:color="auto"/>
                  </w:divBdr>
                  <w:divsChild>
                    <w:div w:id="281767733">
                      <w:marLeft w:val="0"/>
                      <w:marRight w:val="0"/>
                      <w:marTop w:val="0"/>
                      <w:marBottom w:val="0"/>
                      <w:divBdr>
                        <w:top w:val="none" w:sz="0" w:space="0" w:color="auto"/>
                        <w:left w:val="none" w:sz="0" w:space="0" w:color="auto"/>
                        <w:bottom w:val="none" w:sz="0" w:space="0" w:color="auto"/>
                        <w:right w:val="none" w:sz="0" w:space="0" w:color="auto"/>
                      </w:divBdr>
                      <w:divsChild>
                        <w:div w:id="920985205">
                          <w:marLeft w:val="0"/>
                          <w:marRight w:val="0"/>
                          <w:marTop w:val="0"/>
                          <w:marBottom w:val="0"/>
                          <w:divBdr>
                            <w:top w:val="none" w:sz="0" w:space="0" w:color="auto"/>
                            <w:left w:val="none" w:sz="0" w:space="0" w:color="auto"/>
                            <w:bottom w:val="none" w:sz="0" w:space="0" w:color="auto"/>
                            <w:right w:val="none" w:sz="0" w:space="0" w:color="auto"/>
                          </w:divBdr>
                          <w:divsChild>
                            <w:div w:id="1831556554">
                              <w:marLeft w:val="0"/>
                              <w:marRight w:val="0"/>
                              <w:marTop w:val="0"/>
                              <w:marBottom w:val="0"/>
                              <w:divBdr>
                                <w:top w:val="none" w:sz="0" w:space="0" w:color="auto"/>
                                <w:left w:val="none" w:sz="0" w:space="0" w:color="auto"/>
                                <w:bottom w:val="none" w:sz="0" w:space="0" w:color="auto"/>
                                <w:right w:val="none" w:sz="0" w:space="0" w:color="auto"/>
                              </w:divBdr>
                              <w:divsChild>
                                <w:div w:id="914584387">
                                  <w:marLeft w:val="0"/>
                                  <w:marRight w:val="0"/>
                                  <w:marTop w:val="0"/>
                                  <w:marBottom w:val="0"/>
                                  <w:divBdr>
                                    <w:top w:val="none" w:sz="0" w:space="0" w:color="auto"/>
                                    <w:left w:val="none" w:sz="0" w:space="0" w:color="auto"/>
                                    <w:bottom w:val="none" w:sz="0" w:space="0" w:color="auto"/>
                                    <w:right w:val="none" w:sz="0" w:space="0" w:color="auto"/>
                                  </w:divBdr>
                                  <w:divsChild>
                                    <w:div w:id="1729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152062">
      <w:bodyDiv w:val="1"/>
      <w:marLeft w:val="0"/>
      <w:marRight w:val="0"/>
      <w:marTop w:val="0"/>
      <w:marBottom w:val="0"/>
      <w:divBdr>
        <w:top w:val="none" w:sz="0" w:space="0" w:color="auto"/>
        <w:left w:val="none" w:sz="0" w:space="0" w:color="auto"/>
        <w:bottom w:val="none" w:sz="0" w:space="0" w:color="auto"/>
        <w:right w:val="none" w:sz="0" w:space="0" w:color="auto"/>
      </w:divBdr>
    </w:div>
    <w:div w:id="1759521972">
      <w:bodyDiv w:val="1"/>
      <w:marLeft w:val="0"/>
      <w:marRight w:val="0"/>
      <w:marTop w:val="0"/>
      <w:marBottom w:val="0"/>
      <w:divBdr>
        <w:top w:val="none" w:sz="0" w:space="0" w:color="auto"/>
        <w:left w:val="none" w:sz="0" w:space="0" w:color="auto"/>
        <w:bottom w:val="none" w:sz="0" w:space="0" w:color="auto"/>
        <w:right w:val="none" w:sz="0" w:space="0" w:color="auto"/>
      </w:divBdr>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
    <w:div w:id="2029018083">
      <w:bodyDiv w:val="1"/>
      <w:marLeft w:val="0"/>
      <w:marRight w:val="0"/>
      <w:marTop w:val="0"/>
      <w:marBottom w:val="0"/>
      <w:divBdr>
        <w:top w:val="none" w:sz="0" w:space="0" w:color="auto"/>
        <w:left w:val="none" w:sz="0" w:space="0" w:color="auto"/>
        <w:bottom w:val="none" w:sz="0" w:space="0" w:color="auto"/>
        <w:right w:val="none" w:sz="0" w:space="0" w:color="auto"/>
      </w:divBdr>
    </w:div>
    <w:div w:id="210372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144234/CMBP_AnnexA.doc" TargetMode="External"/><Relationship Id="rId18" Type="http://schemas.openxmlformats.org/officeDocument/2006/relationships/oleObject" Target="embeddings/oleObject1.bin"/><Relationship Id="rId26" Type="http://schemas.openxmlformats.org/officeDocument/2006/relationships/hyperlink" Target="https://www.gov.uk/preparing-for-and-responding-to-energy-emergencies"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48945/Production_shutdown_guidance.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preparing-for-and-responding-to-energy-emergencies" TargetMode="External"/><Relationship Id="rId17" Type="http://schemas.openxmlformats.org/officeDocument/2006/relationships/image" Target="media/image1.emf"/><Relationship Id="rId25" Type="http://schemas.openxmlformats.org/officeDocument/2006/relationships/hyperlink" Target="https://www.gov.uk/oil-and-gas-petroleum-operations-notic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preparing-for-and-responding-to-energy-emergencies" TargetMode="External"/><Relationship Id="rId20" Type="http://schemas.openxmlformats.org/officeDocument/2006/relationships/hyperlink" Target="https://www.gov.uk/government/uploads/system/uploads/attachment_data/file/48944/Crisis_management_briefing_pack.doc" TargetMode="External"/><Relationship Id="rId29" Type="http://schemas.openxmlformats.org/officeDocument/2006/relationships/hyperlink" Target="https://www.gov.uk/preparing-for-and-responding-to-energy-emergen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hitehall-admin.production.alphagov.co.uk/government/uploads/system/uploads/attachment_data/file/48943/pon-01-fax.doc" TargetMode="External"/><Relationship Id="rId32" Type="http://schemas.openxmlformats.org/officeDocument/2006/relationships/hyperlink" Target="http://www.ukooaenvironmentallegislation.co.uk/contents/topic_files/offshore/oscp.htm" TargetMode="External"/><Relationship Id="rId5" Type="http://schemas.openxmlformats.org/officeDocument/2006/relationships/settings" Target="settings.xml"/><Relationship Id="rId15" Type="http://schemas.openxmlformats.org/officeDocument/2006/relationships/hyperlink" Target="https://itportal.decc.gov.uk/eng/fox/live/PORTAL_LOGIN/login" TargetMode="External"/><Relationship Id="rId23" Type="http://schemas.openxmlformats.org/officeDocument/2006/relationships/hyperlink" Target="https://www.gov.uk/government/publications/emergency-oil-stocking-international-obligations" TargetMode="External"/><Relationship Id="rId28" Type="http://schemas.openxmlformats.org/officeDocument/2006/relationships/hyperlink" Target="https://www.gov.uk/preparing-for-and-responding-to-energy-emergencies" TargetMode="External"/><Relationship Id="rId10" Type="http://schemas.openxmlformats.org/officeDocument/2006/relationships/header" Target="header2.xml"/><Relationship Id="rId19" Type="http://schemas.openxmlformats.org/officeDocument/2006/relationships/hyperlink" Target="https://www.gov.uk/preparing-for-and-responding-to-energy-emergencies" TargetMode="External"/><Relationship Id="rId31" Type="http://schemas.openxmlformats.org/officeDocument/2006/relationships/hyperlink" Target="https://www.gov.uk/oil-and-gas-offshore-emergency-response-legisl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tportal.decc.gov.uk/eng/fox/live/PORTAL_LOGIN/login" TargetMode="External"/><Relationship Id="rId22" Type="http://schemas.openxmlformats.org/officeDocument/2006/relationships/hyperlink" Target="https://www.gov.uk/government/uploads/system/uploads/attachment_data/file/48946/Dealing_with_pandemic_illness_in_the_upstream_energy_sector.doc" TargetMode="External"/><Relationship Id="rId27" Type="http://schemas.openxmlformats.org/officeDocument/2006/relationships/hyperlink" Target="https://www.gov.uk/preparing-for-and-responding-to-energy-emergencies" TargetMode="External"/><Relationship Id="rId30" Type="http://schemas.openxmlformats.org/officeDocument/2006/relationships/hyperlink" Target="https://www.gov.uk/preparing-for-and-responding-to-energy-emergencies"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popa\My%20Documents\Lisa\ERP%20S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AB50-49C6-441D-9388-37B76915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ERP Section</Template>
  <TotalTime>0</TotalTime>
  <Pages>31</Pages>
  <Words>7787</Words>
  <Characters>44388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Crisis Management Briefing Pack for the Upstream Oil and Gas Industry</vt:lpstr>
    </vt:vector>
  </TitlesOfParts>
  <Manager>Simon Toole</Manager>
  <Company>DTI</Company>
  <LinksUpToDate>false</LinksUpToDate>
  <CharactersWithSpaces>52071</CharactersWithSpaces>
  <SharedDoc>false</SharedDoc>
  <HLinks>
    <vt:vector size="90" baseType="variant">
      <vt:variant>
        <vt:i4>1114197</vt:i4>
      </vt:variant>
      <vt:variant>
        <vt:i4>81</vt:i4>
      </vt:variant>
      <vt:variant>
        <vt:i4>0</vt:i4>
      </vt:variant>
      <vt:variant>
        <vt:i4>5</vt:i4>
      </vt:variant>
      <vt:variant>
        <vt:lpwstr>https://www.og.decc.gov.uk/upstream/emergencies/NotificationProcedure.htm</vt:lpwstr>
      </vt:variant>
      <vt:variant>
        <vt:lpwstr/>
      </vt:variant>
      <vt:variant>
        <vt:i4>7340080</vt:i4>
      </vt:variant>
      <vt:variant>
        <vt:i4>78</vt:i4>
      </vt:variant>
      <vt:variant>
        <vt:i4>0</vt:i4>
      </vt:variant>
      <vt:variant>
        <vt:i4>5</vt:i4>
      </vt:variant>
      <vt:variant>
        <vt:lpwstr>http://www.og.dti.gov.uk/upstream/emergencies/CrisisManagement.htm</vt:lpwstr>
      </vt:variant>
      <vt:variant>
        <vt:lpwstr/>
      </vt:variant>
      <vt:variant>
        <vt:i4>7340080</vt:i4>
      </vt:variant>
      <vt:variant>
        <vt:i4>45</vt:i4>
      </vt:variant>
      <vt:variant>
        <vt:i4>0</vt:i4>
      </vt:variant>
      <vt:variant>
        <vt:i4>5</vt:i4>
      </vt:variant>
      <vt:variant>
        <vt:lpwstr>http://www.og.dti.gov.uk/upstream/emergencies/CrisisManagement.htm</vt:lpwstr>
      </vt:variant>
      <vt:variant>
        <vt:lpwstr/>
      </vt:variant>
      <vt:variant>
        <vt:i4>6684723</vt:i4>
      </vt:variant>
      <vt:variant>
        <vt:i4>42</vt:i4>
      </vt:variant>
      <vt:variant>
        <vt:i4>0</vt:i4>
      </vt:variant>
      <vt:variant>
        <vt:i4>5</vt:i4>
      </vt:variant>
      <vt:variant>
        <vt:lpwstr>http://www.og.decc.gov.uk/upstream/emergencies/CrisisManagement.htm</vt:lpwstr>
      </vt:variant>
      <vt:variant>
        <vt:lpwstr/>
      </vt:variant>
      <vt:variant>
        <vt:i4>6684723</vt:i4>
      </vt:variant>
      <vt:variant>
        <vt:i4>39</vt:i4>
      </vt:variant>
      <vt:variant>
        <vt:i4>0</vt:i4>
      </vt:variant>
      <vt:variant>
        <vt:i4>5</vt:i4>
      </vt:variant>
      <vt:variant>
        <vt:lpwstr>http://www.og.decc.gov.uk/upstream/emergencies/CrisisManagement.htm</vt:lpwstr>
      </vt:variant>
      <vt:variant>
        <vt:lpwstr/>
      </vt:variant>
      <vt:variant>
        <vt:i4>6684723</vt:i4>
      </vt:variant>
      <vt:variant>
        <vt:i4>36</vt:i4>
      </vt:variant>
      <vt:variant>
        <vt:i4>0</vt:i4>
      </vt:variant>
      <vt:variant>
        <vt:i4>5</vt:i4>
      </vt:variant>
      <vt:variant>
        <vt:lpwstr>http://www.og.decc.gov.uk/upstream/emergencies/CrisisManagement.htm</vt:lpwstr>
      </vt:variant>
      <vt:variant>
        <vt:lpwstr/>
      </vt:variant>
      <vt:variant>
        <vt:i4>1245238</vt:i4>
      </vt:variant>
      <vt:variant>
        <vt:i4>26</vt:i4>
      </vt:variant>
      <vt:variant>
        <vt:i4>0</vt:i4>
      </vt:variant>
      <vt:variant>
        <vt:i4>5</vt:i4>
      </vt:variant>
      <vt:variant>
        <vt:lpwstr/>
      </vt:variant>
      <vt:variant>
        <vt:lpwstr>_Toc156901192</vt:lpwstr>
      </vt:variant>
      <vt:variant>
        <vt:i4>1245238</vt:i4>
      </vt:variant>
      <vt:variant>
        <vt:i4>23</vt:i4>
      </vt:variant>
      <vt:variant>
        <vt:i4>0</vt:i4>
      </vt:variant>
      <vt:variant>
        <vt:i4>5</vt:i4>
      </vt:variant>
      <vt:variant>
        <vt:lpwstr/>
      </vt:variant>
      <vt:variant>
        <vt:lpwstr>_Toc156901191</vt:lpwstr>
      </vt:variant>
      <vt:variant>
        <vt:i4>1245238</vt:i4>
      </vt:variant>
      <vt:variant>
        <vt:i4>20</vt:i4>
      </vt:variant>
      <vt:variant>
        <vt:i4>0</vt:i4>
      </vt:variant>
      <vt:variant>
        <vt:i4>5</vt:i4>
      </vt:variant>
      <vt:variant>
        <vt:lpwstr/>
      </vt:variant>
      <vt:variant>
        <vt:lpwstr>_Toc156901190</vt:lpwstr>
      </vt:variant>
      <vt:variant>
        <vt:i4>1179702</vt:i4>
      </vt:variant>
      <vt:variant>
        <vt:i4>17</vt:i4>
      </vt:variant>
      <vt:variant>
        <vt:i4>0</vt:i4>
      </vt:variant>
      <vt:variant>
        <vt:i4>5</vt:i4>
      </vt:variant>
      <vt:variant>
        <vt:lpwstr/>
      </vt:variant>
      <vt:variant>
        <vt:lpwstr>_Toc156901189</vt:lpwstr>
      </vt:variant>
      <vt:variant>
        <vt:i4>1179702</vt:i4>
      </vt:variant>
      <vt:variant>
        <vt:i4>14</vt:i4>
      </vt:variant>
      <vt:variant>
        <vt:i4>0</vt:i4>
      </vt:variant>
      <vt:variant>
        <vt:i4>5</vt:i4>
      </vt:variant>
      <vt:variant>
        <vt:lpwstr/>
      </vt:variant>
      <vt:variant>
        <vt:lpwstr>_Toc156901188</vt:lpwstr>
      </vt:variant>
      <vt:variant>
        <vt:i4>1179702</vt:i4>
      </vt:variant>
      <vt:variant>
        <vt:i4>11</vt:i4>
      </vt:variant>
      <vt:variant>
        <vt:i4>0</vt:i4>
      </vt:variant>
      <vt:variant>
        <vt:i4>5</vt:i4>
      </vt:variant>
      <vt:variant>
        <vt:lpwstr/>
      </vt:variant>
      <vt:variant>
        <vt:lpwstr>_Toc156901187</vt:lpwstr>
      </vt:variant>
      <vt:variant>
        <vt:i4>1179702</vt:i4>
      </vt:variant>
      <vt:variant>
        <vt:i4>8</vt:i4>
      </vt:variant>
      <vt:variant>
        <vt:i4>0</vt:i4>
      </vt:variant>
      <vt:variant>
        <vt:i4>5</vt:i4>
      </vt:variant>
      <vt:variant>
        <vt:lpwstr/>
      </vt:variant>
      <vt:variant>
        <vt:lpwstr>_Toc156901186</vt:lpwstr>
      </vt:variant>
      <vt:variant>
        <vt:i4>1179702</vt:i4>
      </vt:variant>
      <vt:variant>
        <vt:i4>5</vt:i4>
      </vt:variant>
      <vt:variant>
        <vt:i4>0</vt:i4>
      </vt:variant>
      <vt:variant>
        <vt:i4>5</vt:i4>
      </vt:variant>
      <vt:variant>
        <vt:lpwstr/>
      </vt:variant>
      <vt:variant>
        <vt:lpwstr>_Toc156901185</vt:lpwstr>
      </vt:variant>
      <vt:variant>
        <vt:i4>6684723</vt:i4>
      </vt:variant>
      <vt:variant>
        <vt:i4>0</vt:i4>
      </vt:variant>
      <vt:variant>
        <vt:i4>0</vt:i4>
      </vt:variant>
      <vt:variant>
        <vt:i4>5</vt:i4>
      </vt:variant>
      <vt:variant>
        <vt:lpwstr>http://www.og.decc.gov.uk/upstream/emergencies/CrisisManagement.htm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Briefing Pack for the Upstream Oil and Gas Industry</dc:title>
  <dc:subject>Revision: E / December 2005 Final Version</dc:subject>
  <dc:creator>bwatkiss</dc:creator>
  <cp:keywords>upstream Crisis Management, introduction</cp:keywords>
  <dc:description>File set-up for double-sided printing</dc:description>
  <cp:lastModifiedBy>Watkiss Benjamin (Energy Development)</cp:lastModifiedBy>
  <cp:revision>2</cp:revision>
  <cp:lastPrinted>2013-06-11T14:03:00Z</cp:lastPrinted>
  <dcterms:created xsi:type="dcterms:W3CDTF">2013-11-08T13:48:00Z</dcterms:created>
  <dcterms:modified xsi:type="dcterms:W3CDTF">2013-11-08T13:48:00Z</dcterms:modified>
</cp:coreProperties>
</file>