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54" w:rsidRPr="00626BC2" w:rsidRDefault="00306354" w:rsidP="004D08A3">
      <w:pPr>
        <w:tabs>
          <w:tab w:val="left" w:pos="397"/>
        </w:tabs>
        <w:spacing w:line="20" w:lineRule="exact"/>
        <w:rPr>
          <w:szCs w:val="24"/>
        </w:rPr>
      </w:pPr>
    </w:p>
    <w:tbl>
      <w:tblPr>
        <w:tblW w:w="9808" w:type="dxa"/>
        <w:tblLayout w:type="fixed"/>
        <w:tblCellMar>
          <w:left w:w="0" w:type="dxa"/>
          <w:right w:w="0" w:type="dxa"/>
        </w:tblCellMar>
        <w:tblLook w:val="0000" w:firstRow="0" w:lastRow="0" w:firstColumn="0" w:lastColumn="0" w:noHBand="0" w:noVBand="0"/>
      </w:tblPr>
      <w:tblGrid>
        <w:gridCol w:w="6690"/>
        <w:gridCol w:w="283"/>
        <w:gridCol w:w="2835"/>
      </w:tblGrid>
      <w:tr w:rsidR="00B9768D" w:rsidRPr="00626BC2" w:rsidTr="0005737C">
        <w:trPr>
          <w:trHeight w:val="454"/>
        </w:trPr>
        <w:tc>
          <w:tcPr>
            <w:tcW w:w="6690" w:type="dxa"/>
          </w:tcPr>
          <w:p w:rsidR="00B9768D" w:rsidRPr="00626BC2" w:rsidRDefault="00B9768D" w:rsidP="00C95A3B">
            <w:pPr>
              <w:pStyle w:val="AddressLine"/>
              <w:tabs>
                <w:tab w:val="left" w:pos="397"/>
              </w:tabs>
              <w:rPr>
                <w:rFonts w:ascii="Arial" w:hAnsi="Arial" w:cs="Arial"/>
                <w:szCs w:val="24"/>
              </w:rPr>
            </w:pPr>
          </w:p>
        </w:tc>
        <w:tc>
          <w:tcPr>
            <w:tcW w:w="283" w:type="dxa"/>
            <w:vAlign w:val="bottom"/>
          </w:tcPr>
          <w:p w:rsidR="00B9768D" w:rsidRPr="00626BC2" w:rsidRDefault="00B9768D" w:rsidP="00C95A3B">
            <w:pPr>
              <w:pStyle w:val="AddressLine"/>
              <w:tabs>
                <w:tab w:val="left" w:pos="397"/>
              </w:tabs>
              <w:rPr>
                <w:rFonts w:ascii="Arial" w:hAnsi="Arial" w:cs="Arial"/>
                <w:szCs w:val="24"/>
              </w:rPr>
            </w:pPr>
          </w:p>
        </w:tc>
        <w:tc>
          <w:tcPr>
            <w:tcW w:w="2835" w:type="dxa"/>
            <w:vAlign w:val="bottom"/>
          </w:tcPr>
          <w:p w:rsidR="00B9768D" w:rsidRPr="00D91A84" w:rsidRDefault="00B9768D" w:rsidP="007C5872">
            <w:pPr>
              <w:pStyle w:val="Header"/>
              <w:rPr>
                <w:rFonts w:ascii="Arial" w:hAnsi="Arial" w:cs="Arial"/>
                <w:sz w:val="16"/>
                <w:szCs w:val="16"/>
              </w:rPr>
            </w:pPr>
          </w:p>
        </w:tc>
      </w:tr>
      <w:tr w:rsidR="00B9768D" w:rsidRPr="00626BC2" w:rsidTr="0005737C">
        <w:tc>
          <w:tcPr>
            <w:tcW w:w="6690" w:type="dxa"/>
          </w:tcPr>
          <w:p w:rsidR="00B9768D" w:rsidRPr="00626BC2" w:rsidRDefault="00B9768D" w:rsidP="00C95A3B">
            <w:pPr>
              <w:pStyle w:val="AddressLine"/>
              <w:tabs>
                <w:tab w:val="left" w:pos="397"/>
              </w:tabs>
              <w:rPr>
                <w:rFonts w:ascii="Arial" w:hAnsi="Arial" w:cs="Arial"/>
                <w:szCs w:val="24"/>
              </w:rPr>
            </w:pPr>
          </w:p>
        </w:tc>
        <w:tc>
          <w:tcPr>
            <w:tcW w:w="283" w:type="dxa"/>
            <w:vAlign w:val="bottom"/>
          </w:tcPr>
          <w:p w:rsidR="00B9768D" w:rsidRPr="00626BC2" w:rsidRDefault="00B9768D" w:rsidP="00C95A3B">
            <w:pPr>
              <w:pStyle w:val="AddressLine"/>
              <w:tabs>
                <w:tab w:val="left" w:pos="397"/>
              </w:tabs>
              <w:rPr>
                <w:rFonts w:ascii="Arial" w:hAnsi="Arial" w:cs="Arial"/>
                <w:szCs w:val="24"/>
              </w:rPr>
            </w:pPr>
          </w:p>
        </w:tc>
        <w:tc>
          <w:tcPr>
            <w:tcW w:w="2835" w:type="dxa"/>
            <w:vMerge w:val="restart"/>
          </w:tcPr>
          <w:p w:rsidR="00B9768D" w:rsidRPr="00626BC2" w:rsidRDefault="00B9768D" w:rsidP="00B9768D">
            <w:pPr>
              <w:pStyle w:val="AddressLine"/>
              <w:tabs>
                <w:tab w:val="left" w:pos="397"/>
              </w:tabs>
              <w:rPr>
                <w:rFonts w:ascii="Arial" w:hAnsi="Arial" w:cs="Arial"/>
                <w:szCs w:val="24"/>
              </w:rPr>
            </w:pPr>
          </w:p>
        </w:tc>
      </w:tr>
      <w:tr w:rsidR="00B9768D" w:rsidRPr="00626BC2" w:rsidTr="0005737C">
        <w:trPr>
          <w:trHeight w:val="1077"/>
        </w:trPr>
        <w:tc>
          <w:tcPr>
            <w:tcW w:w="6690" w:type="dxa"/>
          </w:tcPr>
          <w:p w:rsidR="00B9768D" w:rsidRPr="00626BC2" w:rsidRDefault="00B9768D" w:rsidP="00C95A3B">
            <w:pPr>
              <w:pStyle w:val="AddressLine"/>
              <w:tabs>
                <w:tab w:val="left" w:pos="397"/>
              </w:tabs>
              <w:rPr>
                <w:rFonts w:ascii="Arial" w:hAnsi="Arial" w:cs="Arial"/>
                <w:szCs w:val="24"/>
              </w:rPr>
            </w:pPr>
          </w:p>
        </w:tc>
        <w:tc>
          <w:tcPr>
            <w:tcW w:w="283" w:type="dxa"/>
            <w:vAlign w:val="bottom"/>
          </w:tcPr>
          <w:p w:rsidR="00B9768D" w:rsidRPr="00626BC2" w:rsidRDefault="00B9768D" w:rsidP="00C95A3B">
            <w:pPr>
              <w:pStyle w:val="AddressLine"/>
              <w:tabs>
                <w:tab w:val="left" w:pos="397"/>
              </w:tabs>
              <w:rPr>
                <w:rFonts w:ascii="Arial" w:hAnsi="Arial" w:cs="Arial"/>
                <w:szCs w:val="24"/>
              </w:rPr>
            </w:pPr>
          </w:p>
        </w:tc>
        <w:tc>
          <w:tcPr>
            <w:tcW w:w="2835" w:type="dxa"/>
            <w:vMerge/>
            <w:vAlign w:val="bottom"/>
          </w:tcPr>
          <w:p w:rsidR="00B9768D" w:rsidRPr="00626BC2" w:rsidRDefault="00B9768D" w:rsidP="00C95A3B">
            <w:pPr>
              <w:pStyle w:val="AddressLine"/>
              <w:tabs>
                <w:tab w:val="left" w:pos="397"/>
              </w:tabs>
              <w:rPr>
                <w:rFonts w:ascii="Arial" w:hAnsi="Arial" w:cs="Arial"/>
                <w:szCs w:val="24"/>
              </w:rPr>
            </w:pPr>
          </w:p>
        </w:tc>
      </w:tr>
    </w:tbl>
    <w:p w:rsidR="00F97C07" w:rsidRDefault="00F97C07"/>
    <w:tbl>
      <w:tblPr>
        <w:tblW w:w="10031" w:type="dxa"/>
        <w:tblBorders>
          <w:bottom w:val="single" w:sz="4" w:space="0" w:color="auto"/>
        </w:tblBorders>
        <w:tblLook w:val="01E0" w:firstRow="1" w:lastRow="1" w:firstColumn="1" w:lastColumn="1" w:noHBand="0" w:noVBand="0"/>
      </w:tblPr>
      <w:tblGrid>
        <w:gridCol w:w="4786"/>
        <w:gridCol w:w="5245"/>
      </w:tblGrid>
      <w:tr w:rsidR="00471BE5" w:rsidRPr="009F541B" w:rsidTr="001A3EA1">
        <w:trPr>
          <w:trHeight w:val="2129"/>
        </w:trPr>
        <w:tc>
          <w:tcPr>
            <w:tcW w:w="4786" w:type="dxa"/>
          </w:tcPr>
          <w:tbl>
            <w:tblPr>
              <w:tblpPr w:rightFromText="113" w:vertAnchor="text" w:tblpY="1"/>
              <w:tblOverlap w:val="never"/>
              <w:tblW w:w="4395" w:type="dxa"/>
              <w:tblCellMar>
                <w:left w:w="0" w:type="dxa"/>
                <w:right w:w="0" w:type="dxa"/>
              </w:tblCellMar>
              <w:tblLook w:val="0000" w:firstRow="0" w:lastRow="0" w:firstColumn="0" w:lastColumn="0" w:noHBand="0" w:noVBand="0"/>
            </w:tblPr>
            <w:tblGrid>
              <w:gridCol w:w="4395"/>
            </w:tblGrid>
            <w:tr w:rsidR="00C22E41" w:rsidRPr="009F541B" w:rsidTr="001A3EA1">
              <w:trPr>
                <w:cantSplit/>
                <w:trHeight w:val="283"/>
              </w:trPr>
              <w:tc>
                <w:tcPr>
                  <w:tcW w:w="4395" w:type="dxa"/>
                </w:tcPr>
                <w:p w:rsidR="00C22E41" w:rsidRPr="0095543F" w:rsidRDefault="00C22E41" w:rsidP="00FD5E29">
                  <w:pPr>
                    <w:rPr>
                      <w:rFonts w:ascii="Arial" w:hAnsi="Arial" w:cs="Arial"/>
                      <w:szCs w:val="24"/>
                    </w:rPr>
                  </w:pPr>
                </w:p>
              </w:tc>
            </w:tr>
            <w:tr w:rsidR="00C22E41" w:rsidRPr="009F541B" w:rsidTr="001A3EA1">
              <w:trPr>
                <w:cantSplit/>
                <w:trHeight w:val="299"/>
              </w:trPr>
              <w:tc>
                <w:tcPr>
                  <w:tcW w:w="4395" w:type="dxa"/>
                </w:tcPr>
                <w:p w:rsidR="00C22E41" w:rsidRPr="0095543F" w:rsidRDefault="00C22E41" w:rsidP="00FD5E29">
                  <w:pPr>
                    <w:rPr>
                      <w:rFonts w:ascii="Arial" w:hAnsi="Arial" w:cs="Arial"/>
                      <w:szCs w:val="24"/>
                    </w:rPr>
                  </w:pPr>
                </w:p>
              </w:tc>
            </w:tr>
            <w:tr w:rsidR="00C22E41" w:rsidRPr="009F541B" w:rsidTr="001A3EA1">
              <w:trPr>
                <w:cantSplit/>
                <w:trHeight w:val="299"/>
              </w:trPr>
              <w:tc>
                <w:tcPr>
                  <w:tcW w:w="4395" w:type="dxa"/>
                </w:tcPr>
                <w:p w:rsidR="00C22E41" w:rsidRPr="0095543F" w:rsidRDefault="00C22E41" w:rsidP="00FD5E29">
                  <w:pPr>
                    <w:rPr>
                      <w:rFonts w:ascii="Arial" w:hAnsi="Arial" w:cs="Arial"/>
                      <w:szCs w:val="24"/>
                    </w:rPr>
                  </w:pPr>
                </w:p>
              </w:tc>
            </w:tr>
            <w:tr w:rsidR="00C22E41" w:rsidRPr="009F541B" w:rsidTr="001A3EA1">
              <w:trPr>
                <w:cantSplit/>
                <w:trHeight w:val="299"/>
              </w:trPr>
              <w:tc>
                <w:tcPr>
                  <w:tcW w:w="4395" w:type="dxa"/>
                </w:tcPr>
                <w:p w:rsidR="00C22E41" w:rsidRPr="0095543F" w:rsidRDefault="00C22E41" w:rsidP="00FD5E29">
                  <w:pPr>
                    <w:rPr>
                      <w:rFonts w:ascii="Arial" w:hAnsi="Arial" w:cs="Arial"/>
                      <w:szCs w:val="24"/>
                    </w:rPr>
                  </w:pPr>
                </w:p>
              </w:tc>
            </w:tr>
            <w:tr w:rsidR="00C22E41" w:rsidRPr="009F541B" w:rsidTr="001A3EA1">
              <w:trPr>
                <w:cantSplit/>
                <w:trHeight w:val="299"/>
              </w:trPr>
              <w:tc>
                <w:tcPr>
                  <w:tcW w:w="4395" w:type="dxa"/>
                </w:tcPr>
                <w:p w:rsidR="002028E5" w:rsidRPr="002028E5" w:rsidRDefault="002028E5" w:rsidP="00FD5E29">
                  <w:pPr>
                    <w:rPr>
                      <w:rFonts w:ascii="Arial" w:hAnsi="Arial" w:cs="Arial"/>
                      <w:b/>
                      <w:szCs w:val="24"/>
                      <w:u w:val="single"/>
                    </w:rPr>
                  </w:pPr>
                </w:p>
              </w:tc>
            </w:tr>
            <w:tr w:rsidR="00C22E41" w:rsidRPr="009F541B" w:rsidTr="001A3EA1">
              <w:trPr>
                <w:cantSplit/>
                <w:trHeight w:val="299"/>
              </w:trPr>
              <w:tc>
                <w:tcPr>
                  <w:tcW w:w="4395" w:type="dxa"/>
                </w:tcPr>
                <w:p w:rsidR="00C22E41" w:rsidRPr="0095543F" w:rsidRDefault="00893795" w:rsidP="00255419">
                  <w:pPr>
                    <w:rPr>
                      <w:rFonts w:ascii="Arial" w:hAnsi="Arial" w:cs="Arial"/>
                      <w:noProof/>
                      <w:szCs w:val="24"/>
                      <w:lang w:val="en-US"/>
                    </w:rPr>
                  </w:pPr>
                  <w:r>
                    <w:rPr>
                      <w:rFonts w:ascii="Arial" w:hAnsi="Arial" w:cs="Arial"/>
                      <w:noProof/>
                      <w:szCs w:val="24"/>
                      <w:lang w:val="en-US"/>
                    </w:rPr>
                    <w:t>XXX</w:t>
                  </w:r>
                  <w:r w:rsidR="00223447">
                    <w:rPr>
                      <w:rFonts w:ascii="Arial" w:hAnsi="Arial" w:cs="Arial"/>
                      <w:noProof/>
                      <w:szCs w:val="24"/>
                      <w:lang w:val="en-US"/>
                    </w:rPr>
                    <w:t>/1</w:t>
                  </w:r>
                  <w:r w:rsidR="00255419">
                    <w:rPr>
                      <w:rFonts w:ascii="Arial" w:hAnsi="Arial" w:cs="Arial"/>
                      <w:noProof/>
                      <w:szCs w:val="24"/>
                      <w:lang w:val="en-US"/>
                    </w:rPr>
                    <w:t>4</w:t>
                  </w:r>
                </w:p>
              </w:tc>
            </w:tr>
          </w:tbl>
          <w:p w:rsidR="00471BE5" w:rsidRPr="009F541B" w:rsidRDefault="000D30F9" w:rsidP="00893795">
            <w:pPr>
              <w:rPr>
                <w:rFonts w:ascii="Arial" w:hAnsi="Arial" w:cs="Arial"/>
              </w:rPr>
            </w:pPr>
            <w:r>
              <w:rPr>
                <w:rFonts w:ascii="Arial" w:hAnsi="Arial" w:cs="Arial"/>
              </w:rPr>
              <w:t>28</w:t>
            </w:r>
            <w:r w:rsidR="00157405">
              <w:rPr>
                <w:rFonts w:ascii="Arial" w:hAnsi="Arial" w:cs="Arial"/>
              </w:rPr>
              <w:t xml:space="preserve"> </w:t>
            </w:r>
            <w:r w:rsidR="00893795">
              <w:rPr>
                <w:rFonts w:ascii="Arial" w:hAnsi="Arial" w:cs="Arial"/>
              </w:rPr>
              <w:t xml:space="preserve">March </w:t>
            </w:r>
            <w:r w:rsidR="00157405">
              <w:rPr>
                <w:rFonts w:ascii="Arial" w:hAnsi="Arial" w:cs="Arial"/>
              </w:rPr>
              <w:t>201</w:t>
            </w:r>
            <w:r w:rsidR="00255419">
              <w:rPr>
                <w:rFonts w:ascii="Arial" w:hAnsi="Arial" w:cs="Arial"/>
              </w:rPr>
              <w:t>4</w:t>
            </w:r>
          </w:p>
        </w:tc>
        <w:tc>
          <w:tcPr>
            <w:tcW w:w="5245" w:type="dxa"/>
            <w:tcMar>
              <w:left w:w="0" w:type="dxa"/>
              <w:right w:w="0" w:type="dxa"/>
            </w:tcMar>
            <w:vAlign w:val="bottom"/>
          </w:tcPr>
          <w:p w:rsidR="00471BE5" w:rsidRPr="00E80B7F" w:rsidRDefault="001A3EA1" w:rsidP="00E80B7F">
            <w:pPr>
              <w:rPr>
                <w:rFonts w:ascii="Arial" w:hAnsi="Arial" w:cs="Arial"/>
                <w:sz w:val="88"/>
                <w:szCs w:val="88"/>
              </w:rPr>
            </w:pPr>
            <w:r>
              <w:rPr>
                <w:rFonts w:ascii="Arial" w:hAnsi="Arial" w:cs="Arial"/>
                <w:sz w:val="88"/>
                <w:szCs w:val="88"/>
              </w:rPr>
              <w:t>news release</w:t>
            </w:r>
          </w:p>
        </w:tc>
      </w:tr>
    </w:tbl>
    <w:p w:rsidR="00240910" w:rsidRPr="000D30F9" w:rsidRDefault="000D30F9" w:rsidP="00240910">
      <w:pPr>
        <w:rPr>
          <w:rFonts w:ascii="Arial" w:hAnsi="Arial" w:cs="Arial"/>
          <w:b/>
          <w:color w:val="FF0000"/>
          <w:sz w:val="40"/>
          <w:szCs w:val="40"/>
        </w:rPr>
      </w:pPr>
      <w:r w:rsidRPr="000D30F9">
        <w:rPr>
          <w:rFonts w:ascii="Arial" w:hAnsi="Arial" w:cs="Arial"/>
          <w:b/>
          <w:color w:val="FF0000"/>
          <w:sz w:val="40"/>
          <w:szCs w:val="40"/>
        </w:rPr>
        <w:t xml:space="preserve">EMBARGOED UNTIL 00.01 Sunday </w:t>
      </w:r>
      <w:r w:rsidR="00FC27D5">
        <w:rPr>
          <w:rFonts w:ascii="Arial" w:hAnsi="Arial" w:cs="Arial"/>
          <w:b/>
          <w:color w:val="FF0000"/>
          <w:sz w:val="40"/>
          <w:szCs w:val="40"/>
        </w:rPr>
        <w:t>3</w:t>
      </w:r>
      <w:bookmarkStart w:id="0" w:name="_GoBack"/>
      <w:bookmarkEnd w:id="0"/>
      <w:r w:rsidRPr="000D30F9">
        <w:rPr>
          <w:rFonts w:ascii="Arial" w:hAnsi="Arial" w:cs="Arial"/>
          <w:b/>
          <w:color w:val="FF0000"/>
          <w:sz w:val="40"/>
          <w:szCs w:val="40"/>
        </w:rPr>
        <w:t>0 March 2014</w:t>
      </w:r>
    </w:p>
    <w:p w:rsidR="000D30F9" w:rsidRDefault="000D30F9" w:rsidP="00893795">
      <w:pPr>
        <w:jc w:val="center"/>
        <w:rPr>
          <w:rFonts w:ascii="Arial" w:hAnsi="Arial" w:cs="Arial"/>
          <w:b/>
          <w:sz w:val="44"/>
          <w:szCs w:val="44"/>
        </w:rPr>
      </w:pPr>
    </w:p>
    <w:p w:rsidR="00893795" w:rsidRPr="00893795" w:rsidRDefault="00893795" w:rsidP="00893795">
      <w:pPr>
        <w:jc w:val="center"/>
        <w:rPr>
          <w:rFonts w:ascii="Arial" w:hAnsi="Arial" w:cs="Arial"/>
          <w:b/>
          <w:sz w:val="44"/>
          <w:szCs w:val="44"/>
        </w:rPr>
      </w:pPr>
      <w:r w:rsidRPr="00893795">
        <w:rPr>
          <w:rFonts w:ascii="Arial" w:hAnsi="Arial" w:cs="Arial"/>
          <w:b/>
          <w:sz w:val="44"/>
          <w:szCs w:val="44"/>
        </w:rPr>
        <w:t>Nuisance Call Action Plan Launched</w:t>
      </w:r>
    </w:p>
    <w:p w:rsidR="00255419" w:rsidRDefault="00255419" w:rsidP="00255419">
      <w:pPr>
        <w:rPr>
          <w:rFonts w:ascii="Arial" w:hAnsi="Arial" w:cs="Arial"/>
        </w:rPr>
      </w:pPr>
    </w:p>
    <w:p w:rsidR="00893795" w:rsidRDefault="00893795" w:rsidP="00893795">
      <w:pPr>
        <w:rPr>
          <w:rFonts w:ascii="Arial" w:hAnsi="Arial" w:cs="Arial"/>
          <w:szCs w:val="24"/>
        </w:rPr>
      </w:pPr>
      <w:r>
        <w:rPr>
          <w:rFonts w:ascii="Arial" w:hAnsi="Arial" w:cs="Arial"/>
          <w:szCs w:val="24"/>
        </w:rPr>
        <w:t>The first comprehensive and co-ordinated effort to tackle nuisance calls has been unveiled today by Culture Secretary Maria Miller.</w:t>
      </w:r>
    </w:p>
    <w:p w:rsidR="00893795" w:rsidRDefault="00893795" w:rsidP="00893795">
      <w:pPr>
        <w:rPr>
          <w:rFonts w:ascii="Arial" w:hAnsi="Arial" w:cs="Arial"/>
          <w:szCs w:val="24"/>
        </w:rPr>
      </w:pPr>
    </w:p>
    <w:p w:rsidR="00893795" w:rsidRPr="007B1EAE" w:rsidRDefault="00893795" w:rsidP="00893795">
      <w:pPr>
        <w:rPr>
          <w:rFonts w:ascii="Arial" w:hAnsi="Arial" w:cs="Arial"/>
          <w:szCs w:val="24"/>
        </w:rPr>
      </w:pPr>
      <w:r>
        <w:rPr>
          <w:rFonts w:ascii="Arial" w:hAnsi="Arial" w:cs="Arial"/>
          <w:szCs w:val="24"/>
        </w:rPr>
        <w:t xml:space="preserve">The </w:t>
      </w:r>
      <w:r w:rsidRPr="007B1EAE">
        <w:rPr>
          <w:rFonts w:ascii="Arial" w:hAnsi="Arial" w:cs="Arial"/>
          <w:szCs w:val="24"/>
        </w:rPr>
        <w:t xml:space="preserve">Nuisance Calls Action Plan sets out </w:t>
      </w:r>
      <w:r w:rsidR="00AC4534">
        <w:rPr>
          <w:rFonts w:ascii="Arial" w:hAnsi="Arial" w:cs="Arial"/>
          <w:szCs w:val="24"/>
        </w:rPr>
        <w:t xml:space="preserve">new measures </w:t>
      </w:r>
      <w:r w:rsidRPr="007B1EAE">
        <w:rPr>
          <w:rFonts w:ascii="Arial" w:hAnsi="Arial" w:cs="Arial"/>
          <w:szCs w:val="24"/>
        </w:rPr>
        <w:t>being taken by Government, regulators, consumer groups and industry to tackle nuisance calls.</w:t>
      </w:r>
    </w:p>
    <w:p w:rsidR="00893795" w:rsidRDefault="00893795" w:rsidP="00893795">
      <w:pPr>
        <w:rPr>
          <w:rFonts w:ascii="Arial" w:hAnsi="Arial" w:cs="Arial"/>
          <w:szCs w:val="24"/>
        </w:rPr>
      </w:pPr>
    </w:p>
    <w:p w:rsidR="00AC4534" w:rsidRDefault="00AC4534" w:rsidP="00AC4534">
      <w:pPr>
        <w:rPr>
          <w:rFonts w:ascii="Arial" w:hAnsi="Arial" w:cs="Arial"/>
          <w:szCs w:val="24"/>
        </w:rPr>
      </w:pPr>
      <w:r>
        <w:rPr>
          <w:rFonts w:ascii="Arial" w:hAnsi="Arial" w:cs="Arial"/>
          <w:szCs w:val="24"/>
        </w:rPr>
        <w:t>For the first time, the Culture Secretary will consult on lowering the threshold for when action can be taken against firms making nuisance calls. Thousands of people are plagued by nuisance calls each month and the consultation could see the bar significantly reduced making it easier for sanctions to be imposed.</w:t>
      </w:r>
    </w:p>
    <w:p w:rsidR="00893795" w:rsidRDefault="00893795" w:rsidP="00893795">
      <w:pPr>
        <w:rPr>
          <w:rFonts w:ascii="Arial" w:hAnsi="Arial" w:cs="Arial"/>
          <w:szCs w:val="24"/>
        </w:rPr>
      </w:pPr>
    </w:p>
    <w:p w:rsidR="00893795" w:rsidRPr="007B1EAE" w:rsidRDefault="00893795" w:rsidP="00893795">
      <w:pPr>
        <w:rPr>
          <w:rFonts w:ascii="Arial" w:hAnsi="Arial" w:cs="Arial"/>
          <w:szCs w:val="24"/>
        </w:rPr>
      </w:pPr>
      <w:r w:rsidRPr="007B1EAE">
        <w:rPr>
          <w:rFonts w:ascii="Arial" w:hAnsi="Arial" w:cs="Arial"/>
          <w:szCs w:val="24"/>
        </w:rPr>
        <w:t>Alongside the Action Plan Justice Secretary Chris Grayling has also today unveiled plans to impose fines of hundreds of thousands of pounds on claims management companies which use information gathered by unsolicited calls and texts and other bad practices.</w:t>
      </w:r>
    </w:p>
    <w:p w:rsidR="00893795" w:rsidRDefault="00893795" w:rsidP="00893795">
      <w:pPr>
        <w:rPr>
          <w:rFonts w:ascii="Arial" w:hAnsi="Arial" w:cs="Arial"/>
          <w:szCs w:val="24"/>
        </w:rPr>
      </w:pPr>
    </w:p>
    <w:p w:rsidR="00893795" w:rsidRPr="007B1EAE" w:rsidRDefault="00BA12C6" w:rsidP="00893795">
      <w:pPr>
        <w:rPr>
          <w:rFonts w:ascii="Arial" w:hAnsi="Arial" w:cs="Arial"/>
          <w:szCs w:val="24"/>
        </w:rPr>
      </w:pPr>
      <w:r>
        <w:rPr>
          <w:rFonts w:ascii="Arial" w:hAnsi="Arial" w:cs="Arial"/>
          <w:szCs w:val="24"/>
        </w:rPr>
        <w:t xml:space="preserve">Culture Secretary, </w:t>
      </w:r>
      <w:r w:rsidR="00893795" w:rsidRPr="007B1EAE">
        <w:rPr>
          <w:rFonts w:ascii="Arial" w:hAnsi="Arial" w:cs="Arial"/>
          <w:szCs w:val="24"/>
        </w:rPr>
        <w:t>Maria Miller said:</w:t>
      </w:r>
    </w:p>
    <w:p w:rsidR="00893795" w:rsidRDefault="00893795" w:rsidP="00893795">
      <w:pPr>
        <w:rPr>
          <w:rFonts w:ascii="Arial" w:hAnsi="Arial" w:cs="Arial"/>
          <w:szCs w:val="24"/>
        </w:rPr>
      </w:pPr>
    </w:p>
    <w:p w:rsidR="00893795" w:rsidRPr="007B1EAE" w:rsidRDefault="00893795" w:rsidP="00893795">
      <w:pPr>
        <w:rPr>
          <w:rFonts w:ascii="Arial" w:hAnsi="Arial" w:cs="Arial"/>
          <w:szCs w:val="24"/>
        </w:rPr>
      </w:pPr>
      <w:r w:rsidRPr="007B1EAE">
        <w:rPr>
          <w:rFonts w:ascii="Arial" w:hAnsi="Arial" w:cs="Arial"/>
          <w:szCs w:val="24"/>
        </w:rPr>
        <w:t>“Nuisance calls must stop.  At best they are an irritation and an unwanted intrusion, at worst they cause real distress and fear, particularly to the elderly or housebound.</w:t>
      </w:r>
    </w:p>
    <w:p w:rsidR="00893795" w:rsidRDefault="00893795" w:rsidP="00893795">
      <w:pPr>
        <w:rPr>
          <w:rFonts w:ascii="Arial" w:hAnsi="Arial" w:cs="Arial"/>
          <w:szCs w:val="24"/>
        </w:rPr>
      </w:pPr>
    </w:p>
    <w:p w:rsidR="00893795" w:rsidRDefault="00893795" w:rsidP="00893795">
      <w:pPr>
        <w:rPr>
          <w:rFonts w:ascii="Arial" w:hAnsi="Arial" w:cs="Arial"/>
          <w:szCs w:val="24"/>
        </w:rPr>
      </w:pPr>
      <w:r w:rsidRPr="007B1EAE">
        <w:rPr>
          <w:rFonts w:ascii="Arial" w:hAnsi="Arial" w:cs="Arial"/>
          <w:szCs w:val="24"/>
        </w:rPr>
        <w:t>“</w:t>
      </w:r>
      <w:r w:rsidR="00BA12C6">
        <w:rPr>
          <w:rFonts w:ascii="Arial" w:hAnsi="Arial" w:cs="Arial"/>
          <w:szCs w:val="24"/>
        </w:rPr>
        <w:t xml:space="preserve">People need to feel safe and secure in their homes. </w:t>
      </w:r>
      <w:r w:rsidRPr="007B1EAE">
        <w:rPr>
          <w:rFonts w:ascii="Arial" w:hAnsi="Arial" w:cs="Arial"/>
          <w:szCs w:val="24"/>
        </w:rPr>
        <w:t>The rules are clear – people have the right to choose not to receive unsolicited marketing calls.  We will work to ensure their choice is respected.”</w:t>
      </w:r>
    </w:p>
    <w:p w:rsidR="00BA12C6" w:rsidRPr="007B1EAE" w:rsidRDefault="00BA12C6" w:rsidP="00893795">
      <w:pPr>
        <w:rPr>
          <w:rFonts w:ascii="Arial" w:hAnsi="Arial" w:cs="Arial"/>
          <w:szCs w:val="24"/>
        </w:rPr>
      </w:pPr>
    </w:p>
    <w:p w:rsidR="00893795" w:rsidRDefault="00BA12C6" w:rsidP="00893795">
      <w:pPr>
        <w:rPr>
          <w:rFonts w:ascii="Arial" w:hAnsi="Arial" w:cs="Arial"/>
          <w:szCs w:val="24"/>
        </w:rPr>
      </w:pPr>
      <w:r w:rsidRPr="007B1EAE">
        <w:rPr>
          <w:rFonts w:ascii="Arial" w:hAnsi="Arial" w:cs="Arial"/>
          <w:szCs w:val="24"/>
        </w:rPr>
        <w:t xml:space="preserve">The Action Plan brings together Government, regulators, consumer groups and industry in </w:t>
      </w:r>
      <w:r>
        <w:rPr>
          <w:rFonts w:ascii="Arial" w:hAnsi="Arial" w:cs="Arial"/>
          <w:szCs w:val="24"/>
        </w:rPr>
        <w:t xml:space="preserve">the first ever </w:t>
      </w:r>
      <w:r w:rsidRPr="007B1EAE">
        <w:rPr>
          <w:rFonts w:ascii="Arial" w:hAnsi="Arial" w:cs="Arial"/>
          <w:szCs w:val="24"/>
        </w:rPr>
        <w:t>comprehensive and co-ordinated effort to clamp down on nuisance calls.</w:t>
      </w:r>
    </w:p>
    <w:p w:rsidR="00BA12C6" w:rsidRDefault="00BA12C6" w:rsidP="00893795">
      <w:pPr>
        <w:rPr>
          <w:rFonts w:ascii="Arial" w:hAnsi="Arial" w:cs="Arial"/>
          <w:szCs w:val="24"/>
        </w:rPr>
      </w:pPr>
    </w:p>
    <w:p w:rsidR="00893795" w:rsidRPr="007B1EAE" w:rsidRDefault="00893795" w:rsidP="00893795">
      <w:pPr>
        <w:rPr>
          <w:rFonts w:ascii="Arial" w:hAnsi="Arial" w:cs="Arial"/>
          <w:szCs w:val="24"/>
        </w:rPr>
      </w:pPr>
      <w:r w:rsidRPr="007B1EAE">
        <w:rPr>
          <w:rFonts w:ascii="Arial" w:hAnsi="Arial" w:cs="Arial"/>
          <w:szCs w:val="24"/>
        </w:rPr>
        <w:lastRenderedPageBreak/>
        <w:t>There continues to be a very substantial number of complaints with 120,310 made between April and November 2013 to the Information Commissioner’s Office (ICO), the regulator responsible for unsolicited marketing calls.</w:t>
      </w:r>
    </w:p>
    <w:p w:rsidR="00893795" w:rsidRDefault="00893795" w:rsidP="00893795">
      <w:pPr>
        <w:rPr>
          <w:rFonts w:ascii="Arial" w:hAnsi="Arial" w:cs="Arial"/>
          <w:szCs w:val="24"/>
        </w:rPr>
      </w:pPr>
    </w:p>
    <w:p w:rsidR="00893795" w:rsidRPr="007B1EAE" w:rsidRDefault="00893795" w:rsidP="00893795">
      <w:pPr>
        <w:rPr>
          <w:rFonts w:ascii="Arial" w:hAnsi="Arial" w:cs="Arial"/>
          <w:szCs w:val="24"/>
        </w:rPr>
      </w:pPr>
      <w:r w:rsidRPr="007B1EAE">
        <w:rPr>
          <w:rFonts w:ascii="Arial" w:hAnsi="Arial" w:cs="Arial"/>
          <w:szCs w:val="24"/>
        </w:rPr>
        <w:t>In January this year, there were also 2,507 complaints about silent and abandoned call made to Ofcom, which is the regulator responsible for those calls.</w:t>
      </w:r>
    </w:p>
    <w:p w:rsidR="00893795" w:rsidRDefault="00893795" w:rsidP="00893795">
      <w:pPr>
        <w:rPr>
          <w:rFonts w:ascii="Arial" w:hAnsi="Arial" w:cs="Arial"/>
          <w:szCs w:val="24"/>
        </w:rPr>
      </w:pPr>
    </w:p>
    <w:p w:rsidR="00893795" w:rsidRPr="007B1EAE" w:rsidRDefault="00893795" w:rsidP="00893795">
      <w:pPr>
        <w:rPr>
          <w:rFonts w:ascii="Arial" w:hAnsi="Arial" w:cs="Arial"/>
          <w:szCs w:val="24"/>
        </w:rPr>
      </w:pPr>
      <w:r w:rsidRPr="007B1EAE">
        <w:rPr>
          <w:rFonts w:ascii="Arial" w:hAnsi="Arial" w:cs="Arial"/>
          <w:szCs w:val="24"/>
        </w:rPr>
        <w:t>The Action Plan</w:t>
      </w:r>
      <w:r w:rsidR="00E91A1E">
        <w:rPr>
          <w:rFonts w:ascii="Arial" w:hAnsi="Arial" w:cs="Arial"/>
          <w:szCs w:val="24"/>
        </w:rPr>
        <w:t>, led by Communications Minister</w:t>
      </w:r>
      <w:r w:rsidR="00BA12C6">
        <w:rPr>
          <w:rFonts w:ascii="Arial" w:hAnsi="Arial" w:cs="Arial"/>
          <w:szCs w:val="24"/>
        </w:rPr>
        <w:t xml:space="preserve"> Ed Vaizey</w:t>
      </w:r>
      <w:r w:rsidR="00E91A1E">
        <w:rPr>
          <w:rFonts w:ascii="Arial" w:hAnsi="Arial" w:cs="Arial"/>
          <w:szCs w:val="24"/>
        </w:rPr>
        <w:t>,</w:t>
      </w:r>
      <w:r w:rsidRPr="007B1EAE">
        <w:rPr>
          <w:rFonts w:ascii="Arial" w:hAnsi="Arial" w:cs="Arial"/>
          <w:szCs w:val="24"/>
        </w:rPr>
        <w:t xml:space="preserve"> outlines the action already being taken against the companies responsible for nuisance calls and new measures to help deal with the problem.</w:t>
      </w:r>
    </w:p>
    <w:p w:rsidR="00893795" w:rsidRDefault="00893795" w:rsidP="00893795">
      <w:pPr>
        <w:rPr>
          <w:rFonts w:ascii="Arial" w:hAnsi="Arial" w:cs="Arial"/>
          <w:szCs w:val="24"/>
        </w:rPr>
      </w:pPr>
    </w:p>
    <w:p w:rsidR="00893795" w:rsidRPr="007B1EAE" w:rsidRDefault="00893795" w:rsidP="00893795">
      <w:pPr>
        <w:rPr>
          <w:rFonts w:ascii="Arial" w:hAnsi="Arial" w:cs="Arial"/>
          <w:szCs w:val="24"/>
        </w:rPr>
      </w:pPr>
      <w:r w:rsidRPr="007B1EAE">
        <w:rPr>
          <w:rFonts w:ascii="Arial" w:hAnsi="Arial" w:cs="Arial"/>
          <w:szCs w:val="24"/>
        </w:rPr>
        <w:t>New measures to tackle the problem include:</w:t>
      </w:r>
    </w:p>
    <w:p w:rsidR="00893795" w:rsidRDefault="00893795" w:rsidP="00893795">
      <w:pPr>
        <w:pStyle w:val="ListParagraph"/>
        <w:widowControl/>
        <w:numPr>
          <w:ilvl w:val="0"/>
          <w:numId w:val="0"/>
        </w:numPr>
        <w:spacing w:before="0" w:after="200" w:line="276" w:lineRule="auto"/>
        <w:ind w:left="720"/>
        <w:contextualSpacing/>
        <w:rPr>
          <w:rFonts w:cs="Arial"/>
          <w:szCs w:val="24"/>
        </w:rPr>
      </w:pPr>
    </w:p>
    <w:p w:rsidR="00893795" w:rsidRPr="007B1EAE" w:rsidRDefault="00893795" w:rsidP="00893795">
      <w:pPr>
        <w:pStyle w:val="ListParagraph"/>
        <w:widowControl/>
        <w:numPr>
          <w:ilvl w:val="0"/>
          <w:numId w:val="16"/>
        </w:numPr>
        <w:spacing w:before="0" w:after="200" w:line="276" w:lineRule="auto"/>
        <w:contextualSpacing/>
        <w:rPr>
          <w:rFonts w:cs="Arial"/>
          <w:szCs w:val="24"/>
        </w:rPr>
      </w:pPr>
      <w:r w:rsidRPr="007B1EAE">
        <w:rPr>
          <w:rFonts w:cs="Arial"/>
          <w:szCs w:val="24"/>
        </w:rPr>
        <w:t>Consulting later this year on lowering the threshold for when the ICO can fine companies.  Currently calls must cause ‘substantial damage</w:t>
      </w:r>
      <w:r>
        <w:rPr>
          <w:rFonts w:cs="Arial"/>
          <w:szCs w:val="24"/>
        </w:rPr>
        <w:t xml:space="preserve">’ or ‘substantial </w:t>
      </w:r>
      <w:r w:rsidRPr="007B1EAE">
        <w:rPr>
          <w:rFonts w:cs="Arial"/>
          <w:szCs w:val="24"/>
        </w:rPr>
        <w:t>distress’;</w:t>
      </w:r>
    </w:p>
    <w:p w:rsidR="00893795" w:rsidRPr="007B1EAE" w:rsidRDefault="00893795" w:rsidP="00893795">
      <w:pPr>
        <w:pStyle w:val="ListParagraph"/>
        <w:widowControl/>
        <w:numPr>
          <w:ilvl w:val="0"/>
          <w:numId w:val="16"/>
        </w:numPr>
        <w:spacing w:before="0" w:after="200" w:line="276" w:lineRule="auto"/>
        <w:contextualSpacing/>
        <w:rPr>
          <w:rFonts w:cs="Arial"/>
          <w:szCs w:val="24"/>
        </w:rPr>
      </w:pPr>
      <w:r w:rsidRPr="007B1EAE">
        <w:rPr>
          <w:rFonts w:cs="Arial"/>
          <w:szCs w:val="24"/>
        </w:rPr>
        <w:t xml:space="preserve">Next week regulations will be laid in Parliament to simplify how Ofcom can share information with the ICO and the Insolvency Service about rogue companies; </w:t>
      </w:r>
    </w:p>
    <w:p w:rsidR="00FC24C8" w:rsidRDefault="00FC24C8" w:rsidP="00893795">
      <w:pPr>
        <w:pStyle w:val="ListParagraph"/>
        <w:widowControl/>
        <w:numPr>
          <w:ilvl w:val="0"/>
          <w:numId w:val="16"/>
        </w:numPr>
        <w:spacing w:before="0" w:after="200" w:line="276" w:lineRule="auto"/>
        <w:contextualSpacing/>
        <w:rPr>
          <w:rFonts w:cs="Arial"/>
          <w:szCs w:val="24"/>
        </w:rPr>
      </w:pPr>
      <w:r>
        <w:rPr>
          <w:rFonts w:cs="Arial"/>
          <w:szCs w:val="24"/>
        </w:rPr>
        <w:t>Richard Lloyd, Which? Executive D</w:t>
      </w:r>
      <w:r w:rsidRPr="00FC24C8">
        <w:rPr>
          <w:rFonts w:cs="Arial"/>
          <w:szCs w:val="24"/>
        </w:rPr>
        <w:t>irector, will chair a task force to investigate how consumers give and withdraw consent to receiving marketing calls.</w:t>
      </w:r>
    </w:p>
    <w:p w:rsidR="00893795" w:rsidRPr="007B1EAE" w:rsidRDefault="00893795" w:rsidP="00893795">
      <w:pPr>
        <w:pStyle w:val="ListParagraph"/>
        <w:widowControl/>
        <w:numPr>
          <w:ilvl w:val="0"/>
          <w:numId w:val="16"/>
        </w:numPr>
        <w:spacing w:before="0" w:after="200" w:line="276" w:lineRule="auto"/>
        <w:contextualSpacing/>
        <w:rPr>
          <w:rFonts w:cs="Arial"/>
          <w:szCs w:val="24"/>
        </w:rPr>
      </w:pPr>
      <w:r w:rsidRPr="007B1EAE">
        <w:rPr>
          <w:rFonts w:cs="Arial"/>
          <w:szCs w:val="24"/>
        </w:rPr>
        <w:t>The Ministry of Justice will tomorrow launch a consultation on whether regulated companies that breach Claims Management Regulation Unit rules should face fines up to 20 per cent of their annual turnover for offences including using information gathered by unsolicited calls and texts, providing bad services or wasting time and money by making spurious or unsubstantiated claims. This will mean fines of hundreds of thousands of pounds, and potentially millions in some cases.</w:t>
      </w:r>
    </w:p>
    <w:p w:rsidR="00893795" w:rsidRDefault="00893795" w:rsidP="00893795">
      <w:pPr>
        <w:rPr>
          <w:rFonts w:ascii="Arial" w:hAnsi="Arial" w:cs="Arial"/>
          <w:szCs w:val="24"/>
        </w:rPr>
      </w:pPr>
      <w:r w:rsidRPr="007B1EAE">
        <w:rPr>
          <w:rFonts w:ascii="Arial" w:hAnsi="Arial" w:cs="Arial"/>
          <w:szCs w:val="24"/>
        </w:rPr>
        <w:t>Announcing the fines plans, Justice Secretary Chris Grayling said:</w:t>
      </w:r>
    </w:p>
    <w:p w:rsidR="00893795" w:rsidRPr="007B1EAE" w:rsidRDefault="00893795" w:rsidP="00893795">
      <w:pPr>
        <w:rPr>
          <w:rFonts w:ascii="Arial" w:hAnsi="Arial" w:cs="Arial"/>
          <w:szCs w:val="24"/>
        </w:rPr>
      </w:pPr>
    </w:p>
    <w:p w:rsidR="00893795" w:rsidRPr="007B1EAE" w:rsidRDefault="00893795" w:rsidP="00893795">
      <w:pPr>
        <w:rPr>
          <w:rFonts w:ascii="Arial" w:hAnsi="Arial" w:cs="Arial"/>
          <w:szCs w:val="24"/>
        </w:rPr>
      </w:pPr>
      <w:r w:rsidRPr="007B1EAE">
        <w:rPr>
          <w:rFonts w:ascii="Arial" w:hAnsi="Arial" w:cs="Arial"/>
          <w:szCs w:val="24"/>
        </w:rPr>
        <w:t>“It is time to stop these claims companies from plaguing hardworking people’s lives and wasting everyone’s time – the scale of these fines shows just how serious we are about stopping them.</w:t>
      </w:r>
    </w:p>
    <w:p w:rsidR="00893795" w:rsidRDefault="00893795" w:rsidP="00893795">
      <w:pPr>
        <w:rPr>
          <w:rFonts w:ascii="Arial" w:hAnsi="Arial" w:cs="Arial"/>
          <w:szCs w:val="24"/>
        </w:rPr>
      </w:pPr>
    </w:p>
    <w:p w:rsidR="00893795" w:rsidRDefault="00893795" w:rsidP="00893795">
      <w:pPr>
        <w:rPr>
          <w:rFonts w:ascii="Arial" w:hAnsi="Arial" w:cs="Arial"/>
          <w:szCs w:val="24"/>
        </w:rPr>
      </w:pPr>
      <w:r w:rsidRPr="007B1EAE">
        <w:rPr>
          <w:rFonts w:ascii="Arial" w:hAnsi="Arial" w:cs="Arial"/>
          <w:szCs w:val="24"/>
        </w:rPr>
        <w:t>“The Claims Management Regulator already takes tough action against companies which break the rules, suspending and closing down rogue firms, but now these fines will give us an extra weapon to drive bad behaviour out of the industry.”</w:t>
      </w:r>
    </w:p>
    <w:p w:rsidR="003F41BD" w:rsidRDefault="003F41BD" w:rsidP="00893795">
      <w:pPr>
        <w:rPr>
          <w:rFonts w:ascii="Arial" w:hAnsi="Arial" w:cs="Arial"/>
          <w:szCs w:val="24"/>
        </w:rPr>
      </w:pPr>
    </w:p>
    <w:p w:rsidR="003F41BD" w:rsidRPr="007B1EAE" w:rsidRDefault="003F41BD" w:rsidP="00893795">
      <w:pPr>
        <w:rPr>
          <w:rFonts w:ascii="Arial" w:hAnsi="Arial" w:cs="Arial"/>
          <w:szCs w:val="24"/>
        </w:rPr>
      </w:pPr>
    </w:p>
    <w:p w:rsidR="003F41BD" w:rsidRPr="003F41BD" w:rsidRDefault="00FC24C8" w:rsidP="003F41BD">
      <w:pPr>
        <w:spacing w:after="200" w:line="276" w:lineRule="auto"/>
        <w:rPr>
          <w:rFonts w:ascii="Arial" w:hAnsi="Arial" w:cs="Arial"/>
        </w:rPr>
      </w:pPr>
      <w:r>
        <w:rPr>
          <w:rFonts w:ascii="Arial" w:hAnsi="Arial" w:cs="Arial"/>
          <w:bCs/>
        </w:rPr>
        <w:t>Richard Lloyd, Which? Executive D</w:t>
      </w:r>
      <w:r w:rsidR="003F41BD" w:rsidRPr="003F41BD">
        <w:rPr>
          <w:rFonts w:ascii="Arial" w:hAnsi="Arial" w:cs="Arial"/>
          <w:bCs/>
        </w:rPr>
        <w:t>irector</w:t>
      </w:r>
      <w:r w:rsidR="003F41BD" w:rsidRPr="003F41BD">
        <w:rPr>
          <w:rFonts w:ascii="Arial" w:hAnsi="Arial" w:cs="Arial"/>
        </w:rPr>
        <w:t> said:</w:t>
      </w:r>
    </w:p>
    <w:p w:rsidR="003F41BD" w:rsidRPr="003F41BD" w:rsidRDefault="003F41BD" w:rsidP="003F41BD">
      <w:pPr>
        <w:spacing w:after="200" w:line="276" w:lineRule="auto"/>
        <w:rPr>
          <w:rFonts w:ascii="Arial" w:hAnsi="Arial" w:cs="Arial"/>
        </w:rPr>
      </w:pPr>
      <w:r w:rsidRPr="003F41BD">
        <w:rPr>
          <w:rFonts w:ascii="Arial" w:hAnsi="Arial" w:cs="Arial"/>
        </w:rPr>
        <w:t>“This Action Plan is a victory for the 110,000 people who backed our campaign to call time on the menace of nuisance calls and texts.</w:t>
      </w:r>
    </w:p>
    <w:p w:rsidR="003F41BD" w:rsidRPr="003F41BD" w:rsidRDefault="003F41BD" w:rsidP="003F41BD">
      <w:pPr>
        <w:spacing w:after="200" w:line="276" w:lineRule="auto"/>
        <w:rPr>
          <w:rFonts w:ascii="Arial" w:hAnsi="Arial" w:cs="Arial"/>
        </w:rPr>
      </w:pPr>
      <w:r w:rsidRPr="003F41BD">
        <w:rPr>
          <w:rFonts w:ascii="Arial" w:hAnsi="Arial" w:cs="Arial"/>
        </w:rPr>
        <w:t xml:space="preserve">"Millions of consumers are bombarded by these calls, often because they weren't aware </w:t>
      </w:r>
      <w:r w:rsidRPr="003F41BD">
        <w:rPr>
          <w:rFonts w:ascii="Arial" w:hAnsi="Arial" w:cs="Arial"/>
        </w:rPr>
        <w:lastRenderedPageBreak/>
        <w:t>that their personal information might be used in third party marketing, so I'm delighted to be chairing a task force of experts to review how consumers give and withdraw their consent to be contacted. </w:t>
      </w:r>
      <w:r w:rsidRPr="003F41BD">
        <w:rPr>
          <w:rFonts w:ascii="Arial" w:hAnsi="Arial" w:cs="Arial"/>
        </w:rPr>
        <w:br/>
      </w:r>
      <w:r w:rsidRPr="003F41BD">
        <w:rPr>
          <w:rFonts w:ascii="Arial" w:hAnsi="Arial" w:cs="Arial"/>
        </w:rPr>
        <w:br/>
        <w:t>“We now look forward to regulators using their new powers to help stop this growing problem. It's also important that people continue to report complaints so regulators can crack down on companies who break the rules."</w:t>
      </w:r>
    </w:p>
    <w:p w:rsidR="00893795" w:rsidRDefault="00893795" w:rsidP="00893795">
      <w:pPr>
        <w:rPr>
          <w:rFonts w:ascii="Arial" w:hAnsi="Arial" w:cs="Arial"/>
          <w:szCs w:val="24"/>
        </w:rPr>
      </w:pPr>
    </w:p>
    <w:p w:rsidR="00893795" w:rsidRDefault="00893795" w:rsidP="00893795">
      <w:pPr>
        <w:rPr>
          <w:rFonts w:ascii="Arial" w:hAnsi="Arial" w:cs="Arial"/>
          <w:szCs w:val="24"/>
        </w:rPr>
      </w:pPr>
      <w:r w:rsidRPr="007B1EAE">
        <w:rPr>
          <w:rFonts w:ascii="Arial" w:hAnsi="Arial" w:cs="Arial"/>
          <w:szCs w:val="24"/>
        </w:rPr>
        <w:t>Actions already taken on nuisance calls and rogue claims management companies include:</w:t>
      </w:r>
    </w:p>
    <w:p w:rsidR="00893795" w:rsidRPr="007B1EAE" w:rsidRDefault="00893795" w:rsidP="00893795">
      <w:pPr>
        <w:rPr>
          <w:rFonts w:ascii="Arial" w:hAnsi="Arial" w:cs="Arial"/>
          <w:szCs w:val="24"/>
        </w:rPr>
      </w:pPr>
    </w:p>
    <w:p w:rsidR="00893795" w:rsidRPr="007B1EAE" w:rsidRDefault="00893795" w:rsidP="00893795">
      <w:pPr>
        <w:pStyle w:val="ListParagraph"/>
        <w:widowControl/>
        <w:numPr>
          <w:ilvl w:val="0"/>
          <w:numId w:val="16"/>
        </w:numPr>
        <w:spacing w:before="0" w:after="200" w:line="276" w:lineRule="auto"/>
        <w:contextualSpacing/>
        <w:rPr>
          <w:rFonts w:cs="Arial"/>
          <w:szCs w:val="24"/>
        </w:rPr>
      </w:pPr>
      <w:r w:rsidRPr="007B1EAE">
        <w:rPr>
          <w:rFonts w:cs="Arial"/>
          <w:szCs w:val="24"/>
        </w:rPr>
        <w:t>The Government in 2010 increased the fines Ofcom can issue from £50,000 to £2 million, while in 2011 we enabled the ICO to issue fines up to £500,000;</w:t>
      </w:r>
    </w:p>
    <w:p w:rsidR="00893795" w:rsidRPr="007B1EAE" w:rsidRDefault="00893795" w:rsidP="00893795">
      <w:pPr>
        <w:pStyle w:val="ListParagraph"/>
        <w:widowControl/>
        <w:numPr>
          <w:ilvl w:val="0"/>
          <w:numId w:val="16"/>
        </w:numPr>
        <w:spacing w:before="0" w:after="200" w:line="276" w:lineRule="auto"/>
        <w:contextualSpacing/>
        <w:rPr>
          <w:rFonts w:cs="Arial"/>
          <w:szCs w:val="24"/>
        </w:rPr>
      </w:pPr>
      <w:r w:rsidRPr="007B1EAE">
        <w:rPr>
          <w:rFonts w:cs="Arial"/>
          <w:szCs w:val="24"/>
        </w:rPr>
        <w:t xml:space="preserve">Fines totalling £2.54 million have been issued by the regulators since January 2012; </w:t>
      </w:r>
    </w:p>
    <w:p w:rsidR="00893795" w:rsidRPr="007B1EAE" w:rsidRDefault="00893795" w:rsidP="00893795">
      <w:pPr>
        <w:pStyle w:val="ListParagraph"/>
        <w:widowControl/>
        <w:numPr>
          <w:ilvl w:val="0"/>
          <w:numId w:val="16"/>
        </w:numPr>
        <w:spacing w:before="0" w:after="200" w:line="276" w:lineRule="auto"/>
        <w:contextualSpacing/>
        <w:rPr>
          <w:rFonts w:cs="Arial"/>
          <w:szCs w:val="24"/>
        </w:rPr>
      </w:pPr>
      <w:r w:rsidRPr="007B1EAE">
        <w:rPr>
          <w:rFonts w:cs="Arial"/>
          <w:szCs w:val="24"/>
        </w:rPr>
        <w:t xml:space="preserve">Companies persistently breaching the nuisance calls rules are named and shamed by the ICO on their website; </w:t>
      </w:r>
    </w:p>
    <w:p w:rsidR="00893795" w:rsidRPr="007B1EAE" w:rsidRDefault="00893795" w:rsidP="00893795">
      <w:pPr>
        <w:pStyle w:val="ListParagraph"/>
        <w:widowControl/>
        <w:numPr>
          <w:ilvl w:val="0"/>
          <w:numId w:val="16"/>
        </w:numPr>
        <w:spacing w:before="0" w:after="200" w:line="276" w:lineRule="auto"/>
        <w:contextualSpacing/>
        <w:rPr>
          <w:rFonts w:cs="Arial"/>
          <w:szCs w:val="24"/>
        </w:rPr>
      </w:pPr>
      <w:r w:rsidRPr="007B1EAE">
        <w:rPr>
          <w:rFonts w:cs="Arial"/>
          <w:szCs w:val="24"/>
        </w:rPr>
        <w:t>Informal action by the ICO has seen companies like British Gas and TalkTalk cut the complaints against them by up to 75%;</w:t>
      </w:r>
    </w:p>
    <w:p w:rsidR="00893795" w:rsidRPr="007B1EAE" w:rsidRDefault="00893795" w:rsidP="00893795">
      <w:pPr>
        <w:pStyle w:val="ListParagraph"/>
        <w:widowControl/>
        <w:numPr>
          <w:ilvl w:val="0"/>
          <w:numId w:val="16"/>
        </w:numPr>
        <w:spacing w:before="0" w:after="200" w:line="276" w:lineRule="auto"/>
        <w:contextualSpacing/>
        <w:rPr>
          <w:rFonts w:cs="Arial"/>
          <w:szCs w:val="24"/>
        </w:rPr>
      </w:pPr>
      <w:r w:rsidRPr="007B1EAE">
        <w:rPr>
          <w:rFonts w:cs="Arial"/>
          <w:szCs w:val="24"/>
        </w:rPr>
        <w:t xml:space="preserve">Simplified and consistent guidance on how to stop marketing calls and how to complain has been published; </w:t>
      </w:r>
    </w:p>
    <w:p w:rsidR="00893795" w:rsidRPr="007B1EAE" w:rsidRDefault="00893795" w:rsidP="00893795">
      <w:pPr>
        <w:pStyle w:val="ListParagraph"/>
        <w:widowControl/>
        <w:numPr>
          <w:ilvl w:val="0"/>
          <w:numId w:val="16"/>
        </w:numPr>
        <w:spacing w:before="0" w:after="200" w:line="276" w:lineRule="auto"/>
        <w:contextualSpacing/>
        <w:rPr>
          <w:rFonts w:cs="Arial"/>
          <w:szCs w:val="24"/>
        </w:rPr>
      </w:pPr>
      <w:r w:rsidRPr="007B1EAE">
        <w:rPr>
          <w:rFonts w:cs="Arial"/>
          <w:szCs w:val="24"/>
        </w:rPr>
        <w:t>A voluntary accreditation scheme for direct marketing companies was launched in Oct</w:t>
      </w:r>
      <w:r>
        <w:rPr>
          <w:rFonts w:cs="Arial"/>
          <w:szCs w:val="24"/>
        </w:rPr>
        <w:t>ober</w:t>
      </w:r>
      <w:r w:rsidRPr="007B1EAE">
        <w:rPr>
          <w:rFonts w:cs="Arial"/>
          <w:szCs w:val="24"/>
        </w:rPr>
        <w:t xml:space="preserve"> last so firms can show they follow best practice.</w:t>
      </w:r>
    </w:p>
    <w:p w:rsidR="00893795" w:rsidRPr="007B1EAE" w:rsidRDefault="00893795" w:rsidP="00893795">
      <w:pPr>
        <w:pStyle w:val="ListParagraph"/>
        <w:widowControl/>
        <w:numPr>
          <w:ilvl w:val="0"/>
          <w:numId w:val="16"/>
        </w:numPr>
        <w:spacing w:before="0" w:after="200" w:line="276" w:lineRule="auto"/>
        <w:contextualSpacing/>
        <w:rPr>
          <w:rFonts w:cs="Arial"/>
          <w:szCs w:val="24"/>
        </w:rPr>
      </w:pPr>
      <w:r w:rsidRPr="007B1EAE">
        <w:rPr>
          <w:rFonts w:cs="Arial"/>
          <w:szCs w:val="24"/>
        </w:rPr>
        <w:t>Appointing extra enforcement staff to the Claims Management Regulation unit at the Ministry of Justice</w:t>
      </w:r>
    </w:p>
    <w:p w:rsidR="00893795" w:rsidRPr="007B1EAE" w:rsidRDefault="00893795" w:rsidP="00893795">
      <w:pPr>
        <w:pStyle w:val="ListParagraph"/>
        <w:widowControl/>
        <w:numPr>
          <w:ilvl w:val="0"/>
          <w:numId w:val="16"/>
        </w:numPr>
        <w:spacing w:before="0" w:after="200" w:line="276" w:lineRule="auto"/>
        <w:contextualSpacing/>
        <w:rPr>
          <w:rFonts w:cs="Arial"/>
          <w:szCs w:val="24"/>
        </w:rPr>
      </w:pPr>
      <w:r w:rsidRPr="007B1EAE">
        <w:rPr>
          <w:rFonts w:cs="Arial"/>
          <w:szCs w:val="24"/>
        </w:rPr>
        <w:t>Banning claims firms from taking fees from customers before a contract has been signed and naming firms online which are subject to enforcement action or under investigation.</w:t>
      </w:r>
    </w:p>
    <w:p w:rsidR="00893795" w:rsidRDefault="00893795" w:rsidP="00893795">
      <w:pPr>
        <w:rPr>
          <w:rFonts w:ascii="Arial" w:hAnsi="Arial" w:cs="Arial"/>
          <w:szCs w:val="24"/>
        </w:rPr>
      </w:pPr>
      <w:r>
        <w:rPr>
          <w:rFonts w:ascii="Arial" w:hAnsi="Arial" w:cs="Arial"/>
          <w:szCs w:val="24"/>
        </w:rPr>
        <w:t>Communications Minister Ed Vaizey will continue holding regular meetings with regulators, industry, consumer groups and other interested parties.</w:t>
      </w:r>
    </w:p>
    <w:p w:rsidR="00893795" w:rsidRDefault="00893795" w:rsidP="00893795">
      <w:pPr>
        <w:rPr>
          <w:rFonts w:ascii="Arial" w:hAnsi="Arial" w:cs="Arial"/>
          <w:szCs w:val="24"/>
        </w:rPr>
      </w:pPr>
    </w:p>
    <w:p w:rsidR="00893795" w:rsidRPr="007B1EAE" w:rsidRDefault="00893795" w:rsidP="00893795">
      <w:pPr>
        <w:rPr>
          <w:rFonts w:ascii="Arial" w:hAnsi="Arial" w:cs="Arial"/>
          <w:szCs w:val="24"/>
        </w:rPr>
      </w:pPr>
      <w:r w:rsidRPr="007B1EAE">
        <w:rPr>
          <w:rFonts w:ascii="Arial" w:hAnsi="Arial" w:cs="Arial"/>
          <w:szCs w:val="24"/>
        </w:rPr>
        <w:t xml:space="preserve">Legally, unsolicited live direct marketing calls cannot be made to a number that is registered with the Telephone Preference Service unless the person has agreed to receive calls by that company. All automated recorded marketing message calls require prior consent. </w:t>
      </w:r>
    </w:p>
    <w:p w:rsidR="00893795" w:rsidRDefault="00893795" w:rsidP="00893795">
      <w:pPr>
        <w:rPr>
          <w:rFonts w:ascii="Arial" w:hAnsi="Arial" w:cs="Arial"/>
          <w:szCs w:val="24"/>
        </w:rPr>
      </w:pPr>
    </w:p>
    <w:p w:rsidR="00893795" w:rsidRPr="007B1EAE" w:rsidRDefault="00893795" w:rsidP="00893795">
      <w:pPr>
        <w:rPr>
          <w:rFonts w:ascii="Arial" w:hAnsi="Arial" w:cs="Arial"/>
          <w:szCs w:val="24"/>
        </w:rPr>
      </w:pPr>
      <w:r w:rsidRPr="007B1EAE">
        <w:rPr>
          <w:rFonts w:ascii="Arial" w:hAnsi="Arial" w:cs="Arial"/>
          <w:szCs w:val="24"/>
        </w:rPr>
        <w:t xml:space="preserve">These regulations apply to calls made from within the UK or from outside the UK, on behalf of UK companies. </w:t>
      </w:r>
    </w:p>
    <w:p w:rsidR="007A0322" w:rsidRDefault="007A0322" w:rsidP="009176E1">
      <w:pPr>
        <w:rPr>
          <w:rFonts w:ascii="Arial" w:hAnsi="Arial" w:cs="Arial"/>
          <w:b/>
          <w:szCs w:val="24"/>
        </w:rPr>
      </w:pPr>
    </w:p>
    <w:p w:rsidR="009176E1" w:rsidRDefault="009176E1" w:rsidP="009176E1">
      <w:pPr>
        <w:rPr>
          <w:rFonts w:ascii="Arial" w:hAnsi="Arial" w:cs="Arial"/>
          <w:b/>
          <w:szCs w:val="24"/>
        </w:rPr>
      </w:pPr>
      <w:r w:rsidRPr="009176E1">
        <w:rPr>
          <w:rFonts w:ascii="Arial" w:hAnsi="Arial" w:cs="Arial"/>
          <w:b/>
          <w:szCs w:val="24"/>
        </w:rPr>
        <w:t>Notes to Editors</w:t>
      </w:r>
    </w:p>
    <w:p w:rsidR="009176E1" w:rsidRPr="009176E1" w:rsidRDefault="009176E1" w:rsidP="009176E1">
      <w:pPr>
        <w:rPr>
          <w:rFonts w:ascii="Arial" w:hAnsi="Arial" w:cs="Arial"/>
          <w:b/>
          <w:szCs w:val="24"/>
        </w:rPr>
      </w:pPr>
    </w:p>
    <w:p w:rsidR="00893795" w:rsidRDefault="002D10CF" w:rsidP="00893795">
      <w:pPr>
        <w:pStyle w:val="ListParagraph"/>
        <w:widowControl/>
        <w:numPr>
          <w:ilvl w:val="0"/>
          <w:numId w:val="13"/>
        </w:numPr>
        <w:spacing w:before="0"/>
        <w:ind w:left="426"/>
        <w:contextualSpacing/>
        <w:rPr>
          <w:rFonts w:cs="Arial"/>
          <w:color w:val="000000"/>
        </w:rPr>
      </w:pPr>
      <w:hyperlink r:id="rId9" w:history="1">
        <w:r w:rsidR="00893795" w:rsidRPr="00893795">
          <w:rPr>
            <w:rStyle w:val="Hyperlink"/>
            <w:rFonts w:cs="Arial"/>
            <w:szCs w:val="24"/>
          </w:rPr>
          <w:t>Ofcom has published guides for each of the different types of nuisance calls</w:t>
        </w:r>
      </w:hyperlink>
      <w:r w:rsidR="00255419" w:rsidRPr="00893795">
        <w:rPr>
          <w:rFonts w:cs="Arial"/>
          <w:color w:val="000000"/>
        </w:rPr>
        <w:t>.</w:t>
      </w:r>
    </w:p>
    <w:p w:rsidR="00255419" w:rsidRDefault="00255419" w:rsidP="00255419">
      <w:pPr>
        <w:pStyle w:val="ListParagraph"/>
        <w:widowControl/>
        <w:numPr>
          <w:ilvl w:val="0"/>
          <w:numId w:val="0"/>
        </w:numPr>
        <w:spacing w:before="0"/>
        <w:ind w:left="426"/>
        <w:contextualSpacing/>
        <w:rPr>
          <w:rFonts w:cs="Arial"/>
          <w:color w:val="000000"/>
        </w:rPr>
      </w:pPr>
    </w:p>
    <w:p w:rsidR="00CB1178" w:rsidRDefault="00CB1178" w:rsidP="00AB5C12">
      <w:pPr>
        <w:tabs>
          <w:tab w:val="left" w:pos="397"/>
        </w:tabs>
        <w:rPr>
          <w:rFonts w:ascii="Arial" w:hAnsi="Arial" w:cs="Arial"/>
          <w:szCs w:val="24"/>
        </w:rPr>
      </w:pPr>
    </w:p>
    <w:p w:rsidR="00AB5C12" w:rsidRPr="00910E9B" w:rsidRDefault="00AB5C12" w:rsidP="00AB5C12">
      <w:pPr>
        <w:tabs>
          <w:tab w:val="left" w:pos="397"/>
        </w:tabs>
        <w:rPr>
          <w:rFonts w:ascii="Arial" w:hAnsi="Arial" w:cs="Arial"/>
          <w:b/>
          <w:szCs w:val="24"/>
        </w:rPr>
      </w:pPr>
      <w:r w:rsidRPr="00910E9B">
        <w:rPr>
          <w:rFonts w:ascii="Arial" w:hAnsi="Arial" w:cs="Arial"/>
          <w:b/>
          <w:szCs w:val="24"/>
        </w:rPr>
        <w:t xml:space="preserve">Press Enquiries: </w:t>
      </w:r>
      <w:r w:rsidR="0076091F" w:rsidRPr="00910E9B">
        <w:rPr>
          <w:rFonts w:ascii="Arial" w:hAnsi="Arial" w:cs="Arial"/>
          <w:b/>
          <w:szCs w:val="24"/>
        </w:rPr>
        <w:t xml:space="preserve"> </w:t>
      </w:r>
      <w:r w:rsidR="00AB534F">
        <w:rPr>
          <w:rFonts w:ascii="Arial" w:hAnsi="Arial" w:cs="Arial"/>
          <w:b/>
          <w:szCs w:val="24"/>
        </w:rPr>
        <w:t>020 7211</w:t>
      </w:r>
      <w:r w:rsidR="007A12BF" w:rsidRPr="00910E9B">
        <w:rPr>
          <w:rFonts w:ascii="Arial" w:hAnsi="Arial" w:cs="Arial"/>
          <w:b/>
          <w:szCs w:val="24"/>
        </w:rPr>
        <w:t xml:space="preserve"> </w:t>
      </w:r>
      <w:r w:rsidR="009F79DC">
        <w:rPr>
          <w:rFonts w:ascii="Arial" w:hAnsi="Arial" w:cs="Arial"/>
          <w:b/>
          <w:szCs w:val="24"/>
        </w:rPr>
        <w:t>6274</w:t>
      </w:r>
    </w:p>
    <w:p w:rsidR="007A12BF" w:rsidRPr="00910E9B" w:rsidRDefault="007A12BF" w:rsidP="007A12BF">
      <w:pPr>
        <w:tabs>
          <w:tab w:val="left" w:pos="397"/>
        </w:tabs>
        <w:rPr>
          <w:rFonts w:ascii="Arial" w:hAnsi="Arial" w:cs="Arial"/>
          <w:b/>
          <w:szCs w:val="24"/>
        </w:rPr>
      </w:pPr>
      <w:r w:rsidRPr="00910E9B">
        <w:rPr>
          <w:rFonts w:ascii="Arial" w:hAnsi="Arial" w:cs="Arial"/>
          <w:b/>
          <w:szCs w:val="24"/>
        </w:rPr>
        <w:t xml:space="preserve">Public Enquiries: </w:t>
      </w:r>
      <w:r w:rsidR="00AB534F">
        <w:rPr>
          <w:rFonts w:ascii="Arial" w:hAnsi="Arial" w:cs="Arial"/>
          <w:b/>
          <w:szCs w:val="24"/>
        </w:rPr>
        <w:t>020 7211</w:t>
      </w:r>
      <w:r w:rsidRPr="00910E9B">
        <w:rPr>
          <w:rFonts w:ascii="Arial" w:hAnsi="Arial" w:cs="Arial"/>
          <w:b/>
          <w:szCs w:val="24"/>
        </w:rPr>
        <w:t xml:space="preserve"> </w:t>
      </w:r>
      <w:r w:rsidR="00AB534F">
        <w:rPr>
          <w:rFonts w:ascii="Arial" w:hAnsi="Arial" w:cs="Arial"/>
          <w:b/>
          <w:szCs w:val="24"/>
        </w:rPr>
        <w:t>6200</w:t>
      </w:r>
    </w:p>
    <w:p w:rsidR="00AB5C12" w:rsidRPr="00910E9B" w:rsidRDefault="003F6513" w:rsidP="00AB5C12">
      <w:pPr>
        <w:tabs>
          <w:tab w:val="left" w:pos="397"/>
        </w:tabs>
        <w:rPr>
          <w:rFonts w:ascii="Arial" w:hAnsi="Arial" w:cs="Arial"/>
          <w:b/>
          <w:szCs w:val="24"/>
        </w:rPr>
      </w:pPr>
      <w:r>
        <w:rPr>
          <w:rFonts w:ascii="Arial" w:hAnsi="Arial" w:cs="Arial"/>
          <w:noProof/>
          <w:sz w:val="22"/>
          <w:szCs w:val="22"/>
          <w:lang w:eastAsia="en-GB"/>
        </w:rPr>
        <w:drawing>
          <wp:anchor distT="0" distB="0" distL="114300" distR="114300" simplePos="0" relativeHeight="251658240" behindDoc="0" locked="0" layoutInCell="1" allowOverlap="1" wp14:anchorId="4248C59F" wp14:editId="7CD241E5">
            <wp:simplePos x="0" y="0"/>
            <wp:positionH relativeFrom="column">
              <wp:posOffset>1530985</wp:posOffset>
            </wp:positionH>
            <wp:positionV relativeFrom="paragraph">
              <wp:posOffset>113030</wp:posOffset>
            </wp:positionV>
            <wp:extent cx="352425" cy="371475"/>
            <wp:effectExtent l="0" t="0" r="9525" b="0"/>
            <wp:wrapNone/>
            <wp:docPr id="1" name="Picture 1" descr="L:\WORD\TEMPLATE\Unit\Standard DCMS\NewsRelease Working Files\flick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ORD\TEMPLATE\Unit\Standard DCMS\NewsRelease Working Files\flick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C12" w:rsidRPr="00910E9B">
        <w:rPr>
          <w:rFonts w:ascii="Arial" w:hAnsi="Arial" w:cs="Arial"/>
          <w:b/>
          <w:szCs w:val="24"/>
        </w:rPr>
        <w:t xml:space="preserve">Out of hours telephone pager no: </w:t>
      </w:r>
      <w:r w:rsidR="007A12BF" w:rsidRPr="00910E9B">
        <w:rPr>
          <w:rFonts w:ascii="Arial" w:hAnsi="Arial" w:cs="Arial"/>
          <w:b/>
          <w:szCs w:val="24"/>
        </w:rPr>
        <w:t xml:space="preserve"> </w:t>
      </w:r>
      <w:r w:rsidR="00AB534F">
        <w:rPr>
          <w:rFonts w:ascii="Arial" w:hAnsi="Arial" w:cs="Arial"/>
          <w:b/>
          <w:szCs w:val="24"/>
        </w:rPr>
        <w:t>07699 751153</w:t>
      </w:r>
    </w:p>
    <w:p w:rsidR="00910E9B" w:rsidRPr="00074247" w:rsidRDefault="00074247" w:rsidP="00AB5C12">
      <w:pPr>
        <w:tabs>
          <w:tab w:val="left" w:pos="397"/>
        </w:tabs>
        <w:rPr>
          <w:rFonts w:ascii="Arial" w:hAnsi="Arial" w:cs="Arial"/>
          <w:szCs w:val="24"/>
        </w:rPr>
      </w:pPr>
      <w:r w:rsidRPr="00074247">
        <w:rPr>
          <w:rFonts w:ascii="Arial" w:hAnsi="Arial" w:cs="Arial"/>
          <w:noProof/>
          <w:szCs w:val="24"/>
          <w:lang w:eastAsia="en-GB"/>
        </w:rPr>
        <w:drawing>
          <wp:anchor distT="0" distB="0" distL="114300" distR="114300" simplePos="0" relativeHeight="251660288" behindDoc="1" locked="0" layoutInCell="1" allowOverlap="1" wp14:anchorId="2936E5EE" wp14:editId="3A1F98FA">
            <wp:simplePos x="0" y="0"/>
            <wp:positionH relativeFrom="column">
              <wp:posOffset>2045335</wp:posOffset>
            </wp:positionH>
            <wp:positionV relativeFrom="paragraph">
              <wp:posOffset>108585</wp:posOffset>
            </wp:positionV>
            <wp:extent cx="439066" cy="447675"/>
            <wp:effectExtent l="0" t="0" r="0" b="0"/>
            <wp:wrapNone/>
            <wp:docPr id="3" name="Picture 3" descr="L:\WORD\TEMPLATE\Unit\Standard DCMS\NewsRelease Working Files\youtub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D\TEMPLATE\Unit\Standard DCMS\NewsRelease Working Files\youtube-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066" cy="4476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910E9B" w:rsidRPr="00074247">
          <w:rPr>
            <w:rStyle w:val="Hyperlink"/>
            <w:rFonts w:ascii="Arial" w:hAnsi="Arial" w:cs="Arial"/>
            <w:szCs w:val="24"/>
          </w:rPr>
          <w:t>www.gov.uk/dcms</w:t>
        </w:r>
      </w:hyperlink>
      <w:r w:rsidR="00910E9B" w:rsidRPr="00074247">
        <w:rPr>
          <w:rFonts w:ascii="Arial" w:hAnsi="Arial" w:cs="Arial"/>
          <w:szCs w:val="24"/>
        </w:rPr>
        <w:t xml:space="preserve"> </w:t>
      </w:r>
      <w:r w:rsidR="003F6513" w:rsidRPr="00074247">
        <w:rPr>
          <w:rFonts w:ascii="Arial" w:hAnsi="Arial" w:cs="Arial"/>
          <w:szCs w:val="24"/>
        </w:rPr>
        <w:t xml:space="preserve">                 </w:t>
      </w:r>
      <w:hyperlink r:id="rId13" w:history="1">
        <w:r w:rsidR="003F6513" w:rsidRPr="00074247">
          <w:rPr>
            <w:rStyle w:val="Hyperlink"/>
            <w:rFonts w:ascii="Arial" w:hAnsi="Arial" w:cs="Arial"/>
            <w:szCs w:val="24"/>
          </w:rPr>
          <w:t>http://www.flickr.com/photos/thedcms</w:t>
        </w:r>
      </w:hyperlink>
    </w:p>
    <w:p w:rsidR="003F6513" w:rsidRPr="00074247" w:rsidRDefault="00E078F9" w:rsidP="00AB5C12">
      <w:pPr>
        <w:tabs>
          <w:tab w:val="left" w:pos="397"/>
        </w:tabs>
        <w:rPr>
          <w:rFonts w:ascii="Arial" w:hAnsi="Arial" w:cs="Arial"/>
          <w:szCs w:val="24"/>
        </w:rPr>
      </w:pPr>
      <w:r w:rsidRPr="00074247">
        <w:rPr>
          <w:rFonts w:ascii="Arial" w:hAnsi="Arial" w:cs="Arial"/>
          <w:noProof/>
          <w:szCs w:val="24"/>
          <w:lang w:eastAsia="en-GB"/>
        </w:rPr>
        <w:drawing>
          <wp:anchor distT="0" distB="0" distL="114300" distR="114300" simplePos="0" relativeHeight="251659264" behindDoc="1" locked="0" layoutInCell="1" allowOverlap="1" wp14:anchorId="693C8D87" wp14:editId="530E64A9">
            <wp:simplePos x="0" y="0"/>
            <wp:positionH relativeFrom="column">
              <wp:posOffset>120359</wp:posOffset>
            </wp:positionH>
            <wp:positionV relativeFrom="paragraph">
              <wp:posOffset>34925</wp:posOffset>
            </wp:positionV>
            <wp:extent cx="177456" cy="180975"/>
            <wp:effectExtent l="0" t="0" r="0" b="0"/>
            <wp:wrapNone/>
            <wp:docPr id="2" name="Picture 2" descr="L:\WORD\TEMPLATE\Unit\Standard DCMS\NewsRelease Working Files\tw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ORD\TEMPLATE\Unit\Standard DCMS\NewsRelease Working Files\twitte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456"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513" w:rsidRPr="00074247">
        <w:rPr>
          <w:rFonts w:ascii="Arial" w:hAnsi="Arial" w:cs="Arial"/>
          <w:szCs w:val="24"/>
        </w:rPr>
        <w:t xml:space="preserve">         </w:t>
      </w:r>
      <w:hyperlink r:id="rId15" w:history="1">
        <w:r w:rsidR="003F6513" w:rsidRPr="00074247">
          <w:rPr>
            <w:rStyle w:val="Hyperlink"/>
            <w:rFonts w:ascii="Arial" w:hAnsi="Arial" w:cs="Arial"/>
            <w:szCs w:val="24"/>
          </w:rPr>
          <w:t>http://twitter.com/dcms</w:t>
        </w:r>
      </w:hyperlink>
      <w:r w:rsidR="003F6513" w:rsidRPr="00074247">
        <w:rPr>
          <w:rFonts w:ascii="Arial" w:hAnsi="Arial" w:cs="Arial"/>
          <w:szCs w:val="24"/>
        </w:rPr>
        <w:t xml:space="preserve">              </w:t>
      </w:r>
      <w:r w:rsidR="00074247">
        <w:rPr>
          <w:rFonts w:ascii="Arial" w:hAnsi="Arial" w:cs="Arial"/>
          <w:szCs w:val="24"/>
        </w:rPr>
        <w:t xml:space="preserve">  </w:t>
      </w:r>
      <w:hyperlink r:id="rId16" w:history="1">
        <w:r w:rsidR="003F6513" w:rsidRPr="00074247">
          <w:rPr>
            <w:rStyle w:val="Hyperlink"/>
            <w:rFonts w:ascii="Arial" w:hAnsi="Arial" w:cs="Arial"/>
            <w:szCs w:val="24"/>
          </w:rPr>
          <w:t>http://www.youtube.com/user/dcms</w:t>
        </w:r>
      </w:hyperlink>
    </w:p>
    <w:p w:rsidR="003F6513" w:rsidRPr="00F0787B" w:rsidRDefault="003F6513" w:rsidP="00AB5C12">
      <w:pPr>
        <w:tabs>
          <w:tab w:val="left" w:pos="397"/>
        </w:tabs>
        <w:rPr>
          <w:rFonts w:ascii="Arial" w:hAnsi="Arial" w:cs="Arial"/>
          <w:b/>
          <w:sz w:val="22"/>
          <w:szCs w:val="22"/>
        </w:rPr>
      </w:pPr>
    </w:p>
    <w:p w:rsidR="00BE11AA" w:rsidRDefault="00BE11AA" w:rsidP="00AB5C12">
      <w:pPr>
        <w:tabs>
          <w:tab w:val="left" w:pos="397"/>
        </w:tabs>
        <w:rPr>
          <w:rFonts w:ascii="Arial" w:hAnsi="Arial" w:cs="Arial"/>
          <w:b/>
          <w:sz w:val="22"/>
          <w:szCs w:val="22"/>
        </w:rPr>
      </w:pPr>
      <w:r>
        <w:rPr>
          <w:noProof/>
          <w:color w:val="1F497D"/>
          <w:lang w:eastAsia="en-GB"/>
        </w:rPr>
        <w:drawing>
          <wp:inline distT="0" distB="0" distL="0" distR="0" wp14:anchorId="6A388175" wp14:editId="14CB4C15">
            <wp:extent cx="609600" cy="609600"/>
            <wp:effectExtent l="0" t="0" r="0" b="0"/>
            <wp:docPr id="5" name="Picture 5" descr="https://bitly.com/sccBxD.qrcode?s=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tly.com/sccBxD.qrcode?s=60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3F6513" w:rsidRPr="00F0787B" w:rsidRDefault="00F0787B" w:rsidP="00AB5C12">
      <w:pPr>
        <w:tabs>
          <w:tab w:val="left" w:pos="397"/>
        </w:tabs>
        <w:rPr>
          <w:rFonts w:ascii="Arial" w:hAnsi="Arial" w:cs="Arial"/>
          <w:b/>
          <w:sz w:val="22"/>
          <w:szCs w:val="22"/>
        </w:rPr>
      </w:pPr>
      <w:r w:rsidRPr="00F0787B">
        <w:rPr>
          <w:rFonts w:ascii="Arial" w:hAnsi="Arial" w:cs="Arial"/>
          <w:b/>
          <w:sz w:val="22"/>
          <w:szCs w:val="22"/>
        </w:rPr>
        <w:t xml:space="preserve">For more news from DCMS, why not sign up for our fortnightly newsletter, </w:t>
      </w:r>
      <w:r w:rsidRPr="00F0787B">
        <w:rPr>
          <w:rFonts w:ascii="Arial" w:hAnsi="Arial" w:cs="Arial"/>
          <w:b/>
          <w:i/>
          <w:sz w:val="22"/>
          <w:szCs w:val="22"/>
        </w:rPr>
        <w:t>the review</w:t>
      </w:r>
      <w:r w:rsidRPr="00F0787B">
        <w:rPr>
          <w:rFonts w:ascii="Arial" w:hAnsi="Arial" w:cs="Arial"/>
          <w:b/>
          <w:sz w:val="22"/>
          <w:szCs w:val="22"/>
        </w:rPr>
        <w:t>?</w:t>
      </w:r>
    </w:p>
    <w:p w:rsidR="008D5799" w:rsidRPr="00F0787B" w:rsidRDefault="00F0787B" w:rsidP="00AB5C12">
      <w:pPr>
        <w:tabs>
          <w:tab w:val="left" w:pos="397"/>
        </w:tabs>
        <w:rPr>
          <w:rFonts w:ascii="Arial" w:hAnsi="Arial" w:cs="Arial"/>
          <w:b/>
          <w:sz w:val="22"/>
          <w:szCs w:val="22"/>
        </w:rPr>
      </w:pPr>
      <w:r w:rsidRPr="00F0787B">
        <w:rPr>
          <w:rFonts w:ascii="Arial" w:hAnsi="Arial" w:cs="Arial"/>
          <w:b/>
          <w:sz w:val="22"/>
          <w:szCs w:val="22"/>
        </w:rPr>
        <w:t xml:space="preserve">Scan this QR code or visit </w:t>
      </w:r>
      <w:hyperlink r:id="rId19" w:history="1">
        <w:r w:rsidR="0095543F" w:rsidRPr="00245DB2">
          <w:rPr>
            <w:rStyle w:val="Hyperlink"/>
            <w:rFonts w:ascii="Arial" w:hAnsi="Arial" w:cs="Arial"/>
            <w:b/>
            <w:sz w:val="22"/>
            <w:szCs w:val="22"/>
          </w:rPr>
          <w:t>http://bit.ly/sccBxD</w:t>
        </w:r>
      </w:hyperlink>
    </w:p>
    <w:sectPr w:rsidR="008D5799" w:rsidRPr="00F0787B" w:rsidSect="008D5799">
      <w:headerReference w:type="default" r:id="rId20"/>
      <w:headerReference w:type="first" r:id="rId21"/>
      <w:footerReference w:type="first" r:id="rId22"/>
      <w:type w:val="continuous"/>
      <w:pgSz w:w="11906" w:h="16838" w:code="9"/>
      <w:pgMar w:top="624" w:right="1446" w:bottom="1701" w:left="964" w:header="397"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CF" w:rsidRDefault="002D10CF">
      <w:r>
        <w:separator/>
      </w:r>
    </w:p>
  </w:endnote>
  <w:endnote w:type="continuationSeparator" w:id="0">
    <w:p w:rsidR="002D10CF" w:rsidRDefault="002D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w:panose1 w:val="00000400000000000000"/>
    <w:charset w:val="00"/>
    <w:family w:val="auto"/>
    <w:pitch w:val="variable"/>
    <w:sig w:usb0="80000027" w:usb1="00000000" w:usb2="00000000" w:usb3="00000000" w:csb0="00000001" w:csb1="00000000"/>
  </w:font>
  <w:font w:name="Bliss Heavy">
    <w:panose1 w:val="00000900000000000000"/>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47" w:rsidRDefault="00074247" w:rsidP="00C22E41">
    <w:pPr>
      <w:pStyle w:val="Header"/>
      <w:spacing w:line="120" w:lineRule="exact"/>
      <w:rPr>
        <w:rFonts w:ascii="Arial" w:hAnsi="Arial" w:cs="Arial"/>
        <w:sz w:val="16"/>
        <w:szCs w:val="16"/>
      </w:rPr>
    </w:pPr>
  </w:p>
  <w:p w:rsidR="00AB534F" w:rsidRDefault="00AB534F" w:rsidP="00C22E41">
    <w:pPr>
      <w:pStyle w:val="Header"/>
      <w:rPr>
        <w:rFonts w:ascii="Arial" w:hAnsi="Arial" w:cs="Arial"/>
        <w:sz w:val="16"/>
        <w:szCs w:val="16"/>
      </w:rPr>
    </w:pPr>
  </w:p>
  <w:p w:rsidR="00AB534F" w:rsidRDefault="00AB534F" w:rsidP="00C22E41">
    <w:pPr>
      <w:pStyle w:val="Header"/>
      <w:rPr>
        <w:rFonts w:ascii="Arial" w:hAnsi="Arial" w:cs="Arial"/>
        <w:sz w:val="16"/>
        <w:szCs w:val="16"/>
      </w:rPr>
    </w:pPr>
    <w:r>
      <w:rPr>
        <w:rFonts w:ascii="Arial" w:hAnsi="Arial" w:cs="Arial"/>
        <w:sz w:val="16"/>
        <w:szCs w:val="16"/>
      </w:rPr>
      <w:t>4th Floor</w:t>
    </w:r>
  </w:p>
  <w:p w:rsidR="00AB534F" w:rsidRDefault="00AB534F" w:rsidP="00C22E41">
    <w:pPr>
      <w:pStyle w:val="Header"/>
      <w:rPr>
        <w:rFonts w:ascii="Arial" w:hAnsi="Arial" w:cs="Arial"/>
        <w:sz w:val="16"/>
        <w:szCs w:val="16"/>
      </w:rPr>
    </w:pPr>
    <w:r>
      <w:rPr>
        <w:rFonts w:ascii="Arial" w:hAnsi="Arial" w:cs="Arial"/>
        <w:sz w:val="16"/>
        <w:szCs w:val="16"/>
      </w:rPr>
      <w:t>100 Parliament Street</w:t>
    </w:r>
  </w:p>
  <w:p w:rsidR="00074247" w:rsidRDefault="00AB534F" w:rsidP="00C22E41">
    <w:pPr>
      <w:pStyle w:val="Header"/>
      <w:rPr>
        <w:rFonts w:ascii="Arial" w:hAnsi="Arial" w:cs="Arial"/>
        <w:sz w:val="16"/>
        <w:szCs w:val="16"/>
      </w:rPr>
    </w:pPr>
    <w:r>
      <w:rPr>
        <w:rFonts w:ascii="Arial" w:hAnsi="Arial" w:cs="Arial"/>
        <w:sz w:val="16"/>
        <w:szCs w:val="16"/>
      </w:rPr>
      <w:t>London SW1A 2BQ</w:t>
    </w:r>
  </w:p>
  <w:p w:rsidR="00074247" w:rsidRPr="00910E9B" w:rsidRDefault="00074247" w:rsidP="00C22E41">
    <w:pPr>
      <w:tabs>
        <w:tab w:val="left" w:pos="3831"/>
        <w:tab w:val="right" w:pos="9779"/>
      </w:tabs>
      <w:rPr>
        <w:rFonts w:ascii="Arial" w:hAnsi="Arial" w:cs="Arial"/>
        <w:sz w:val="20"/>
      </w:rPr>
    </w:pPr>
    <w:r w:rsidRPr="00910E9B">
      <w:rPr>
        <w:rFonts w:ascii="Arial" w:hAnsi="Arial" w:cs="Arial"/>
        <w:sz w:val="16"/>
        <w:szCs w:val="16"/>
      </w:rPr>
      <w:t>www.gov.uk/dcms</w:t>
    </w:r>
    <w:r w:rsidRPr="00910E9B">
      <w:rPr>
        <w:noProof/>
        <w:sz w:val="20"/>
        <w:lang w:eastAsia="en-GB"/>
      </w:rPr>
      <w:t xml:space="preserve"> </w:t>
    </w:r>
    <w:r w:rsidRPr="00910E9B">
      <w:rPr>
        <w:noProof/>
        <w:sz w:val="20"/>
        <w:lang w:eastAsia="en-GB"/>
      </w:rPr>
      <w:drawing>
        <wp:anchor distT="0" distB="0" distL="0" distR="0" simplePos="0" relativeHeight="251659264" behindDoc="0" locked="0" layoutInCell="1" allowOverlap="1" wp14:anchorId="57F9C9C6" wp14:editId="24BE963C">
          <wp:simplePos x="0" y="0"/>
          <wp:positionH relativeFrom="page">
            <wp:posOffset>6192520</wp:posOffset>
          </wp:positionH>
          <wp:positionV relativeFrom="page">
            <wp:posOffset>9577070</wp:posOffset>
          </wp:positionV>
          <wp:extent cx="615600" cy="468000"/>
          <wp:effectExtent l="0" t="0" r="0" b="0"/>
          <wp:wrapSquare wrapText="bothSides"/>
          <wp:docPr id="6" name="Picture 22"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ticks black"/>
                  <pic:cNvPicPr>
                    <a:picLocks noChangeAspect="1" noChangeArrowheads="1"/>
                  </pic:cNvPicPr>
                </pic:nvPicPr>
                <pic:blipFill>
                  <a:blip r:embed="rId1"/>
                  <a:srcRect/>
                  <a:stretch>
                    <a:fillRect/>
                  </a:stretch>
                </pic:blipFill>
                <pic:spPr bwMode="auto">
                  <a:xfrm>
                    <a:off x="0" y="0"/>
                    <a:ext cx="615600"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CF" w:rsidRDefault="002D10CF">
      <w:r>
        <w:separator/>
      </w:r>
    </w:p>
  </w:footnote>
  <w:footnote w:type="continuationSeparator" w:id="0">
    <w:p w:rsidR="002D10CF" w:rsidRDefault="002D1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074247">
      <w:trPr>
        <w:cantSplit/>
      </w:trPr>
      <w:tc>
        <w:tcPr>
          <w:tcW w:w="10137" w:type="dxa"/>
          <w:tcBorders>
            <w:top w:val="nil"/>
            <w:left w:val="nil"/>
            <w:bottom w:val="nil"/>
            <w:right w:val="nil"/>
          </w:tcBorders>
        </w:tcPr>
        <w:p w:rsidR="00074247" w:rsidRPr="00792B8E" w:rsidRDefault="00074247">
          <w:pPr>
            <w:pStyle w:val="Header"/>
            <w:rPr>
              <w:rFonts w:ascii="Arial" w:hAnsi="Arial" w:cs="Arial"/>
              <w:b/>
              <w:bCs/>
            </w:rPr>
          </w:pPr>
          <w:r w:rsidRPr="00792B8E">
            <w:rPr>
              <w:rFonts w:ascii="Arial" w:hAnsi="Arial" w:cs="Arial"/>
              <w:b/>
            </w:rPr>
            <w:t>D</w:t>
          </w:r>
          <w:r w:rsidR="0095543F">
            <w:rPr>
              <w:rFonts w:ascii="Arial" w:hAnsi="Arial" w:cs="Arial"/>
              <w:b/>
            </w:rPr>
            <w:t>epartment for Culture, Media &amp;</w:t>
          </w:r>
          <w:r w:rsidRPr="00792B8E">
            <w:rPr>
              <w:rFonts w:ascii="Arial" w:hAnsi="Arial" w:cs="Arial"/>
              <w:b/>
            </w:rPr>
            <w:t xml:space="preserve"> Sport</w:t>
          </w:r>
        </w:p>
      </w:tc>
    </w:tr>
    <w:tr w:rsidR="00074247">
      <w:trPr>
        <w:cantSplit/>
      </w:trPr>
      <w:tc>
        <w:tcPr>
          <w:tcW w:w="10137" w:type="dxa"/>
          <w:tcBorders>
            <w:top w:val="nil"/>
            <w:left w:val="nil"/>
            <w:bottom w:val="nil"/>
            <w:right w:val="nil"/>
          </w:tcBorders>
        </w:tcPr>
        <w:p w:rsidR="00074247" w:rsidRPr="00792B8E" w:rsidRDefault="00074247">
          <w:pPr>
            <w:pStyle w:val="Header"/>
            <w:rPr>
              <w:rFonts w:ascii="Arial" w:hAnsi="Arial" w:cs="Arial"/>
            </w:rPr>
          </w:pPr>
        </w:p>
      </w:tc>
    </w:tr>
    <w:tr w:rsidR="00074247">
      <w:trPr>
        <w:cantSplit/>
        <w:trHeight w:val="73"/>
      </w:trPr>
      <w:tc>
        <w:tcPr>
          <w:tcW w:w="10137" w:type="dxa"/>
          <w:tcBorders>
            <w:top w:val="nil"/>
            <w:left w:val="nil"/>
            <w:bottom w:val="nil"/>
            <w:right w:val="nil"/>
          </w:tcBorders>
        </w:tcPr>
        <w:p w:rsidR="00074247" w:rsidRPr="00792B8E" w:rsidRDefault="00074247">
          <w:pPr>
            <w:pStyle w:val="Header"/>
            <w:rPr>
              <w:rFonts w:ascii="Arial" w:hAnsi="Arial" w:cs="Arial"/>
            </w:rPr>
          </w:pPr>
        </w:p>
      </w:tc>
    </w:tr>
    <w:tr w:rsidR="00074247">
      <w:trPr>
        <w:cantSplit/>
      </w:trPr>
      <w:tc>
        <w:tcPr>
          <w:tcW w:w="10137" w:type="dxa"/>
          <w:tcBorders>
            <w:top w:val="nil"/>
            <w:left w:val="nil"/>
            <w:bottom w:val="nil"/>
            <w:right w:val="nil"/>
          </w:tcBorders>
        </w:tcPr>
        <w:p w:rsidR="00074247" w:rsidRPr="00792B8E" w:rsidRDefault="00074247">
          <w:pPr>
            <w:pStyle w:val="Header"/>
            <w:rPr>
              <w:rFonts w:ascii="Arial" w:hAnsi="Arial" w:cs="Arial"/>
            </w:rPr>
          </w:pPr>
        </w:p>
      </w:tc>
    </w:tr>
    <w:tr w:rsidR="00074247">
      <w:trPr>
        <w:cantSplit/>
      </w:trPr>
      <w:tc>
        <w:tcPr>
          <w:tcW w:w="10137" w:type="dxa"/>
          <w:tcBorders>
            <w:top w:val="nil"/>
            <w:left w:val="nil"/>
            <w:bottom w:val="nil"/>
            <w:right w:val="nil"/>
          </w:tcBorders>
        </w:tcPr>
        <w:p w:rsidR="00074247" w:rsidRPr="00792B8E" w:rsidRDefault="00074247">
          <w:pPr>
            <w:pStyle w:val="Header"/>
            <w:rPr>
              <w:rFonts w:ascii="Arial" w:hAnsi="Arial" w:cs="Arial"/>
            </w:rPr>
          </w:pPr>
        </w:p>
      </w:tc>
    </w:tr>
  </w:tbl>
  <w:p w:rsidR="00074247" w:rsidRDefault="00074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Layout w:type="fixed"/>
      <w:tblCellMar>
        <w:left w:w="0" w:type="dxa"/>
        <w:right w:w="0" w:type="dxa"/>
      </w:tblCellMar>
      <w:tblLook w:val="0000" w:firstRow="0" w:lastRow="0" w:firstColumn="0" w:lastColumn="0" w:noHBand="0" w:noVBand="0"/>
    </w:tblPr>
    <w:tblGrid>
      <w:gridCol w:w="9808"/>
    </w:tblGrid>
    <w:tr w:rsidR="00074247" w:rsidTr="007C5872">
      <w:trPr>
        <w:cantSplit/>
        <w:trHeight w:val="397"/>
      </w:trPr>
      <w:tc>
        <w:tcPr>
          <w:tcW w:w="9808" w:type="dxa"/>
          <w:tcMar>
            <w:left w:w="0" w:type="dxa"/>
            <w:right w:w="0" w:type="dxa"/>
          </w:tcMar>
        </w:tcPr>
        <w:p w:rsidR="00074247" w:rsidRPr="008221DF" w:rsidRDefault="00074247" w:rsidP="00E25472">
          <w:pPr>
            <w:pStyle w:val="Header"/>
            <w:jc w:val="center"/>
            <w:rPr>
              <w:rFonts w:ascii="Arial" w:hAnsi="Arial" w:cs="Arial"/>
              <w:sz w:val="16"/>
              <w:szCs w:val="16"/>
            </w:rPr>
          </w:pPr>
        </w:p>
      </w:tc>
    </w:tr>
  </w:tbl>
  <w:p w:rsidR="00074247" w:rsidRDefault="00074247" w:rsidP="00A45829">
    <w:pPr>
      <w:pStyle w:val="Header"/>
      <w:spacing w:line="20" w:lineRule="exact"/>
    </w:pPr>
    <w:r>
      <w:rPr>
        <w:rFonts w:ascii="Arial" w:hAnsi="Arial" w:cs="Arial"/>
        <w:noProof/>
        <w:szCs w:val="24"/>
        <w:lang w:eastAsia="en-GB"/>
      </w:rPr>
      <w:drawing>
        <wp:anchor distT="0" distB="0" distL="114300" distR="114300" simplePos="0" relativeHeight="251661312" behindDoc="0" locked="0" layoutInCell="0" allowOverlap="1" wp14:anchorId="28E002F7" wp14:editId="34DE8750">
          <wp:simplePos x="0" y="0"/>
          <wp:positionH relativeFrom="page">
            <wp:posOffset>504825</wp:posOffset>
          </wp:positionH>
          <wp:positionV relativeFrom="page">
            <wp:posOffset>428625</wp:posOffset>
          </wp:positionV>
          <wp:extent cx="1638000" cy="119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0CFB8"/>
    <w:lvl w:ilvl="0">
      <w:start w:val="1"/>
      <w:numFmt w:val="decimal"/>
      <w:lvlText w:val="%1."/>
      <w:lvlJc w:val="left"/>
      <w:pPr>
        <w:tabs>
          <w:tab w:val="num" w:pos="1492"/>
        </w:tabs>
        <w:ind w:left="1492" w:hanging="360"/>
      </w:pPr>
    </w:lvl>
  </w:abstractNum>
  <w:abstractNum w:abstractNumId="1">
    <w:nsid w:val="FFFFFF7D"/>
    <w:multiLevelType w:val="singleLevel"/>
    <w:tmpl w:val="00C01502"/>
    <w:lvl w:ilvl="0">
      <w:start w:val="1"/>
      <w:numFmt w:val="decimal"/>
      <w:lvlText w:val="%1."/>
      <w:lvlJc w:val="left"/>
      <w:pPr>
        <w:tabs>
          <w:tab w:val="num" w:pos="1209"/>
        </w:tabs>
        <w:ind w:left="1209" w:hanging="360"/>
      </w:pPr>
    </w:lvl>
  </w:abstractNum>
  <w:abstractNum w:abstractNumId="2">
    <w:nsid w:val="FFFFFF7E"/>
    <w:multiLevelType w:val="singleLevel"/>
    <w:tmpl w:val="75C8E056"/>
    <w:lvl w:ilvl="0">
      <w:start w:val="1"/>
      <w:numFmt w:val="decimal"/>
      <w:lvlText w:val="%1."/>
      <w:lvlJc w:val="left"/>
      <w:pPr>
        <w:tabs>
          <w:tab w:val="num" w:pos="926"/>
        </w:tabs>
        <w:ind w:left="926" w:hanging="360"/>
      </w:pPr>
    </w:lvl>
  </w:abstractNum>
  <w:abstractNum w:abstractNumId="3">
    <w:nsid w:val="FFFFFF7F"/>
    <w:multiLevelType w:val="singleLevel"/>
    <w:tmpl w:val="4F3E65B0"/>
    <w:lvl w:ilvl="0">
      <w:start w:val="1"/>
      <w:numFmt w:val="decimal"/>
      <w:lvlText w:val="%1."/>
      <w:lvlJc w:val="left"/>
      <w:pPr>
        <w:tabs>
          <w:tab w:val="num" w:pos="643"/>
        </w:tabs>
        <w:ind w:left="643" w:hanging="360"/>
      </w:pPr>
    </w:lvl>
  </w:abstractNum>
  <w:abstractNum w:abstractNumId="4">
    <w:nsid w:val="FFFFFF80"/>
    <w:multiLevelType w:val="singleLevel"/>
    <w:tmpl w:val="E9A610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D013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80D5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060B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EEB92C"/>
    <w:lvl w:ilvl="0">
      <w:start w:val="1"/>
      <w:numFmt w:val="decimal"/>
      <w:lvlText w:val="%1."/>
      <w:lvlJc w:val="left"/>
      <w:pPr>
        <w:tabs>
          <w:tab w:val="num" w:pos="360"/>
        </w:tabs>
        <w:ind w:left="360" w:hanging="360"/>
      </w:pPr>
    </w:lvl>
  </w:abstractNum>
  <w:abstractNum w:abstractNumId="9">
    <w:nsid w:val="FFFFFF89"/>
    <w:multiLevelType w:val="singleLevel"/>
    <w:tmpl w:val="4F5E4672"/>
    <w:lvl w:ilvl="0">
      <w:start w:val="1"/>
      <w:numFmt w:val="bullet"/>
      <w:lvlText w:val=""/>
      <w:lvlJc w:val="left"/>
      <w:pPr>
        <w:tabs>
          <w:tab w:val="num" w:pos="360"/>
        </w:tabs>
        <w:ind w:left="360" w:hanging="360"/>
      </w:pPr>
      <w:rPr>
        <w:rFonts w:ascii="Symbol" w:hAnsi="Symbol" w:hint="default"/>
      </w:rPr>
    </w:lvl>
  </w:abstractNum>
  <w:abstractNum w:abstractNumId="10">
    <w:nsid w:val="21840B41"/>
    <w:multiLevelType w:val="hybridMultilevel"/>
    <w:tmpl w:val="C146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4D54C9"/>
    <w:multiLevelType w:val="hybridMultilevel"/>
    <w:tmpl w:val="A05EB85A"/>
    <w:lvl w:ilvl="0" w:tplc="E3F6E628">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E0E1020"/>
    <w:multiLevelType w:val="hybridMultilevel"/>
    <w:tmpl w:val="F02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B656A7"/>
    <w:multiLevelType w:val="hybridMultilevel"/>
    <w:tmpl w:val="FA5057EC"/>
    <w:lvl w:ilvl="0" w:tplc="7B5E387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4F"/>
    <w:rsid w:val="000059CC"/>
    <w:rsid w:val="000134C5"/>
    <w:rsid w:val="00015166"/>
    <w:rsid w:val="00022582"/>
    <w:rsid w:val="00022EEC"/>
    <w:rsid w:val="00023A5A"/>
    <w:rsid w:val="0002501C"/>
    <w:rsid w:val="00033F6C"/>
    <w:rsid w:val="000348A5"/>
    <w:rsid w:val="000365B0"/>
    <w:rsid w:val="00037FB3"/>
    <w:rsid w:val="000411BA"/>
    <w:rsid w:val="00041A2E"/>
    <w:rsid w:val="00046906"/>
    <w:rsid w:val="00056B11"/>
    <w:rsid w:val="0005737C"/>
    <w:rsid w:val="00060AA9"/>
    <w:rsid w:val="000626E8"/>
    <w:rsid w:val="00070056"/>
    <w:rsid w:val="00074247"/>
    <w:rsid w:val="000760F2"/>
    <w:rsid w:val="00077A30"/>
    <w:rsid w:val="00077D97"/>
    <w:rsid w:val="00092060"/>
    <w:rsid w:val="00097816"/>
    <w:rsid w:val="000A14A1"/>
    <w:rsid w:val="000A45F3"/>
    <w:rsid w:val="000A7389"/>
    <w:rsid w:val="000A7A20"/>
    <w:rsid w:val="000B08B8"/>
    <w:rsid w:val="000B4037"/>
    <w:rsid w:val="000C5EE2"/>
    <w:rsid w:val="000C6E68"/>
    <w:rsid w:val="000D30F9"/>
    <w:rsid w:val="000D571E"/>
    <w:rsid w:val="000D6198"/>
    <w:rsid w:val="000D6F45"/>
    <w:rsid w:val="000E3129"/>
    <w:rsid w:val="000E5B7C"/>
    <w:rsid w:val="000F406C"/>
    <w:rsid w:val="000F488D"/>
    <w:rsid w:val="000F4CA5"/>
    <w:rsid w:val="0010399E"/>
    <w:rsid w:val="00127973"/>
    <w:rsid w:val="00133BEB"/>
    <w:rsid w:val="00134231"/>
    <w:rsid w:val="00135F5C"/>
    <w:rsid w:val="00136CE9"/>
    <w:rsid w:val="00137A3F"/>
    <w:rsid w:val="0014018F"/>
    <w:rsid w:val="00141FB8"/>
    <w:rsid w:val="00146FDE"/>
    <w:rsid w:val="00151D95"/>
    <w:rsid w:val="001528EF"/>
    <w:rsid w:val="001530B9"/>
    <w:rsid w:val="00157405"/>
    <w:rsid w:val="0016585B"/>
    <w:rsid w:val="00177B82"/>
    <w:rsid w:val="00187B4B"/>
    <w:rsid w:val="00191D5A"/>
    <w:rsid w:val="001921CA"/>
    <w:rsid w:val="001A27D0"/>
    <w:rsid w:val="001A3EA1"/>
    <w:rsid w:val="001A7520"/>
    <w:rsid w:val="001B1121"/>
    <w:rsid w:val="001B6B0C"/>
    <w:rsid w:val="001C1FBF"/>
    <w:rsid w:val="001C2493"/>
    <w:rsid w:val="001C3F14"/>
    <w:rsid w:val="001C6AA1"/>
    <w:rsid w:val="001D0EDD"/>
    <w:rsid w:val="001D1D77"/>
    <w:rsid w:val="001E1954"/>
    <w:rsid w:val="001E3809"/>
    <w:rsid w:val="001E6874"/>
    <w:rsid w:val="001E7676"/>
    <w:rsid w:val="001F45CE"/>
    <w:rsid w:val="001F546F"/>
    <w:rsid w:val="001F5F22"/>
    <w:rsid w:val="001F6DE0"/>
    <w:rsid w:val="002028E5"/>
    <w:rsid w:val="002033FD"/>
    <w:rsid w:val="002157BC"/>
    <w:rsid w:val="00223447"/>
    <w:rsid w:val="00223FFD"/>
    <w:rsid w:val="00225D78"/>
    <w:rsid w:val="002314B5"/>
    <w:rsid w:val="00232A6E"/>
    <w:rsid w:val="00234588"/>
    <w:rsid w:val="00240910"/>
    <w:rsid w:val="0024270C"/>
    <w:rsid w:val="002433FF"/>
    <w:rsid w:val="00252BCF"/>
    <w:rsid w:val="00255419"/>
    <w:rsid w:val="00257001"/>
    <w:rsid w:val="0026038D"/>
    <w:rsid w:val="00261721"/>
    <w:rsid w:val="00266961"/>
    <w:rsid w:val="00270809"/>
    <w:rsid w:val="00281C11"/>
    <w:rsid w:val="00283A83"/>
    <w:rsid w:val="00286F20"/>
    <w:rsid w:val="00290A95"/>
    <w:rsid w:val="00291699"/>
    <w:rsid w:val="002925A9"/>
    <w:rsid w:val="00293CA9"/>
    <w:rsid w:val="00297330"/>
    <w:rsid w:val="002A0B94"/>
    <w:rsid w:val="002B22A4"/>
    <w:rsid w:val="002B37AB"/>
    <w:rsid w:val="002B64C0"/>
    <w:rsid w:val="002D0F80"/>
    <w:rsid w:val="002D10CF"/>
    <w:rsid w:val="002D122F"/>
    <w:rsid w:val="002D1E25"/>
    <w:rsid w:val="002D7356"/>
    <w:rsid w:val="002D7CAA"/>
    <w:rsid w:val="002E59B3"/>
    <w:rsid w:val="002E59E4"/>
    <w:rsid w:val="002F3A74"/>
    <w:rsid w:val="002F7207"/>
    <w:rsid w:val="002F7D01"/>
    <w:rsid w:val="003001CB"/>
    <w:rsid w:val="0030230C"/>
    <w:rsid w:val="00306354"/>
    <w:rsid w:val="003153AE"/>
    <w:rsid w:val="00316685"/>
    <w:rsid w:val="00331C0E"/>
    <w:rsid w:val="00341C2F"/>
    <w:rsid w:val="003420A7"/>
    <w:rsid w:val="00350A3C"/>
    <w:rsid w:val="0035102F"/>
    <w:rsid w:val="00354407"/>
    <w:rsid w:val="00355588"/>
    <w:rsid w:val="00362A51"/>
    <w:rsid w:val="00376A47"/>
    <w:rsid w:val="003820EA"/>
    <w:rsid w:val="00382E09"/>
    <w:rsid w:val="003921DB"/>
    <w:rsid w:val="0039311C"/>
    <w:rsid w:val="0039675E"/>
    <w:rsid w:val="003A35DC"/>
    <w:rsid w:val="003A38A6"/>
    <w:rsid w:val="003A5425"/>
    <w:rsid w:val="003A5D50"/>
    <w:rsid w:val="003B068F"/>
    <w:rsid w:val="003B2D78"/>
    <w:rsid w:val="003B2ED7"/>
    <w:rsid w:val="003B5FF4"/>
    <w:rsid w:val="003C3901"/>
    <w:rsid w:val="003C4633"/>
    <w:rsid w:val="003C4E80"/>
    <w:rsid w:val="003C5648"/>
    <w:rsid w:val="003C5C53"/>
    <w:rsid w:val="003D1BD5"/>
    <w:rsid w:val="003D3E71"/>
    <w:rsid w:val="003D7DA4"/>
    <w:rsid w:val="003E12A4"/>
    <w:rsid w:val="003E1364"/>
    <w:rsid w:val="003E70B3"/>
    <w:rsid w:val="003E7832"/>
    <w:rsid w:val="003E7B3A"/>
    <w:rsid w:val="003F41BD"/>
    <w:rsid w:val="003F6513"/>
    <w:rsid w:val="003F7AC3"/>
    <w:rsid w:val="0040081B"/>
    <w:rsid w:val="00412A85"/>
    <w:rsid w:val="0041391B"/>
    <w:rsid w:val="00415107"/>
    <w:rsid w:val="00425CFF"/>
    <w:rsid w:val="004277FD"/>
    <w:rsid w:val="00434A8C"/>
    <w:rsid w:val="00437F14"/>
    <w:rsid w:val="0044025F"/>
    <w:rsid w:val="0044592E"/>
    <w:rsid w:val="0044665E"/>
    <w:rsid w:val="00446D3C"/>
    <w:rsid w:val="004502F1"/>
    <w:rsid w:val="004614D3"/>
    <w:rsid w:val="00463579"/>
    <w:rsid w:val="00471BBA"/>
    <w:rsid w:val="00471BE5"/>
    <w:rsid w:val="00476A61"/>
    <w:rsid w:val="00482056"/>
    <w:rsid w:val="00484161"/>
    <w:rsid w:val="00484748"/>
    <w:rsid w:val="004A2B42"/>
    <w:rsid w:val="004A332C"/>
    <w:rsid w:val="004C5176"/>
    <w:rsid w:val="004C57A9"/>
    <w:rsid w:val="004C6E64"/>
    <w:rsid w:val="004C7CB6"/>
    <w:rsid w:val="004D08A3"/>
    <w:rsid w:val="004D227F"/>
    <w:rsid w:val="004D5D15"/>
    <w:rsid w:val="004E5806"/>
    <w:rsid w:val="004F189D"/>
    <w:rsid w:val="004F533B"/>
    <w:rsid w:val="00506BA6"/>
    <w:rsid w:val="005121A7"/>
    <w:rsid w:val="005145F5"/>
    <w:rsid w:val="00516254"/>
    <w:rsid w:val="00521083"/>
    <w:rsid w:val="005244ED"/>
    <w:rsid w:val="00524571"/>
    <w:rsid w:val="005326C0"/>
    <w:rsid w:val="0054315D"/>
    <w:rsid w:val="00560B25"/>
    <w:rsid w:val="005624E4"/>
    <w:rsid w:val="005652D7"/>
    <w:rsid w:val="00572804"/>
    <w:rsid w:val="00572C9C"/>
    <w:rsid w:val="00573F14"/>
    <w:rsid w:val="005806BF"/>
    <w:rsid w:val="00583618"/>
    <w:rsid w:val="0058402B"/>
    <w:rsid w:val="00593738"/>
    <w:rsid w:val="00593E23"/>
    <w:rsid w:val="005957B0"/>
    <w:rsid w:val="00597B45"/>
    <w:rsid w:val="005A22BB"/>
    <w:rsid w:val="005A6DE3"/>
    <w:rsid w:val="005B4657"/>
    <w:rsid w:val="005B66FD"/>
    <w:rsid w:val="005C3A93"/>
    <w:rsid w:val="005C5CAF"/>
    <w:rsid w:val="005C7037"/>
    <w:rsid w:val="005C7857"/>
    <w:rsid w:val="005D35EC"/>
    <w:rsid w:val="005E2374"/>
    <w:rsid w:val="005E685E"/>
    <w:rsid w:val="005F25DF"/>
    <w:rsid w:val="005F56DE"/>
    <w:rsid w:val="006001ED"/>
    <w:rsid w:val="00604294"/>
    <w:rsid w:val="00610A55"/>
    <w:rsid w:val="0061299C"/>
    <w:rsid w:val="00615C77"/>
    <w:rsid w:val="0062189C"/>
    <w:rsid w:val="00622306"/>
    <w:rsid w:val="00626BC2"/>
    <w:rsid w:val="006275D0"/>
    <w:rsid w:val="00631764"/>
    <w:rsid w:val="00631CD4"/>
    <w:rsid w:val="00677938"/>
    <w:rsid w:val="00677F40"/>
    <w:rsid w:val="00680762"/>
    <w:rsid w:val="00684E6E"/>
    <w:rsid w:val="00686D10"/>
    <w:rsid w:val="006918AC"/>
    <w:rsid w:val="00691923"/>
    <w:rsid w:val="006A103B"/>
    <w:rsid w:val="006A524C"/>
    <w:rsid w:val="006B231E"/>
    <w:rsid w:val="006C6AED"/>
    <w:rsid w:val="006D10E9"/>
    <w:rsid w:val="006D6100"/>
    <w:rsid w:val="006E0FE8"/>
    <w:rsid w:val="006E2C19"/>
    <w:rsid w:val="006E3C87"/>
    <w:rsid w:val="006F57B5"/>
    <w:rsid w:val="006F60E6"/>
    <w:rsid w:val="00701C4A"/>
    <w:rsid w:val="00710432"/>
    <w:rsid w:val="00711699"/>
    <w:rsid w:val="00711E29"/>
    <w:rsid w:val="00714A49"/>
    <w:rsid w:val="00715C56"/>
    <w:rsid w:val="00716AB1"/>
    <w:rsid w:val="00722320"/>
    <w:rsid w:val="007242AC"/>
    <w:rsid w:val="007263EB"/>
    <w:rsid w:val="00744248"/>
    <w:rsid w:val="007463CE"/>
    <w:rsid w:val="00747EE0"/>
    <w:rsid w:val="00751BAF"/>
    <w:rsid w:val="00751C5E"/>
    <w:rsid w:val="00757AE7"/>
    <w:rsid w:val="0076091F"/>
    <w:rsid w:val="00761CE9"/>
    <w:rsid w:val="0076224F"/>
    <w:rsid w:val="00764795"/>
    <w:rsid w:val="00765E64"/>
    <w:rsid w:val="007665B6"/>
    <w:rsid w:val="00774E89"/>
    <w:rsid w:val="007828B1"/>
    <w:rsid w:val="00782D10"/>
    <w:rsid w:val="007871A3"/>
    <w:rsid w:val="00792B8E"/>
    <w:rsid w:val="00796E36"/>
    <w:rsid w:val="007A0322"/>
    <w:rsid w:val="007A12BF"/>
    <w:rsid w:val="007B609E"/>
    <w:rsid w:val="007C0872"/>
    <w:rsid w:val="007C45DE"/>
    <w:rsid w:val="007C5872"/>
    <w:rsid w:val="007C67A5"/>
    <w:rsid w:val="007D1BD8"/>
    <w:rsid w:val="007D1E31"/>
    <w:rsid w:val="007D7607"/>
    <w:rsid w:val="007E46A9"/>
    <w:rsid w:val="007E4C64"/>
    <w:rsid w:val="007F49DC"/>
    <w:rsid w:val="007F4AB4"/>
    <w:rsid w:val="007F4F80"/>
    <w:rsid w:val="00802402"/>
    <w:rsid w:val="00807F81"/>
    <w:rsid w:val="0081392F"/>
    <w:rsid w:val="008156B1"/>
    <w:rsid w:val="008221DF"/>
    <w:rsid w:val="00822885"/>
    <w:rsid w:val="00822E04"/>
    <w:rsid w:val="00824B94"/>
    <w:rsid w:val="00824E39"/>
    <w:rsid w:val="008250F3"/>
    <w:rsid w:val="00826BF8"/>
    <w:rsid w:val="008275FF"/>
    <w:rsid w:val="008277C8"/>
    <w:rsid w:val="00833A12"/>
    <w:rsid w:val="008376C2"/>
    <w:rsid w:val="008437CB"/>
    <w:rsid w:val="00843A5D"/>
    <w:rsid w:val="0084617D"/>
    <w:rsid w:val="00851C90"/>
    <w:rsid w:val="00853D3F"/>
    <w:rsid w:val="00854F1B"/>
    <w:rsid w:val="00854FB8"/>
    <w:rsid w:val="0085602B"/>
    <w:rsid w:val="008645F4"/>
    <w:rsid w:val="0087078C"/>
    <w:rsid w:val="008826E5"/>
    <w:rsid w:val="0088465F"/>
    <w:rsid w:val="00893795"/>
    <w:rsid w:val="008A4635"/>
    <w:rsid w:val="008B5D87"/>
    <w:rsid w:val="008B5E3E"/>
    <w:rsid w:val="008B6D2A"/>
    <w:rsid w:val="008B7B92"/>
    <w:rsid w:val="008C3CC4"/>
    <w:rsid w:val="008C52DD"/>
    <w:rsid w:val="008C5464"/>
    <w:rsid w:val="008D3D67"/>
    <w:rsid w:val="008D4D54"/>
    <w:rsid w:val="008D5799"/>
    <w:rsid w:val="008E2F1E"/>
    <w:rsid w:val="008F341F"/>
    <w:rsid w:val="008F3EE2"/>
    <w:rsid w:val="008F79C4"/>
    <w:rsid w:val="008F7A99"/>
    <w:rsid w:val="00902B96"/>
    <w:rsid w:val="0090481F"/>
    <w:rsid w:val="0090531B"/>
    <w:rsid w:val="00907AC7"/>
    <w:rsid w:val="009100F8"/>
    <w:rsid w:val="00910E9B"/>
    <w:rsid w:val="009129CB"/>
    <w:rsid w:val="009143AE"/>
    <w:rsid w:val="00916DB8"/>
    <w:rsid w:val="009176E1"/>
    <w:rsid w:val="00920303"/>
    <w:rsid w:val="00920CEE"/>
    <w:rsid w:val="00940DC1"/>
    <w:rsid w:val="00945A63"/>
    <w:rsid w:val="00947ED7"/>
    <w:rsid w:val="00953DE8"/>
    <w:rsid w:val="0095543F"/>
    <w:rsid w:val="0096002E"/>
    <w:rsid w:val="009646DD"/>
    <w:rsid w:val="00967249"/>
    <w:rsid w:val="009748DA"/>
    <w:rsid w:val="0097594B"/>
    <w:rsid w:val="00984E24"/>
    <w:rsid w:val="009866C6"/>
    <w:rsid w:val="00992C47"/>
    <w:rsid w:val="00994D31"/>
    <w:rsid w:val="009A0D7E"/>
    <w:rsid w:val="009A30C2"/>
    <w:rsid w:val="009A54B9"/>
    <w:rsid w:val="009A5C2B"/>
    <w:rsid w:val="009B17E8"/>
    <w:rsid w:val="009B1D6F"/>
    <w:rsid w:val="009B1EDA"/>
    <w:rsid w:val="009B249D"/>
    <w:rsid w:val="009B56A4"/>
    <w:rsid w:val="009B5AE7"/>
    <w:rsid w:val="009C0F07"/>
    <w:rsid w:val="009C29D6"/>
    <w:rsid w:val="009C4039"/>
    <w:rsid w:val="009C78A7"/>
    <w:rsid w:val="009E0E90"/>
    <w:rsid w:val="009E6841"/>
    <w:rsid w:val="009F13A4"/>
    <w:rsid w:val="009F3459"/>
    <w:rsid w:val="009F60F1"/>
    <w:rsid w:val="009F79DC"/>
    <w:rsid w:val="00A06D75"/>
    <w:rsid w:val="00A10347"/>
    <w:rsid w:val="00A10CBC"/>
    <w:rsid w:val="00A12C14"/>
    <w:rsid w:val="00A26AB5"/>
    <w:rsid w:val="00A362F7"/>
    <w:rsid w:val="00A3664D"/>
    <w:rsid w:val="00A406DB"/>
    <w:rsid w:val="00A42487"/>
    <w:rsid w:val="00A42E89"/>
    <w:rsid w:val="00A434F1"/>
    <w:rsid w:val="00A437D5"/>
    <w:rsid w:val="00A439BB"/>
    <w:rsid w:val="00A45829"/>
    <w:rsid w:val="00A45A0C"/>
    <w:rsid w:val="00A460EC"/>
    <w:rsid w:val="00A53706"/>
    <w:rsid w:val="00A55A89"/>
    <w:rsid w:val="00A569C9"/>
    <w:rsid w:val="00A571EB"/>
    <w:rsid w:val="00A57E85"/>
    <w:rsid w:val="00A62D2A"/>
    <w:rsid w:val="00A67E1E"/>
    <w:rsid w:val="00A702A4"/>
    <w:rsid w:val="00A71504"/>
    <w:rsid w:val="00A71EF7"/>
    <w:rsid w:val="00A82DA2"/>
    <w:rsid w:val="00A90A97"/>
    <w:rsid w:val="00A94BB3"/>
    <w:rsid w:val="00AA064A"/>
    <w:rsid w:val="00AA105A"/>
    <w:rsid w:val="00AA25CC"/>
    <w:rsid w:val="00AA378C"/>
    <w:rsid w:val="00AA3D71"/>
    <w:rsid w:val="00AA5C24"/>
    <w:rsid w:val="00AA7D43"/>
    <w:rsid w:val="00AB08D4"/>
    <w:rsid w:val="00AB33DA"/>
    <w:rsid w:val="00AB3445"/>
    <w:rsid w:val="00AB534F"/>
    <w:rsid w:val="00AB5C12"/>
    <w:rsid w:val="00AC0F91"/>
    <w:rsid w:val="00AC4534"/>
    <w:rsid w:val="00AC548C"/>
    <w:rsid w:val="00AC6A9A"/>
    <w:rsid w:val="00AD2C00"/>
    <w:rsid w:val="00AD55EB"/>
    <w:rsid w:val="00AE36EE"/>
    <w:rsid w:val="00AF1176"/>
    <w:rsid w:val="00AF241C"/>
    <w:rsid w:val="00AF58E0"/>
    <w:rsid w:val="00B13EDF"/>
    <w:rsid w:val="00B1733A"/>
    <w:rsid w:val="00B328DF"/>
    <w:rsid w:val="00B3707A"/>
    <w:rsid w:val="00B37916"/>
    <w:rsid w:val="00B42F39"/>
    <w:rsid w:val="00B43201"/>
    <w:rsid w:val="00B50E01"/>
    <w:rsid w:val="00B568D2"/>
    <w:rsid w:val="00B63DD3"/>
    <w:rsid w:val="00B656AE"/>
    <w:rsid w:val="00B75D7B"/>
    <w:rsid w:val="00B82840"/>
    <w:rsid w:val="00B8601C"/>
    <w:rsid w:val="00B9768D"/>
    <w:rsid w:val="00BA094C"/>
    <w:rsid w:val="00BA12C6"/>
    <w:rsid w:val="00BA3117"/>
    <w:rsid w:val="00BA4507"/>
    <w:rsid w:val="00BA4AE7"/>
    <w:rsid w:val="00BB0069"/>
    <w:rsid w:val="00BB6B65"/>
    <w:rsid w:val="00BC57CA"/>
    <w:rsid w:val="00BD5D77"/>
    <w:rsid w:val="00BD704E"/>
    <w:rsid w:val="00BD705A"/>
    <w:rsid w:val="00BE11AA"/>
    <w:rsid w:val="00BF339D"/>
    <w:rsid w:val="00C01B66"/>
    <w:rsid w:val="00C01D78"/>
    <w:rsid w:val="00C025BD"/>
    <w:rsid w:val="00C15A13"/>
    <w:rsid w:val="00C21C0A"/>
    <w:rsid w:val="00C22C1E"/>
    <w:rsid w:val="00C22E41"/>
    <w:rsid w:val="00C3185E"/>
    <w:rsid w:val="00C32A37"/>
    <w:rsid w:val="00C36238"/>
    <w:rsid w:val="00C40CBD"/>
    <w:rsid w:val="00C4565A"/>
    <w:rsid w:val="00C504BE"/>
    <w:rsid w:val="00C512A1"/>
    <w:rsid w:val="00C51675"/>
    <w:rsid w:val="00C55841"/>
    <w:rsid w:val="00C55848"/>
    <w:rsid w:val="00C574C0"/>
    <w:rsid w:val="00C66176"/>
    <w:rsid w:val="00C667D9"/>
    <w:rsid w:val="00C66D19"/>
    <w:rsid w:val="00C72FB3"/>
    <w:rsid w:val="00C73FC3"/>
    <w:rsid w:val="00C76711"/>
    <w:rsid w:val="00C80A15"/>
    <w:rsid w:val="00C867B3"/>
    <w:rsid w:val="00C909FE"/>
    <w:rsid w:val="00C92D18"/>
    <w:rsid w:val="00C935A6"/>
    <w:rsid w:val="00C95918"/>
    <w:rsid w:val="00C95A3B"/>
    <w:rsid w:val="00CA1C1E"/>
    <w:rsid w:val="00CA53BD"/>
    <w:rsid w:val="00CB1178"/>
    <w:rsid w:val="00CC449B"/>
    <w:rsid w:val="00CD2B15"/>
    <w:rsid w:val="00CD5818"/>
    <w:rsid w:val="00CD5E60"/>
    <w:rsid w:val="00CE028B"/>
    <w:rsid w:val="00CE3DD0"/>
    <w:rsid w:val="00CE6766"/>
    <w:rsid w:val="00CF0B48"/>
    <w:rsid w:val="00CF3A61"/>
    <w:rsid w:val="00CF59D3"/>
    <w:rsid w:val="00CF6E9A"/>
    <w:rsid w:val="00D00BCB"/>
    <w:rsid w:val="00D1204D"/>
    <w:rsid w:val="00D14ED0"/>
    <w:rsid w:val="00D15DEE"/>
    <w:rsid w:val="00D20D5C"/>
    <w:rsid w:val="00D22CB2"/>
    <w:rsid w:val="00D24F33"/>
    <w:rsid w:val="00D36FF0"/>
    <w:rsid w:val="00D43688"/>
    <w:rsid w:val="00D52E62"/>
    <w:rsid w:val="00D54910"/>
    <w:rsid w:val="00D625B7"/>
    <w:rsid w:val="00D72607"/>
    <w:rsid w:val="00D85FBA"/>
    <w:rsid w:val="00D91A84"/>
    <w:rsid w:val="00D9424F"/>
    <w:rsid w:val="00D95008"/>
    <w:rsid w:val="00DA1933"/>
    <w:rsid w:val="00DB2423"/>
    <w:rsid w:val="00DB4D24"/>
    <w:rsid w:val="00DB6E02"/>
    <w:rsid w:val="00DC45A0"/>
    <w:rsid w:val="00DC5346"/>
    <w:rsid w:val="00DC7FD4"/>
    <w:rsid w:val="00DD67AF"/>
    <w:rsid w:val="00DE111F"/>
    <w:rsid w:val="00DF2034"/>
    <w:rsid w:val="00DF2CD4"/>
    <w:rsid w:val="00DF540C"/>
    <w:rsid w:val="00E00BA1"/>
    <w:rsid w:val="00E016FC"/>
    <w:rsid w:val="00E078F9"/>
    <w:rsid w:val="00E14E6A"/>
    <w:rsid w:val="00E16953"/>
    <w:rsid w:val="00E24D46"/>
    <w:rsid w:val="00E25472"/>
    <w:rsid w:val="00E352B8"/>
    <w:rsid w:val="00E40815"/>
    <w:rsid w:val="00E50738"/>
    <w:rsid w:val="00E519DC"/>
    <w:rsid w:val="00E572B3"/>
    <w:rsid w:val="00E576E3"/>
    <w:rsid w:val="00E6273B"/>
    <w:rsid w:val="00E80B7F"/>
    <w:rsid w:val="00E80C3F"/>
    <w:rsid w:val="00E80C5F"/>
    <w:rsid w:val="00E83621"/>
    <w:rsid w:val="00E91A1E"/>
    <w:rsid w:val="00E94683"/>
    <w:rsid w:val="00E94A52"/>
    <w:rsid w:val="00EA2780"/>
    <w:rsid w:val="00EA46ED"/>
    <w:rsid w:val="00EA69EB"/>
    <w:rsid w:val="00EB028B"/>
    <w:rsid w:val="00EB3438"/>
    <w:rsid w:val="00EC0E13"/>
    <w:rsid w:val="00EC0F7F"/>
    <w:rsid w:val="00EC3FF8"/>
    <w:rsid w:val="00ED2AB5"/>
    <w:rsid w:val="00ED4D5C"/>
    <w:rsid w:val="00ED5A28"/>
    <w:rsid w:val="00EE7BBB"/>
    <w:rsid w:val="00EF0F04"/>
    <w:rsid w:val="00EF0F29"/>
    <w:rsid w:val="00EF0F49"/>
    <w:rsid w:val="00EF3094"/>
    <w:rsid w:val="00EF413F"/>
    <w:rsid w:val="00EF7EAF"/>
    <w:rsid w:val="00EF7FAC"/>
    <w:rsid w:val="00F05989"/>
    <w:rsid w:val="00F0787B"/>
    <w:rsid w:val="00F11B6E"/>
    <w:rsid w:val="00F17BFA"/>
    <w:rsid w:val="00F22451"/>
    <w:rsid w:val="00F23255"/>
    <w:rsid w:val="00F2527C"/>
    <w:rsid w:val="00F34C06"/>
    <w:rsid w:val="00F376A2"/>
    <w:rsid w:val="00F44AD2"/>
    <w:rsid w:val="00F45A5F"/>
    <w:rsid w:val="00F50AA5"/>
    <w:rsid w:val="00F52313"/>
    <w:rsid w:val="00F5587D"/>
    <w:rsid w:val="00F636E7"/>
    <w:rsid w:val="00F65671"/>
    <w:rsid w:val="00F757F3"/>
    <w:rsid w:val="00F821A2"/>
    <w:rsid w:val="00F96115"/>
    <w:rsid w:val="00F97C07"/>
    <w:rsid w:val="00FA4506"/>
    <w:rsid w:val="00FA65C6"/>
    <w:rsid w:val="00FA72E0"/>
    <w:rsid w:val="00FB77E0"/>
    <w:rsid w:val="00FB7993"/>
    <w:rsid w:val="00FC24C8"/>
    <w:rsid w:val="00FC27D5"/>
    <w:rsid w:val="00FC6BDB"/>
    <w:rsid w:val="00FC73C5"/>
    <w:rsid w:val="00FD0A7A"/>
    <w:rsid w:val="00FD25B7"/>
    <w:rsid w:val="00FD4600"/>
    <w:rsid w:val="00FD5E29"/>
    <w:rsid w:val="00FE370A"/>
    <w:rsid w:val="00FE7062"/>
    <w:rsid w:val="00FF1CE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DF"/>
    <w:pPr>
      <w:widowControl w:val="0"/>
      <w:spacing w:before="20"/>
    </w:pPr>
    <w:rPr>
      <w:rFonts w:ascii="Bliss" w:hAnsi="Bliss"/>
      <w:sz w:val="24"/>
      <w:lang w:eastAsia="en-US"/>
    </w:rPr>
  </w:style>
  <w:style w:type="paragraph" w:styleId="Heading1">
    <w:name w:val="heading 1"/>
    <w:basedOn w:val="Normal"/>
    <w:next w:val="Normal"/>
    <w:link w:val="Heading1Char"/>
    <w:uiPriority w:val="9"/>
    <w:qFormat/>
    <w:rsid w:val="00604294"/>
    <w:pPr>
      <w:keepNext/>
      <w:spacing w:before="240" w:after="60"/>
      <w:outlineLvl w:val="0"/>
    </w:pPr>
    <w:rPr>
      <w:rFonts w:ascii="Bliss Heavy" w:hAnsi="Bliss Heavy"/>
      <w:b/>
      <w:kern w:val="28"/>
      <w:sz w:val="28"/>
    </w:rPr>
  </w:style>
  <w:style w:type="paragraph" w:styleId="Heading2">
    <w:name w:val="heading 2"/>
    <w:basedOn w:val="Normal"/>
    <w:next w:val="Normal"/>
    <w:qFormat/>
    <w:rsid w:val="00604294"/>
    <w:pPr>
      <w:keepNext/>
      <w:spacing w:before="240" w:after="60"/>
      <w:outlineLvl w:val="1"/>
    </w:pPr>
    <w:rPr>
      <w:rFonts w:ascii="Bliss Heavy" w:hAnsi="Bliss Heavy"/>
      <w:b/>
      <w:i/>
    </w:rPr>
  </w:style>
  <w:style w:type="paragraph" w:styleId="Heading3">
    <w:name w:val="heading 3"/>
    <w:basedOn w:val="Normal"/>
    <w:next w:val="Normal"/>
    <w:qFormat/>
    <w:rsid w:val="00604294"/>
    <w:pPr>
      <w:keepNext/>
      <w:spacing w:before="240" w:after="60"/>
      <w:outlineLvl w:val="2"/>
    </w:pPr>
  </w:style>
  <w:style w:type="paragraph" w:styleId="Heading4">
    <w:name w:val="heading 4"/>
    <w:basedOn w:val="Normal"/>
    <w:next w:val="Normal"/>
    <w:link w:val="Heading4Char"/>
    <w:qFormat/>
    <w:rsid w:val="00604294"/>
    <w:pPr>
      <w:keepNext/>
      <w:spacing w:before="240" w:after="60"/>
      <w:outlineLvl w:val="3"/>
    </w:pPr>
    <w:rPr>
      <w:rFonts w:ascii="Bliss Heavy" w:hAnsi="Bliss Heavy"/>
      <w:b/>
    </w:rPr>
  </w:style>
  <w:style w:type="paragraph" w:styleId="Heading5">
    <w:name w:val="heading 5"/>
    <w:basedOn w:val="Normal"/>
    <w:next w:val="Normal"/>
    <w:qFormat/>
    <w:rsid w:val="00604294"/>
    <w:pPr>
      <w:spacing w:before="240" w:after="60"/>
      <w:outlineLvl w:val="4"/>
    </w:pPr>
    <w:rPr>
      <w:sz w:val="22"/>
    </w:rPr>
  </w:style>
  <w:style w:type="paragraph" w:styleId="Heading6">
    <w:name w:val="heading 6"/>
    <w:basedOn w:val="Normal"/>
    <w:next w:val="Normal"/>
    <w:qFormat/>
    <w:rsid w:val="00604294"/>
    <w:pPr>
      <w:spacing w:before="240" w:after="60"/>
      <w:outlineLvl w:val="5"/>
    </w:pPr>
    <w:rPr>
      <w:i/>
      <w:sz w:val="22"/>
    </w:rPr>
  </w:style>
  <w:style w:type="paragraph" w:styleId="Heading7">
    <w:name w:val="heading 7"/>
    <w:basedOn w:val="Normal"/>
    <w:next w:val="Normal"/>
    <w:qFormat/>
    <w:rsid w:val="00604294"/>
    <w:pPr>
      <w:spacing w:before="240" w:after="60"/>
      <w:outlineLvl w:val="6"/>
    </w:pPr>
    <w:rPr>
      <w:sz w:val="20"/>
    </w:rPr>
  </w:style>
  <w:style w:type="paragraph" w:styleId="Heading8">
    <w:name w:val="heading 8"/>
    <w:basedOn w:val="Normal"/>
    <w:next w:val="Normal"/>
    <w:qFormat/>
    <w:rsid w:val="00604294"/>
    <w:pPr>
      <w:spacing w:before="240" w:after="60"/>
      <w:outlineLvl w:val="7"/>
    </w:pPr>
    <w:rPr>
      <w:i/>
      <w:sz w:val="20"/>
    </w:rPr>
  </w:style>
  <w:style w:type="paragraph" w:styleId="Heading9">
    <w:name w:val="heading 9"/>
    <w:basedOn w:val="Normal"/>
    <w:next w:val="Normal"/>
    <w:qFormat/>
    <w:rsid w:val="00604294"/>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94"/>
    <w:pPr>
      <w:tabs>
        <w:tab w:val="center" w:pos="4153"/>
        <w:tab w:val="right" w:pos="8306"/>
      </w:tabs>
      <w:spacing w:before="0"/>
    </w:pPr>
    <w:rPr>
      <w:sz w:val="18"/>
    </w:rPr>
  </w:style>
  <w:style w:type="paragraph" w:styleId="Footer">
    <w:name w:val="footer"/>
    <w:basedOn w:val="Normal"/>
    <w:rsid w:val="00604294"/>
    <w:pPr>
      <w:tabs>
        <w:tab w:val="center" w:pos="4153"/>
        <w:tab w:val="right" w:pos="8306"/>
      </w:tabs>
      <w:spacing w:before="0"/>
    </w:pPr>
  </w:style>
  <w:style w:type="character" w:styleId="Hyperlink">
    <w:name w:val="Hyperlink"/>
    <w:basedOn w:val="DefaultParagraphFont"/>
    <w:rsid w:val="00604294"/>
    <w:rPr>
      <w:color w:val="0000FF"/>
      <w:u w:val="single"/>
    </w:rPr>
  </w:style>
  <w:style w:type="paragraph" w:customStyle="1" w:styleId="SecurityClassification">
    <w:name w:val="Security Classification"/>
    <w:basedOn w:val="Normal"/>
    <w:next w:val="Normal"/>
    <w:rsid w:val="00604294"/>
    <w:rPr>
      <w:rFonts w:ascii="Bliss Heavy" w:hAnsi="Bliss Heavy"/>
      <w:b/>
    </w:rPr>
  </w:style>
  <w:style w:type="paragraph" w:customStyle="1" w:styleId="DocumentTitle">
    <w:name w:val="Document Title"/>
    <w:basedOn w:val="Normal"/>
    <w:next w:val="Normal"/>
    <w:rsid w:val="00604294"/>
    <w:rPr>
      <w:b/>
    </w:rPr>
  </w:style>
  <w:style w:type="character" w:styleId="FollowedHyperlink">
    <w:name w:val="FollowedHyperlink"/>
    <w:basedOn w:val="DefaultParagraphFont"/>
    <w:rsid w:val="00604294"/>
    <w:rPr>
      <w:color w:val="800080"/>
      <w:u w:val="single"/>
    </w:rPr>
  </w:style>
  <w:style w:type="paragraph" w:styleId="DocumentMap">
    <w:name w:val="Document Map"/>
    <w:basedOn w:val="Normal"/>
    <w:semiHidden/>
    <w:rsid w:val="00604294"/>
    <w:pPr>
      <w:shd w:val="clear" w:color="auto" w:fill="000080"/>
    </w:pPr>
  </w:style>
  <w:style w:type="paragraph" w:styleId="EnvelopeAddress">
    <w:name w:val="envelope address"/>
    <w:basedOn w:val="Normal"/>
    <w:rsid w:val="00604294"/>
    <w:pPr>
      <w:framePr w:w="7920" w:h="1980" w:hRule="exact" w:hSpace="180" w:wrap="auto" w:hAnchor="page" w:xAlign="center" w:yAlign="bottom"/>
      <w:ind w:left="2880"/>
    </w:pPr>
  </w:style>
  <w:style w:type="paragraph" w:styleId="EnvelopeReturn">
    <w:name w:val="envelope return"/>
    <w:basedOn w:val="Normal"/>
    <w:rsid w:val="00604294"/>
    <w:rPr>
      <w:sz w:val="20"/>
    </w:rPr>
  </w:style>
  <w:style w:type="paragraph" w:styleId="Index1">
    <w:name w:val="index 1"/>
    <w:basedOn w:val="Normal"/>
    <w:next w:val="Normal"/>
    <w:autoRedefine/>
    <w:semiHidden/>
    <w:rsid w:val="00604294"/>
    <w:pPr>
      <w:ind w:left="240" w:hanging="240"/>
    </w:pPr>
  </w:style>
  <w:style w:type="paragraph" w:styleId="IndexHeading">
    <w:name w:val="index heading"/>
    <w:basedOn w:val="Normal"/>
    <w:next w:val="Index1"/>
    <w:semiHidden/>
    <w:rsid w:val="00604294"/>
    <w:rPr>
      <w:rFonts w:ascii="Bliss Heavy" w:hAnsi="Bliss Heavy"/>
      <w:b/>
    </w:rPr>
  </w:style>
  <w:style w:type="paragraph" w:styleId="MessageHeader">
    <w:name w:val="Message Header"/>
    <w:basedOn w:val="Normal"/>
    <w:rsid w:val="0060429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604294"/>
    <w:pPr>
      <w:spacing w:after="60"/>
      <w:jc w:val="center"/>
      <w:outlineLvl w:val="1"/>
    </w:pPr>
  </w:style>
  <w:style w:type="paragraph" w:styleId="Title">
    <w:name w:val="Title"/>
    <w:basedOn w:val="Normal"/>
    <w:qFormat/>
    <w:rsid w:val="00604294"/>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604294"/>
    <w:pPr>
      <w:spacing w:before="120"/>
    </w:pPr>
    <w:rPr>
      <w:rFonts w:ascii="Bliss Heavy" w:hAnsi="Bliss Heavy"/>
      <w:b/>
    </w:rPr>
  </w:style>
  <w:style w:type="paragraph" w:styleId="TOC1">
    <w:name w:val="toc 1"/>
    <w:basedOn w:val="Normal"/>
    <w:next w:val="Normal"/>
    <w:semiHidden/>
    <w:rsid w:val="00604294"/>
  </w:style>
  <w:style w:type="paragraph" w:styleId="TOC2">
    <w:name w:val="toc 2"/>
    <w:basedOn w:val="Normal"/>
    <w:next w:val="Normal"/>
    <w:semiHidden/>
    <w:rsid w:val="00604294"/>
    <w:pPr>
      <w:ind w:left="240"/>
    </w:pPr>
  </w:style>
  <w:style w:type="paragraph" w:styleId="TOC3">
    <w:name w:val="toc 3"/>
    <w:basedOn w:val="Normal"/>
    <w:next w:val="Normal"/>
    <w:semiHidden/>
    <w:rsid w:val="00604294"/>
    <w:pPr>
      <w:ind w:left="480"/>
    </w:pPr>
  </w:style>
  <w:style w:type="paragraph" w:styleId="TOC4">
    <w:name w:val="toc 4"/>
    <w:basedOn w:val="Normal"/>
    <w:next w:val="Normal"/>
    <w:semiHidden/>
    <w:rsid w:val="00604294"/>
    <w:pPr>
      <w:ind w:left="720"/>
    </w:pPr>
  </w:style>
  <w:style w:type="paragraph" w:styleId="TOC5">
    <w:name w:val="toc 5"/>
    <w:basedOn w:val="Normal"/>
    <w:next w:val="Normal"/>
    <w:semiHidden/>
    <w:rsid w:val="00604294"/>
    <w:pPr>
      <w:ind w:left="960"/>
    </w:pPr>
  </w:style>
  <w:style w:type="paragraph" w:styleId="TOC6">
    <w:name w:val="toc 6"/>
    <w:basedOn w:val="Normal"/>
    <w:next w:val="Normal"/>
    <w:semiHidden/>
    <w:rsid w:val="00604294"/>
    <w:pPr>
      <w:ind w:left="1200"/>
    </w:pPr>
  </w:style>
  <w:style w:type="paragraph" w:styleId="TOC7">
    <w:name w:val="toc 7"/>
    <w:basedOn w:val="Normal"/>
    <w:next w:val="Normal"/>
    <w:semiHidden/>
    <w:rsid w:val="00604294"/>
    <w:pPr>
      <w:ind w:left="1440"/>
    </w:pPr>
  </w:style>
  <w:style w:type="paragraph" w:styleId="TOC8">
    <w:name w:val="toc 8"/>
    <w:basedOn w:val="Normal"/>
    <w:next w:val="Normal"/>
    <w:semiHidden/>
    <w:rsid w:val="00604294"/>
    <w:pPr>
      <w:ind w:left="1680"/>
    </w:pPr>
  </w:style>
  <w:style w:type="paragraph" w:styleId="TOC9">
    <w:name w:val="toc 9"/>
    <w:basedOn w:val="Normal"/>
    <w:next w:val="Normal"/>
    <w:semiHidden/>
    <w:rsid w:val="00604294"/>
    <w:pPr>
      <w:ind w:left="1920"/>
    </w:pPr>
  </w:style>
  <w:style w:type="paragraph" w:customStyle="1" w:styleId="AddressLine">
    <w:name w:val="Address Line"/>
    <w:basedOn w:val="Normal"/>
    <w:rsid w:val="00604294"/>
    <w:pPr>
      <w:spacing w:before="0"/>
    </w:pPr>
  </w:style>
  <w:style w:type="paragraph" w:styleId="BalloonText">
    <w:name w:val="Balloon Text"/>
    <w:basedOn w:val="Normal"/>
    <w:link w:val="BalloonTextChar"/>
    <w:rsid w:val="00A45A0C"/>
    <w:pPr>
      <w:spacing w:before="0"/>
    </w:pPr>
    <w:rPr>
      <w:rFonts w:ascii="Tahoma" w:hAnsi="Tahoma" w:cs="Tahoma"/>
      <w:sz w:val="16"/>
      <w:szCs w:val="16"/>
    </w:rPr>
  </w:style>
  <w:style w:type="character" w:customStyle="1" w:styleId="BalloonTextChar">
    <w:name w:val="Balloon Text Char"/>
    <w:basedOn w:val="DefaultParagraphFont"/>
    <w:link w:val="BalloonText"/>
    <w:rsid w:val="00A45A0C"/>
    <w:rPr>
      <w:rFonts w:ascii="Tahoma" w:hAnsi="Tahoma" w:cs="Tahoma"/>
      <w:sz w:val="16"/>
      <w:szCs w:val="16"/>
      <w:lang w:eastAsia="en-US"/>
    </w:rPr>
  </w:style>
  <w:style w:type="table" w:styleId="TableGrid">
    <w:name w:val="Table Grid"/>
    <w:basedOn w:val="TableNormal"/>
    <w:rsid w:val="002E59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3">
    <w:name w:val="Table 3D effects 3"/>
    <w:basedOn w:val="TableNormal"/>
    <w:rsid w:val="003D3E71"/>
    <w:pPr>
      <w:widowControl w:val="0"/>
      <w:spacing w:before="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rsid w:val="00471BE5"/>
    <w:rPr>
      <w:rFonts w:ascii="Bliss Heavy" w:hAnsi="Bliss Heavy"/>
      <w:b/>
      <w:sz w:val="24"/>
      <w:lang w:eastAsia="en-US"/>
    </w:rPr>
  </w:style>
  <w:style w:type="paragraph" w:styleId="ListParagraph">
    <w:name w:val="List Paragraph"/>
    <w:basedOn w:val="Normal"/>
    <w:autoRedefine/>
    <w:uiPriority w:val="99"/>
    <w:qFormat/>
    <w:rsid w:val="00907AC7"/>
    <w:pPr>
      <w:numPr>
        <w:numId w:val="11"/>
      </w:numPr>
      <w:spacing w:before="400"/>
    </w:pPr>
    <w:rPr>
      <w:rFonts w:ascii="Arial" w:hAnsi="Arial"/>
    </w:rPr>
  </w:style>
  <w:style w:type="character" w:styleId="CommentReference">
    <w:name w:val="annotation reference"/>
    <w:basedOn w:val="DefaultParagraphFont"/>
    <w:rsid w:val="00C667D9"/>
    <w:rPr>
      <w:sz w:val="16"/>
      <w:szCs w:val="16"/>
    </w:rPr>
  </w:style>
  <w:style w:type="paragraph" w:styleId="CommentText">
    <w:name w:val="annotation text"/>
    <w:basedOn w:val="Normal"/>
    <w:link w:val="CommentTextChar"/>
    <w:rsid w:val="00C667D9"/>
    <w:rPr>
      <w:sz w:val="20"/>
    </w:rPr>
  </w:style>
  <w:style w:type="character" w:customStyle="1" w:styleId="CommentTextChar">
    <w:name w:val="Comment Text Char"/>
    <w:basedOn w:val="DefaultParagraphFont"/>
    <w:link w:val="CommentText"/>
    <w:rsid w:val="00C667D9"/>
    <w:rPr>
      <w:rFonts w:ascii="Bliss" w:hAnsi="Bliss"/>
      <w:lang w:eastAsia="en-US"/>
    </w:rPr>
  </w:style>
  <w:style w:type="paragraph" w:styleId="CommentSubject">
    <w:name w:val="annotation subject"/>
    <w:basedOn w:val="CommentText"/>
    <w:next w:val="CommentText"/>
    <w:link w:val="CommentSubjectChar"/>
    <w:rsid w:val="00C667D9"/>
    <w:rPr>
      <w:b/>
      <w:bCs/>
    </w:rPr>
  </w:style>
  <w:style w:type="character" w:customStyle="1" w:styleId="CommentSubjectChar">
    <w:name w:val="Comment Subject Char"/>
    <w:basedOn w:val="CommentTextChar"/>
    <w:link w:val="CommentSubject"/>
    <w:rsid w:val="00C667D9"/>
    <w:rPr>
      <w:rFonts w:ascii="Bliss" w:hAnsi="Bliss"/>
      <w:b/>
      <w:bCs/>
      <w:lang w:eastAsia="en-US"/>
    </w:rPr>
  </w:style>
  <w:style w:type="character" w:customStyle="1" w:styleId="Heading1Char">
    <w:name w:val="Heading 1 Char"/>
    <w:basedOn w:val="DefaultParagraphFont"/>
    <w:link w:val="Heading1"/>
    <w:uiPriority w:val="9"/>
    <w:rsid w:val="006A103B"/>
    <w:rPr>
      <w:rFonts w:ascii="Bliss Heavy" w:hAnsi="Bliss Heavy"/>
      <w:b/>
      <w:kern w:val="28"/>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DF"/>
    <w:pPr>
      <w:widowControl w:val="0"/>
      <w:spacing w:before="20"/>
    </w:pPr>
    <w:rPr>
      <w:rFonts w:ascii="Bliss" w:hAnsi="Bliss"/>
      <w:sz w:val="24"/>
      <w:lang w:eastAsia="en-US"/>
    </w:rPr>
  </w:style>
  <w:style w:type="paragraph" w:styleId="Heading1">
    <w:name w:val="heading 1"/>
    <w:basedOn w:val="Normal"/>
    <w:next w:val="Normal"/>
    <w:link w:val="Heading1Char"/>
    <w:uiPriority w:val="9"/>
    <w:qFormat/>
    <w:rsid w:val="00604294"/>
    <w:pPr>
      <w:keepNext/>
      <w:spacing w:before="240" w:after="60"/>
      <w:outlineLvl w:val="0"/>
    </w:pPr>
    <w:rPr>
      <w:rFonts w:ascii="Bliss Heavy" w:hAnsi="Bliss Heavy"/>
      <w:b/>
      <w:kern w:val="28"/>
      <w:sz w:val="28"/>
    </w:rPr>
  </w:style>
  <w:style w:type="paragraph" w:styleId="Heading2">
    <w:name w:val="heading 2"/>
    <w:basedOn w:val="Normal"/>
    <w:next w:val="Normal"/>
    <w:qFormat/>
    <w:rsid w:val="00604294"/>
    <w:pPr>
      <w:keepNext/>
      <w:spacing w:before="240" w:after="60"/>
      <w:outlineLvl w:val="1"/>
    </w:pPr>
    <w:rPr>
      <w:rFonts w:ascii="Bliss Heavy" w:hAnsi="Bliss Heavy"/>
      <w:b/>
      <w:i/>
    </w:rPr>
  </w:style>
  <w:style w:type="paragraph" w:styleId="Heading3">
    <w:name w:val="heading 3"/>
    <w:basedOn w:val="Normal"/>
    <w:next w:val="Normal"/>
    <w:qFormat/>
    <w:rsid w:val="00604294"/>
    <w:pPr>
      <w:keepNext/>
      <w:spacing w:before="240" w:after="60"/>
      <w:outlineLvl w:val="2"/>
    </w:pPr>
  </w:style>
  <w:style w:type="paragraph" w:styleId="Heading4">
    <w:name w:val="heading 4"/>
    <w:basedOn w:val="Normal"/>
    <w:next w:val="Normal"/>
    <w:link w:val="Heading4Char"/>
    <w:qFormat/>
    <w:rsid w:val="00604294"/>
    <w:pPr>
      <w:keepNext/>
      <w:spacing w:before="240" w:after="60"/>
      <w:outlineLvl w:val="3"/>
    </w:pPr>
    <w:rPr>
      <w:rFonts w:ascii="Bliss Heavy" w:hAnsi="Bliss Heavy"/>
      <w:b/>
    </w:rPr>
  </w:style>
  <w:style w:type="paragraph" w:styleId="Heading5">
    <w:name w:val="heading 5"/>
    <w:basedOn w:val="Normal"/>
    <w:next w:val="Normal"/>
    <w:qFormat/>
    <w:rsid w:val="00604294"/>
    <w:pPr>
      <w:spacing w:before="240" w:after="60"/>
      <w:outlineLvl w:val="4"/>
    </w:pPr>
    <w:rPr>
      <w:sz w:val="22"/>
    </w:rPr>
  </w:style>
  <w:style w:type="paragraph" w:styleId="Heading6">
    <w:name w:val="heading 6"/>
    <w:basedOn w:val="Normal"/>
    <w:next w:val="Normal"/>
    <w:qFormat/>
    <w:rsid w:val="00604294"/>
    <w:pPr>
      <w:spacing w:before="240" w:after="60"/>
      <w:outlineLvl w:val="5"/>
    </w:pPr>
    <w:rPr>
      <w:i/>
      <w:sz w:val="22"/>
    </w:rPr>
  </w:style>
  <w:style w:type="paragraph" w:styleId="Heading7">
    <w:name w:val="heading 7"/>
    <w:basedOn w:val="Normal"/>
    <w:next w:val="Normal"/>
    <w:qFormat/>
    <w:rsid w:val="00604294"/>
    <w:pPr>
      <w:spacing w:before="240" w:after="60"/>
      <w:outlineLvl w:val="6"/>
    </w:pPr>
    <w:rPr>
      <w:sz w:val="20"/>
    </w:rPr>
  </w:style>
  <w:style w:type="paragraph" w:styleId="Heading8">
    <w:name w:val="heading 8"/>
    <w:basedOn w:val="Normal"/>
    <w:next w:val="Normal"/>
    <w:qFormat/>
    <w:rsid w:val="00604294"/>
    <w:pPr>
      <w:spacing w:before="240" w:after="60"/>
      <w:outlineLvl w:val="7"/>
    </w:pPr>
    <w:rPr>
      <w:i/>
      <w:sz w:val="20"/>
    </w:rPr>
  </w:style>
  <w:style w:type="paragraph" w:styleId="Heading9">
    <w:name w:val="heading 9"/>
    <w:basedOn w:val="Normal"/>
    <w:next w:val="Normal"/>
    <w:qFormat/>
    <w:rsid w:val="00604294"/>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94"/>
    <w:pPr>
      <w:tabs>
        <w:tab w:val="center" w:pos="4153"/>
        <w:tab w:val="right" w:pos="8306"/>
      </w:tabs>
      <w:spacing w:before="0"/>
    </w:pPr>
    <w:rPr>
      <w:sz w:val="18"/>
    </w:rPr>
  </w:style>
  <w:style w:type="paragraph" w:styleId="Footer">
    <w:name w:val="footer"/>
    <w:basedOn w:val="Normal"/>
    <w:rsid w:val="00604294"/>
    <w:pPr>
      <w:tabs>
        <w:tab w:val="center" w:pos="4153"/>
        <w:tab w:val="right" w:pos="8306"/>
      </w:tabs>
      <w:spacing w:before="0"/>
    </w:pPr>
  </w:style>
  <w:style w:type="character" w:styleId="Hyperlink">
    <w:name w:val="Hyperlink"/>
    <w:basedOn w:val="DefaultParagraphFont"/>
    <w:rsid w:val="00604294"/>
    <w:rPr>
      <w:color w:val="0000FF"/>
      <w:u w:val="single"/>
    </w:rPr>
  </w:style>
  <w:style w:type="paragraph" w:customStyle="1" w:styleId="SecurityClassification">
    <w:name w:val="Security Classification"/>
    <w:basedOn w:val="Normal"/>
    <w:next w:val="Normal"/>
    <w:rsid w:val="00604294"/>
    <w:rPr>
      <w:rFonts w:ascii="Bliss Heavy" w:hAnsi="Bliss Heavy"/>
      <w:b/>
    </w:rPr>
  </w:style>
  <w:style w:type="paragraph" w:customStyle="1" w:styleId="DocumentTitle">
    <w:name w:val="Document Title"/>
    <w:basedOn w:val="Normal"/>
    <w:next w:val="Normal"/>
    <w:rsid w:val="00604294"/>
    <w:rPr>
      <w:b/>
    </w:rPr>
  </w:style>
  <w:style w:type="character" w:styleId="FollowedHyperlink">
    <w:name w:val="FollowedHyperlink"/>
    <w:basedOn w:val="DefaultParagraphFont"/>
    <w:rsid w:val="00604294"/>
    <w:rPr>
      <w:color w:val="800080"/>
      <w:u w:val="single"/>
    </w:rPr>
  </w:style>
  <w:style w:type="paragraph" w:styleId="DocumentMap">
    <w:name w:val="Document Map"/>
    <w:basedOn w:val="Normal"/>
    <w:semiHidden/>
    <w:rsid w:val="00604294"/>
    <w:pPr>
      <w:shd w:val="clear" w:color="auto" w:fill="000080"/>
    </w:pPr>
  </w:style>
  <w:style w:type="paragraph" w:styleId="EnvelopeAddress">
    <w:name w:val="envelope address"/>
    <w:basedOn w:val="Normal"/>
    <w:rsid w:val="00604294"/>
    <w:pPr>
      <w:framePr w:w="7920" w:h="1980" w:hRule="exact" w:hSpace="180" w:wrap="auto" w:hAnchor="page" w:xAlign="center" w:yAlign="bottom"/>
      <w:ind w:left="2880"/>
    </w:pPr>
  </w:style>
  <w:style w:type="paragraph" w:styleId="EnvelopeReturn">
    <w:name w:val="envelope return"/>
    <w:basedOn w:val="Normal"/>
    <w:rsid w:val="00604294"/>
    <w:rPr>
      <w:sz w:val="20"/>
    </w:rPr>
  </w:style>
  <w:style w:type="paragraph" w:styleId="Index1">
    <w:name w:val="index 1"/>
    <w:basedOn w:val="Normal"/>
    <w:next w:val="Normal"/>
    <w:autoRedefine/>
    <w:semiHidden/>
    <w:rsid w:val="00604294"/>
    <w:pPr>
      <w:ind w:left="240" w:hanging="240"/>
    </w:pPr>
  </w:style>
  <w:style w:type="paragraph" w:styleId="IndexHeading">
    <w:name w:val="index heading"/>
    <w:basedOn w:val="Normal"/>
    <w:next w:val="Index1"/>
    <w:semiHidden/>
    <w:rsid w:val="00604294"/>
    <w:rPr>
      <w:rFonts w:ascii="Bliss Heavy" w:hAnsi="Bliss Heavy"/>
      <w:b/>
    </w:rPr>
  </w:style>
  <w:style w:type="paragraph" w:styleId="MessageHeader">
    <w:name w:val="Message Header"/>
    <w:basedOn w:val="Normal"/>
    <w:rsid w:val="0060429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604294"/>
    <w:pPr>
      <w:spacing w:after="60"/>
      <w:jc w:val="center"/>
      <w:outlineLvl w:val="1"/>
    </w:pPr>
  </w:style>
  <w:style w:type="paragraph" w:styleId="Title">
    <w:name w:val="Title"/>
    <w:basedOn w:val="Normal"/>
    <w:qFormat/>
    <w:rsid w:val="00604294"/>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604294"/>
    <w:pPr>
      <w:spacing w:before="120"/>
    </w:pPr>
    <w:rPr>
      <w:rFonts w:ascii="Bliss Heavy" w:hAnsi="Bliss Heavy"/>
      <w:b/>
    </w:rPr>
  </w:style>
  <w:style w:type="paragraph" w:styleId="TOC1">
    <w:name w:val="toc 1"/>
    <w:basedOn w:val="Normal"/>
    <w:next w:val="Normal"/>
    <w:semiHidden/>
    <w:rsid w:val="00604294"/>
  </w:style>
  <w:style w:type="paragraph" w:styleId="TOC2">
    <w:name w:val="toc 2"/>
    <w:basedOn w:val="Normal"/>
    <w:next w:val="Normal"/>
    <w:semiHidden/>
    <w:rsid w:val="00604294"/>
    <w:pPr>
      <w:ind w:left="240"/>
    </w:pPr>
  </w:style>
  <w:style w:type="paragraph" w:styleId="TOC3">
    <w:name w:val="toc 3"/>
    <w:basedOn w:val="Normal"/>
    <w:next w:val="Normal"/>
    <w:semiHidden/>
    <w:rsid w:val="00604294"/>
    <w:pPr>
      <w:ind w:left="480"/>
    </w:pPr>
  </w:style>
  <w:style w:type="paragraph" w:styleId="TOC4">
    <w:name w:val="toc 4"/>
    <w:basedOn w:val="Normal"/>
    <w:next w:val="Normal"/>
    <w:semiHidden/>
    <w:rsid w:val="00604294"/>
    <w:pPr>
      <w:ind w:left="720"/>
    </w:pPr>
  </w:style>
  <w:style w:type="paragraph" w:styleId="TOC5">
    <w:name w:val="toc 5"/>
    <w:basedOn w:val="Normal"/>
    <w:next w:val="Normal"/>
    <w:semiHidden/>
    <w:rsid w:val="00604294"/>
    <w:pPr>
      <w:ind w:left="960"/>
    </w:pPr>
  </w:style>
  <w:style w:type="paragraph" w:styleId="TOC6">
    <w:name w:val="toc 6"/>
    <w:basedOn w:val="Normal"/>
    <w:next w:val="Normal"/>
    <w:semiHidden/>
    <w:rsid w:val="00604294"/>
    <w:pPr>
      <w:ind w:left="1200"/>
    </w:pPr>
  </w:style>
  <w:style w:type="paragraph" w:styleId="TOC7">
    <w:name w:val="toc 7"/>
    <w:basedOn w:val="Normal"/>
    <w:next w:val="Normal"/>
    <w:semiHidden/>
    <w:rsid w:val="00604294"/>
    <w:pPr>
      <w:ind w:left="1440"/>
    </w:pPr>
  </w:style>
  <w:style w:type="paragraph" w:styleId="TOC8">
    <w:name w:val="toc 8"/>
    <w:basedOn w:val="Normal"/>
    <w:next w:val="Normal"/>
    <w:semiHidden/>
    <w:rsid w:val="00604294"/>
    <w:pPr>
      <w:ind w:left="1680"/>
    </w:pPr>
  </w:style>
  <w:style w:type="paragraph" w:styleId="TOC9">
    <w:name w:val="toc 9"/>
    <w:basedOn w:val="Normal"/>
    <w:next w:val="Normal"/>
    <w:semiHidden/>
    <w:rsid w:val="00604294"/>
    <w:pPr>
      <w:ind w:left="1920"/>
    </w:pPr>
  </w:style>
  <w:style w:type="paragraph" w:customStyle="1" w:styleId="AddressLine">
    <w:name w:val="Address Line"/>
    <w:basedOn w:val="Normal"/>
    <w:rsid w:val="00604294"/>
    <w:pPr>
      <w:spacing w:before="0"/>
    </w:pPr>
  </w:style>
  <w:style w:type="paragraph" w:styleId="BalloonText">
    <w:name w:val="Balloon Text"/>
    <w:basedOn w:val="Normal"/>
    <w:link w:val="BalloonTextChar"/>
    <w:rsid w:val="00A45A0C"/>
    <w:pPr>
      <w:spacing w:before="0"/>
    </w:pPr>
    <w:rPr>
      <w:rFonts w:ascii="Tahoma" w:hAnsi="Tahoma" w:cs="Tahoma"/>
      <w:sz w:val="16"/>
      <w:szCs w:val="16"/>
    </w:rPr>
  </w:style>
  <w:style w:type="character" w:customStyle="1" w:styleId="BalloonTextChar">
    <w:name w:val="Balloon Text Char"/>
    <w:basedOn w:val="DefaultParagraphFont"/>
    <w:link w:val="BalloonText"/>
    <w:rsid w:val="00A45A0C"/>
    <w:rPr>
      <w:rFonts w:ascii="Tahoma" w:hAnsi="Tahoma" w:cs="Tahoma"/>
      <w:sz w:val="16"/>
      <w:szCs w:val="16"/>
      <w:lang w:eastAsia="en-US"/>
    </w:rPr>
  </w:style>
  <w:style w:type="table" w:styleId="TableGrid">
    <w:name w:val="Table Grid"/>
    <w:basedOn w:val="TableNormal"/>
    <w:rsid w:val="002E59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3">
    <w:name w:val="Table 3D effects 3"/>
    <w:basedOn w:val="TableNormal"/>
    <w:rsid w:val="003D3E71"/>
    <w:pPr>
      <w:widowControl w:val="0"/>
      <w:spacing w:before="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rsid w:val="00471BE5"/>
    <w:rPr>
      <w:rFonts w:ascii="Bliss Heavy" w:hAnsi="Bliss Heavy"/>
      <w:b/>
      <w:sz w:val="24"/>
      <w:lang w:eastAsia="en-US"/>
    </w:rPr>
  </w:style>
  <w:style w:type="paragraph" w:styleId="ListParagraph">
    <w:name w:val="List Paragraph"/>
    <w:basedOn w:val="Normal"/>
    <w:autoRedefine/>
    <w:uiPriority w:val="99"/>
    <w:qFormat/>
    <w:rsid w:val="00907AC7"/>
    <w:pPr>
      <w:numPr>
        <w:numId w:val="11"/>
      </w:numPr>
      <w:spacing w:before="400"/>
    </w:pPr>
    <w:rPr>
      <w:rFonts w:ascii="Arial" w:hAnsi="Arial"/>
    </w:rPr>
  </w:style>
  <w:style w:type="character" w:styleId="CommentReference">
    <w:name w:val="annotation reference"/>
    <w:basedOn w:val="DefaultParagraphFont"/>
    <w:rsid w:val="00C667D9"/>
    <w:rPr>
      <w:sz w:val="16"/>
      <w:szCs w:val="16"/>
    </w:rPr>
  </w:style>
  <w:style w:type="paragraph" w:styleId="CommentText">
    <w:name w:val="annotation text"/>
    <w:basedOn w:val="Normal"/>
    <w:link w:val="CommentTextChar"/>
    <w:rsid w:val="00C667D9"/>
    <w:rPr>
      <w:sz w:val="20"/>
    </w:rPr>
  </w:style>
  <w:style w:type="character" w:customStyle="1" w:styleId="CommentTextChar">
    <w:name w:val="Comment Text Char"/>
    <w:basedOn w:val="DefaultParagraphFont"/>
    <w:link w:val="CommentText"/>
    <w:rsid w:val="00C667D9"/>
    <w:rPr>
      <w:rFonts w:ascii="Bliss" w:hAnsi="Bliss"/>
      <w:lang w:eastAsia="en-US"/>
    </w:rPr>
  </w:style>
  <w:style w:type="paragraph" w:styleId="CommentSubject">
    <w:name w:val="annotation subject"/>
    <w:basedOn w:val="CommentText"/>
    <w:next w:val="CommentText"/>
    <w:link w:val="CommentSubjectChar"/>
    <w:rsid w:val="00C667D9"/>
    <w:rPr>
      <w:b/>
      <w:bCs/>
    </w:rPr>
  </w:style>
  <w:style w:type="character" w:customStyle="1" w:styleId="CommentSubjectChar">
    <w:name w:val="Comment Subject Char"/>
    <w:basedOn w:val="CommentTextChar"/>
    <w:link w:val="CommentSubject"/>
    <w:rsid w:val="00C667D9"/>
    <w:rPr>
      <w:rFonts w:ascii="Bliss" w:hAnsi="Bliss"/>
      <w:b/>
      <w:bCs/>
      <w:lang w:eastAsia="en-US"/>
    </w:rPr>
  </w:style>
  <w:style w:type="character" w:customStyle="1" w:styleId="Heading1Char">
    <w:name w:val="Heading 1 Char"/>
    <w:basedOn w:val="DefaultParagraphFont"/>
    <w:link w:val="Heading1"/>
    <w:uiPriority w:val="9"/>
    <w:rsid w:val="006A103B"/>
    <w:rPr>
      <w:rFonts w:ascii="Bliss Heavy" w:hAnsi="Bliss Heavy"/>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089">
      <w:bodyDiv w:val="1"/>
      <w:marLeft w:val="0"/>
      <w:marRight w:val="0"/>
      <w:marTop w:val="0"/>
      <w:marBottom w:val="0"/>
      <w:divBdr>
        <w:top w:val="none" w:sz="0" w:space="0" w:color="auto"/>
        <w:left w:val="none" w:sz="0" w:space="0" w:color="auto"/>
        <w:bottom w:val="none" w:sz="0" w:space="0" w:color="auto"/>
        <w:right w:val="none" w:sz="0" w:space="0" w:color="auto"/>
      </w:divBdr>
    </w:div>
    <w:div w:id="298151928">
      <w:bodyDiv w:val="1"/>
      <w:marLeft w:val="0"/>
      <w:marRight w:val="0"/>
      <w:marTop w:val="0"/>
      <w:marBottom w:val="0"/>
      <w:divBdr>
        <w:top w:val="none" w:sz="0" w:space="0" w:color="auto"/>
        <w:left w:val="none" w:sz="0" w:space="0" w:color="auto"/>
        <w:bottom w:val="none" w:sz="0" w:space="0" w:color="auto"/>
        <w:right w:val="none" w:sz="0" w:space="0" w:color="auto"/>
      </w:divBdr>
      <w:divsChild>
        <w:div w:id="1806777665">
          <w:marLeft w:val="0"/>
          <w:marRight w:val="0"/>
          <w:marTop w:val="0"/>
          <w:marBottom w:val="0"/>
          <w:divBdr>
            <w:top w:val="none" w:sz="0" w:space="0" w:color="auto"/>
            <w:left w:val="none" w:sz="0" w:space="0" w:color="auto"/>
            <w:bottom w:val="none" w:sz="0" w:space="0" w:color="auto"/>
            <w:right w:val="none" w:sz="0" w:space="0" w:color="auto"/>
          </w:divBdr>
          <w:divsChild>
            <w:div w:id="136461552">
              <w:marLeft w:val="0"/>
              <w:marRight w:val="0"/>
              <w:marTop w:val="0"/>
              <w:marBottom w:val="0"/>
              <w:divBdr>
                <w:top w:val="none" w:sz="0" w:space="0" w:color="auto"/>
                <w:left w:val="none" w:sz="0" w:space="0" w:color="auto"/>
                <w:bottom w:val="none" w:sz="0" w:space="0" w:color="auto"/>
                <w:right w:val="none" w:sz="0" w:space="0" w:color="auto"/>
              </w:divBdr>
              <w:divsChild>
                <w:div w:id="1108037941">
                  <w:marLeft w:val="0"/>
                  <w:marRight w:val="0"/>
                  <w:marTop w:val="0"/>
                  <w:marBottom w:val="0"/>
                  <w:divBdr>
                    <w:top w:val="none" w:sz="0" w:space="0" w:color="auto"/>
                    <w:left w:val="none" w:sz="0" w:space="0" w:color="auto"/>
                    <w:bottom w:val="none" w:sz="0" w:space="0" w:color="auto"/>
                    <w:right w:val="none" w:sz="0" w:space="0" w:color="auto"/>
                  </w:divBdr>
                  <w:divsChild>
                    <w:div w:id="1779138220">
                      <w:marLeft w:val="0"/>
                      <w:marRight w:val="0"/>
                      <w:marTop w:val="0"/>
                      <w:marBottom w:val="0"/>
                      <w:divBdr>
                        <w:top w:val="none" w:sz="0" w:space="0" w:color="auto"/>
                        <w:left w:val="none" w:sz="0" w:space="0" w:color="auto"/>
                        <w:bottom w:val="none" w:sz="0" w:space="0" w:color="auto"/>
                        <w:right w:val="none" w:sz="0" w:space="0" w:color="auto"/>
                      </w:divBdr>
                      <w:divsChild>
                        <w:div w:id="808323689">
                          <w:marLeft w:val="0"/>
                          <w:marRight w:val="0"/>
                          <w:marTop w:val="0"/>
                          <w:marBottom w:val="0"/>
                          <w:divBdr>
                            <w:top w:val="none" w:sz="0" w:space="0" w:color="auto"/>
                            <w:left w:val="none" w:sz="0" w:space="0" w:color="auto"/>
                            <w:bottom w:val="none" w:sz="0" w:space="0" w:color="auto"/>
                            <w:right w:val="none" w:sz="0" w:space="0" w:color="auto"/>
                          </w:divBdr>
                          <w:divsChild>
                            <w:div w:id="465464609">
                              <w:marLeft w:val="0"/>
                              <w:marRight w:val="0"/>
                              <w:marTop w:val="0"/>
                              <w:marBottom w:val="0"/>
                              <w:divBdr>
                                <w:top w:val="none" w:sz="0" w:space="0" w:color="auto"/>
                                <w:left w:val="none" w:sz="0" w:space="0" w:color="auto"/>
                                <w:bottom w:val="none" w:sz="0" w:space="0" w:color="auto"/>
                                <w:right w:val="none" w:sz="0" w:space="0" w:color="auto"/>
                              </w:divBdr>
                              <w:divsChild>
                                <w:div w:id="3905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139888">
      <w:bodyDiv w:val="1"/>
      <w:marLeft w:val="0"/>
      <w:marRight w:val="0"/>
      <w:marTop w:val="0"/>
      <w:marBottom w:val="0"/>
      <w:divBdr>
        <w:top w:val="none" w:sz="0" w:space="0" w:color="auto"/>
        <w:left w:val="none" w:sz="0" w:space="0" w:color="auto"/>
        <w:bottom w:val="none" w:sz="0" w:space="0" w:color="auto"/>
        <w:right w:val="none" w:sz="0" w:space="0" w:color="auto"/>
      </w:divBdr>
    </w:div>
    <w:div w:id="8906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ickr.com/photos/thedcms" TargetMode="External"/><Relationship Id="rId18" Type="http://schemas.openxmlformats.org/officeDocument/2006/relationships/image" Target="cid:image001.jpg@01CE0DC6.2EDD64F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ov.uk/dcm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youtube.com/user/dc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witter.com/dcms"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bit.ly/sccBxD" TargetMode="External"/><Relationship Id="rId4" Type="http://schemas.microsoft.com/office/2007/relationships/stylesWithEffects" Target="stylesWithEffects.xml"/><Relationship Id="rId9" Type="http://schemas.openxmlformats.org/officeDocument/2006/relationships/hyperlink" Target="http://consumers.ofcom.org.uk/2012/10/tackling-nuisance-calls-and-messages/" TargetMode="External"/><Relationship Id="rId14" Type="http://schemas.openxmlformats.org/officeDocument/2006/relationships/image" Target="media/image3.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News%20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5F46-64DC-4167-BA56-16C4C89C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Release.dotm</Template>
  <TotalTime>61</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DCMS News Release Template</vt:lpstr>
    </vt:vector>
  </TitlesOfParts>
  <Company>Department for Culture, Media and Sport</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DCMS News Release Template</dc:title>
  <dc:creator>SARGENT TOBY</dc:creator>
  <cp:lastModifiedBy>HUNT, Ken</cp:lastModifiedBy>
  <cp:revision>7</cp:revision>
  <cp:lastPrinted>2013-11-29T16:56:00Z</cp:lastPrinted>
  <dcterms:created xsi:type="dcterms:W3CDTF">2014-03-28T09:16:00Z</dcterms:created>
  <dcterms:modified xsi:type="dcterms:W3CDTF">2014-03-28T10:53:00Z</dcterms:modified>
</cp:coreProperties>
</file>