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A09B" w14:textId="77777777" w:rsidR="00611570" w:rsidRDefault="00611570">
      <w:pPr>
        <w:rPr>
          <w:b/>
        </w:rPr>
      </w:pPr>
    </w:p>
    <w:p w14:paraId="650A1B32" w14:textId="77777777" w:rsidR="00611570" w:rsidRDefault="00611570">
      <w:pPr>
        <w:rPr>
          <w:b/>
        </w:rPr>
      </w:pPr>
    </w:p>
    <w:p w14:paraId="432BD1E4" w14:textId="77777777" w:rsidR="000211CC" w:rsidRDefault="000211CC" w:rsidP="000211CC">
      <w:pPr>
        <w:jc w:val="right"/>
        <w:rPr>
          <w:rFonts w:ascii="Arial" w:hAnsi="Arial" w:cs="Arial"/>
          <w:b/>
          <w:sz w:val="28"/>
        </w:rPr>
      </w:pPr>
    </w:p>
    <w:p w14:paraId="402FBBC4" w14:textId="77777777" w:rsidR="00711D75" w:rsidRPr="000211CC" w:rsidRDefault="00711D75" w:rsidP="000211CC">
      <w:pPr>
        <w:rPr>
          <w:rFonts w:ascii="Arial" w:hAnsi="Arial" w:cs="Arial"/>
          <w:b/>
          <w:sz w:val="28"/>
        </w:rPr>
      </w:pPr>
      <w:r w:rsidRPr="000211CC">
        <w:rPr>
          <w:rFonts w:ascii="Arial" w:hAnsi="Arial" w:cs="Arial"/>
          <w:b/>
          <w:sz w:val="28"/>
        </w:rPr>
        <w:t>Civil partnerships review – terms of reference and timetable</w:t>
      </w:r>
    </w:p>
    <w:p w14:paraId="402FBBC5" w14:textId="77777777" w:rsidR="00711D75" w:rsidRPr="000211CC" w:rsidRDefault="00711D75">
      <w:pPr>
        <w:rPr>
          <w:rFonts w:ascii="Arial" w:hAnsi="Arial" w:cs="Arial"/>
          <w:b/>
        </w:rPr>
      </w:pPr>
      <w:r w:rsidRPr="000211CC">
        <w:rPr>
          <w:rFonts w:ascii="Arial" w:hAnsi="Arial" w:cs="Arial"/>
          <w:b/>
        </w:rPr>
        <w:t>Purpose</w:t>
      </w:r>
    </w:p>
    <w:p w14:paraId="402FBBC6" w14:textId="77777777" w:rsidR="00711D75" w:rsidRPr="000211CC" w:rsidRDefault="00711D75">
      <w:pPr>
        <w:rPr>
          <w:rFonts w:ascii="Arial" w:hAnsi="Arial" w:cs="Arial"/>
        </w:rPr>
      </w:pPr>
      <w:proofErr w:type="gramStart"/>
      <w:r w:rsidRPr="000211CC">
        <w:rPr>
          <w:rFonts w:ascii="Arial" w:hAnsi="Arial" w:cs="Arial"/>
        </w:rPr>
        <w:t>To review the operation and future of the Civil Partnership Act 2004 (CPA) in England and Wales.</w:t>
      </w:r>
      <w:proofErr w:type="gramEnd"/>
    </w:p>
    <w:p w14:paraId="402FBBC7" w14:textId="77777777" w:rsidR="00711D75" w:rsidRPr="000211CC" w:rsidRDefault="00711D75">
      <w:pPr>
        <w:rPr>
          <w:rFonts w:ascii="Arial" w:hAnsi="Arial" w:cs="Arial"/>
          <w:b/>
        </w:rPr>
      </w:pPr>
      <w:r w:rsidRPr="000211CC">
        <w:rPr>
          <w:rFonts w:ascii="Arial" w:hAnsi="Arial" w:cs="Arial"/>
          <w:b/>
        </w:rPr>
        <w:t xml:space="preserve">Objectives </w:t>
      </w:r>
    </w:p>
    <w:p w14:paraId="402FBBC8" w14:textId="77777777" w:rsidR="00711D75" w:rsidRPr="000211CC" w:rsidRDefault="00711D75">
      <w:pPr>
        <w:rPr>
          <w:rFonts w:ascii="Arial" w:hAnsi="Arial" w:cs="Arial"/>
        </w:rPr>
      </w:pPr>
      <w:r w:rsidRPr="000211CC">
        <w:rPr>
          <w:rFonts w:ascii="Arial" w:hAnsi="Arial" w:cs="Arial"/>
        </w:rPr>
        <w:t>To carry out a full public consultation, assess the evidence and publish a report on</w:t>
      </w:r>
    </w:p>
    <w:p w14:paraId="402FBBC9" w14:textId="77777777" w:rsidR="00711D75" w:rsidRPr="000211CC" w:rsidRDefault="00711D75" w:rsidP="008D1AF9">
      <w:pPr>
        <w:pStyle w:val="ListParagraph"/>
        <w:numPr>
          <w:ilvl w:val="0"/>
          <w:numId w:val="1"/>
        </w:numPr>
        <w:rPr>
          <w:rFonts w:ascii="Arial" w:hAnsi="Arial" w:cs="Arial"/>
        </w:rPr>
      </w:pPr>
      <w:r w:rsidRPr="000211CC">
        <w:rPr>
          <w:rFonts w:ascii="Arial" w:hAnsi="Arial" w:cs="Arial"/>
        </w:rPr>
        <w:t xml:space="preserve">The functioning and operation of the CPA in </w:t>
      </w:r>
      <w:smartTag w:uri="urn:schemas-microsoft-com:office:smarttags" w:element="country-region">
        <w:r w:rsidRPr="000211CC">
          <w:rPr>
            <w:rFonts w:ascii="Arial" w:hAnsi="Arial" w:cs="Arial"/>
          </w:rPr>
          <w:t>England</w:t>
        </w:r>
      </w:smartTag>
      <w:r w:rsidRPr="000211CC">
        <w:rPr>
          <w:rFonts w:ascii="Arial" w:hAnsi="Arial" w:cs="Arial"/>
        </w:rPr>
        <w:t xml:space="preserve"> and </w:t>
      </w:r>
      <w:smartTag w:uri="urn:schemas-microsoft-com:office:smarttags" w:element="place">
        <w:smartTag w:uri="urn:schemas-microsoft-com:office:smarttags" w:element="country-region">
          <w:r w:rsidRPr="000211CC">
            <w:rPr>
              <w:rFonts w:ascii="Arial" w:hAnsi="Arial" w:cs="Arial"/>
            </w:rPr>
            <w:t>Wales</w:t>
          </w:r>
        </w:smartTag>
      </w:smartTag>
      <w:r w:rsidRPr="000211CC">
        <w:rPr>
          <w:rFonts w:ascii="Arial" w:hAnsi="Arial" w:cs="Arial"/>
        </w:rPr>
        <w:t>;</w:t>
      </w:r>
    </w:p>
    <w:p w14:paraId="402FBBCA" w14:textId="77777777" w:rsidR="00711D75" w:rsidRPr="000211CC" w:rsidRDefault="00711D75" w:rsidP="008D1AF9">
      <w:pPr>
        <w:pStyle w:val="ListParagraph"/>
        <w:numPr>
          <w:ilvl w:val="0"/>
          <w:numId w:val="1"/>
        </w:numPr>
        <w:rPr>
          <w:rFonts w:ascii="Arial" w:hAnsi="Arial" w:cs="Arial"/>
        </w:rPr>
      </w:pPr>
      <w:r w:rsidRPr="000211CC">
        <w:rPr>
          <w:rFonts w:ascii="Arial" w:hAnsi="Arial" w:cs="Arial"/>
        </w:rPr>
        <w:t>The future of civil partnerships in England and Wales, including whether they should apply to</w:t>
      </w:r>
      <w:r w:rsidR="00CD497F" w:rsidRPr="000211CC">
        <w:rPr>
          <w:rFonts w:ascii="Arial" w:hAnsi="Arial" w:cs="Arial"/>
        </w:rPr>
        <w:t xml:space="preserve"> all couples</w:t>
      </w:r>
      <w:r w:rsidR="005F6EDD" w:rsidRPr="000211CC">
        <w:rPr>
          <w:rFonts w:ascii="Arial" w:hAnsi="Arial" w:cs="Arial"/>
        </w:rPr>
        <w:t>; and</w:t>
      </w:r>
    </w:p>
    <w:p w14:paraId="402FBBCB" w14:textId="77777777" w:rsidR="00711D75" w:rsidRPr="000211CC" w:rsidRDefault="00711D75" w:rsidP="00C1050E">
      <w:pPr>
        <w:pStyle w:val="ListParagraph"/>
        <w:numPr>
          <w:ilvl w:val="0"/>
          <w:numId w:val="1"/>
        </w:numPr>
        <w:rPr>
          <w:rFonts w:ascii="Arial" w:hAnsi="Arial" w:cs="Arial"/>
        </w:rPr>
      </w:pPr>
      <w:r w:rsidRPr="000211CC">
        <w:rPr>
          <w:rFonts w:ascii="Arial" w:hAnsi="Arial" w:cs="Arial"/>
        </w:rPr>
        <w:t>Options and recommendations for changes to civil partnerships in England and Wales.</w:t>
      </w:r>
    </w:p>
    <w:p w14:paraId="402FBBCC" w14:textId="77777777" w:rsidR="00711D75" w:rsidRPr="000211CC" w:rsidRDefault="00711D75" w:rsidP="00C1050E">
      <w:pPr>
        <w:rPr>
          <w:rFonts w:ascii="Arial" w:hAnsi="Arial" w:cs="Arial"/>
          <w:b/>
        </w:rPr>
      </w:pPr>
      <w:r w:rsidRPr="000211CC">
        <w:rPr>
          <w:rFonts w:ascii="Arial" w:hAnsi="Arial" w:cs="Arial"/>
          <w:b/>
        </w:rPr>
        <w:t>Scope</w:t>
      </w:r>
    </w:p>
    <w:p w14:paraId="402FBBCD" w14:textId="77777777" w:rsidR="00711D75" w:rsidRPr="000211CC" w:rsidRDefault="00711D75" w:rsidP="00C1050E">
      <w:pPr>
        <w:rPr>
          <w:rFonts w:ascii="Arial" w:hAnsi="Arial" w:cs="Arial"/>
        </w:rPr>
      </w:pPr>
      <w:r w:rsidRPr="000211CC">
        <w:rPr>
          <w:rFonts w:ascii="Arial" w:hAnsi="Arial" w:cs="Arial"/>
        </w:rPr>
        <w:t xml:space="preserve">The review of the CPA will cover </w:t>
      </w:r>
      <w:smartTag w:uri="urn:schemas-microsoft-com:office:smarttags" w:element="country-region">
        <w:r w:rsidRPr="000211CC">
          <w:rPr>
            <w:rFonts w:ascii="Arial" w:hAnsi="Arial" w:cs="Arial"/>
          </w:rPr>
          <w:t>England</w:t>
        </w:r>
      </w:smartTag>
      <w:r w:rsidRPr="000211CC">
        <w:rPr>
          <w:rFonts w:ascii="Arial" w:hAnsi="Arial" w:cs="Arial"/>
        </w:rPr>
        <w:t xml:space="preserve"> and </w:t>
      </w:r>
      <w:smartTag w:uri="urn:schemas-microsoft-com:office:smarttags" w:element="place">
        <w:smartTag w:uri="urn:schemas-microsoft-com:office:smarttags" w:element="country-region">
          <w:r w:rsidRPr="000211CC">
            <w:rPr>
              <w:rFonts w:ascii="Arial" w:hAnsi="Arial" w:cs="Arial"/>
            </w:rPr>
            <w:t>Wales</w:t>
          </w:r>
        </w:smartTag>
      </w:smartTag>
      <w:r w:rsidRPr="000211CC">
        <w:rPr>
          <w:rFonts w:ascii="Arial" w:hAnsi="Arial" w:cs="Arial"/>
        </w:rPr>
        <w:t xml:space="preserve"> and will </w:t>
      </w:r>
    </w:p>
    <w:p w14:paraId="402FBBCE" w14:textId="77777777" w:rsidR="00711D75" w:rsidRPr="000211CC" w:rsidRDefault="00711D75" w:rsidP="00B67956">
      <w:pPr>
        <w:pStyle w:val="ListParagraph"/>
        <w:numPr>
          <w:ilvl w:val="0"/>
          <w:numId w:val="4"/>
        </w:numPr>
        <w:rPr>
          <w:rFonts w:ascii="Arial" w:hAnsi="Arial" w:cs="Arial"/>
        </w:rPr>
      </w:pPr>
      <w:r w:rsidRPr="000211CC">
        <w:rPr>
          <w:rFonts w:ascii="Arial" w:hAnsi="Arial" w:cs="Arial"/>
        </w:rPr>
        <w:t>Examine evidence about how well the current arrangements for civil partnerships are working, drawing on views from the public and organisations with an interest and  international comparisons</w:t>
      </w:r>
    </w:p>
    <w:p w14:paraId="402FBBCF" w14:textId="77777777" w:rsidR="00711D75" w:rsidRPr="000211CC" w:rsidRDefault="00711D75" w:rsidP="00381F40">
      <w:pPr>
        <w:pStyle w:val="ListParagraph"/>
        <w:numPr>
          <w:ilvl w:val="0"/>
          <w:numId w:val="4"/>
        </w:numPr>
        <w:rPr>
          <w:rFonts w:ascii="Arial" w:hAnsi="Arial" w:cs="Arial"/>
        </w:rPr>
      </w:pPr>
      <w:r w:rsidRPr="000211CC">
        <w:rPr>
          <w:rFonts w:ascii="Arial" w:hAnsi="Arial" w:cs="Arial"/>
        </w:rPr>
        <w:t xml:space="preserve">Assess the need and demand for civil partnerships </w:t>
      </w:r>
      <w:r w:rsidR="00B35532" w:rsidRPr="000211CC">
        <w:rPr>
          <w:rFonts w:ascii="Arial" w:hAnsi="Arial" w:cs="Arial"/>
        </w:rPr>
        <w:t>when marriage is available to all</w:t>
      </w:r>
      <w:r w:rsidR="005F6EDD" w:rsidRPr="000211CC">
        <w:rPr>
          <w:rFonts w:ascii="Arial" w:hAnsi="Arial" w:cs="Arial"/>
        </w:rPr>
        <w:t>, and whether any changes to civil partnership arrangements are necessary</w:t>
      </w:r>
    </w:p>
    <w:p w14:paraId="402FBBD0" w14:textId="77777777" w:rsidR="00711D75" w:rsidRPr="000211CC" w:rsidRDefault="00711D75" w:rsidP="00C238BD">
      <w:pPr>
        <w:pStyle w:val="ListParagraph"/>
        <w:numPr>
          <w:ilvl w:val="0"/>
          <w:numId w:val="3"/>
        </w:numPr>
        <w:rPr>
          <w:rFonts w:ascii="Arial" w:hAnsi="Arial" w:cs="Arial"/>
        </w:rPr>
      </w:pPr>
      <w:r w:rsidRPr="000211CC">
        <w:rPr>
          <w:rFonts w:ascii="Arial" w:hAnsi="Arial" w:cs="Arial"/>
        </w:rPr>
        <w:t xml:space="preserve">Identify all the implications of and issues raised by the identified options (including risks and devolution issues) </w:t>
      </w:r>
    </w:p>
    <w:p w14:paraId="402FBBD1" w14:textId="77777777" w:rsidR="00711D75" w:rsidRPr="000211CC" w:rsidRDefault="00711D75" w:rsidP="008A1DC9">
      <w:pPr>
        <w:pStyle w:val="ListParagraph"/>
        <w:numPr>
          <w:ilvl w:val="0"/>
          <w:numId w:val="3"/>
        </w:numPr>
        <w:rPr>
          <w:rFonts w:ascii="Arial" w:hAnsi="Arial" w:cs="Arial"/>
        </w:rPr>
      </w:pPr>
      <w:r w:rsidRPr="000211CC">
        <w:rPr>
          <w:rFonts w:ascii="Arial" w:hAnsi="Arial" w:cs="Arial"/>
        </w:rPr>
        <w:t xml:space="preserve">Assess the costs and benefits of the options </w:t>
      </w:r>
    </w:p>
    <w:p w14:paraId="402FBBD2" w14:textId="77777777" w:rsidR="00711D75" w:rsidRPr="000211CC" w:rsidRDefault="00711D75" w:rsidP="008A1DC9">
      <w:pPr>
        <w:pStyle w:val="ListParagraph"/>
        <w:numPr>
          <w:ilvl w:val="0"/>
          <w:numId w:val="3"/>
        </w:numPr>
        <w:rPr>
          <w:rFonts w:ascii="Arial" w:hAnsi="Arial" w:cs="Arial"/>
        </w:rPr>
      </w:pPr>
      <w:r w:rsidRPr="000211CC">
        <w:rPr>
          <w:rFonts w:ascii="Arial" w:hAnsi="Arial" w:cs="Arial"/>
        </w:rPr>
        <w:t>Make recommendations for any changes to the operation and fut</w:t>
      </w:r>
      <w:bookmarkStart w:id="0" w:name="_GoBack"/>
      <w:bookmarkEnd w:id="0"/>
      <w:r w:rsidRPr="000211CC">
        <w:rPr>
          <w:rFonts w:ascii="Arial" w:hAnsi="Arial" w:cs="Arial"/>
        </w:rPr>
        <w:t xml:space="preserve">ure of the CPA.  </w:t>
      </w:r>
    </w:p>
    <w:p w14:paraId="402FBBD3" w14:textId="77777777" w:rsidR="00711D75" w:rsidRPr="000211CC" w:rsidRDefault="00711D75" w:rsidP="003F0ECA">
      <w:pPr>
        <w:rPr>
          <w:rFonts w:ascii="Arial" w:hAnsi="Arial" w:cs="Arial"/>
          <w:b/>
        </w:rPr>
      </w:pPr>
      <w:r w:rsidRPr="000211CC">
        <w:rPr>
          <w:rFonts w:ascii="Arial" w:hAnsi="Arial" w:cs="Arial"/>
          <w:b/>
        </w:rPr>
        <w:t>Timetable</w:t>
      </w:r>
    </w:p>
    <w:p w14:paraId="402FBBD4" w14:textId="77777777" w:rsidR="00711D75" w:rsidRPr="000211CC" w:rsidRDefault="00711D75" w:rsidP="005E4AF2">
      <w:pPr>
        <w:rPr>
          <w:rFonts w:ascii="Arial" w:hAnsi="Arial" w:cs="Arial"/>
        </w:rPr>
      </w:pPr>
      <w:r w:rsidRPr="000211CC">
        <w:rPr>
          <w:rFonts w:ascii="Arial" w:hAnsi="Arial" w:cs="Arial"/>
        </w:rPr>
        <w:t xml:space="preserve">We are currently conducting policy analysis and gathering evidence to inform the document we intend to publish for full public consultation after the summer recess, subject to Royal Assent of the Marriage (Same Sex Couples) Bill.  This consultation will seek views from stakeholders and the public and will run for </w:t>
      </w:r>
      <w:r w:rsidR="00F847E7" w:rsidRPr="000211CC">
        <w:rPr>
          <w:rFonts w:ascii="Arial" w:hAnsi="Arial" w:cs="Arial"/>
        </w:rPr>
        <w:t>approximately</w:t>
      </w:r>
      <w:r w:rsidR="005F6EDD" w:rsidRPr="000211CC">
        <w:rPr>
          <w:rFonts w:ascii="Arial" w:hAnsi="Arial" w:cs="Arial"/>
        </w:rPr>
        <w:t xml:space="preserve"> </w:t>
      </w:r>
      <w:r w:rsidRPr="000211CC">
        <w:rPr>
          <w:rFonts w:ascii="Arial" w:hAnsi="Arial" w:cs="Arial"/>
        </w:rPr>
        <w:t>twelve weeks</w:t>
      </w:r>
      <w:r w:rsidR="00F847E7" w:rsidRPr="000211CC">
        <w:rPr>
          <w:rFonts w:ascii="Arial" w:hAnsi="Arial" w:cs="Arial"/>
        </w:rPr>
        <w:t>.</w:t>
      </w:r>
      <w:r w:rsidRPr="000211CC">
        <w:rPr>
          <w:rFonts w:ascii="Arial" w:hAnsi="Arial" w:cs="Arial"/>
        </w:rPr>
        <w:t xml:space="preserve">  We will also commission research where necessary to fill any gaps in the evidence base.  We will then analyse responses to the consultation and all other evidence </w:t>
      </w:r>
      <w:r w:rsidR="004124D7" w:rsidRPr="000211CC">
        <w:rPr>
          <w:rFonts w:ascii="Arial" w:hAnsi="Arial" w:cs="Arial"/>
        </w:rPr>
        <w:t>obtained</w:t>
      </w:r>
      <w:r w:rsidRPr="000211CC">
        <w:rPr>
          <w:rFonts w:ascii="Arial" w:hAnsi="Arial" w:cs="Arial"/>
        </w:rPr>
        <w:t xml:space="preserve"> to inform decision</w:t>
      </w:r>
      <w:r w:rsidR="004124D7" w:rsidRPr="000211CC">
        <w:rPr>
          <w:rFonts w:ascii="Arial" w:hAnsi="Arial" w:cs="Arial"/>
        </w:rPr>
        <w:t>s</w:t>
      </w:r>
      <w:r w:rsidRPr="000211CC">
        <w:rPr>
          <w:rFonts w:ascii="Arial" w:hAnsi="Arial" w:cs="Arial"/>
        </w:rPr>
        <w:t>, and publish a report of the outcome</w:t>
      </w:r>
      <w:r w:rsidR="006B6D56" w:rsidRPr="000211CC">
        <w:rPr>
          <w:rFonts w:ascii="Arial" w:hAnsi="Arial" w:cs="Arial"/>
        </w:rPr>
        <w:t xml:space="preserve"> as soon as a decision</w:t>
      </w:r>
      <w:r w:rsidR="006273CA" w:rsidRPr="000211CC">
        <w:rPr>
          <w:rFonts w:ascii="Arial" w:hAnsi="Arial" w:cs="Arial"/>
        </w:rPr>
        <w:t xml:space="preserve"> </w:t>
      </w:r>
      <w:r w:rsidR="00CD497F" w:rsidRPr="000211CC">
        <w:rPr>
          <w:rFonts w:ascii="Arial" w:hAnsi="Arial" w:cs="Arial"/>
        </w:rPr>
        <w:t>is taken.  W</w:t>
      </w:r>
      <w:r w:rsidR="006273CA" w:rsidRPr="000211CC">
        <w:rPr>
          <w:rFonts w:ascii="Arial" w:hAnsi="Arial" w:cs="Arial"/>
        </w:rPr>
        <w:t xml:space="preserve">e </w:t>
      </w:r>
      <w:r w:rsidR="00CD497F" w:rsidRPr="000211CC">
        <w:rPr>
          <w:rFonts w:ascii="Arial" w:hAnsi="Arial" w:cs="Arial"/>
        </w:rPr>
        <w:t>anticipate</w:t>
      </w:r>
      <w:r w:rsidR="006273CA" w:rsidRPr="000211CC">
        <w:rPr>
          <w:rFonts w:ascii="Arial" w:hAnsi="Arial" w:cs="Arial"/>
        </w:rPr>
        <w:t xml:space="preserve"> that this will happen by</w:t>
      </w:r>
      <w:r w:rsidR="00F21BFE" w:rsidRPr="000211CC">
        <w:rPr>
          <w:rFonts w:ascii="Arial" w:hAnsi="Arial" w:cs="Arial"/>
        </w:rPr>
        <w:t xml:space="preserve"> winter 2014</w:t>
      </w:r>
      <w:r w:rsidRPr="000211CC">
        <w:rPr>
          <w:rFonts w:ascii="Arial" w:hAnsi="Arial" w:cs="Arial"/>
        </w:rPr>
        <w:t xml:space="preserve">. </w:t>
      </w:r>
    </w:p>
    <w:sectPr w:rsidR="00711D75" w:rsidRPr="000211CC" w:rsidSect="00C41C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43F3F" w14:textId="77777777" w:rsidR="00DC29C4" w:rsidRDefault="00DC29C4" w:rsidP="00611570">
      <w:pPr>
        <w:spacing w:after="0" w:line="240" w:lineRule="auto"/>
      </w:pPr>
      <w:r>
        <w:separator/>
      </w:r>
    </w:p>
  </w:endnote>
  <w:endnote w:type="continuationSeparator" w:id="0">
    <w:p w14:paraId="14816A85" w14:textId="77777777" w:rsidR="00DC29C4" w:rsidRDefault="00DC29C4" w:rsidP="0061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4876" w14:textId="779AD8E8" w:rsidR="00611570" w:rsidRDefault="00611570" w:rsidP="000211CC">
    <w:pPr>
      <w:pStyle w:val="Header"/>
      <w:ind w:left="-567"/>
      <w:rPr>
        <w:rFonts w:ascii="Arial" w:hAnsi="Arial" w:cs="Arial"/>
        <w:sz w:val="16"/>
        <w:szCs w:val="16"/>
      </w:rPr>
    </w:pPr>
    <w:r>
      <w:rPr>
        <w:rFonts w:ascii="Arial" w:hAnsi="Arial" w:cs="Arial"/>
        <w:sz w:val="16"/>
        <w:szCs w:val="16"/>
      </w:rPr>
      <w:t>4th Floor</w:t>
    </w:r>
  </w:p>
  <w:p w14:paraId="5583CDB4" w14:textId="77777777" w:rsidR="00611570" w:rsidRDefault="00611570" w:rsidP="000211CC">
    <w:pPr>
      <w:pStyle w:val="Header"/>
      <w:ind w:left="-567"/>
      <w:rPr>
        <w:rFonts w:ascii="Arial" w:hAnsi="Arial" w:cs="Arial"/>
        <w:sz w:val="16"/>
        <w:szCs w:val="16"/>
      </w:rPr>
    </w:pPr>
    <w:r>
      <w:rPr>
        <w:rFonts w:ascii="Arial" w:hAnsi="Arial" w:cs="Arial"/>
        <w:sz w:val="16"/>
        <w:szCs w:val="16"/>
      </w:rPr>
      <w:t>100 Parliament Street</w:t>
    </w:r>
  </w:p>
  <w:p w14:paraId="3C774F61" w14:textId="77777777" w:rsidR="00611570" w:rsidRDefault="00611570" w:rsidP="000211CC">
    <w:pPr>
      <w:pStyle w:val="Header"/>
      <w:ind w:left="-567"/>
      <w:rPr>
        <w:rFonts w:ascii="Arial" w:hAnsi="Arial" w:cs="Arial"/>
        <w:sz w:val="16"/>
        <w:szCs w:val="16"/>
      </w:rPr>
    </w:pPr>
    <w:r>
      <w:rPr>
        <w:rFonts w:ascii="Arial" w:hAnsi="Arial" w:cs="Arial"/>
        <w:sz w:val="16"/>
        <w:szCs w:val="16"/>
      </w:rPr>
      <w:t>London SW1A 2BQ</w:t>
    </w:r>
  </w:p>
  <w:p w14:paraId="51228D2D" w14:textId="302201A8" w:rsidR="00611570" w:rsidRPr="00611570" w:rsidRDefault="00611570" w:rsidP="000211CC">
    <w:pPr>
      <w:tabs>
        <w:tab w:val="left" w:pos="3831"/>
        <w:tab w:val="right" w:pos="9779"/>
      </w:tabs>
      <w:ind w:left="-567"/>
      <w:rPr>
        <w:rFonts w:ascii="Arial" w:hAnsi="Arial" w:cs="Arial"/>
        <w:sz w:val="20"/>
      </w:rPr>
    </w:pPr>
    <w:r w:rsidRPr="00910E9B">
      <w:rPr>
        <w:rFonts w:ascii="Arial" w:hAnsi="Arial" w:cs="Arial"/>
        <w:sz w:val="16"/>
        <w:szCs w:val="16"/>
      </w:rPr>
      <w:t>www.gov.uk/dcms</w:t>
    </w:r>
    <w:r w:rsidRPr="00910E9B">
      <w:rPr>
        <w:noProof/>
        <w:sz w:val="20"/>
        <w:lang w:eastAsia="en-GB"/>
      </w:rPr>
      <w:drawing>
        <wp:anchor distT="0" distB="0" distL="0" distR="0" simplePos="0" relativeHeight="251660288" behindDoc="0" locked="0" layoutInCell="1" allowOverlap="1" wp14:anchorId="0159559C" wp14:editId="5B35F944">
          <wp:simplePos x="0" y="0"/>
          <wp:positionH relativeFrom="page">
            <wp:posOffset>6192520</wp:posOffset>
          </wp:positionH>
          <wp:positionV relativeFrom="page">
            <wp:posOffset>9577070</wp:posOffset>
          </wp:positionV>
          <wp:extent cx="615600" cy="468000"/>
          <wp:effectExtent l="0" t="0" r="0" b="0"/>
          <wp:wrapSquare wrapText="bothSides"/>
          <wp:docPr id="6" name="Picture 2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928827" w14:textId="77777777" w:rsidR="00611570" w:rsidRDefault="0061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6062" w14:textId="77777777" w:rsidR="00DC29C4" w:rsidRDefault="00DC29C4" w:rsidP="00611570">
      <w:pPr>
        <w:spacing w:after="0" w:line="240" w:lineRule="auto"/>
      </w:pPr>
      <w:r>
        <w:separator/>
      </w:r>
    </w:p>
  </w:footnote>
  <w:footnote w:type="continuationSeparator" w:id="0">
    <w:p w14:paraId="5CA1E6F2" w14:textId="77777777" w:rsidR="00DC29C4" w:rsidRDefault="00DC29C4" w:rsidP="00611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E258" w14:textId="3C628C7D" w:rsidR="00611570" w:rsidRDefault="00611570">
    <w:pPr>
      <w:pStyle w:val="Header"/>
    </w:pPr>
    <w:r>
      <w:rPr>
        <w:noProof/>
        <w:lang w:eastAsia="en-GB"/>
      </w:rPr>
      <w:drawing>
        <wp:anchor distT="0" distB="0" distL="114300" distR="114300" simplePos="0" relativeHeight="251658240" behindDoc="0" locked="0" layoutInCell="1" allowOverlap="1" wp14:anchorId="220AF7B8" wp14:editId="2AA699C0">
          <wp:simplePos x="0" y="0"/>
          <wp:positionH relativeFrom="margin">
            <wp:posOffset>-381635</wp:posOffset>
          </wp:positionH>
          <wp:positionV relativeFrom="margin">
            <wp:posOffset>-501015</wp:posOffset>
          </wp:positionV>
          <wp:extent cx="2029460" cy="10388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226_AW (2).png"/>
                  <pic:cNvPicPr/>
                </pic:nvPicPr>
                <pic:blipFill>
                  <a:blip r:embed="rId1">
                    <a:extLst>
                      <a:ext uri="{28A0092B-C50C-407E-A947-70E740481C1C}">
                        <a14:useLocalDpi xmlns:a14="http://schemas.microsoft.com/office/drawing/2010/main" val="0"/>
                      </a:ext>
                    </a:extLst>
                  </a:blip>
                  <a:stretch>
                    <a:fillRect/>
                  </a:stretch>
                </pic:blipFill>
                <pic:spPr>
                  <a:xfrm>
                    <a:off x="0" y="0"/>
                    <a:ext cx="2029460" cy="1038860"/>
                  </a:xfrm>
                  <a:prstGeom prst="rect">
                    <a:avLst/>
                  </a:prstGeom>
                </pic:spPr>
              </pic:pic>
            </a:graphicData>
          </a:graphic>
        </wp:anchor>
      </w:drawing>
    </w:r>
  </w:p>
  <w:p w14:paraId="6B046DB4" w14:textId="77777777" w:rsidR="00611570" w:rsidRDefault="0061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7F7"/>
    <w:multiLevelType w:val="hybridMultilevel"/>
    <w:tmpl w:val="5FBE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7D630B"/>
    <w:multiLevelType w:val="hybridMultilevel"/>
    <w:tmpl w:val="BBBA4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CE52A62"/>
    <w:multiLevelType w:val="hybridMultilevel"/>
    <w:tmpl w:val="789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906E3"/>
    <w:multiLevelType w:val="hybridMultilevel"/>
    <w:tmpl w:val="B5425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B23E71"/>
    <w:multiLevelType w:val="hybridMultilevel"/>
    <w:tmpl w:val="5A1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AC3DC7"/>
    <w:multiLevelType w:val="hybridMultilevel"/>
    <w:tmpl w:val="36AE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CE"/>
    <w:rsid w:val="000211CC"/>
    <w:rsid w:val="000434D9"/>
    <w:rsid w:val="000A127C"/>
    <w:rsid w:val="000F1A56"/>
    <w:rsid w:val="00110B19"/>
    <w:rsid w:val="001D26D1"/>
    <w:rsid w:val="001F24C3"/>
    <w:rsid w:val="00234543"/>
    <w:rsid w:val="00242856"/>
    <w:rsid w:val="00245F05"/>
    <w:rsid w:val="002E56CD"/>
    <w:rsid w:val="00335137"/>
    <w:rsid w:val="00381F40"/>
    <w:rsid w:val="003827E0"/>
    <w:rsid w:val="003A5C8F"/>
    <w:rsid w:val="003B6EBA"/>
    <w:rsid w:val="003F0ECA"/>
    <w:rsid w:val="004124D7"/>
    <w:rsid w:val="00464C67"/>
    <w:rsid w:val="00496D0E"/>
    <w:rsid w:val="004F307A"/>
    <w:rsid w:val="00522C70"/>
    <w:rsid w:val="005C37F9"/>
    <w:rsid w:val="005E4AF2"/>
    <w:rsid w:val="005F6EDD"/>
    <w:rsid w:val="00611570"/>
    <w:rsid w:val="006273CA"/>
    <w:rsid w:val="00631909"/>
    <w:rsid w:val="006547E4"/>
    <w:rsid w:val="0069320F"/>
    <w:rsid w:val="0069577B"/>
    <w:rsid w:val="00696BE4"/>
    <w:rsid w:val="006B6D56"/>
    <w:rsid w:val="00710FC2"/>
    <w:rsid w:val="00711D75"/>
    <w:rsid w:val="007C2644"/>
    <w:rsid w:val="007D3BFF"/>
    <w:rsid w:val="0080125E"/>
    <w:rsid w:val="0087387C"/>
    <w:rsid w:val="00880257"/>
    <w:rsid w:val="008A1DC9"/>
    <w:rsid w:val="008C2D4F"/>
    <w:rsid w:val="008D01A6"/>
    <w:rsid w:val="008D1AF9"/>
    <w:rsid w:val="008D33BE"/>
    <w:rsid w:val="009129F9"/>
    <w:rsid w:val="0096048F"/>
    <w:rsid w:val="00967DCC"/>
    <w:rsid w:val="0099086A"/>
    <w:rsid w:val="009A0670"/>
    <w:rsid w:val="00A70754"/>
    <w:rsid w:val="00A71DCE"/>
    <w:rsid w:val="00A7626F"/>
    <w:rsid w:val="00AF4203"/>
    <w:rsid w:val="00B35532"/>
    <w:rsid w:val="00B56D74"/>
    <w:rsid w:val="00B67956"/>
    <w:rsid w:val="00B70408"/>
    <w:rsid w:val="00BA6300"/>
    <w:rsid w:val="00BC4EFD"/>
    <w:rsid w:val="00BF7C6B"/>
    <w:rsid w:val="00C047EC"/>
    <w:rsid w:val="00C1050E"/>
    <w:rsid w:val="00C238BD"/>
    <w:rsid w:val="00C41CF6"/>
    <w:rsid w:val="00C65EFA"/>
    <w:rsid w:val="00CD497F"/>
    <w:rsid w:val="00CF7D8D"/>
    <w:rsid w:val="00D06A4F"/>
    <w:rsid w:val="00D56A09"/>
    <w:rsid w:val="00D6226E"/>
    <w:rsid w:val="00D848B3"/>
    <w:rsid w:val="00DC29C4"/>
    <w:rsid w:val="00E502E4"/>
    <w:rsid w:val="00E746C5"/>
    <w:rsid w:val="00E75F84"/>
    <w:rsid w:val="00F0535F"/>
    <w:rsid w:val="00F14032"/>
    <w:rsid w:val="00F21BFE"/>
    <w:rsid w:val="00F84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02F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F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127C"/>
    <w:pPr>
      <w:ind w:left="720"/>
      <w:contextualSpacing/>
    </w:pPr>
  </w:style>
  <w:style w:type="paragraph" w:styleId="BalloonText">
    <w:name w:val="Balloon Text"/>
    <w:basedOn w:val="Normal"/>
    <w:link w:val="BalloonTextChar"/>
    <w:uiPriority w:val="99"/>
    <w:semiHidden/>
    <w:rsid w:val="0038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F40"/>
    <w:rPr>
      <w:rFonts w:ascii="Tahoma" w:hAnsi="Tahoma" w:cs="Tahoma"/>
      <w:sz w:val="16"/>
      <w:szCs w:val="16"/>
    </w:rPr>
  </w:style>
  <w:style w:type="character" w:styleId="CommentReference">
    <w:name w:val="annotation reference"/>
    <w:basedOn w:val="DefaultParagraphFont"/>
    <w:uiPriority w:val="99"/>
    <w:semiHidden/>
    <w:unhideWhenUsed/>
    <w:rsid w:val="00B35532"/>
    <w:rPr>
      <w:sz w:val="16"/>
      <w:szCs w:val="16"/>
    </w:rPr>
  </w:style>
  <w:style w:type="paragraph" w:styleId="CommentText">
    <w:name w:val="annotation text"/>
    <w:basedOn w:val="Normal"/>
    <w:link w:val="CommentTextChar"/>
    <w:uiPriority w:val="99"/>
    <w:semiHidden/>
    <w:unhideWhenUsed/>
    <w:rsid w:val="00B35532"/>
    <w:rPr>
      <w:sz w:val="20"/>
      <w:szCs w:val="20"/>
    </w:rPr>
  </w:style>
  <w:style w:type="character" w:customStyle="1" w:styleId="CommentTextChar">
    <w:name w:val="Comment Text Char"/>
    <w:basedOn w:val="DefaultParagraphFont"/>
    <w:link w:val="CommentText"/>
    <w:uiPriority w:val="99"/>
    <w:semiHidden/>
    <w:rsid w:val="00B35532"/>
    <w:rPr>
      <w:sz w:val="20"/>
      <w:szCs w:val="20"/>
      <w:lang w:eastAsia="en-US"/>
    </w:rPr>
  </w:style>
  <w:style w:type="paragraph" w:styleId="CommentSubject">
    <w:name w:val="annotation subject"/>
    <w:basedOn w:val="CommentText"/>
    <w:next w:val="CommentText"/>
    <w:link w:val="CommentSubjectChar"/>
    <w:uiPriority w:val="99"/>
    <w:semiHidden/>
    <w:unhideWhenUsed/>
    <w:rsid w:val="00B35532"/>
    <w:rPr>
      <w:b/>
      <w:bCs/>
    </w:rPr>
  </w:style>
  <w:style w:type="character" w:customStyle="1" w:styleId="CommentSubjectChar">
    <w:name w:val="Comment Subject Char"/>
    <w:basedOn w:val="CommentTextChar"/>
    <w:link w:val="CommentSubject"/>
    <w:uiPriority w:val="99"/>
    <w:semiHidden/>
    <w:rsid w:val="00B35532"/>
    <w:rPr>
      <w:b/>
      <w:bCs/>
      <w:sz w:val="20"/>
      <w:szCs w:val="20"/>
      <w:lang w:eastAsia="en-US"/>
    </w:rPr>
  </w:style>
  <w:style w:type="paragraph" w:styleId="Header">
    <w:name w:val="header"/>
    <w:basedOn w:val="Normal"/>
    <w:link w:val="HeaderChar"/>
    <w:unhideWhenUsed/>
    <w:rsid w:val="00611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570"/>
    <w:rPr>
      <w:lang w:eastAsia="en-US"/>
    </w:rPr>
  </w:style>
  <w:style w:type="paragraph" w:styleId="Footer">
    <w:name w:val="footer"/>
    <w:basedOn w:val="Normal"/>
    <w:link w:val="FooterChar"/>
    <w:uiPriority w:val="99"/>
    <w:unhideWhenUsed/>
    <w:rsid w:val="00611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57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F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127C"/>
    <w:pPr>
      <w:ind w:left="720"/>
      <w:contextualSpacing/>
    </w:pPr>
  </w:style>
  <w:style w:type="paragraph" w:styleId="BalloonText">
    <w:name w:val="Balloon Text"/>
    <w:basedOn w:val="Normal"/>
    <w:link w:val="BalloonTextChar"/>
    <w:uiPriority w:val="99"/>
    <w:semiHidden/>
    <w:rsid w:val="0038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F40"/>
    <w:rPr>
      <w:rFonts w:ascii="Tahoma" w:hAnsi="Tahoma" w:cs="Tahoma"/>
      <w:sz w:val="16"/>
      <w:szCs w:val="16"/>
    </w:rPr>
  </w:style>
  <w:style w:type="character" w:styleId="CommentReference">
    <w:name w:val="annotation reference"/>
    <w:basedOn w:val="DefaultParagraphFont"/>
    <w:uiPriority w:val="99"/>
    <w:semiHidden/>
    <w:unhideWhenUsed/>
    <w:rsid w:val="00B35532"/>
    <w:rPr>
      <w:sz w:val="16"/>
      <w:szCs w:val="16"/>
    </w:rPr>
  </w:style>
  <w:style w:type="paragraph" w:styleId="CommentText">
    <w:name w:val="annotation text"/>
    <w:basedOn w:val="Normal"/>
    <w:link w:val="CommentTextChar"/>
    <w:uiPriority w:val="99"/>
    <w:semiHidden/>
    <w:unhideWhenUsed/>
    <w:rsid w:val="00B35532"/>
    <w:rPr>
      <w:sz w:val="20"/>
      <w:szCs w:val="20"/>
    </w:rPr>
  </w:style>
  <w:style w:type="character" w:customStyle="1" w:styleId="CommentTextChar">
    <w:name w:val="Comment Text Char"/>
    <w:basedOn w:val="DefaultParagraphFont"/>
    <w:link w:val="CommentText"/>
    <w:uiPriority w:val="99"/>
    <w:semiHidden/>
    <w:rsid w:val="00B35532"/>
    <w:rPr>
      <w:sz w:val="20"/>
      <w:szCs w:val="20"/>
      <w:lang w:eastAsia="en-US"/>
    </w:rPr>
  </w:style>
  <w:style w:type="paragraph" w:styleId="CommentSubject">
    <w:name w:val="annotation subject"/>
    <w:basedOn w:val="CommentText"/>
    <w:next w:val="CommentText"/>
    <w:link w:val="CommentSubjectChar"/>
    <w:uiPriority w:val="99"/>
    <w:semiHidden/>
    <w:unhideWhenUsed/>
    <w:rsid w:val="00B35532"/>
    <w:rPr>
      <w:b/>
      <w:bCs/>
    </w:rPr>
  </w:style>
  <w:style w:type="character" w:customStyle="1" w:styleId="CommentSubjectChar">
    <w:name w:val="Comment Subject Char"/>
    <w:basedOn w:val="CommentTextChar"/>
    <w:link w:val="CommentSubject"/>
    <w:uiPriority w:val="99"/>
    <w:semiHidden/>
    <w:rsid w:val="00B35532"/>
    <w:rPr>
      <w:b/>
      <w:bCs/>
      <w:sz w:val="20"/>
      <w:szCs w:val="20"/>
      <w:lang w:eastAsia="en-US"/>
    </w:rPr>
  </w:style>
  <w:style w:type="paragraph" w:styleId="Header">
    <w:name w:val="header"/>
    <w:basedOn w:val="Normal"/>
    <w:link w:val="HeaderChar"/>
    <w:unhideWhenUsed/>
    <w:rsid w:val="00611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570"/>
    <w:rPr>
      <w:lang w:eastAsia="en-US"/>
    </w:rPr>
  </w:style>
  <w:style w:type="paragraph" w:styleId="Footer">
    <w:name w:val="footer"/>
    <w:basedOn w:val="Normal"/>
    <w:link w:val="FooterChar"/>
    <w:uiPriority w:val="99"/>
    <w:unhideWhenUsed/>
    <w:rsid w:val="00611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5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RENDALL, Gill</dc:creator>
  <cp:lastModifiedBy>PICKERING MELISSA</cp:lastModifiedBy>
  <cp:revision>2</cp:revision>
  <cp:lastPrinted>2013-06-10T09:53:00Z</cp:lastPrinted>
  <dcterms:created xsi:type="dcterms:W3CDTF">2013-06-13T14:44:00Z</dcterms:created>
  <dcterms:modified xsi:type="dcterms:W3CDTF">2013-06-13T14:44:00Z</dcterms:modified>
</cp:coreProperties>
</file>