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DD" w:rsidRDefault="009822CE" w:rsidP="00137CDD">
      <w:pPr>
        <w:keepNext/>
        <w:jc w:val="both"/>
        <w:rPr>
          <w:b/>
          <w:sz w:val="24"/>
          <w:szCs w:val="24"/>
          <w:u w:val="single"/>
        </w:rPr>
      </w:pPr>
      <w:r>
        <w:rPr>
          <w:b/>
          <w:sz w:val="24"/>
          <w:szCs w:val="24"/>
          <w:u w:val="single"/>
        </w:rPr>
        <w:t xml:space="preserve">UK Guarantees </w:t>
      </w:r>
      <w:r w:rsidR="00137CDD">
        <w:rPr>
          <w:b/>
          <w:sz w:val="24"/>
          <w:szCs w:val="24"/>
          <w:u w:val="single"/>
        </w:rPr>
        <w:t>Pro Form Term Sheet</w:t>
      </w:r>
      <w:r>
        <w:rPr>
          <w:b/>
          <w:sz w:val="24"/>
          <w:szCs w:val="24"/>
          <w:u w:val="single"/>
        </w:rPr>
        <w:t xml:space="preserve"> (Project Finance Transaction)</w:t>
      </w:r>
    </w:p>
    <w:p w:rsidR="008F2F32" w:rsidRPr="008F2F32" w:rsidRDefault="000D08E2" w:rsidP="00137CDD">
      <w:pPr>
        <w:keepNext/>
        <w:jc w:val="both"/>
        <w:rPr>
          <w:sz w:val="24"/>
          <w:szCs w:val="24"/>
        </w:rPr>
      </w:pPr>
      <w:r>
        <w:rPr>
          <w:sz w:val="24"/>
          <w:szCs w:val="24"/>
        </w:rPr>
        <w:t>The UK Guarantee Scheme covers a range of different underlying borrowing structures from project financings to corporate lending in support of infrastructure. This pro forma term sheet can be adapted to fit the specific type of funding involved.</w:t>
      </w:r>
    </w:p>
    <w:p w:rsidR="00137CDD" w:rsidRPr="00B16E45" w:rsidRDefault="00137CDD" w:rsidP="00137CDD">
      <w:pPr>
        <w:keepNext/>
        <w:jc w:val="both"/>
        <w:rPr>
          <w:sz w:val="24"/>
          <w:szCs w:val="24"/>
        </w:rPr>
      </w:pPr>
      <w:r w:rsidRPr="00F36E52">
        <w:rPr>
          <w:b/>
          <w:sz w:val="24"/>
          <w:szCs w:val="24"/>
          <w:u w:val="single"/>
        </w:rPr>
        <w:t>Important Notice:</w:t>
      </w:r>
      <w:r>
        <w:rPr>
          <w:sz w:val="24"/>
          <w:szCs w:val="24"/>
        </w:rPr>
        <w:t xml:space="preserve"> The contents of this pro forma term sheet are indicative only and do not represent a binding financial offer or a commitment whatsoever on behalf of HM Treasury to provide any financial support. The terms and conditions set out are non-binding and non-exhaustive. Nothing in this term sheet shall be construed as a representation or a warranty (whether express or implied) on the part of HM Treasury.</w:t>
      </w:r>
    </w:p>
    <w:tbl>
      <w:tblPr>
        <w:tblStyle w:val="TableGrid"/>
        <w:tblpPr w:leftFromText="180" w:rightFromText="180" w:vertAnchor="text" w:horzAnchor="page" w:tblpX="1552" w:tblpY="973"/>
        <w:tblW w:w="9384" w:type="dxa"/>
        <w:tblLook w:val="04A0"/>
      </w:tblPr>
      <w:tblGrid>
        <w:gridCol w:w="534"/>
        <w:gridCol w:w="2410"/>
        <w:gridCol w:w="6440"/>
      </w:tblGrid>
      <w:tr w:rsidR="00137CDD" w:rsidTr="006F67A4">
        <w:tc>
          <w:tcPr>
            <w:tcW w:w="534" w:type="dxa"/>
          </w:tcPr>
          <w:p w:rsidR="00137CDD" w:rsidRPr="00AF5AA0" w:rsidRDefault="00137CDD" w:rsidP="00137CDD">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137CDD" w:rsidRPr="009B7F54" w:rsidRDefault="00137CDD" w:rsidP="006F67A4">
            <w:pPr>
              <w:pStyle w:val="StyleHeading1Left0cmHanging063cmBefore12ptA"/>
              <w:tabs>
                <w:tab w:val="clear" w:pos="360"/>
              </w:tabs>
              <w:rPr>
                <w:rFonts w:asciiTheme="minorHAnsi" w:hAnsiTheme="minorHAnsi"/>
                <w:b w:val="0"/>
                <w:sz w:val="22"/>
                <w:szCs w:val="22"/>
              </w:rPr>
            </w:pPr>
            <w:r>
              <w:rPr>
                <w:rFonts w:asciiTheme="minorHAnsi" w:hAnsiTheme="minorHAnsi"/>
                <w:b w:val="0"/>
                <w:sz w:val="22"/>
                <w:szCs w:val="22"/>
              </w:rPr>
              <w:t>Transaction Description</w:t>
            </w:r>
          </w:p>
        </w:tc>
        <w:tc>
          <w:tcPr>
            <w:tcW w:w="6440" w:type="dxa"/>
          </w:tcPr>
          <w:p w:rsidR="00137CDD" w:rsidRPr="00AD04BF" w:rsidRDefault="00137CDD" w:rsidP="006F67A4">
            <w:pPr>
              <w:pStyle w:val="StyleHeading1Left0cmHanging063cmBefore12ptA"/>
              <w:tabs>
                <w:tab w:val="clear" w:pos="360"/>
              </w:tabs>
              <w:rPr>
                <w:rFonts w:asciiTheme="minorHAnsi" w:hAnsiTheme="minorHAnsi"/>
                <w:b w:val="0"/>
                <w:sz w:val="22"/>
                <w:szCs w:val="22"/>
              </w:rPr>
            </w:pPr>
          </w:p>
        </w:tc>
      </w:tr>
      <w:tr w:rsidR="00137CDD" w:rsidTr="006F67A4">
        <w:tc>
          <w:tcPr>
            <w:tcW w:w="534" w:type="dxa"/>
          </w:tcPr>
          <w:p w:rsidR="00137CDD" w:rsidRPr="00AF5AA0" w:rsidRDefault="00137CDD" w:rsidP="00137CDD">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137CDD" w:rsidRPr="00AF5AA0" w:rsidRDefault="00137CDD" w:rsidP="006F67A4">
            <w:pPr>
              <w:pStyle w:val="StyleHeading1Left0cmHanging063cmBefore12ptA"/>
              <w:tabs>
                <w:tab w:val="clear" w:pos="360"/>
              </w:tabs>
              <w:rPr>
                <w:rFonts w:asciiTheme="minorHAnsi" w:hAnsiTheme="minorHAnsi"/>
                <w:b w:val="0"/>
                <w:sz w:val="22"/>
                <w:szCs w:val="22"/>
              </w:rPr>
            </w:pPr>
            <w:r>
              <w:rPr>
                <w:rFonts w:asciiTheme="minorHAnsi" w:hAnsiTheme="minorHAnsi"/>
                <w:b w:val="0"/>
                <w:sz w:val="22"/>
                <w:szCs w:val="22"/>
              </w:rPr>
              <w:t>Borrower</w:t>
            </w:r>
          </w:p>
        </w:tc>
        <w:tc>
          <w:tcPr>
            <w:tcW w:w="6440" w:type="dxa"/>
          </w:tcPr>
          <w:p w:rsidR="00137CDD" w:rsidRPr="00AF5AA0" w:rsidRDefault="00137CDD" w:rsidP="006F67A4">
            <w:pPr>
              <w:pStyle w:val="StyleHeading1Left0cmHanging063cmBefore12ptA"/>
              <w:tabs>
                <w:tab w:val="clear" w:pos="360"/>
              </w:tabs>
              <w:ind w:left="33"/>
              <w:rPr>
                <w:rFonts w:asciiTheme="minorHAnsi" w:hAnsiTheme="minorHAnsi"/>
                <w:b w:val="0"/>
                <w:sz w:val="22"/>
                <w:szCs w:val="22"/>
              </w:rPr>
            </w:pPr>
          </w:p>
        </w:tc>
      </w:tr>
      <w:tr w:rsidR="009822CE" w:rsidTr="006F67A4">
        <w:tc>
          <w:tcPr>
            <w:tcW w:w="534" w:type="dxa"/>
          </w:tcPr>
          <w:p w:rsidR="009822CE" w:rsidRPr="00AF5AA0" w:rsidRDefault="009822CE" w:rsidP="00137CDD">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9822CE" w:rsidRDefault="000D08E2" w:rsidP="006F67A4">
            <w:pPr>
              <w:pStyle w:val="StyleHeading1Left0cmHanging063cmBefore12ptA"/>
              <w:tabs>
                <w:tab w:val="clear" w:pos="360"/>
              </w:tabs>
              <w:rPr>
                <w:rFonts w:asciiTheme="minorHAnsi" w:hAnsiTheme="minorHAnsi"/>
                <w:b w:val="0"/>
                <w:sz w:val="22"/>
                <w:szCs w:val="22"/>
              </w:rPr>
            </w:pPr>
            <w:r>
              <w:rPr>
                <w:rFonts w:asciiTheme="minorHAnsi" w:hAnsiTheme="minorHAnsi"/>
                <w:b w:val="0"/>
                <w:sz w:val="22"/>
                <w:szCs w:val="22"/>
              </w:rPr>
              <w:t>[</w:t>
            </w:r>
            <w:r w:rsidR="009822CE">
              <w:rPr>
                <w:rFonts w:asciiTheme="minorHAnsi" w:hAnsiTheme="minorHAnsi"/>
                <w:b w:val="0"/>
                <w:sz w:val="22"/>
                <w:szCs w:val="22"/>
              </w:rPr>
              <w:t>Shareholders and Equity Commitment</w:t>
            </w:r>
            <w:r>
              <w:rPr>
                <w:rFonts w:asciiTheme="minorHAnsi" w:hAnsiTheme="minorHAnsi"/>
                <w:b w:val="0"/>
                <w:sz w:val="22"/>
                <w:szCs w:val="22"/>
              </w:rPr>
              <w:t>]</w:t>
            </w:r>
          </w:p>
        </w:tc>
        <w:tc>
          <w:tcPr>
            <w:tcW w:w="6440" w:type="dxa"/>
          </w:tcPr>
          <w:p w:rsidR="00B919A5" w:rsidRDefault="000D08E2">
            <w:pPr>
              <w:pStyle w:val="StyleHeading1Left0cmHanging063cmBefore12ptA"/>
              <w:tabs>
                <w:tab w:val="clear" w:pos="360"/>
              </w:tabs>
              <w:rPr>
                <w:rFonts w:asciiTheme="minorHAnsi" w:hAnsiTheme="minorHAnsi"/>
                <w:b w:val="0"/>
                <w:sz w:val="22"/>
                <w:szCs w:val="22"/>
              </w:rPr>
            </w:pPr>
            <w:r>
              <w:rPr>
                <w:rFonts w:asciiTheme="minorHAnsi" w:hAnsiTheme="minorHAnsi"/>
                <w:b w:val="0"/>
                <w:sz w:val="22"/>
                <w:szCs w:val="22"/>
              </w:rPr>
              <w:t>[Where a special purpose vehicle is involved.]</w:t>
            </w:r>
          </w:p>
        </w:tc>
      </w:tr>
      <w:tr w:rsidR="00137CDD" w:rsidRPr="005E0FBE" w:rsidTr="006F67A4">
        <w:tc>
          <w:tcPr>
            <w:tcW w:w="534" w:type="dxa"/>
          </w:tcPr>
          <w:p w:rsidR="00137CDD" w:rsidRPr="005E0FBE" w:rsidRDefault="00137CDD" w:rsidP="00137CDD">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137CDD" w:rsidRPr="005E0FBE" w:rsidRDefault="00137CDD" w:rsidP="006F67A4">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Guarantor</w:t>
            </w:r>
          </w:p>
        </w:tc>
        <w:tc>
          <w:tcPr>
            <w:tcW w:w="6440" w:type="dxa"/>
          </w:tcPr>
          <w:p w:rsidR="00137CDD" w:rsidRPr="005E0FBE" w:rsidRDefault="00137CDD" w:rsidP="006F67A4">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Under the UK Guarantee Scheme HM Treasury as Guarantor will provide an unconditional and irrevocable financial guarantee of scheduled principal and interest obligations of the Borrower under a debt instrument provided by the Lenders</w:t>
            </w:r>
            <w:r>
              <w:rPr>
                <w:rFonts w:asciiTheme="minorHAnsi" w:hAnsiTheme="minorHAnsi"/>
                <w:b w:val="0"/>
                <w:sz w:val="22"/>
                <w:szCs w:val="22"/>
              </w:rPr>
              <w:t>.</w:t>
            </w:r>
          </w:p>
          <w:p w:rsidR="00137CDD" w:rsidRPr="005E0FBE" w:rsidDel="002C1D13" w:rsidRDefault="00137CDD" w:rsidP="006F67A4">
            <w:pPr>
              <w:pStyle w:val="StyleHeading1Left0cmHanging063cmBefore12ptA"/>
              <w:tabs>
                <w:tab w:val="clear" w:pos="360"/>
              </w:tabs>
              <w:rPr>
                <w:rFonts w:asciiTheme="minorHAnsi" w:hAnsiTheme="minorHAnsi"/>
                <w:b w:val="0"/>
                <w:sz w:val="22"/>
                <w:szCs w:val="22"/>
              </w:rPr>
            </w:pPr>
          </w:p>
        </w:tc>
      </w:tr>
      <w:tr w:rsidR="00137CDD" w:rsidRPr="005E0FBE" w:rsidTr="006F67A4">
        <w:tc>
          <w:tcPr>
            <w:tcW w:w="534" w:type="dxa"/>
          </w:tcPr>
          <w:p w:rsidR="00137CDD" w:rsidRPr="005E0FBE" w:rsidRDefault="00137CDD" w:rsidP="00137CDD">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137CDD" w:rsidRPr="005E0FBE" w:rsidRDefault="00137CDD" w:rsidP="006F67A4">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Beneficiary</w:t>
            </w:r>
          </w:p>
        </w:tc>
        <w:tc>
          <w:tcPr>
            <w:tcW w:w="6440" w:type="dxa"/>
          </w:tcPr>
          <w:p w:rsidR="00137CDD" w:rsidRPr="005E0FBE" w:rsidRDefault="00137CDD" w:rsidP="006F67A4">
            <w:pPr>
              <w:pStyle w:val="StyleHeading1Left0cmHanging063cmBefore12ptA"/>
              <w:tabs>
                <w:tab w:val="clear" w:pos="360"/>
              </w:tabs>
              <w:rPr>
                <w:rFonts w:asciiTheme="minorHAnsi" w:hAnsiTheme="minorHAnsi"/>
                <w:b w:val="0"/>
                <w:sz w:val="22"/>
                <w:szCs w:val="22"/>
              </w:rPr>
            </w:pPr>
            <w:r>
              <w:rPr>
                <w:rFonts w:asciiTheme="minorHAnsi" w:hAnsiTheme="minorHAnsi"/>
                <w:b w:val="0"/>
                <w:sz w:val="22"/>
                <w:szCs w:val="22"/>
              </w:rPr>
              <w:t>Guaranteed Lenders.</w:t>
            </w:r>
          </w:p>
          <w:p w:rsidR="00137CDD" w:rsidRPr="005E0FBE" w:rsidRDefault="00137CDD" w:rsidP="006F67A4">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The UK Guarantee Scheme has a flexible format and may relate to a wide range of debt instruments</w:t>
            </w:r>
            <w:r>
              <w:rPr>
                <w:rFonts w:asciiTheme="minorHAnsi" w:hAnsiTheme="minorHAnsi"/>
                <w:b w:val="0"/>
                <w:sz w:val="22"/>
                <w:szCs w:val="22"/>
              </w:rPr>
              <w:t xml:space="preserve">. </w:t>
            </w:r>
          </w:p>
        </w:tc>
      </w:tr>
      <w:tr w:rsidR="00137CDD" w:rsidRPr="005E0FBE" w:rsidTr="006F67A4">
        <w:tc>
          <w:tcPr>
            <w:tcW w:w="534" w:type="dxa"/>
          </w:tcPr>
          <w:p w:rsidR="00137CDD" w:rsidRPr="005E0FBE" w:rsidRDefault="00137CDD" w:rsidP="00137CDD">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137CDD" w:rsidRPr="005E0FBE" w:rsidRDefault="00137CDD" w:rsidP="006F67A4">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Guaranteed Lenders</w:t>
            </w:r>
          </w:p>
        </w:tc>
        <w:tc>
          <w:tcPr>
            <w:tcW w:w="6440" w:type="dxa"/>
          </w:tcPr>
          <w:p w:rsidR="00137CDD" w:rsidRPr="005E0FBE" w:rsidRDefault="00137CDD" w:rsidP="006F67A4">
            <w:pPr>
              <w:pStyle w:val="StyleHeading1Left0cmHanging063cmBefore12ptA"/>
              <w:tabs>
                <w:tab w:val="clear" w:pos="360"/>
              </w:tabs>
              <w:ind w:left="33"/>
              <w:rPr>
                <w:rFonts w:asciiTheme="minorHAnsi" w:hAnsiTheme="minorHAnsi"/>
                <w:b w:val="0"/>
                <w:sz w:val="22"/>
                <w:szCs w:val="22"/>
              </w:rPr>
            </w:pPr>
            <w:r w:rsidRPr="005E0FBE">
              <w:rPr>
                <w:rFonts w:asciiTheme="minorHAnsi" w:hAnsiTheme="minorHAnsi"/>
                <w:b w:val="0"/>
                <w:sz w:val="22"/>
                <w:szCs w:val="22"/>
              </w:rPr>
              <w:t>Those financial institutions participating in the Guaranteed Facility</w:t>
            </w:r>
          </w:p>
        </w:tc>
      </w:tr>
      <w:tr w:rsidR="00137CDD" w:rsidRPr="005E0FBE" w:rsidTr="006F67A4">
        <w:tc>
          <w:tcPr>
            <w:tcW w:w="534" w:type="dxa"/>
          </w:tcPr>
          <w:p w:rsidR="00137CDD" w:rsidRPr="005E0FBE" w:rsidRDefault="00137CDD" w:rsidP="00137CDD">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137CDD" w:rsidRPr="005E0FBE" w:rsidRDefault="00137CDD" w:rsidP="006F67A4">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Guarantee</w:t>
            </w:r>
          </w:p>
        </w:tc>
        <w:tc>
          <w:tcPr>
            <w:tcW w:w="6440" w:type="dxa"/>
          </w:tcPr>
          <w:p w:rsidR="00137CDD" w:rsidRPr="005E0FBE" w:rsidRDefault="00137CDD" w:rsidP="006F67A4">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The Guarantee will be provided in favour of the Beneficiary</w:t>
            </w:r>
          </w:p>
        </w:tc>
      </w:tr>
      <w:tr w:rsidR="009822CE" w:rsidRPr="005E0FBE" w:rsidTr="006F67A4">
        <w:tc>
          <w:tcPr>
            <w:tcW w:w="534" w:type="dxa"/>
          </w:tcPr>
          <w:p w:rsidR="009822CE" w:rsidRPr="005E0FBE" w:rsidRDefault="009822CE" w:rsidP="009822CE">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Pr>
                <w:rFonts w:asciiTheme="minorHAnsi" w:hAnsiTheme="minorHAnsi"/>
                <w:b w:val="0"/>
                <w:sz w:val="22"/>
                <w:szCs w:val="22"/>
              </w:rPr>
              <w:t>Guaranteed</w:t>
            </w:r>
            <w:r w:rsidRPr="005E0FBE">
              <w:rPr>
                <w:rFonts w:asciiTheme="minorHAnsi" w:hAnsiTheme="minorHAnsi"/>
                <w:b w:val="0"/>
                <w:sz w:val="22"/>
                <w:szCs w:val="22"/>
              </w:rPr>
              <w:t xml:space="preserve"> Facility</w:t>
            </w:r>
          </w:p>
        </w:tc>
        <w:tc>
          <w:tcPr>
            <w:tcW w:w="6440" w:type="dxa"/>
          </w:tcPr>
          <w:p w:rsidR="009822CE" w:rsidRPr="00F82841" w:rsidRDefault="009822CE" w:rsidP="009822CE">
            <w:pPr>
              <w:pStyle w:val="StyleHeading1Left0cmHanging063cmBefore12ptA"/>
              <w:numPr>
                <w:ilvl w:val="0"/>
                <w:numId w:val="2"/>
              </w:numPr>
              <w:ind w:left="458" w:hanging="425"/>
              <w:rPr>
                <w:rFonts w:asciiTheme="minorHAnsi" w:hAnsiTheme="minorHAnsi"/>
                <w:b w:val="0"/>
                <w:sz w:val="22"/>
                <w:szCs w:val="22"/>
              </w:rPr>
            </w:pPr>
            <w:r w:rsidRPr="00F82841">
              <w:rPr>
                <w:rFonts w:asciiTheme="minorHAnsi" w:hAnsiTheme="minorHAnsi"/>
                <w:b w:val="0"/>
                <w:sz w:val="22"/>
                <w:szCs w:val="22"/>
              </w:rPr>
              <w:t xml:space="preserve">Amount: </w:t>
            </w:r>
            <w:proofErr w:type="gramStart"/>
            <w:r w:rsidRPr="00F82841">
              <w:rPr>
                <w:rFonts w:asciiTheme="minorHAnsi" w:hAnsiTheme="minorHAnsi"/>
                <w:b w:val="0"/>
                <w:sz w:val="22"/>
                <w:szCs w:val="22"/>
              </w:rPr>
              <w:t>£[</w:t>
            </w:r>
            <w:proofErr w:type="gramEnd"/>
            <w:r w:rsidRPr="00F82841">
              <w:rPr>
                <w:rFonts w:asciiTheme="minorHAnsi" w:hAnsiTheme="minorHAnsi"/>
                <w:b w:val="0"/>
                <w:sz w:val="22"/>
                <w:szCs w:val="22"/>
              </w:rPr>
              <w:t>.]m</w:t>
            </w:r>
          </w:p>
          <w:p w:rsidR="009822CE" w:rsidRPr="00F82841" w:rsidRDefault="009822CE" w:rsidP="009822CE">
            <w:pPr>
              <w:pStyle w:val="StyleHeading1Left0cmHanging063cmBefore12ptA"/>
              <w:numPr>
                <w:ilvl w:val="0"/>
                <w:numId w:val="2"/>
              </w:numPr>
              <w:ind w:left="458" w:hanging="425"/>
              <w:rPr>
                <w:rFonts w:asciiTheme="minorHAnsi" w:hAnsiTheme="minorHAnsi"/>
                <w:b w:val="0"/>
                <w:sz w:val="22"/>
                <w:szCs w:val="22"/>
              </w:rPr>
            </w:pPr>
            <w:r w:rsidRPr="00F82841">
              <w:rPr>
                <w:rFonts w:asciiTheme="minorHAnsi" w:hAnsiTheme="minorHAnsi"/>
                <w:b w:val="0"/>
                <w:sz w:val="22"/>
                <w:szCs w:val="22"/>
              </w:rPr>
              <w:t>Permitted Purpose: [.]</w:t>
            </w:r>
          </w:p>
          <w:p w:rsidR="009822CE" w:rsidRPr="00F82841" w:rsidRDefault="009822CE" w:rsidP="009822CE">
            <w:pPr>
              <w:pStyle w:val="StyleHeading1Left0cmHanging063cmBefore12ptA"/>
              <w:numPr>
                <w:ilvl w:val="0"/>
                <w:numId w:val="2"/>
              </w:numPr>
              <w:ind w:left="458" w:hanging="425"/>
              <w:rPr>
                <w:rFonts w:asciiTheme="minorHAnsi" w:hAnsiTheme="minorHAnsi"/>
                <w:b w:val="0"/>
                <w:sz w:val="22"/>
                <w:szCs w:val="22"/>
              </w:rPr>
            </w:pPr>
            <w:r w:rsidRPr="00F82841">
              <w:rPr>
                <w:rFonts w:asciiTheme="minorHAnsi" w:hAnsiTheme="minorHAnsi"/>
                <w:b w:val="0"/>
                <w:sz w:val="22"/>
                <w:szCs w:val="22"/>
              </w:rPr>
              <w:t>Utilisation Period: to be agreed</w:t>
            </w:r>
          </w:p>
          <w:p w:rsidR="009822CE" w:rsidRPr="00F82841" w:rsidRDefault="009822CE" w:rsidP="009822CE">
            <w:pPr>
              <w:pStyle w:val="StyleHeading1Left0cmHanging063cmBefore12ptA"/>
              <w:numPr>
                <w:ilvl w:val="0"/>
                <w:numId w:val="2"/>
              </w:numPr>
              <w:ind w:left="458" w:hanging="425"/>
              <w:rPr>
                <w:rFonts w:asciiTheme="minorHAnsi" w:hAnsiTheme="minorHAnsi"/>
                <w:b w:val="0"/>
                <w:sz w:val="22"/>
                <w:szCs w:val="22"/>
              </w:rPr>
            </w:pPr>
            <w:r w:rsidRPr="00F82841">
              <w:rPr>
                <w:rFonts w:asciiTheme="minorHAnsi" w:hAnsiTheme="minorHAnsi"/>
                <w:b w:val="0"/>
                <w:sz w:val="22"/>
                <w:szCs w:val="22"/>
              </w:rPr>
              <w:t>Final Maturity: [.] years after financial close.</w:t>
            </w:r>
          </w:p>
          <w:p w:rsidR="009822CE" w:rsidRPr="005E0FBE" w:rsidRDefault="009822CE" w:rsidP="009822CE">
            <w:pPr>
              <w:pStyle w:val="StyleHeading1Left0cmHanging063cmBefore12ptA"/>
              <w:numPr>
                <w:ilvl w:val="0"/>
                <w:numId w:val="2"/>
              </w:numPr>
              <w:ind w:left="458" w:hanging="425"/>
              <w:rPr>
                <w:rFonts w:asciiTheme="minorHAnsi" w:hAnsiTheme="minorHAnsi"/>
                <w:b w:val="0"/>
                <w:sz w:val="22"/>
                <w:szCs w:val="22"/>
              </w:rPr>
            </w:pPr>
            <w:r w:rsidRPr="00F82841">
              <w:rPr>
                <w:rFonts w:asciiTheme="minorHAnsi" w:hAnsiTheme="minorHAnsi"/>
                <w:b w:val="0"/>
                <w:sz w:val="22"/>
                <w:szCs w:val="22"/>
              </w:rPr>
              <w:t>Repayment: [.]</w:t>
            </w:r>
          </w:p>
        </w:tc>
      </w:tr>
      <w:tr w:rsidR="009822CE" w:rsidRPr="005E0FBE" w:rsidTr="006F67A4">
        <w:tc>
          <w:tcPr>
            <w:tcW w:w="534" w:type="dxa"/>
          </w:tcPr>
          <w:p w:rsidR="009822CE" w:rsidRPr="005E0FBE" w:rsidRDefault="009822CE" w:rsidP="009822CE">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Guarantee Amount</w:t>
            </w:r>
          </w:p>
        </w:tc>
        <w:tc>
          <w:tcPr>
            <w:tcW w:w="6440" w:type="dxa"/>
          </w:tcPr>
          <w:p w:rsidR="009822CE" w:rsidRPr="00173B91" w:rsidRDefault="009822CE" w:rsidP="00F82841">
            <w:pPr>
              <w:pStyle w:val="AODocTxt"/>
              <w:rPr>
                <w:rFonts w:asciiTheme="minorHAnsi" w:eastAsia="Times New Roman" w:hAnsiTheme="minorHAnsi"/>
                <w:bCs/>
              </w:rPr>
            </w:pPr>
            <w:r>
              <w:rPr>
                <w:rFonts w:asciiTheme="minorHAnsi" w:eastAsia="Times New Roman" w:hAnsiTheme="minorHAnsi"/>
                <w:bCs/>
              </w:rPr>
              <w:t>U</w:t>
            </w:r>
            <w:r w:rsidRPr="005E0FBE">
              <w:rPr>
                <w:rFonts w:asciiTheme="minorHAnsi" w:eastAsia="Times New Roman" w:hAnsiTheme="minorHAnsi"/>
                <w:bCs/>
              </w:rPr>
              <w:t xml:space="preserve">p to </w:t>
            </w:r>
            <w:proofErr w:type="gramStart"/>
            <w:r w:rsidRPr="00F82841">
              <w:rPr>
                <w:rFonts w:asciiTheme="minorHAnsi" w:eastAsia="Times New Roman" w:hAnsiTheme="minorHAnsi"/>
                <w:bCs/>
              </w:rPr>
              <w:t>£[</w:t>
            </w:r>
            <w:proofErr w:type="gramEnd"/>
            <w:r w:rsidRPr="00F82841">
              <w:rPr>
                <w:rFonts w:asciiTheme="minorHAnsi" w:eastAsia="Times New Roman" w:hAnsiTheme="minorHAnsi"/>
                <w:bCs/>
              </w:rPr>
              <w:t>.]m</w:t>
            </w:r>
            <w:r>
              <w:rPr>
                <w:rFonts w:asciiTheme="minorHAnsi" w:eastAsia="Times New Roman" w:hAnsiTheme="minorHAnsi"/>
                <w:bCs/>
              </w:rPr>
              <w:t>, being the principal advanced under the Guaranteed Facility</w:t>
            </w:r>
          </w:p>
        </w:tc>
      </w:tr>
      <w:tr w:rsidR="009822CE" w:rsidRPr="005E0FBE" w:rsidTr="006F67A4">
        <w:tc>
          <w:tcPr>
            <w:tcW w:w="534" w:type="dxa"/>
          </w:tcPr>
          <w:p w:rsidR="009822CE" w:rsidRPr="005E0FBE" w:rsidRDefault="009822CE" w:rsidP="009822CE">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br w:type="page"/>
              <w:t>Form of Guarantee</w:t>
            </w:r>
          </w:p>
        </w:tc>
        <w:tc>
          <w:tcPr>
            <w:tcW w:w="6440" w:type="dxa"/>
          </w:tcPr>
          <w:p w:rsidR="009822CE" w:rsidRPr="009822CE" w:rsidRDefault="009822CE" w:rsidP="009822CE">
            <w:pPr>
              <w:pStyle w:val="StyleHeading1Left0cmHanging063cmBefore12ptA"/>
              <w:tabs>
                <w:tab w:val="clear" w:pos="360"/>
              </w:tabs>
              <w:ind w:left="33"/>
              <w:rPr>
                <w:rFonts w:asciiTheme="minorHAnsi" w:hAnsiTheme="minorHAnsi"/>
                <w:b w:val="0"/>
                <w:sz w:val="22"/>
                <w:szCs w:val="22"/>
              </w:rPr>
            </w:pPr>
            <w:r w:rsidRPr="009822CE">
              <w:rPr>
                <w:rFonts w:asciiTheme="minorHAnsi" w:hAnsiTheme="minorHAnsi"/>
                <w:b w:val="0"/>
                <w:sz w:val="22"/>
                <w:szCs w:val="22"/>
              </w:rPr>
              <w:t>Treasury will irrevocably and unconditionally guarantee the timely payment of principal and interest of the Treasury-Guaranteed Debt.</w:t>
            </w:r>
          </w:p>
          <w:p w:rsidR="009822CE" w:rsidRPr="009822CE" w:rsidRDefault="009822CE" w:rsidP="009822CE">
            <w:pPr>
              <w:pStyle w:val="StyleHeading1Left0cmHanging063cmBefore12ptA"/>
              <w:tabs>
                <w:tab w:val="clear" w:pos="360"/>
              </w:tabs>
              <w:ind w:left="33"/>
              <w:rPr>
                <w:rFonts w:asciiTheme="minorHAnsi" w:hAnsiTheme="minorHAnsi"/>
                <w:b w:val="0"/>
                <w:sz w:val="22"/>
                <w:szCs w:val="22"/>
              </w:rPr>
            </w:pPr>
            <w:r w:rsidRPr="009822CE">
              <w:rPr>
                <w:rFonts w:asciiTheme="minorHAnsi" w:hAnsiTheme="minorHAnsi"/>
                <w:b w:val="0"/>
                <w:sz w:val="22"/>
                <w:szCs w:val="22"/>
              </w:rPr>
              <w:t>The Guarantee will be on Treasury’s published pro forma terms with only such changes as are necessary for the project.</w:t>
            </w:r>
          </w:p>
          <w:p w:rsidR="009822CE" w:rsidRPr="005E0FBE" w:rsidRDefault="009822CE" w:rsidP="006E6E10">
            <w:pPr>
              <w:pStyle w:val="StyleHeading1Left0cmHanging063cmBefore12ptA"/>
              <w:tabs>
                <w:tab w:val="clear" w:pos="360"/>
              </w:tabs>
              <w:ind w:left="33"/>
              <w:rPr>
                <w:rFonts w:asciiTheme="minorHAnsi" w:hAnsiTheme="minorHAnsi"/>
                <w:b w:val="0"/>
                <w:sz w:val="22"/>
                <w:szCs w:val="22"/>
              </w:rPr>
            </w:pPr>
            <w:r w:rsidRPr="009822CE">
              <w:rPr>
                <w:rFonts w:asciiTheme="minorHAnsi" w:hAnsiTheme="minorHAnsi"/>
                <w:b w:val="0"/>
                <w:sz w:val="22"/>
                <w:szCs w:val="22"/>
              </w:rPr>
              <w:t xml:space="preserve">The guarantee will guarantee the payment by the </w:t>
            </w:r>
            <w:r w:rsidR="006E6E10">
              <w:rPr>
                <w:rFonts w:asciiTheme="minorHAnsi" w:hAnsiTheme="minorHAnsi"/>
                <w:b w:val="0"/>
                <w:sz w:val="22"/>
                <w:szCs w:val="22"/>
              </w:rPr>
              <w:t xml:space="preserve">Borrower </w:t>
            </w:r>
            <w:r w:rsidRPr="009822CE">
              <w:rPr>
                <w:rFonts w:asciiTheme="minorHAnsi" w:hAnsiTheme="minorHAnsi"/>
                <w:b w:val="0"/>
                <w:sz w:val="22"/>
                <w:szCs w:val="22"/>
              </w:rPr>
              <w:t xml:space="preserve">of scheduled interest and scheduled principal, in each case which </w:t>
            </w:r>
            <w:proofErr w:type="gramStart"/>
            <w:r w:rsidRPr="009822CE">
              <w:rPr>
                <w:rFonts w:asciiTheme="minorHAnsi" w:hAnsiTheme="minorHAnsi"/>
                <w:b w:val="0"/>
                <w:sz w:val="22"/>
                <w:szCs w:val="22"/>
              </w:rPr>
              <w:t>are</w:t>
            </w:r>
            <w:proofErr w:type="gramEnd"/>
            <w:r w:rsidRPr="009822CE">
              <w:rPr>
                <w:rFonts w:asciiTheme="minorHAnsi" w:hAnsiTheme="minorHAnsi"/>
                <w:b w:val="0"/>
                <w:sz w:val="22"/>
                <w:szCs w:val="22"/>
              </w:rPr>
              <w:t xml:space="preserve"> due for payment in accordance with the relevant payment schedule.  Accordingly, following any claim under the guarantee, Treasury will make payments in accordance with the original debt service schedule and not on the basis of any prepayment (whether mandatory or voluntary), acceleration of maturity or otherwise.</w:t>
            </w:r>
          </w:p>
        </w:tc>
      </w:tr>
      <w:tr w:rsidR="009822CE" w:rsidRPr="005E0FBE" w:rsidTr="006F67A4">
        <w:tc>
          <w:tcPr>
            <w:tcW w:w="534" w:type="dxa"/>
          </w:tcPr>
          <w:p w:rsidR="009822CE" w:rsidRPr="005E0FBE" w:rsidRDefault="009822CE" w:rsidP="009822CE">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Availability</w:t>
            </w:r>
          </w:p>
        </w:tc>
        <w:tc>
          <w:tcPr>
            <w:tcW w:w="644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Pr>
                <w:rFonts w:asciiTheme="minorHAnsi" w:hAnsiTheme="minorHAnsi"/>
                <w:b w:val="0"/>
                <w:sz w:val="22"/>
                <w:szCs w:val="22"/>
              </w:rPr>
              <w:t xml:space="preserve">From satisfaction of conditions precedent until [date to be agreed] </w:t>
            </w:r>
          </w:p>
        </w:tc>
      </w:tr>
      <w:tr w:rsidR="009822CE" w:rsidRPr="005E0FBE" w:rsidTr="006F67A4">
        <w:tc>
          <w:tcPr>
            <w:tcW w:w="534" w:type="dxa"/>
          </w:tcPr>
          <w:p w:rsidR="009822CE" w:rsidRPr="005E0FBE" w:rsidRDefault="009822CE" w:rsidP="009822CE">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Pr>
                <w:rFonts w:asciiTheme="minorHAnsi" w:hAnsiTheme="minorHAnsi"/>
                <w:b w:val="0"/>
                <w:sz w:val="22"/>
                <w:szCs w:val="22"/>
              </w:rPr>
              <w:t>Maturity</w:t>
            </w:r>
          </w:p>
        </w:tc>
        <w:tc>
          <w:tcPr>
            <w:tcW w:w="6440" w:type="dxa"/>
          </w:tcPr>
          <w:p w:rsidR="009822CE" w:rsidRDefault="009822CE" w:rsidP="000D08E2">
            <w:pPr>
              <w:pStyle w:val="StyleHeading1Left0cmHanging063cmBefore12ptA"/>
              <w:tabs>
                <w:tab w:val="clear" w:pos="360"/>
              </w:tabs>
              <w:rPr>
                <w:rFonts w:asciiTheme="minorHAnsi" w:hAnsiTheme="minorHAnsi"/>
                <w:b w:val="0"/>
                <w:sz w:val="22"/>
                <w:szCs w:val="22"/>
              </w:rPr>
            </w:pPr>
            <w:r>
              <w:rPr>
                <w:rFonts w:asciiTheme="minorHAnsi" w:hAnsiTheme="minorHAnsi"/>
                <w:b w:val="0"/>
                <w:sz w:val="22"/>
                <w:szCs w:val="22"/>
              </w:rPr>
              <w:t>Repayments to commence on [date to be agreed]</w:t>
            </w:r>
            <w:r w:rsidR="000D08E2">
              <w:rPr>
                <w:rFonts w:asciiTheme="minorHAnsi" w:hAnsiTheme="minorHAnsi"/>
                <w:b w:val="0"/>
                <w:sz w:val="22"/>
                <w:szCs w:val="22"/>
              </w:rPr>
              <w:t xml:space="preserve"> with final maturity by</w:t>
            </w:r>
            <w:r>
              <w:rPr>
                <w:rFonts w:asciiTheme="minorHAnsi" w:hAnsiTheme="minorHAnsi"/>
                <w:b w:val="0"/>
                <w:sz w:val="22"/>
                <w:szCs w:val="22"/>
              </w:rPr>
              <w:t xml:space="preserve"> [date to be agreed]</w:t>
            </w:r>
          </w:p>
        </w:tc>
      </w:tr>
      <w:tr w:rsidR="009822CE" w:rsidRPr="005E0FBE" w:rsidTr="006F67A4">
        <w:tc>
          <w:tcPr>
            <w:tcW w:w="534" w:type="dxa"/>
          </w:tcPr>
          <w:p w:rsidR="009822CE" w:rsidRPr="005E0FBE" w:rsidRDefault="009822CE" w:rsidP="009822CE">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Reduction</w:t>
            </w:r>
          </w:p>
        </w:tc>
        <w:tc>
          <w:tcPr>
            <w:tcW w:w="644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 xml:space="preserve">The Guarantor’s commitment under the Guarantee will reduce in line with </w:t>
            </w:r>
            <w:r>
              <w:rPr>
                <w:rFonts w:asciiTheme="minorHAnsi" w:hAnsiTheme="minorHAnsi"/>
                <w:b w:val="0"/>
                <w:sz w:val="22"/>
                <w:szCs w:val="22"/>
              </w:rPr>
              <w:t>an agreed repayment schedule</w:t>
            </w:r>
            <w:r w:rsidR="000D08E2">
              <w:rPr>
                <w:rFonts w:asciiTheme="minorHAnsi" w:hAnsiTheme="minorHAnsi"/>
                <w:b w:val="0"/>
                <w:sz w:val="22"/>
                <w:szCs w:val="22"/>
              </w:rPr>
              <w:t xml:space="preserve"> [unless a bullet repayment is agreed]</w:t>
            </w:r>
          </w:p>
        </w:tc>
      </w:tr>
      <w:tr w:rsidR="009822CE" w:rsidRPr="005E0FBE" w:rsidTr="006F67A4">
        <w:tc>
          <w:tcPr>
            <w:tcW w:w="534" w:type="dxa"/>
          </w:tcPr>
          <w:p w:rsidR="009822CE" w:rsidRPr="005E0FBE" w:rsidRDefault="009822CE" w:rsidP="009822CE">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Guarantee Expiry Date</w:t>
            </w:r>
          </w:p>
        </w:tc>
        <w:tc>
          <w:tcPr>
            <w:tcW w:w="644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Pr>
                <w:rFonts w:asciiTheme="minorHAnsi" w:hAnsiTheme="minorHAnsi"/>
                <w:b w:val="0"/>
                <w:sz w:val="22"/>
                <w:szCs w:val="22"/>
              </w:rPr>
              <w:t>T</w:t>
            </w:r>
            <w:r w:rsidRPr="00C8382D">
              <w:rPr>
                <w:rFonts w:asciiTheme="minorHAnsi" w:hAnsiTheme="minorHAnsi"/>
                <w:b w:val="0"/>
                <w:sz w:val="22"/>
                <w:szCs w:val="22"/>
              </w:rPr>
              <w:t>he date on which all the payment obligations of the Borrower under the Guaranteed Facility are irrevocably and unconditionally satisfied in full</w:t>
            </w:r>
          </w:p>
        </w:tc>
      </w:tr>
      <w:tr w:rsidR="009822CE" w:rsidRPr="005E0FBE" w:rsidTr="006F67A4">
        <w:tc>
          <w:tcPr>
            <w:tcW w:w="534" w:type="dxa"/>
          </w:tcPr>
          <w:p w:rsidR="009822CE" w:rsidRPr="005E0FBE" w:rsidRDefault="009822CE" w:rsidP="009822CE">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Guarantee Arrangement Fee</w:t>
            </w:r>
          </w:p>
        </w:tc>
        <w:tc>
          <w:tcPr>
            <w:tcW w:w="6440" w:type="dxa"/>
          </w:tcPr>
          <w:p w:rsidR="009822CE" w:rsidRPr="005E0FBE" w:rsidRDefault="006E6E10" w:rsidP="009822CE">
            <w:pPr>
              <w:pStyle w:val="StyleHeading1Left0cmHanging063cmBefore12ptA"/>
              <w:tabs>
                <w:tab w:val="clear" w:pos="360"/>
              </w:tabs>
              <w:rPr>
                <w:rFonts w:asciiTheme="minorHAnsi" w:hAnsiTheme="minorHAnsi"/>
                <w:b w:val="0"/>
                <w:sz w:val="22"/>
                <w:szCs w:val="22"/>
              </w:rPr>
            </w:pPr>
            <w:r>
              <w:rPr>
                <w:rFonts w:asciiTheme="minorHAnsi" w:hAnsiTheme="minorHAnsi"/>
                <w:b w:val="0"/>
                <w:sz w:val="22"/>
                <w:szCs w:val="22"/>
              </w:rPr>
              <w:t>[.]</w:t>
            </w:r>
          </w:p>
        </w:tc>
      </w:tr>
      <w:tr w:rsidR="009822CE" w:rsidRPr="005E0FBE" w:rsidTr="006F67A4">
        <w:tc>
          <w:tcPr>
            <w:tcW w:w="534" w:type="dxa"/>
          </w:tcPr>
          <w:p w:rsidR="009822CE" w:rsidRPr="005E0FBE" w:rsidRDefault="009822CE" w:rsidP="009822CE">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9822CE" w:rsidRPr="005E0FBE" w:rsidRDefault="009822CE" w:rsidP="009822CE">
            <w:pPr>
              <w:pStyle w:val="StyleHeading1Left0cmHanging063cmBefore12ptA"/>
              <w:tabs>
                <w:tab w:val="clear" w:pos="360"/>
              </w:tabs>
              <w:rPr>
                <w:rFonts w:asciiTheme="minorHAnsi" w:hAnsiTheme="minorHAnsi"/>
                <w:sz w:val="22"/>
                <w:szCs w:val="22"/>
              </w:rPr>
            </w:pPr>
            <w:r w:rsidRPr="005E0FBE">
              <w:rPr>
                <w:rFonts w:asciiTheme="minorHAnsi" w:hAnsiTheme="minorHAnsi"/>
                <w:b w:val="0"/>
                <w:sz w:val="22"/>
                <w:szCs w:val="22"/>
              </w:rPr>
              <w:t>Guarantee Fee</w:t>
            </w:r>
          </w:p>
        </w:tc>
        <w:tc>
          <w:tcPr>
            <w:tcW w:w="6440" w:type="dxa"/>
          </w:tcPr>
          <w:p w:rsidR="009822CE" w:rsidRPr="00FB203F" w:rsidRDefault="009822CE" w:rsidP="009822CE">
            <w:pPr>
              <w:pStyle w:val="AODocTxt"/>
              <w:rPr>
                <w:rFonts w:asciiTheme="minorHAnsi" w:eastAsia="Times New Roman" w:hAnsiTheme="minorHAnsi"/>
                <w:bCs/>
              </w:rPr>
            </w:pPr>
            <w:r w:rsidRPr="00FB203F">
              <w:rPr>
                <w:rFonts w:asciiTheme="minorHAnsi" w:eastAsia="Times New Roman" w:hAnsiTheme="minorHAnsi"/>
                <w:bCs/>
              </w:rPr>
              <w:t>The guarantee fee rate depends on the risk of the Guaranteed Facil</w:t>
            </w:r>
            <w:r>
              <w:rPr>
                <w:rFonts w:asciiTheme="minorHAnsi" w:eastAsia="Times New Roman" w:hAnsiTheme="minorHAnsi"/>
                <w:bCs/>
              </w:rPr>
              <w:t>ity</w:t>
            </w:r>
            <w:r w:rsidRPr="00FB203F">
              <w:rPr>
                <w:rFonts w:asciiTheme="minorHAnsi" w:eastAsia="Times New Roman" w:hAnsiTheme="minorHAnsi"/>
                <w:bCs/>
              </w:rPr>
              <w:t xml:space="preserve"> and shall be documented in the Guarantee Fee Letter.</w:t>
            </w:r>
          </w:p>
          <w:p w:rsidR="009822CE" w:rsidRPr="00FB203F" w:rsidRDefault="009822CE" w:rsidP="009822CE">
            <w:pPr>
              <w:pStyle w:val="AODocTxt"/>
              <w:rPr>
                <w:rFonts w:asciiTheme="minorHAnsi" w:eastAsia="Times New Roman" w:hAnsiTheme="minorHAnsi"/>
                <w:bCs/>
              </w:rPr>
            </w:pPr>
            <w:r w:rsidRPr="00FB203F">
              <w:rPr>
                <w:rFonts w:asciiTheme="minorHAnsi" w:eastAsia="Times New Roman" w:hAnsiTheme="minorHAnsi"/>
                <w:bCs/>
              </w:rPr>
              <w:t>The risk level will be determined by an HM</w:t>
            </w:r>
            <w:r w:rsidR="006E6E10">
              <w:rPr>
                <w:rFonts w:asciiTheme="minorHAnsi" w:eastAsia="Times New Roman" w:hAnsiTheme="minorHAnsi"/>
                <w:bCs/>
              </w:rPr>
              <w:t xml:space="preserve"> </w:t>
            </w:r>
            <w:r w:rsidRPr="00FB203F">
              <w:rPr>
                <w:rFonts w:asciiTheme="minorHAnsi" w:eastAsia="Times New Roman" w:hAnsiTheme="minorHAnsi"/>
                <w:bCs/>
              </w:rPr>
              <w:t>T</w:t>
            </w:r>
            <w:r w:rsidR="006E6E10">
              <w:rPr>
                <w:rFonts w:asciiTheme="minorHAnsi" w:eastAsia="Times New Roman" w:hAnsiTheme="minorHAnsi"/>
                <w:bCs/>
              </w:rPr>
              <w:t>reasury</w:t>
            </w:r>
            <w:r w:rsidRPr="00FB203F">
              <w:rPr>
                <w:rFonts w:asciiTheme="minorHAnsi" w:eastAsia="Times New Roman" w:hAnsiTheme="minorHAnsi"/>
                <w:bCs/>
              </w:rPr>
              <w:t xml:space="preserve"> internal Risk Committee for the UK Guarantees Scheme. </w:t>
            </w:r>
          </w:p>
          <w:p w:rsidR="009822CE" w:rsidRPr="0076783E" w:rsidRDefault="009822CE" w:rsidP="009822CE">
            <w:pPr>
              <w:spacing w:before="240" w:line="260" w:lineRule="atLeast"/>
              <w:jc w:val="both"/>
              <w:rPr>
                <w:rFonts w:eastAsia="Times New Roman" w:cs="Times New Roman"/>
                <w:bCs/>
              </w:rPr>
            </w:pPr>
            <w:r w:rsidRPr="00FB203F">
              <w:rPr>
                <w:rFonts w:eastAsia="Times New Roman" w:cs="Times New Roman"/>
                <w:bCs/>
              </w:rPr>
              <w:t>This fee will be payable semi-annually in advance, and calculated on the amount of principal guaranteed at the calculation date.</w:t>
            </w:r>
          </w:p>
        </w:tc>
      </w:tr>
      <w:tr w:rsidR="009822CE" w:rsidRPr="005E0FBE" w:rsidTr="006F67A4">
        <w:tc>
          <w:tcPr>
            <w:tcW w:w="534" w:type="dxa"/>
          </w:tcPr>
          <w:p w:rsidR="009822CE" w:rsidRPr="005E0FBE" w:rsidRDefault="009822CE" w:rsidP="009822CE">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Guarantee Commitment Fee</w:t>
            </w:r>
          </w:p>
        </w:tc>
        <w:tc>
          <w:tcPr>
            <w:tcW w:w="6440" w:type="dxa"/>
          </w:tcPr>
          <w:p w:rsidR="009822CE" w:rsidRPr="005E0FBE" w:rsidRDefault="006E6E10" w:rsidP="009822CE">
            <w:pPr>
              <w:pStyle w:val="StyleHeading1Left0cmHanging063cmBefore12ptA"/>
              <w:tabs>
                <w:tab w:val="clear" w:pos="360"/>
              </w:tabs>
              <w:rPr>
                <w:bCs w:val="0"/>
              </w:rPr>
            </w:pPr>
            <w:r>
              <w:rPr>
                <w:bCs w:val="0"/>
              </w:rPr>
              <w:t>[.]</w:t>
            </w:r>
          </w:p>
        </w:tc>
      </w:tr>
      <w:tr w:rsidR="009822CE" w:rsidRPr="005E0FBE" w:rsidTr="006F67A4">
        <w:tc>
          <w:tcPr>
            <w:tcW w:w="534" w:type="dxa"/>
          </w:tcPr>
          <w:p w:rsidR="009822CE" w:rsidRPr="005E0FBE" w:rsidRDefault="009822CE" w:rsidP="009822CE">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Cancellation</w:t>
            </w:r>
          </w:p>
        </w:tc>
        <w:tc>
          <w:tcPr>
            <w:tcW w:w="644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Pr>
                <w:rFonts w:asciiTheme="minorHAnsi" w:hAnsiTheme="minorHAnsi"/>
                <w:b w:val="0"/>
                <w:sz w:val="22"/>
                <w:szCs w:val="22"/>
              </w:rPr>
              <w:t>To be agreed – based on the terms of the Guaranteed Facility</w:t>
            </w:r>
          </w:p>
        </w:tc>
      </w:tr>
      <w:tr w:rsidR="009822CE" w:rsidRPr="005E0FBE" w:rsidTr="006F67A4">
        <w:tc>
          <w:tcPr>
            <w:tcW w:w="534" w:type="dxa"/>
          </w:tcPr>
          <w:p w:rsidR="009822CE" w:rsidRPr="005E0FBE" w:rsidRDefault="009822CE" w:rsidP="009822CE">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Pr>
                <w:rFonts w:asciiTheme="minorHAnsi" w:hAnsiTheme="minorHAnsi"/>
                <w:b w:val="0"/>
                <w:sz w:val="22"/>
                <w:szCs w:val="22"/>
              </w:rPr>
              <w:t>Prepayment</w:t>
            </w:r>
            <w:r w:rsidRPr="005E0FBE">
              <w:rPr>
                <w:rFonts w:asciiTheme="minorHAnsi" w:hAnsiTheme="minorHAnsi"/>
                <w:b w:val="0"/>
                <w:sz w:val="22"/>
                <w:szCs w:val="22"/>
              </w:rPr>
              <w:t xml:space="preserve"> of Guarantee</w:t>
            </w:r>
            <w:r>
              <w:rPr>
                <w:rFonts w:asciiTheme="minorHAnsi" w:hAnsiTheme="minorHAnsi"/>
                <w:b w:val="0"/>
                <w:sz w:val="22"/>
                <w:szCs w:val="22"/>
              </w:rPr>
              <w:t>d</w:t>
            </w:r>
            <w:r w:rsidRPr="005E0FBE">
              <w:rPr>
                <w:rFonts w:asciiTheme="minorHAnsi" w:hAnsiTheme="minorHAnsi"/>
                <w:b w:val="0"/>
                <w:sz w:val="22"/>
                <w:szCs w:val="22"/>
              </w:rPr>
              <w:t xml:space="preserve"> Facility</w:t>
            </w:r>
            <w:r>
              <w:rPr>
                <w:rFonts w:asciiTheme="minorHAnsi" w:hAnsiTheme="minorHAnsi"/>
                <w:b w:val="0"/>
                <w:sz w:val="22"/>
                <w:szCs w:val="22"/>
              </w:rPr>
              <w:t xml:space="preserve"> </w:t>
            </w:r>
          </w:p>
        </w:tc>
        <w:tc>
          <w:tcPr>
            <w:tcW w:w="644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Pr>
                <w:rFonts w:asciiTheme="minorHAnsi" w:hAnsiTheme="minorHAnsi"/>
                <w:b w:val="0"/>
                <w:sz w:val="22"/>
                <w:szCs w:val="22"/>
              </w:rPr>
              <w:t>To be agreed – based on the terms of the Guaranteed Facility</w:t>
            </w:r>
          </w:p>
        </w:tc>
      </w:tr>
      <w:tr w:rsidR="009822CE" w:rsidRPr="005E0FBE" w:rsidTr="006F67A4">
        <w:tc>
          <w:tcPr>
            <w:tcW w:w="534" w:type="dxa"/>
          </w:tcPr>
          <w:p w:rsidR="009822CE" w:rsidRPr="005E0FBE" w:rsidRDefault="009822CE" w:rsidP="009822CE">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Pr>
                <w:rFonts w:asciiTheme="minorHAnsi" w:hAnsiTheme="minorHAnsi"/>
                <w:b w:val="0"/>
                <w:sz w:val="22"/>
                <w:szCs w:val="22"/>
              </w:rPr>
              <w:t>Costs in the event of prepayment</w:t>
            </w:r>
          </w:p>
        </w:tc>
        <w:tc>
          <w:tcPr>
            <w:tcW w:w="6440" w:type="dxa"/>
          </w:tcPr>
          <w:p w:rsidR="009822CE" w:rsidRPr="005E0FBE" w:rsidRDefault="009822CE" w:rsidP="0031256E">
            <w:pPr>
              <w:pStyle w:val="StyleHeading1Left0cmHanging063cmBefore12ptA"/>
              <w:tabs>
                <w:tab w:val="clear" w:pos="360"/>
              </w:tabs>
              <w:rPr>
                <w:rFonts w:asciiTheme="minorHAnsi" w:hAnsiTheme="minorHAnsi"/>
                <w:b w:val="0"/>
                <w:sz w:val="22"/>
                <w:szCs w:val="22"/>
              </w:rPr>
            </w:pPr>
            <w:r>
              <w:rPr>
                <w:rFonts w:asciiTheme="minorHAnsi" w:hAnsiTheme="minorHAnsi"/>
                <w:b w:val="0"/>
                <w:sz w:val="22"/>
                <w:szCs w:val="22"/>
              </w:rPr>
              <w:t xml:space="preserve">In the event of an early prepayment, a minimum fee of </w:t>
            </w:r>
            <w:proofErr w:type="gramStart"/>
            <w:r>
              <w:rPr>
                <w:rFonts w:asciiTheme="minorHAnsi" w:hAnsiTheme="minorHAnsi"/>
                <w:b w:val="0"/>
                <w:sz w:val="22"/>
                <w:szCs w:val="22"/>
              </w:rPr>
              <w:t>£</w:t>
            </w:r>
            <w:r w:rsidRPr="0031256E">
              <w:rPr>
                <w:rFonts w:asciiTheme="minorHAnsi" w:hAnsiTheme="minorHAnsi"/>
                <w:b w:val="0"/>
                <w:sz w:val="22"/>
                <w:szCs w:val="22"/>
              </w:rPr>
              <w:t>[</w:t>
            </w:r>
            <w:proofErr w:type="gramEnd"/>
            <w:r w:rsidRPr="0031256E">
              <w:rPr>
                <w:rFonts w:asciiTheme="minorHAnsi" w:hAnsiTheme="minorHAnsi"/>
                <w:b w:val="0"/>
                <w:sz w:val="22"/>
                <w:szCs w:val="22"/>
              </w:rPr>
              <w:t>.]</w:t>
            </w:r>
            <w:r>
              <w:rPr>
                <w:rFonts w:asciiTheme="minorHAnsi" w:hAnsiTheme="minorHAnsi"/>
                <w:b w:val="0"/>
                <w:sz w:val="22"/>
                <w:szCs w:val="22"/>
              </w:rPr>
              <w:t xml:space="preserve"> shall be paid to the Guarantor.</w:t>
            </w:r>
          </w:p>
        </w:tc>
      </w:tr>
      <w:tr w:rsidR="009822CE" w:rsidRPr="005E0FBE" w:rsidTr="006F67A4">
        <w:tc>
          <w:tcPr>
            <w:tcW w:w="534" w:type="dxa"/>
          </w:tcPr>
          <w:p w:rsidR="009822CE" w:rsidRPr="005E0FBE" w:rsidRDefault="009822CE" w:rsidP="009822CE">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Guarantee and Reimbursement Agreement</w:t>
            </w:r>
          </w:p>
        </w:tc>
        <w:tc>
          <w:tcPr>
            <w:tcW w:w="644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The Borrower will enter into a Guarantee and Reimbursement Agreement with the Guarantor under which the Borrower will be obliged to reimburse HM Treasury in respect of all payments made to the Guaranteed Lenders under the UK Guarantee</w:t>
            </w:r>
          </w:p>
        </w:tc>
      </w:tr>
      <w:tr w:rsidR="009822CE" w:rsidRPr="005E0FBE" w:rsidTr="006F67A4">
        <w:tc>
          <w:tcPr>
            <w:tcW w:w="534" w:type="dxa"/>
          </w:tcPr>
          <w:p w:rsidR="009822CE" w:rsidRPr="005E0FBE" w:rsidRDefault="009822CE" w:rsidP="009822CE">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9822CE" w:rsidRPr="00FE7DF3" w:rsidRDefault="009822CE" w:rsidP="009822CE">
            <w:pPr>
              <w:pStyle w:val="StyleHeading1Left0cmHanging063cmBefore12ptA"/>
              <w:tabs>
                <w:tab w:val="clear" w:pos="360"/>
              </w:tabs>
              <w:rPr>
                <w:rFonts w:asciiTheme="minorHAnsi" w:hAnsiTheme="minorHAnsi"/>
                <w:b w:val="0"/>
                <w:sz w:val="22"/>
                <w:szCs w:val="22"/>
              </w:rPr>
            </w:pPr>
            <w:r w:rsidRPr="00FE7DF3">
              <w:rPr>
                <w:rFonts w:asciiTheme="minorHAnsi" w:hAnsiTheme="minorHAnsi"/>
                <w:b w:val="0"/>
                <w:sz w:val="22"/>
                <w:szCs w:val="22"/>
              </w:rPr>
              <w:t>Security</w:t>
            </w:r>
          </w:p>
        </w:tc>
        <w:tc>
          <w:tcPr>
            <w:tcW w:w="6440" w:type="dxa"/>
          </w:tcPr>
          <w:p w:rsidR="009822CE" w:rsidRPr="005E0FBE" w:rsidRDefault="009822CE" w:rsidP="009822CE">
            <w:pPr>
              <w:spacing w:before="240"/>
            </w:pPr>
            <w:r>
              <w:t>To be agreed – based on the terms of the Guaranteed Facility</w:t>
            </w:r>
            <w:r w:rsidR="003F2E07">
              <w:t xml:space="preserve">.  Guaranteed debt and related claims including sums paid pursuant to the Guarantee and subject to </w:t>
            </w:r>
            <w:proofErr w:type="spellStart"/>
            <w:r w:rsidR="003F2E07">
              <w:t>counterindemnification</w:t>
            </w:r>
            <w:proofErr w:type="spellEnd"/>
            <w:r w:rsidR="003F2E07">
              <w:t xml:space="preserve"> are to rank at least </w:t>
            </w:r>
            <w:proofErr w:type="spellStart"/>
            <w:r w:rsidR="003F2E07">
              <w:t>pari</w:t>
            </w:r>
            <w:proofErr w:type="spellEnd"/>
            <w:r w:rsidR="003F2E07">
              <w:t xml:space="preserve"> </w:t>
            </w:r>
            <w:proofErr w:type="spellStart"/>
            <w:r w:rsidR="003F2E07">
              <w:t>passu</w:t>
            </w:r>
            <w:proofErr w:type="spellEnd"/>
            <w:r w:rsidR="003F2E07">
              <w:t xml:space="preserve"> with other senior lenders over all security assets and ahead of all other sources of finance before and after enforcement. </w:t>
            </w:r>
          </w:p>
        </w:tc>
      </w:tr>
      <w:tr w:rsidR="009822CE" w:rsidRPr="005E0FBE" w:rsidTr="006F67A4">
        <w:tc>
          <w:tcPr>
            <w:tcW w:w="534" w:type="dxa"/>
          </w:tcPr>
          <w:p w:rsidR="009822CE" w:rsidRPr="005E0FBE" w:rsidRDefault="009822CE" w:rsidP="009822CE">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9822CE" w:rsidRPr="00FE7DF3" w:rsidRDefault="009822CE" w:rsidP="009822CE">
            <w:pPr>
              <w:pStyle w:val="StyleHeading1Left0cmHanging063cmBefore12ptA"/>
              <w:tabs>
                <w:tab w:val="clear" w:pos="360"/>
              </w:tabs>
              <w:rPr>
                <w:rFonts w:asciiTheme="minorHAnsi" w:hAnsiTheme="minorHAnsi"/>
                <w:b w:val="0"/>
                <w:sz w:val="22"/>
                <w:szCs w:val="22"/>
              </w:rPr>
            </w:pPr>
            <w:r w:rsidRPr="00FE7DF3">
              <w:rPr>
                <w:rFonts w:asciiTheme="minorHAnsi" w:hAnsiTheme="minorHAnsi"/>
                <w:b w:val="0"/>
                <w:sz w:val="22"/>
                <w:szCs w:val="22"/>
              </w:rPr>
              <w:t>Hedging</w:t>
            </w:r>
          </w:p>
        </w:tc>
        <w:tc>
          <w:tcPr>
            <w:tcW w:w="6440" w:type="dxa"/>
          </w:tcPr>
          <w:p w:rsidR="009822CE" w:rsidRPr="005E0FBE" w:rsidRDefault="009822CE" w:rsidP="009822CE">
            <w:pPr>
              <w:spacing w:before="240"/>
            </w:pPr>
            <w:r w:rsidRPr="00A33693">
              <w:rPr>
                <w:rFonts w:eastAsia="Times New Roman" w:cs="Times New Roman"/>
                <w:bCs/>
              </w:rPr>
              <w:t>[If required]</w:t>
            </w:r>
            <w:r>
              <w:rPr>
                <w:rFonts w:eastAsia="Times New Roman" w:cs="Times New Roman"/>
                <w:bCs/>
              </w:rPr>
              <w:t xml:space="preserve"> The Borrower shall have a hedging strategy in place that is satisfactory to the Guarantor</w:t>
            </w:r>
          </w:p>
        </w:tc>
      </w:tr>
      <w:tr w:rsidR="009822CE" w:rsidRPr="005E0FBE" w:rsidTr="006F67A4">
        <w:tc>
          <w:tcPr>
            <w:tcW w:w="534" w:type="dxa"/>
          </w:tcPr>
          <w:p w:rsidR="009822CE" w:rsidRPr="005E0FBE" w:rsidRDefault="009822CE" w:rsidP="009822CE">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Conditions Precedent</w:t>
            </w:r>
          </w:p>
        </w:tc>
        <w:tc>
          <w:tcPr>
            <w:tcW w:w="6440" w:type="dxa"/>
          </w:tcPr>
          <w:p w:rsidR="009822CE" w:rsidRPr="005E0FBE" w:rsidRDefault="009822CE" w:rsidP="009822CE">
            <w:pPr>
              <w:spacing w:before="240"/>
            </w:pPr>
            <w:r w:rsidRPr="005E0FBE">
              <w:t>Standard for th</w:t>
            </w:r>
            <w:r w:rsidR="000D08E2">
              <w:t>e</w:t>
            </w:r>
            <w:r w:rsidR="00A33693">
              <w:t xml:space="preserve"> </w:t>
            </w:r>
            <w:r w:rsidRPr="005E0FBE">
              <w:t>type of transaction</w:t>
            </w:r>
          </w:p>
        </w:tc>
      </w:tr>
      <w:tr w:rsidR="009822CE" w:rsidRPr="005E0FBE" w:rsidTr="006F67A4">
        <w:tc>
          <w:tcPr>
            <w:tcW w:w="534" w:type="dxa"/>
          </w:tcPr>
          <w:p w:rsidR="009822CE" w:rsidRPr="005E0FBE" w:rsidRDefault="009822CE" w:rsidP="009822CE">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9822CE" w:rsidRPr="005E0FBE" w:rsidRDefault="009822CE" w:rsidP="009822CE">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Representations</w:t>
            </w:r>
          </w:p>
        </w:tc>
        <w:tc>
          <w:tcPr>
            <w:tcW w:w="6440" w:type="dxa"/>
          </w:tcPr>
          <w:p w:rsidR="009822CE" w:rsidRPr="005E0FBE" w:rsidRDefault="009822CE" w:rsidP="009822CE">
            <w:pPr>
              <w:spacing w:before="240"/>
            </w:pPr>
            <w:r w:rsidRPr="005E0FBE">
              <w:t>Standard for th</w:t>
            </w:r>
            <w:r w:rsidR="000D08E2">
              <w:t>e</w:t>
            </w:r>
            <w:r w:rsidRPr="005E0FBE">
              <w:t xml:space="preserve"> type of transaction</w:t>
            </w:r>
          </w:p>
        </w:tc>
      </w:tr>
      <w:tr w:rsidR="003F2E07" w:rsidRPr="005E0FBE" w:rsidTr="006F67A4">
        <w:tc>
          <w:tcPr>
            <w:tcW w:w="534" w:type="dxa"/>
          </w:tcPr>
          <w:p w:rsidR="003F2E07" w:rsidRPr="005E0FBE" w:rsidRDefault="003F2E07" w:rsidP="003F2E07">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3F2E07" w:rsidRPr="00FE7DF3" w:rsidRDefault="003F2E07" w:rsidP="003F2E07">
            <w:pPr>
              <w:pStyle w:val="StyleHeading1Left0cmHanging063cmBefore12ptA"/>
              <w:tabs>
                <w:tab w:val="clear" w:pos="360"/>
              </w:tabs>
              <w:rPr>
                <w:rFonts w:asciiTheme="minorHAnsi" w:hAnsiTheme="minorHAnsi"/>
                <w:b w:val="0"/>
                <w:sz w:val="22"/>
                <w:szCs w:val="22"/>
              </w:rPr>
            </w:pPr>
            <w:r w:rsidRPr="00FE7DF3">
              <w:rPr>
                <w:rFonts w:asciiTheme="minorHAnsi" w:hAnsiTheme="minorHAnsi"/>
                <w:b w:val="0"/>
                <w:sz w:val="22"/>
                <w:szCs w:val="22"/>
              </w:rPr>
              <w:t>Covenants</w:t>
            </w:r>
          </w:p>
        </w:tc>
        <w:tc>
          <w:tcPr>
            <w:tcW w:w="6440" w:type="dxa"/>
          </w:tcPr>
          <w:p w:rsidR="003F2E07" w:rsidRPr="005E0FBE" w:rsidRDefault="003F2E07" w:rsidP="003F2E07">
            <w:pPr>
              <w:spacing w:before="240"/>
            </w:pPr>
            <w:r>
              <w:t>To be agreed –  based on the terms of the Guaranteed Facility</w:t>
            </w:r>
          </w:p>
        </w:tc>
      </w:tr>
      <w:tr w:rsidR="003F2E07" w:rsidRPr="005E0FBE" w:rsidTr="006F67A4">
        <w:tc>
          <w:tcPr>
            <w:tcW w:w="534" w:type="dxa"/>
          </w:tcPr>
          <w:p w:rsidR="003F2E07" w:rsidRPr="005E0FBE" w:rsidRDefault="003F2E07" w:rsidP="003F2E07">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3F2E07" w:rsidRPr="005E0FBE" w:rsidRDefault="003F2E07" w:rsidP="003F2E07">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Undertakings</w:t>
            </w:r>
          </w:p>
        </w:tc>
        <w:tc>
          <w:tcPr>
            <w:tcW w:w="6440" w:type="dxa"/>
          </w:tcPr>
          <w:p w:rsidR="003F2E07" w:rsidRPr="005E0FBE" w:rsidRDefault="003F2E07" w:rsidP="003F2E07">
            <w:pPr>
              <w:spacing w:before="240"/>
            </w:pPr>
            <w:r w:rsidRPr="005E0FBE">
              <w:t>Standard for th</w:t>
            </w:r>
            <w:r w:rsidR="000D08E2">
              <w:t>e</w:t>
            </w:r>
            <w:r w:rsidRPr="005E0FBE">
              <w:t xml:space="preserve"> type of transaction</w:t>
            </w:r>
          </w:p>
        </w:tc>
      </w:tr>
      <w:tr w:rsidR="003F2E07" w:rsidRPr="005E0FBE" w:rsidTr="006F67A4">
        <w:trPr>
          <w:trHeight w:val="463"/>
        </w:trPr>
        <w:tc>
          <w:tcPr>
            <w:tcW w:w="534" w:type="dxa"/>
          </w:tcPr>
          <w:p w:rsidR="003F2E07" w:rsidRPr="005E0FBE" w:rsidRDefault="003F2E07" w:rsidP="003F2E07">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3F2E07" w:rsidRPr="005E0FBE" w:rsidRDefault="003F2E07" w:rsidP="003F2E07">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Events of Default</w:t>
            </w:r>
          </w:p>
        </w:tc>
        <w:tc>
          <w:tcPr>
            <w:tcW w:w="6440" w:type="dxa"/>
          </w:tcPr>
          <w:p w:rsidR="003F2E07" w:rsidRPr="005E0FBE" w:rsidRDefault="003F2E07" w:rsidP="003F2E07">
            <w:pPr>
              <w:spacing w:before="240"/>
            </w:pPr>
            <w:r w:rsidRPr="005E0FBE">
              <w:t>Standard for th</w:t>
            </w:r>
            <w:r w:rsidR="000D08E2">
              <w:t>e</w:t>
            </w:r>
            <w:r w:rsidRPr="005E0FBE">
              <w:t xml:space="preserve"> type of transaction</w:t>
            </w:r>
          </w:p>
        </w:tc>
      </w:tr>
      <w:tr w:rsidR="003F2E07" w:rsidRPr="005E0FBE" w:rsidTr="006F67A4">
        <w:tc>
          <w:tcPr>
            <w:tcW w:w="534" w:type="dxa"/>
          </w:tcPr>
          <w:p w:rsidR="003F2E07" w:rsidRPr="005E0FBE" w:rsidRDefault="003F2E07" w:rsidP="003F2E07">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3F2E07" w:rsidRPr="005E0FBE" w:rsidRDefault="003F2E07" w:rsidP="003F2E07">
            <w:pPr>
              <w:pStyle w:val="StyleHeading1Left0cmHanging063cmBefore12ptA"/>
              <w:tabs>
                <w:tab w:val="clear" w:pos="360"/>
              </w:tabs>
              <w:rPr>
                <w:rFonts w:asciiTheme="minorHAnsi" w:hAnsiTheme="minorHAnsi"/>
                <w:b w:val="0"/>
                <w:sz w:val="22"/>
                <w:szCs w:val="22"/>
              </w:rPr>
            </w:pPr>
            <w:r w:rsidRPr="005E0FBE">
              <w:rPr>
                <w:rFonts w:asciiTheme="minorHAnsi" w:hAnsiTheme="minorHAnsi"/>
                <w:b w:val="0"/>
                <w:sz w:val="22"/>
                <w:szCs w:val="22"/>
              </w:rPr>
              <w:t>Governing Law</w:t>
            </w:r>
          </w:p>
        </w:tc>
        <w:tc>
          <w:tcPr>
            <w:tcW w:w="6440" w:type="dxa"/>
          </w:tcPr>
          <w:p w:rsidR="003F2E07" w:rsidRPr="005E0FBE" w:rsidRDefault="003F2E07" w:rsidP="003F2E07">
            <w:pPr>
              <w:spacing w:before="240"/>
            </w:pPr>
            <w:r>
              <w:t>England and Wales</w:t>
            </w:r>
          </w:p>
        </w:tc>
      </w:tr>
      <w:tr w:rsidR="003F2E07" w:rsidRPr="005E0FBE" w:rsidTr="006F67A4">
        <w:tc>
          <w:tcPr>
            <w:tcW w:w="534" w:type="dxa"/>
          </w:tcPr>
          <w:p w:rsidR="003F2E07" w:rsidRPr="005E0FBE" w:rsidRDefault="003F2E07" w:rsidP="003F2E07">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3F2E07" w:rsidRPr="005E0FBE" w:rsidRDefault="003F2E07" w:rsidP="003F2E07">
            <w:pPr>
              <w:pStyle w:val="StyleHeading1Left0cmHanging063cmBefore12ptA"/>
              <w:tabs>
                <w:tab w:val="clear" w:pos="360"/>
              </w:tabs>
              <w:rPr>
                <w:rFonts w:asciiTheme="minorHAnsi" w:hAnsiTheme="minorHAnsi"/>
                <w:b w:val="0"/>
                <w:sz w:val="22"/>
                <w:szCs w:val="22"/>
              </w:rPr>
            </w:pPr>
            <w:r>
              <w:rPr>
                <w:rFonts w:asciiTheme="minorHAnsi" w:hAnsiTheme="minorHAnsi"/>
                <w:b w:val="0"/>
                <w:sz w:val="22"/>
                <w:szCs w:val="22"/>
              </w:rPr>
              <w:t>Authority</w:t>
            </w:r>
          </w:p>
        </w:tc>
        <w:tc>
          <w:tcPr>
            <w:tcW w:w="6440" w:type="dxa"/>
          </w:tcPr>
          <w:p w:rsidR="003F2E07" w:rsidRDefault="003F2E07" w:rsidP="003F2E07">
            <w:pPr>
              <w:spacing w:before="240"/>
            </w:pPr>
            <w:r>
              <w:t xml:space="preserve">Provision of Guarantees will be made with reliance on section 1 of the Infrastructure (Financial Assistance) Act 2012. </w:t>
            </w:r>
          </w:p>
        </w:tc>
      </w:tr>
      <w:tr w:rsidR="003F2E07" w:rsidRPr="005E0FBE" w:rsidTr="006F67A4">
        <w:tc>
          <w:tcPr>
            <w:tcW w:w="534" w:type="dxa"/>
          </w:tcPr>
          <w:p w:rsidR="003F2E07" w:rsidRPr="005E0FBE" w:rsidRDefault="003F2E07" w:rsidP="003F2E07">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3F2E07" w:rsidRDefault="003F2E07" w:rsidP="003F2E07">
            <w:pPr>
              <w:pStyle w:val="StyleHeading1Left0cmHanging063cmBefore12ptA"/>
              <w:tabs>
                <w:tab w:val="clear" w:pos="360"/>
              </w:tabs>
              <w:rPr>
                <w:rFonts w:asciiTheme="minorHAnsi" w:hAnsiTheme="minorHAnsi"/>
                <w:b w:val="0"/>
                <w:sz w:val="22"/>
                <w:szCs w:val="22"/>
              </w:rPr>
            </w:pPr>
            <w:r>
              <w:rPr>
                <w:rFonts w:asciiTheme="minorHAnsi" w:hAnsiTheme="minorHAnsi"/>
                <w:b w:val="0"/>
                <w:sz w:val="22"/>
                <w:szCs w:val="22"/>
              </w:rPr>
              <w:t>HM Treasury Event of Default</w:t>
            </w:r>
          </w:p>
        </w:tc>
        <w:tc>
          <w:tcPr>
            <w:tcW w:w="6440" w:type="dxa"/>
          </w:tcPr>
          <w:p w:rsidR="003F2E07" w:rsidRDefault="003F2E07" w:rsidP="003F2E07">
            <w:pPr>
              <w:spacing w:before="240"/>
            </w:pPr>
            <w:r>
              <w:t xml:space="preserve">Non-payment by HM Treasury of valid claims under the Guarantee or repudiation by HM Treasury of the Guarantee. </w:t>
            </w:r>
          </w:p>
        </w:tc>
      </w:tr>
      <w:tr w:rsidR="003F2E07" w:rsidRPr="005E0FBE" w:rsidTr="006F67A4">
        <w:tc>
          <w:tcPr>
            <w:tcW w:w="534" w:type="dxa"/>
          </w:tcPr>
          <w:p w:rsidR="003F2E07" w:rsidRPr="005E0FBE" w:rsidRDefault="003F2E07" w:rsidP="003F2E07">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3F2E07" w:rsidRDefault="003F2E07" w:rsidP="003F2E07">
            <w:pPr>
              <w:pStyle w:val="StyleHeading1Left0cmHanging063cmBefore12ptA"/>
              <w:tabs>
                <w:tab w:val="clear" w:pos="360"/>
              </w:tabs>
              <w:rPr>
                <w:rFonts w:asciiTheme="minorHAnsi" w:hAnsiTheme="minorHAnsi"/>
                <w:b w:val="0"/>
                <w:sz w:val="22"/>
                <w:szCs w:val="22"/>
              </w:rPr>
            </w:pPr>
            <w:r>
              <w:rPr>
                <w:rFonts w:asciiTheme="minorHAnsi" w:hAnsiTheme="minorHAnsi"/>
                <w:b w:val="0"/>
                <w:sz w:val="22"/>
                <w:szCs w:val="22"/>
              </w:rPr>
              <w:t>Expenses</w:t>
            </w:r>
          </w:p>
        </w:tc>
        <w:tc>
          <w:tcPr>
            <w:tcW w:w="6440" w:type="dxa"/>
          </w:tcPr>
          <w:p w:rsidR="003F2E07" w:rsidRDefault="003F2E07" w:rsidP="003F2E07">
            <w:pPr>
              <w:spacing w:before="240"/>
            </w:pPr>
            <w:r>
              <w:t xml:space="preserve">Reimbursement of fees and expenses of HM Treasury’s external advisors regardless of whether financial close is achieved. </w:t>
            </w:r>
          </w:p>
        </w:tc>
      </w:tr>
      <w:tr w:rsidR="003F2E07" w:rsidRPr="005E0FBE" w:rsidTr="006F67A4">
        <w:tc>
          <w:tcPr>
            <w:tcW w:w="534" w:type="dxa"/>
          </w:tcPr>
          <w:p w:rsidR="003F2E07" w:rsidRPr="005E0FBE" w:rsidRDefault="003F2E07" w:rsidP="003F2E07">
            <w:pPr>
              <w:pStyle w:val="StyleHeading1Left0cmHanging063cmBefore12ptA"/>
              <w:numPr>
                <w:ilvl w:val="0"/>
                <w:numId w:val="1"/>
              </w:numPr>
              <w:ind w:left="284" w:hanging="284"/>
              <w:rPr>
                <w:rFonts w:asciiTheme="minorHAnsi" w:hAnsiTheme="minorHAnsi"/>
                <w:b w:val="0"/>
                <w:sz w:val="22"/>
                <w:szCs w:val="22"/>
              </w:rPr>
            </w:pPr>
          </w:p>
        </w:tc>
        <w:tc>
          <w:tcPr>
            <w:tcW w:w="2410" w:type="dxa"/>
          </w:tcPr>
          <w:p w:rsidR="003F2E07" w:rsidRDefault="003F2E07" w:rsidP="003F2E07">
            <w:pPr>
              <w:pStyle w:val="StyleHeading1Left0cmHanging063cmBefore12ptA"/>
              <w:tabs>
                <w:tab w:val="clear" w:pos="360"/>
              </w:tabs>
              <w:rPr>
                <w:rFonts w:asciiTheme="minorHAnsi" w:hAnsiTheme="minorHAnsi"/>
                <w:b w:val="0"/>
                <w:sz w:val="22"/>
                <w:szCs w:val="22"/>
              </w:rPr>
            </w:pPr>
            <w:r>
              <w:rPr>
                <w:rFonts w:asciiTheme="minorHAnsi" w:hAnsiTheme="minorHAnsi"/>
                <w:b w:val="0"/>
                <w:sz w:val="22"/>
                <w:szCs w:val="22"/>
              </w:rPr>
              <w:t>Counterindemnity</w:t>
            </w:r>
          </w:p>
        </w:tc>
        <w:tc>
          <w:tcPr>
            <w:tcW w:w="6440" w:type="dxa"/>
          </w:tcPr>
          <w:p w:rsidR="003F2E07" w:rsidRDefault="003F2E07" w:rsidP="003F2E07">
            <w:pPr>
              <w:spacing w:before="240"/>
            </w:pPr>
            <w:r>
              <w:t xml:space="preserve">All amounts paid and liabilities incurred by HM Treasury under or in connection with the Guarantee will be </w:t>
            </w:r>
            <w:proofErr w:type="spellStart"/>
            <w:r>
              <w:t>counterindemnified</w:t>
            </w:r>
            <w:proofErr w:type="spellEnd"/>
            <w:r>
              <w:t xml:space="preserve"> by the company based on the standard form documents available on the IUK website</w:t>
            </w:r>
          </w:p>
        </w:tc>
      </w:tr>
    </w:tbl>
    <w:p w:rsidR="00137CDD" w:rsidRDefault="00137CDD" w:rsidP="00137CDD">
      <w:pPr>
        <w:rPr>
          <w:rFonts w:ascii="Calibri" w:eastAsia="Times New Roman" w:hAnsi="Calibri" w:cs="Times New Roman"/>
        </w:rPr>
      </w:pPr>
    </w:p>
    <w:p w:rsidR="00137CDD" w:rsidRDefault="00137CDD" w:rsidP="00137CDD">
      <w:pPr>
        <w:jc w:val="both"/>
        <w:rPr>
          <w:b/>
        </w:rPr>
      </w:pPr>
    </w:p>
    <w:p w:rsidR="00137CDD" w:rsidRPr="009941FA" w:rsidRDefault="00137CDD" w:rsidP="00137CDD">
      <w:pPr>
        <w:jc w:val="both"/>
        <w:rPr>
          <w:b/>
        </w:rPr>
      </w:pPr>
    </w:p>
    <w:p w:rsidR="00851350" w:rsidRDefault="00851350"/>
    <w:sectPr w:rsidR="00851350" w:rsidSect="0085135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DF3" w:rsidRDefault="002B2DF3" w:rsidP="00137CDD">
      <w:pPr>
        <w:spacing w:after="0" w:line="240" w:lineRule="auto"/>
      </w:pPr>
      <w:r>
        <w:separator/>
      </w:r>
    </w:p>
  </w:endnote>
  <w:endnote w:type="continuationSeparator" w:id="0">
    <w:p w:rsidR="002B2DF3" w:rsidRDefault="002B2DF3" w:rsidP="00137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B8" w:rsidRDefault="00B919A5" w:rsidP="00137CDD">
    <w:pPr>
      <w:pStyle w:val="Footer"/>
      <w:jc w:val="center"/>
    </w:pPr>
    <w:r>
      <w:fldChar w:fldCharType="begin"/>
    </w:r>
    <w:r w:rsidR="002A40B8" w:rsidRPr="006E6E10">
      <w:rPr>
        <w:rFonts w:ascii="Calibri" w:hAnsi="Calibri"/>
        <w:color w:val="000000"/>
      </w:rPr>
      <w:instrText xml:space="preserve"> DOCPROPERTY  bjDocumentSecurityLabel"  \* MERGEFORMAT </w:instrText>
    </w:r>
    <w:r>
      <w:fldChar w:fldCharType="separate"/>
    </w:r>
    <w:r w:rsidR="006E6E10">
      <w:rPr>
        <w:rFonts w:ascii="Calibri" w:hAnsi="Calibri"/>
        <w:color w:val="000000"/>
      </w:rPr>
      <w:t>UNCLASSIFIED</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B8" w:rsidRDefault="00B919A5" w:rsidP="00137CDD">
    <w:pPr>
      <w:pStyle w:val="Footer"/>
      <w:jc w:val="center"/>
    </w:pPr>
    <w:r>
      <w:fldChar w:fldCharType="begin"/>
    </w:r>
    <w:r w:rsidR="002A40B8" w:rsidRPr="006E6E10">
      <w:rPr>
        <w:rFonts w:ascii="Calibri" w:hAnsi="Calibri"/>
        <w:color w:val="000000"/>
      </w:rPr>
      <w:instrText xml:space="preserve"> DOCPROPERTY  bjDocumentSecurityLabel"  \* MERGEFORMAT </w:instrText>
    </w:r>
    <w:r>
      <w:fldChar w:fldCharType="separate"/>
    </w:r>
    <w:r w:rsidR="006E6E10">
      <w:rPr>
        <w:rFonts w:ascii="Calibri" w:hAnsi="Calibri"/>
        <w:color w:val="000000"/>
      </w:rPr>
      <w:t>UNCLASSIFIED</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B8" w:rsidRDefault="00B919A5" w:rsidP="00137CDD">
    <w:pPr>
      <w:pStyle w:val="Footer"/>
      <w:jc w:val="center"/>
    </w:pPr>
    <w:r>
      <w:fldChar w:fldCharType="begin"/>
    </w:r>
    <w:r w:rsidR="002A40B8" w:rsidRPr="006E6E10">
      <w:rPr>
        <w:rFonts w:ascii="Calibri" w:hAnsi="Calibri"/>
        <w:color w:val="000000"/>
      </w:rPr>
      <w:instrText xml:space="preserve"> DOCPROPERTY  bjDocumentSecurityLabel"  \* MERGEFORMAT </w:instrText>
    </w:r>
    <w:r>
      <w:fldChar w:fldCharType="separate"/>
    </w:r>
    <w:r w:rsidR="006E6E10">
      <w:rPr>
        <w:rFonts w:ascii="Calibri" w:hAnsi="Calibri"/>
        <w:color w:val="000000"/>
      </w:rPr>
      <w:t>UNCLASSIFIED</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DF3" w:rsidRDefault="002B2DF3" w:rsidP="00137CDD">
      <w:pPr>
        <w:spacing w:after="0" w:line="240" w:lineRule="auto"/>
      </w:pPr>
      <w:r>
        <w:separator/>
      </w:r>
    </w:p>
  </w:footnote>
  <w:footnote w:type="continuationSeparator" w:id="0">
    <w:p w:rsidR="002B2DF3" w:rsidRDefault="002B2DF3" w:rsidP="00137C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B8" w:rsidRDefault="00B919A5" w:rsidP="00137CDD">
    <w:pPr>
      <w:pStyle w:val="Header"/>
      <w:jc w:val="center"/>
    </w:pPr>
    <w:r>
      <w:fldChar w:fldCharType="begin"/>
    </w:r>
    <w:r w:rsidR="002A40B8" w:rsidRPr="006E6E10">
      <w:rPr>
        <w:rFonts w:ascii="Calibri" w:hAnsi="Calibri"/>
        <w:color w:val="000000"/>
      </w:rPr>
      <w:instrText xml:space="preserve"> DOCPROPERTY  bjDocumentSecurityLabel"  \* MERGEFORMAT </w:instrText>
    </w:r>
    <w:r>
      <w:fldChar w:fldCharType="separate"/>
    </w:r>
    <w:r w:rsidR="006E6E10">
      <w:rPr>
        <w:rFonts w:ascii="Calibri" w:hAnsi="Calibri"/>
        <w:color w:val="000000"/>
      </w:rPr>
      <w:t>UNCLASSIFIED</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B8" w:rsidRDefault="00B919A5" w:rsidP="00137CDD">
    <w:pPr>
      <w:pStyle w:val="Header"/>
      <w:jc w:val="center"/>
    </w:pPr>
    <w:r>
      <w:fldChar w:fldCharType="begin"/>
    </w:r>
    <w:r w:rsidR="002A40B8" w:rsidRPr="006E6E10">
      <w:rPr>
        <w:rFonts w:ascii="Calibri" w:hAnsi="Calibri"/>
        <w:color w:val="000000"/>
      </w:rPr>
      <w:instrText xml:space="preserve"> DOCPROPERTY  bjDocumentSecurityLabel"  \* MERGEFORMAT </w:instrText>
    </w:r>
    <w:r>
      <w:fldChar w:fldCharType="separate"/>
    </w:r>
    <w:r w:rsidR="006E6E10">
      <w:rPr>
        <w:rFonts w:ascii="Calibri" w:hAnsi="Calibri"/>
        <w:color w:val="000000"/>
      </w:rPr>
      <w:t>UNCLASSIFIED</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B8" w:rsidRDefault="00B919A5" w:rsidP="00137CDD">
    <w:pPr>
      <w:pStyle w:val="Header"/>
      <w:jc w:val="center"/>
    </w:pPr>
    <w:r>
      <w:fldChar w:fldCharType="begin"/>
    </w:r>
    <w:r w:rsidR="002A40B8" w:rsidRPr="006E6E10">
      <w:rPr>
        <w:rFonts w:ascii="Calibri" w:hAnsi="Calibri"/>
        <w:color w:val="000000"/>
      </w:rPr>
      <w:instrText xml:space="preserve"> DOCPROPERTY  bjDocumentSecurityLabel"  \* MERGEFORMAT </w:instrText>
    </w:r>
    <w:r>
      <w:fldChar w:fldCharType="separate"/>
    </w:r>
    <w:r w:rsidR="006E6E10">
      <w:rPr>
        <w:rFonts w:ascii="Calibri" w:hAnsi="Calibri"/>
        <w:color w:val="000000"/>
      </w:rPr>
      <w:t>UNCLASSIFIED</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67D"/>
    <w:multiLevelType w:val="hybridMultilevel"/>
    <w:tmpl w:val="1A06B62A"/>
    <w:lvl w:ilvl="0" w:tplc="09E4B9E4">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B87AF8"/>
    <w:multiLevelType w:val="hybridMultilevel"/>
    <w:tmpl w:val="BFD842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6"/>
      <w:suff w:val="nothing"/>
      <w:lvlText w:val=""/>
      <w:lvlJc w:val="left"/>
      <w:pPr>
        <w:ind w:left="5040" w:firstLine="0"/>
      </w:pPr>
    </w:lvl>
    <w:lvl w:ilvl="8">
      <w:start w:val="1"/>
      <w:numFmt w:val="none"/>
      <w:suff w:val="nothing"/>
      <w:lvlText w:val=""/>
      <w:lvlJc w:val="left"/>
      <w:pPr>
        <w:ind w:left="576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137CDD"/>
    <w:rsid w:val="000D08E2"/>
    <w:rsid w:val="00137CDD"/>
    <w:rsid w:val="001F0A80"/>
    <w:rsid w:val="002A40B8"/>
    <w:rsid w:val="002B2DF3"/>
    <w:rsid w:val="0031256E"/>
    <w:rsid w:val="003F2E07"/>
    <w:rsid w:val="004D7081"/>
    <w:rsid w:val="006E6E10"/>
    <w:rsid w:val="006F67A4"/>
    <w:rsid w:val="00851350"/>
    <w:rsid w:val="008F2F32"/>
    <w:rsid w:val="009822CE"/>
    <w:rsid w:val="00A33693"/>
    <w:rsid w:val="00AA260E"/>
    <w:rsid w:val="00AB1C83"/>
    <w:rsid w:val="00B919A5"/>
    <w:rsid w:val="00F00243"/>
    <w:rsid w:val="00F828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DD"/>
  </w:style>
  <w:style w:type="paragraph" w:styleId="Heading1">
    <w:name w:val="heading 1"/>
    <w:basedOn w:val="Normal"/>
    <w:next w:val="Normal"/>
    <w:link w:val="Heading1Char"/>
    <w:uiPriority w:val="9"/>
    <w:qFormat/>
    <w:rsid w:val="00137C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7C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7CDD"/>
  </w:style>
  <w:style w:type="paragraph" w:styleId="Footer">
    <w:name w:val="footer"/>
    <w:basedOn w:val="Normal"/>
    <w:link w:val="FooterChar"/>
    <w:uiPriority w:val="99"/>
    <w:semiHidden/>
    <w:unhideWhenUsed/>
    <w:rsid w:val="00137C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7CDD"/>
  </w:style>
  <w:style w:type="paragraph" w:customStyle="1" w:styleId="StyleHeading1Left0cmHanging063cmBefore12ptA">
    <w:name w:val="Style Heading 1 + Left:  0 cm Hanging:  0.63 cm Before:  12 pt A..."/>
    <w:basedOn w:val="Heading1"/>
    <w:rsid w:val="00137CDD"/>
    <w:pPr>
      <w:keepLines w:val="0"/>
      <w:tabs>
        <w:tab w:val="num" w:pos="360"/>
      </w:tabs>
      <w:spacing w:before="240" w:after="60" w:line="240" w:lineRule="auto"/>
    </w:pPr>
    <w:rPr>
      <w:rFonts w:ascii="Times New Roman" w:eastAsia="Times New Roman" w:hAnsi="Times New Roman" w:cs="Times New Roman"/>
      <w:color w:val="auto"/>
      <w:sz w:val="20"/>
      <w:szCs w:val="20"/>
      <w:lang w:eastAsia="en-US"/>
    </w:rPr>
  </w:style>
  <w:style w:type="table" w:styleId="TableGrid">
    <w:name w:val="Table Grid"/>
    <w:basedOn w:val="TableNormal"/>
    <w:uiPriority w:val="59"/>
    <w:rsid w:val="00137C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ocTxt">
    <w:name w:val="AODocTxt"/>
    <w:basedOn w:val="Normal"/>
    <w:rsid w:val="00137CDD"/>
    <w:pPr>
      <w:numPr>
        <w:numId w:val="3"/>
      </w:numPr>
      <w:spacing w:before="240" w:after="0" w:line="260" w:lineRule="atLeast"/>
      <w:jc w:val="both"/>
    </w:pPr>
    <w:rPr>
      <w:rFonts w:ascii="Times New Roman" w:eastAsia="SimSun" w:hAnsi="Times New Roman" w:cs="Times New Roman"/>
      <w:lang w:eastAsia="en-US"/>
    </w:rPr>
  </w:style>
  <w:style w:type="paragraph" w:customStyle="1" w:styleId="AODocTxtL1">
    <w:name w:val="AODocTxtL1"/>
    <w:basedOn w:val="AODocTxt"/>
    <w:rsid w:val="00137CDD"/>
    <w:pPr>
      <w:numPr>
        <w:ilvl w:val="1"/>
      </w:numPr>
      <w:ind w:left="0"/>
    </w:pPr>
  </w:style>
  <w:style w:type="paragraph" w:customStyle="1" w:styleId="AODocTxtL2">
    <w:name w:val="AODocTxtL2"/>
    <w:basedOn w:val="AODocTxt"/>
    <w:rsid w:val="00137CDD"/>
    <w:pPr>
      <w:numPr>
        <w:ilvl w:val="2"/>
      </w:numPr>
      <w:ind w:left="0"/>
    </w:pPr>
  </w:style>
  <w:style w:type="paragraph" w:customStyle="1" w:styleId="AODocTxtL3">
    <w:name w:val="AODocTxtL3"/>
    <w:basedOn w:val="AODocTxt"/>
    <w:rsid w:val="00137CDD"/>
    <w:pPr>
      <w:numPr>
        <w:ilvl w:val="3"/>
      </w:numPr>
      <w:ind w:left="0"/>
    </w:pPr>
  </w:style>
  <w:style w:type="paragraph" w:customStyle="1" w:styleId="AODocTxtL4">
    <w:name w:val="AODocTxtL4"/>
    <w:basedOn w:val="AODocTxt"/>
    <w:rsid w:val="00137CDD"/>
    <w:pPr>
      <w:numPr>
        <w:ilvl w:val="4"/>
      </w:numPr>
      <w:ind w:left="0"/>
    </w:pPr>
  </w:style>
  <w:style w:type="paragraph" w:customStyle="1" w:styleId="AODocTxtL5">
    <w:name w:val="AODocTxtL5"/>
    <w:basedOn w:val="AODocTxt"/>
    <w:rsid w:val="00137CDD"/>
    <w:pPr>
      <w:numPr>
        <w:ilvl w:val="5"/>
      </w:numPr>
      <w:ind w:left="0"/>
    </w:pPr>
  </w:style>
  <w:style w:type="paragraph" w:customStyle="1" w:styleId="AODocTxtL6">
    <w:name w:val="AODocTxtL6"/>
    <w:basedOn w:val="AODocTxt"/>
    <w:rsid w:val="00137CDD"/>
    <w:pPr>
      <w:numPr>
        <w:ilvl w:val="7"/>
      </w:numPr>
      <w:ind w:left="0"/>
    </w:pPr>
  </w:style>
  <w:style w:type="paragraph" w:styleId="FootnoteText">
    <w:name w:val="footnote text"/>
    <w:basedOn w:val="Normal"/>
    <w:link w:val="FootnoteTextChar"/>
    <w:uiPriority w:val="99"/>
    <w:semiHidden/>
    <w:unhideWhenUsed/>
    <w:rsid w:val="00137CDD"/>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137CDD"/>
    <w:rPr>
      <w:rFonts w:eastAsiaTheme="minorHAnsi"/>
      <w:sz w:val="20"/>
      <w:szCs w:val="20"/>
      <w:lang w:eastAsia="en-US"/>
    </w:rPr>
  </w:style>
  <w:style w:type="character" w:styleId="FootnoteReference">
    <w:name w:val="footnote reference"/>
    <w:basedOn w:val="DefaultParagraphFont"/>
    <w:uiPriority w:val="99"/>
    <w:semiHidden/>
    <w:unhideWhenUsed/>
    <w:rsid w:val="00137CDD"/>
    <w:rPr>
      <w:vertAlign w:val="superscript"/>
    </w:rPr>
  </w:style>
  <w:style w:type="character" w:customStyle="1" w:styleId="Heading1Char">
    <w:name w:val="Heading 1 Char"/>
    <w:basedOn w:val="DefaultParagraphFont"/>
    <w:link w:val="Heading1"/>
    <w:uiPriority w:val="9"/>
    <w:rsid w:val="00137CD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D0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8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808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unclassified"/>
  <element uid="id_newpolicy"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EFFB5-49CA-4FD6-ABF8-085DAE7CA437}">
  <ds:schemaRefs/>
</ds:datastoreItem>
</file>

<file path=customXml/itemProps2.xml><?xml version="1.0" encoding="utf-8"?>
<ds:datastoreItem xmlns:ds="http://schemas.openxmlformats.org/officeDocument/2006/customXml" ds:itemID="{AED86C58-3318-40AA-894F-79DBA9FE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Talbot</dc:creator>
  <cp:keywords/>
  <dc:description/>
  <cp:lastModifiedBy>Huw Talbot</cp:lastModifiedBy>
  <cp:revision>4</cp:revision>
  <dcterms:created xsi:type="dcterms:W3CDTF">2013-10-28T14:04:00Z</dcterms:created>
  <dcterms:modified xsi:type="dcterms:W3CDTF">2013-10-28T16:15:00Z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4629c2b9-90d7-4bef-8c0e-40cc4e4b64e8</vt:lpwstr>
  </property>
</Properties>
</file>