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E2" w:rsidRDefault="005536E2" w:rsidP="005536E2">
      <w:pPr>
        <w:rPr>
          <w:rFonts w:ascii="Arial Narrow" w:eastAsia="Calibri" w:hAnsi="Arial Narrow" w:cs="Arial"/>
          <w:b/>
        </w:rPr>
      </w:pPr>
      <w:r w:rsidRPr="005536E2">
        <w:rPr>
          <w:rFonts w:ascii="Arial Narrow" w:eastAsia="Calibri" w:hAnsi="Arial Narrow" w:cs="Arial"/>
          <w:b/>
        </w:rPr>
        <w:t>INVESTING IN KAZAKHSTAN: STRENGTHENING THE INVESTMENT CLIMATE THROUGH OECD STANDARDS</w:t>
      </w:r>
    </w:p>
    <w:p w:rsidR="00A94B30" w:rsidRDefault="00A94B30" w:rsidP="00DC09C4">
      <w:pPr>
        <w:spacing w:after="0" w:line="240" w:lineRule="auto"/>
        <w:rPr>
          <w:rFonts w:ascii="Arial Narrow" w:eastAsia="Calibri" w:hAnsi="Arial Narrow" w:cs="Arial"/>
          <w:b/>
        </w:rPr>
      </w:pPr>
      <w:r>
        <w:rPr>
          <w:rFonts w:ascii="Arial Narrow" w:eastAsia="Calibri" w:hAnsi="Arial Narrow" w:cs="Arial"/>
          <w:b/>
        </w:rPr>
        <w:t>Project start date: July 2011</w:t>
      </w:r>
    </w:p>
    <w:p w:rsidR="00A94B30" w:rsidRDefault="00A94B30" w:rsidP="00DC09C4">
      <w:pPr>
        <w:spacing w:after="0" w:line="240" w:lineRule="auto"/>
        <w:rPr>
          <w:rFonts w:ascii="Arial Narrow" w:eastAsia="Calibri" w:hAnsi="Arial Narrow" w:cs="Arial"/>
          <w:b/>
        </w:rPr>
      </w:pPr>
      <w:r>
        <w:rPr>
          <w:rFonts w:ascii="Arial Narrow" w:eastAsia="Calibri" w:hAnsi="Arial Narrow" w:cs="Arial"/>
          <w:b/>
        </w:rPr>
        <w:t>Project end date: March 2012</w:t>
      </w:r>
    </w:p>
    <w:p w:rsidR="00A94B30" w:rsidRDefault="00DC09C4" w:rsidP="00DC09C4">
      <w:pPr>
        <w:spacing w:after="0" w:line="240" w:lineRule="auto"/>
        <w:rPr>
          <w:rFonts w:ascii="Arial Narrow" w:eastAsia="Calibri" w:hAnsi="Arial Narrow" w:cs="Arial"/>
          <w:b/>
        </w:rPr>
      </w:pPr>
      <w:r>
        <w:rPr>
          <w:rFonts w:ascii="Arial Narrow" w:eastAsia="Calibri" w:hAnsi="Arial Narrow" w:cs="Arial"/>
          <w:b/>
        </w:rPr>
        <w:t>Total cost £150,000</w:t>
      </w:r>
    </w:p>
    <w:p w:rsidR="00DC09C4" w:rsidRDefault="00BF4D3E" w:rsidP="00DC09C4">
      <w:pPr>
        <w:spacing w:after="0" w:line="240" w:lineRule="auto"/>
        <w:rPr>
          <w:rFonts w:ascii="Arial Narrow" w:eastAsia="Calibri" w:hAnsi="Arial Narrow" w:cs="Arial"/>
          <w:b/>
        </w:rPr>
      </w:pPr>
      <w:r>
        <w:rPr>
          <w:rFonts w:ascii="Arial Narrow" w:eastAsia="Calibri" w:hAnsi="Arial Narrow" w:cs="Arial"/>
          <w:b/>
        </w:rPr>
        <w:t>Project Code: PPY OECD1003</w:t>
      </w:r>
    </w:p>
    <w:p w:rsidR="00DC09C4" w:rsidRDefault="00DC09C4" w:rsidP="00DC09C4">
      <w:pPr>
        <w:spacing w:after="0" w:line="240" w:lineRule="auto"/>
        <w:rPr>
          <w:rFonts w:ascii="Arial Narrow" w:eastAsia="Calibri" w:hAnsi="Arial Narrow" w:cs="Arial"/>
          <w:b/>
        </w:rPr>
      </w:pPr>
    </w:p>
    <w:p w:rsidR="00DC09C4" w:rsidRDefault="00DC09C4" w:rsidP="00DC09C4">
      <w:pPr>
        <w:spacing w:after="0" w:line="240" w:lineRule="auto"/>
        <w:rPr>
          <w:rFonts w:ascii="Arial Narrow" w:eastAsia="Calibri" w:hAnsi="Arial Narrow" w:cs="Arial"/>
          <w:b/>
        </w:rPr>
      </w:pPr>
      <w:r>
        <w:rPr>
          <w:rFonts w:ascii="Arial Narrow" w:eastAsia="Calibri" w:hAnsi="Arial Narrow" w:cs="Arial"/>
          <w:b/>
        </w:rPr>
        <w:t>Project Background</w:t>
      </w:r>
    </w:p>
    <w:p w:rsidR="00DC09C4" w:rsidRDefault="00DC09C4" w:rsidP="00DC09C4">
      <w:pPr>
        <w:spacing w:after="0" w:line="240" w:lineRule="auto"/>
        <w:rPr>
          <w:rFonts w:ascii="Arial Narrow" w:eastAsia="Calibri" w:hAnsi="Arial Narrow" w:cs="Arial"/>
          <w:b/>
        </w:rPr>
      </w:pPr>
    </w:p>
    <w:p w:rsidR="00DC09C4" w:rsidRDefault="00DC09C4" w:rsidP="00DC09C4">
      <w:pPr>
        <w:rPr>
          <w:rFonts w:ascii="Arial Narrow" w:hAnsi="Arial Narrow" w:cs="Arial"/>
        </w:rPr>
      </w:pPr>
      <w:r w:rsidRPr="00DC09C4">
        <w:rPr>
          <w:rFonts w:ascii="Arial Narrow" w:hAnsi="Arial Narrow" w:cs="Arial"/>
        </w:rPr>
        <w:t xml:space="preserve">The project aimed to </w:t>
      </w:r>
      <w:r w:rsidRPr="00DC09C4">
        <w:rPr>
          <w:rFonts w:ascii="Arial Narrow" w:hAnsi="Arial Narrow"/>
        </w:rPr>
        <w:t xml:space="preserve">support economic development in Kazakhstan </w:t>
      </w:r>
      <w:r w:rsidR="000F31FC">
        <w:rPr>
          <w:rFonts w:ascii="Arial Narrow" w:hAnsi="Arial Narrow"/>
        </w:rPr>
        <w:t xml:space="preserve">including </w:t>
      </w:r>
      <w:r w:rsidRPr="00DC09C4">
        <w:rPr>
          <w:rFonts w:ascii="Arial Narrow" w:hAnsi="Arial Narrow"/>
        </w:rPr>
        <w:t>by</w:t>
      </w:r>
      <w:r w:rsidR="00FE64CF">
        <w:rPr>
          <w:rFonts w:ascii="Arial Narrow" w:hAnsi="Arial Narrow"/>
        </w:rPr>
        <w:t xml:space="preserve"> carrying out an Investment Policy Review (IPR)</w:t>
      </w:r>
      <w:r w:rsidRPr="00DC09C4">
        <w:rPr>
          <w:rFonts w:ascii="Arial Narrow" w:hAnsi="Arial Narrow"/>
        </w:rPr>
        <w:t xml:space="preserve">. </w:t>
      </w:r>
      <w:r w:rsidRPr="00DC09C4">
        <w:rPr>
          <w:rFonts w:ascii="Arial Narrow" w:hAnsi="Arial Narrow" w:cs="Arial"/>
        </w:rPr>
        <w:t xml:space="preserve">Recent trends have seen Foreign Direct Investment (FDI) move gradually from Central Europe to South East Europe and Central Asia. Investments in Kazakhstan are heavily biased towards the energy based market and Kazakhstan is working with the OECD to diversify its economy and attract FDI in productive industries which support economic development objectives such as employment creation, skills and technology transfer, and innovation. A recent report from the OECD Eurasia Competitiveness Programme (ECP) highlighted the need to carry out an Investment Policy Review (IPR).  This recommendation was followed by a written request from the Prime Minister of Kazakhstan to the Secretary-General of the OECD to implement an IPR. </w:t>
      </w:r>
    </w:p>
    <w:p w:rsidR="00DC09C4" w:rsidRPr="005536E2" w:rsidRDefault="00DC09C4" w:rsidP="00DC09C4">
      <w:pPr>
        <w:rPr>
          <w:rFonts w:ascii="Arial Narrow" w:hAnsi="Arial Narrow" w:cs="Arial"/>
        </w:rPr>
      </w:pPr>
      <w:r w:rsidRPr="005536E2">
        <w:rPr>
          <w:rFonts w:ascii="Arial Narrow" w:hAnsi="Arial Narrow" w:cs="Arial"/>
        </w:rPr>
        <w:t>The project form</w:t>
      </w:r>
      <w:r w:rsidR="00FE64CF">
        <w:rPr>
          <w:rFonts w:ascii="Arial Narrow" w:hAnsi="Arial Narrow" w:cs="Arial"/>
        </w:rPr>
        <w:t>ed</w:t>
      </w:r>
      <w:r w:rsidRPr="005536E2">
        <w:rPr>
          <w:rFonts w:ascii="Arial Narrow" w:hAnsi="Arial Narrow" w:cs="Arial"/>
        </w:rPr>
        <w:t xml:space="preserve"> one part of a larger OECD programme which began at the invitation of the then Prime Minister of Kazakhstan, Mr </w:t>
      </w:r>
      <w:proofErr w:type="spellStart"/>
      <w:r w:rsidRPr="005536E2">
        <w:rPr>
          <w:rFonts w:ascii="Arial Narrow" w:hAnsi="Arial Narrow" w:cs="Arial"/>
        </w:rPr>
        <w:t>Karim</w:t>
      </w:r>
      <w:proofErr w:type="spellEnd"/>
      <w:r w:rsidRPr="005536E2">
        <w:rPr>
          <w:rFonts w:ascii="Arial Narrow" w:hAnsi="Arial Narrow" w:cs="Arial"/>
        </w:rPr>
        <w:t xml:space="preserve"> </w:t>
      </w:r>
      <w:proofErr w:type="spellStart"/>
      <w:r w:rsidRPr="005536E2">
        <w:rPr>
          <w:rFonts w:ascii="Arial Narrow" w:hAnsi="Arial Narrow" w:cs="Arial"/>
        </w:rPr>
        <w:t>Massimov</w:t>
      </w:r>
      <w:proofErr w:type="spellEnd"/>
      <w:r w:rsidRPr="005536E2">
        <w:rPr>
          <w:rFonts w:ascii="Arial Narrow" w:hAnsi="Arial Narrow" w:cs="Arial"/>
        </w:rPr>
        <w:t xml:space="preserve">, to make policy recommendations on the diversification of its economy away from extractive industries.  The wider programme </w:t>
      </w:r>
      <w:r w:rsidR="00FE64CF">
        <w:rPr>
          <w:rFonts w:ascii="Arial Narrow" w:hAnsi="Arial Narrow" w:cs="Arial"/>
        </w:rPr>
        <w:t>was</w:t>
      </w:r>
      <w:r w:rsidRPr="005536E2">
        <w:rPr>
          <w:rFonts w:ascii="Arial Narrow" w:hAnsi="Arial Narrow" w:cs="Arial"/>
        </w:rPr>
        <w:t xml:space="preserve"> primarily funded by the European Commission with this particular project receiving financial support from the FCO’s Prosperity Programme.  </w:t>
      </w:r>
    </w:p>
    <w:p w:rsidR="00DC09C4" w:rsidRPr="005536E2" w:rsidRDefault="00DC09C4" w:rsidP="00DC09C4">
      <w:pPr>
        <w:spacing w:after="0" w:line="240" w:lineRule="auto"/>
        <w:rPr>
          <w:rFonts w:ascii="Arial Narrow" w:eastAsia="Calibri" w:hAnsi="Arial Narrow" w:cs="Arial"/>
          <w:b/>
        </w:rPr>
      </w:pPr>
    </w:p>
    <w:p w:rsidR="005536E2" w:rsidRDefault="005536E2" w:rsidP="005536E2">
      <w:pPr>
        <w:rPr>
          <w:rFonts w:ascii="Arial Narrow" w:hAnsi="Arial Narrow" w:cs="Arial"/>
          <w:b/>
        </w:rPr>
      </w:pPr>
      <w:r w:rsidRPr="005536E2">
        <w:rPr>
          <w:rFonts w:ascii="Arial Narrow" w:hAnsi="Arial Narrow" w:cs="Arial"/>
          <w:b/>
        </w:rPr>
        <w:t>Executive Summary</w:t>
      </w:r>
    </w:p>
    <w:p w:rsidR="00DC09C4" w:rsidRDefault="00DC09C4" w:rsidP="005536E2">
      <w:pPr>
        <w:rPr>
          <w:rFonts w:ascii="Arial Narrow" w:hAnsi="Arial Narrow" w:cs="Arial"/>
          <w:b/>
        </w:rPr>
      </w:pPr>
      <w:r>
        <w:rPr>
          <w:rFonts w:ascii="Arial Narrow" w:hAnsi="Arial Narrow" w:cs="Arial"/>
          <w:b/>
        </w:rPr>
        <w:t>Key Findings</w:t>
      </w:r>
    </w:p>
    <w:p w:rsidR="00DC09C4" w:rsidRDefault="00DC09C4" w:rsidP="00DC09C4">
      <w:pPr>
        <w:pStyle w:val="ListParagraph"/>
        <w:numPr>
          <w:ilvl w:val="0"/>
          <w:numId w:val="3"/>
        </w:numPr>
        <w:rPr>
          <w:rFonts w:ascii="Arial Narrow" w:hAnsi="Arial Narrow" w:cs="Arial"/>
        </w:rPr>
      </w:pPr>
      <w:r>
        <w:rPr>
          <w:rFonts w:ascii="Arial Narrow" w:hAnsi="Arial Narrow" w:cs="Arial"/>
        </w:rPr>
        <w:t>The project produced a final report which formed the basis of Kazakhstan policy thinking around diversification of FDI</w:t>
      </w:r>
      <w:r w:rsidR="00733A33">
        <w:rPr>
          <w:rFonts w:ascii="Arial Narrow" w:hAnsi="Arial Narrow" w:cs="Arial"/>
        </w:rPr>
        <w:t xml:space="preserve"> </w:t>
      </w:r>
    </w:p>
    <w:p w:rsidR="00733A33" w:rsidRDefault="00733A33" w:rsidP="00DC09C4">
      <w:pPr>
        <w:pStyle w:val="ListParagraph"/>
        <w:numPr>
          <w:ilvl w:val="0"/>
          <w:numId w:val="3"/>
        </w:numPr>
        <w:rPr>
          <w:rFonts w:ascii="Arial Narrow" w:hAnsi="Arial Narrow" w:cs="Arial"/>
        </w:rPr>
      </w:pPr>
      <w:r>
        <w:rPr>
          <w:rFonts w:ascii="Arial Narrow" w:hAnsi="Arial Narrow" w:cs="Arial"/>
        </w:rPr>
        <w:t>The Review</w:t>
      </w:r>
      <w:r w:rsidRPr="00733A33">
        <w:rPr>
          <w:rFonts w:ascii="Arial Narrow" w:hAnsi="Arial Narrow" w:cs="Arial"/>
        </w:rPr>
        <w:t xml:space="preserve"> </w:t>
      </w:r>
      <w:r w:rsidR="000310E1">
        <w:rPr>
          <w:rFonts w:ascii="Arial Narrow" w:hAnsi="Arial Narrow" w:cs="Arial"/>
        </w:rPr>
        <w:t>has been</w:t>
      </w:r>
      <w:r>
        <w:rPr>
          <w:rFonts w:ascii="Arial Narrow" w:hAnsi="Arial Narrow" w:cs="Arial"/>
        </w:rPr>
        <w:t xml:space="preserve"> used in all relevant Ministries as a blueprint for a range of reforms and there has already been significant progress with the Kazakhstan government </w:t>
      </w:r>
      <w:r w:rsidR="000310E1">
        <w:rPr>
          <w:rFonts w:ascii="Arial Narrow" w:hAnsi="Arial Narrow" w:cs="Arial"/>
        </w:rPr>
        <w:t>in</w:t>
      </w:r>
      <w:r>
        <w:rPr>
          <w:rFonts w:ascii="Arial Narrow" w:hAnsi="Arial Narrow" w:cs="Arial"/>
        </w:rPr>
        <w:t xml:space="preserve"> implementation of several of the Review’s recommendations</w:t>
      </w:r>
    </w:p>
    <w:p w:rsidR="00733A33" w:rsidRPr="00DC09C4" w:rsidRDefault="00733A33" w:rsidP="00DC09C4">
      <w:pPr>
        <w:pStyle w:val="ListParagraph"/>
        <w:numPr>
          <w:ilvl w:val="0"/>
          <w:numId w:val="3"/>
        </w:numPr>
        <w:rPr>
          <w:rFonts w:ascii="Arial Narrow" w:hAnsi="Arial Narrow" w:cs="Arial"/>
        </w:rPr>
      </w:pPr>
      <w:r>
        <w:rPr>
          <w:rFonts w:ascii="Arial Narrow" w:hAnsi="Arial Narrow" w:cs="Arial"/>
        </w:rPr>
        <w:t>The project fitted well with the wider OECD programme and leaves Kazakhstan well placed to achieve diversification of its economy and acceptance by international organisations such as OECD and WTO</w:t>
      </w:r>
    </w:p>
    <w:p w:rsidR="00733A33" w:rsidRDefault="00733A33" w:rsidP="005536E2">
      <w:pPr>
        <w:rPr>
          <w:rFonts w:ascii="Arial Narrow" w:hAnsi="Arial Narrow" w:cs="Arial"/>
          <w:b/>
        </w:rPr>
      </w:pPr>
    </w:p>
    <w:p w:rsidR="005536E2" w:rsidRPr="005536E2" w:rsidRDefault="005536E2" w:rsidP="005536E2">
      <w:pPr>
        <w:rPr>
          <w:rFonts w:ascii="Arial Narrow" w:hAnsi="Arial Narrow" w:cs="Arial"/>
          <w:b/>
        </w:rPr>
      </w:pPr>
      <w:r w:rsidRPr="005536E2">
        <w:rPr>
          <w:rFonts w:ascii="Arial Narrow" w:hAnsi="Arial Narrow" w:cs="Arial"/>
          <w:b/>
        </w:rPr>
        <w:t>Relevance</w:t>
      </w:r>
    </w:p>
    <w:p w:rsidR="005536E2" w:rsidRPr="005536E2" w:rsidRDefault="005536E2" w:rsidP="005536E2">
      <w:pPr>
        <w:rPr>
          <w:rFonts w:ascii="Arial Narrow" w:hAnsi="Arial Narrow" w:cs="Arial"/>
        </w:rPr>
      </w:pPr>
      <w:r w:rsidRPr="005536E2">
        <w:rPr>
          <w:rFonts w:ascii="Arial Narrow" w:hAnsi="Arial Narrow" w:cs="Arial"/>
        </w:rPr>
        <w:t xml:space="preserve">The project was relevant to the Prosperity Fund strategy, the </w:t>
      </w:r>
      <w:proofErr w:type="spellStart"/>
      <w:r w:rsidRPr="005536E2">
        <w:rPr>
          <w:rFonts w:ascii="Arial Narrow" w:hAnsi="Arial Narrow" w:cs="Arial"/>
        </w:rPr>
        <w:t>UKDel</w:t>
      </w:r>
      <w:proofErr w:type="spellEnd"/>
      <w:r w:rsidRPr="005536E2">
        <w:rPr>
          <w:rFonts w:ascii="Arial Narrow" w:hAnsi="Arial Narrow" w:cs="Arial"/>
        </w:rPr>
        <w:t xml:space="preserve"> OECD strategy and the country business plans for both the </w:t>
      </w:r>
      <w:proofErr w:type="spellStart"/>
      <w:r w:rsidRPr="005536E2">
        <w:rPr>
          <w:rFonts w:ascii="Arial Narrow" w:hAnsi="Arial Narrow" w:cs="Arial"/>
        </w:rPr>
        <w:t>UKDel</w:t>
      </w:r>
      <w:proofErr w:type="spellEnd"/>
      <w:r w:rsidRPr="005536E2">
        <w:rPr>
          <w:rFonts w:ascii="Arial Narrow" w:hAnsi="Arial Narrow" w:cs="Arial"/>
        </w:rPr>
        <w:t xml:space="preserve"> OECD and British Embassy Astana.  It also form</w:t>
      </w:r>
      <w:r w:rsidR="000310E1">
        <w:rPr>
          <w:rFonts w:ascii="Arial Narrow" w:hAnsi="Arial Narrow" w:cs="Arial"/>
        </w:rPr>
        <w:t>ed</w:t>
      </w:r>
      <w:r w:rsidRPr="005536E2">
        <w:rPr>
          <w:rFonts w:ascii="Arial Narrow" w:hAnsi="Arial Narrow" w:cs="Arial"/>
        </w:rPr>
        <w:t xml:space="preserve"> an integral part of the wider OECD Eurasia Competiveness Programme “Sector Competiven</w:t>
      </w:r>
      <w:r w:rsidR="000310E1">
        <w:rPr>
          <w:rFonts w:ascii="Arial Narrow" w:hAnsi="Arial Narrow" w:cs="Arial"/>
        </w:rPr>
        <w:t xml:space="preserve">ess Strategy for Kazakhstan”.  </w:t>
      </w:r>
      <w:r w:rsidRPr="005536E2">
        <w:rPr>
          <w:rFonts w:ascii="Arial Narrow" w:hAnsi="Arial Narrow" w:cs="Arial"/>
        </w:rPr>
        <w:t xml:space="preserve"> </w:t>
      </w:r>
    </w:p>
    <w:p w:rsidR="005536E2" w:rsidRPr="005536E2" w:rsidRDefault="005536E2" w:rsidP="005536E2">
      <w:pPr>
        <w:rPr>
          <w:rFonts w:ascii="Arial Narrow" w:hAnsi="Arial Narrow" w:cs="Arial"/>
          <w:b/>
        </w:rPr>
      </w:pPr>
      <w:r w:rsidRPr="005536E2">
        <w:rPr>
          <w:rFonts w:ascii="Arial Narrow" w:hAnsi="Arial Narrow" w:cs="Arial"/>
          <w:b/>
        </w:rPr>
        <w:t>Efficiency</w:t>
      </w:r>
    </w:p>
    <w:p w:rsidR="005536E2" w:rsidRPr="005536E2" w:rsidRDefault="005536E2" w:rsidP="005536E2">
      <w:pPr>
        <w:rPr>
          <w:rFonts w:ascii="Arial Narrow" w:hAnsi="Arial Narrow" w:cs="Arial"/>
        </w:rPr>
      </w:pPr>
      <w:r w:rsidRPr="005536E2">
        <w:rPr>
          <w:rFonts w:ascii="Arial Narrow" w:hAnsi="Arial Narrow" w:cs="Arial"/>
        </w:rPr>
        <w:t xml:space="preserve">The project design was efficient in that it took forward ongoing work being taken forward in country with EU funding and OECD expertise.  Key stakeholders were appropriately consulted from the outset and the activities flowed efficiently from the agreed outputs.  The project produced a final report which has formed the bedrock of Kazakhstan policy thinking around diversification of FDI. </w:t>
      </w:r>
    </w:p>
    <w:p w:rsidR="005536E2" w:rsidRPr="005536E2" w:rsidRDefault="005536E2" w:rsidP="005536E2">
      <w:pPr>
        <w:rPr>
          <w:rFonts w:ascii="Arial Narrow" w:hAnsi="Arial Narrow" w:cs="Arial"/>
          <w:b/>
        </w:rPr>
      </w:pPr>
      <w:r w:rsidRPr="005536E2">
        <w:rPr>
          <w:rFonts w:ascii="Arial Narrow" w:hAnsi="Arial Narrow" w:cs="Arial"/>
          <w:b/>
        </w:rPr>
        <w:lastRenderedPageBreak/>
        <w:t>Effectiveness</w:t>
      </w:r>
    </w:p>
    <w:p w:rsidR="005536E2" w:rsidRPr="005536E2" w:rsidRDefault="005536E2" w:rsidP="005536E2">
      <w:pPr>
        <w:rPr>
          <w:rFonts w:ascii="Arial Narrow" w:hAnsi="Arial Narrow" w:cs="Arial"/>
        </w:rPr>
      </w:pPr>
      <w:r w:rsidRPr="005536E2">
        <w:rPr>
          <w:rFonts w:ascii="Arial Narrow" w:hAnsi="Arial Narrow" w:cs="Arial"/>
        </w:rPr>
        <w:t xml:space="preserve">The project was effective in that it achieved all indicators of excess.  The review, with preface by former Prime Minister </w:t>
      </w:r>
      <w:proofErr w:type="spellStart"/>
      <w:r w:rsidRPr="005536E2">
        <w:rPr>
          <w:rFonts w:ascii="Arial Narrow" w:hAnsi="Arial Narrow" w:cs="Arial"/>
        </w:rPr>
        <w:t>Massimov</w:t>
      </w:r>
      <w:proofErr w:type="spellEnd"/>
      <w:r w:rsidRPr="005536E2">
        <w:rPr>
          <w:rFonts w:ascii="Arial Narrow" w:hAnsi="Arial Narrow" w:cs="Arial"/>
        </w:rPr>
        <w:t>, produced a document used in all relevant Ministries and key interested stakeholders in the international community as a blueprint for a range of reforms in Kazakhstan’s efforts to produce a first class investment climate.</w:t>
      </w:r>
    </w:p>
    <w:p w:rsidR="005536E2" w:rsidRPr="005536E2" w:rsidRDefault="005536E2" w:rsidP="005536E2">
      <w:pPr>
        <w:rPr>
          <w:rFonts w:ascii="Arial Narrow" w:hAnsi="Arial Narrow" w:cs="Arial"/>
          <w:b/>
        </w:rPr>
      </w:pPr>
      <w:r w:rsidRPr="005536E2">
        <w:rPr>
          <w:rFonts w:ascii="Arial Narrow" w:hAnsi="Arial Narrow" w:cs="Arial"/>
          <w:b/>
        </w:rPr>
        <w:t>Sustainability</w:t>
      </w:r>
    </w:p>
    <w:p w:rsidR="005536E2" w:rsidRPr="005536E2" w:rsidRDefault="005536E2" w:rsidP="005536E2">
      <w:pPr>
        <w:rPr>
          <w:rFonts w:ascii="Arial Narrow" w:hAnsi="Arial Narrow" w:cs="Arial"/>
        </w:rPr>
      </w:pPr>
      <w:r w:rsidRPr="005536E2">
        <w:rPr>
          <w:rFonts w:ascii="Arial Narrow" w:hAnsi="Arial Narrow" w:cs="Arial"/>
        </w:rPr>
        <w:t>Sustainability is guaranteed as the project is just one part of the wider OECD programme ongoing in Kazakhstan.  There is senior ministerial interest in using the project</w:t>
      </w:r>
      <w:r w:rsidR="000310E1">
        <w:rPr>
          <w:rFonts w:ascii="Arial Narrow" w:hAnsi="Arial Narrow" w:cs="Arial"/>
        </w:rPr>
        <w:t>’</w:t>
      </w:r>
      <w:r w:rsidRPr="005536E2">
        <w:rPr>
          <w:rFonts w:ascii="Arial Narrow" w:hAnsi="Arial Narrow" w:cs="Arial"/>
        </w:rPr>
        <w:t xml:space="preserve">s findings to formulate and implement key reforms around FDI.  </w:t>
      </w:r>
      <w:proofErr w:type="gramStart"/>
      <w:r w:rsidRPr="005536E2">
        <w:rPr>
          <w:rFonts w:ascii="Arial Narrow" w:hAnsi="Arial Narrow" w:cs="Arial"/>
        </w:rPr>
        <w:t>This has helped form new, or strengthen</w:t>
      </w:r>
      <w:proofErr w:type="gramEnd"/>
      <w:r w:rsidRPr="005536E2">
        <w:rPr>
          <w:rFonts w:ascii="Arial Narrow" w:hAnsi="Arial Narrow" w:cs="Arial"/>
        </w:rPr>
        <w:t xml:space="preserve"> existing, relationships in Paris and at Post with OECD and ministerial stakeholders.  The FCO will need to maintain this interest to ensure that the UK is well placed to take advantage of future political and commercial benefits.</w:t>
      </w:r>
    </w:p>
    <w:p w:rsidR="005536E2" w:rsidRPr="005536E2" w:rsidRDefault="005536E2" w:rsidP="005536E2">
      <w:pPr>
        <w:rPr>
          <w:rFonts w:ascii="Arial Narrow" w:hAnsi="Arial Narrow" w:cs="Arial"/>
        </w:rPr>
      </w:pPr>
    </w:p>
    <w:p w:rsidR="005536E2" w:rsidRPr="005536E2" w:rsidRDefault="005536E2" w:rsidP="005536E2">
      <w:pPr>
        <w:rPr>
          <w:rFonts w:ascii="Arial Narrow" w:hAnsi="Arial Narrow" w:cs="Arial"/>
          <w:b/>
        </w:rPr>
      </w:pPr>
      <w:r w:rsidRPr="005536E2">
        <w:rPr>
          <w:rFonts w:ascii="Arial Narrow" w:hAnsi="Arial Narrow" w:cs="Arial"/>
          <w:b/>
        </w:rPr>
        <w:t>Impact</w:t>
      </w:r>
    </w:p>
    <w:p w:rsidR="005536E2" w:rsidRPr="005536E2" w:rsidRDefault="005536E2" w:rsidP="005536E2">
      <w:pPr>
        <w:rPr>
          <w:rFonts w:ascii="Arial Narrow" w:hAnsi="Arial Narrow" w:cs="Arial"/>
        </w:rPr>
      </w:pPr>
      <w:r w:rsidRPr="005536E2">
        <w:rPr>
          <w:rFonts w:ascii="Arial Narrow" w:hAnsi="Arial Narrow" w:cs="Arial"/>
        </w:rPr>
        <w:t>The project has been very well received and OECD colleagues are rightly very pleased with how the review has been implemented so far.  There has already been significant progress on the Review recommendations with the Kazakhstan government beginning implementation of 5 out of 12 OECD recommendations:</w:t>
      </w:r>
    </w:p>
    <w:p w:rsidR="005536E2" w:rsidRPr="005536E2" w:rsidRDefault="005536E2" w:rsidP="005536E2">
      <w:pPr>
        <w:pStyle w:val="ListParagraph"/>
        <w:numPr>
          <w:ilvl w:val="0"/>
          <w:numId w:val="2"/>
        </w:numPr>
        <w:shd w:val="clear" w:color="auto" w:fill="FFFFFF"/>
        <w:spacing w:after="0" w:line="300" w:lineRule="atLeast"/>
        <w:rPr>
          <w:rFonts w:ascii="Arial Narrow" w:hAnsi="Arial Narrow" w:cs="Arial"/>
        </w:rPr>
      </w:pPr>
      <w:r w:rsidRPr="005536E2">
        <w:rPr>
          <w:rFonts w:ascii="Arial Narrow" w:hAnsi="Arial Narrow" w:cs="Arial"/>
        </w:rPr>
        <w:t>Improved access to foreign investors in the PPP projects</w:t>
      </w:r>
      <w:r w:rsidR="000310E1">
        <w:rPr>
          <w:rFonts w:ascii="Arial Narrow" w:hAnsi="Arial Narrow" w:cs="Arial"/>
        </w:rPr>
        <w:t>;</w:t>
      </w:r>
    </w:p>
    <w:p w:rsidR="005536E2" w:rsidRPr="005536E2" w:rsidRDefault="005536E2" w:rsidP="005536E2">
      <w:pPr>
        <w:pStyle w:val="ListParagraph"/>
        <w:numPr>
          <w:ilvl w:val="0"/>
          <w:numId w:val="2"/>
        </w:numPr>
        <w:shd w:val="clear" w:color="auto" w:fill="FFFFFF"/>
        <w:spacing w:after="0" w:line="300" w:lineRule="atLeast"/>
        <w:rPr>
          <w:rFonts w:ascii="Arial Narrow" w:hAnsi="Arial Narrow" w:cs="Arial"/>
        </w:rPr>
      </w:pPr>
      <w:r w:rsidRPr="005536E2">
        <w:rPr>
          <w:rFonts w:ascii="Arial Narrow" w:hAnsi="Arial Narrow" w:cs="Arial"/>
        </w:rPr>
        <w:t>Ef</w:t>
      </w:r>
      <w:r w:rsidR="000310E1">
        <w:rPr>
          <w:rFonts w:ascii="Arial Narrow" w:hAnsi="Arial Narrow" w:cs="Arial"/>
        </w:rPr>
        <w:t>fective regulation of IP rights;</w:t>
      </w:r>
      <w:r w:rsidRPr="005536E2">
        <w:rPr>
          <w:rFonts w:ascii="Arial Narrow" w:hAnsi="Arial Narrow" w:cs="Arial"/>
        </w:rPr>
        <w:t xml:space="preserve"> </w:t>
      </w:r>
    </w:p>
    <w:p w:rsidR="005536E2" w:rsidRPr="005536E2" w:rsidRDefault="005536E2" w:rsidP="005536E2">
      <w:pPr>
        <w:pStyle w:val="NormalWeb"/>
        <w:numPr>
          <w:ilvl w:val="0"/>
          <w:numId w:val="2"/>
        </w:numPr>
        <w:shd w:val="clear" w:color="auto" w:fill="FFFFFF"/>
        <w:spacing w:before="0" w:beforeAutospacing="0" w:after="0" w:afterAutospacing="0" w:line="300" w:lineRule="atLeast"/>
        <w:rPr>
          <w:rFonts w:ascii="Arial Narrow" w:hAnsi="Arial Narrow" w:cs="Arial"/>
          <w:sz w:val="22"/>
          <w:szCs w:val="22"/>
        </w:rPr>
      </w:pPr>
      <w:r w:rsidRPr="005536E2">
        <w:rPr>
          <w:rFonts w:ascii="Arial Narrow" w:hAnsi="Arial Narrow" w:cs="Arial"/>
          <w:sz w:val="22"/>
          <w:szCs w:val="22"/>
        </w:rPr>
        <w:t>Introduction of responsible business conduct prac</w:t>
      </w:r>
      <w:r w:rsidR="000310E1">
        <w:rPr>
          <w:rFonts w:ascii="Arial Narrow" w:hAnsi="Arial Narrow" w:cs="Arial"/>
          <w:sz w:val="22"/>
          <w:szCs w:val="22"/>
        </w:rPr>
        <w:t>tic</w:t>
      </w:r>
      <w:r w:rsidRPr="005536E2">
        <w:rPr>
          <w:rFonts w:ascii="Arial Narrow" w:hAnsi="Arial Narrow" w:cs="Arial"/>
          <w:sz w:val="22"/>
          <w:szCs w:val="22"/>
        </w:rPr>
        <w:t>e</w:t>
      </w:r>
      <w:r w:rsidR="000310E1">
        <w:rPr>
          <w:rFonts w:ascii="Arial Narrow" w:hAnsi="Arial Narrow" w:cs="Arial"/>
          <w:sz w:val="22"/>
          <w:szCs w:val="22"/>
        </w:rPr>
        <w:t>;</w:t>
      </w:r>
      <w:r w:rsidRPr="005536E2">
        <w:rPr>
          <w:rFonts w:ascii="Arial Narrow" w:hAnsi="Arial Narrow" w:cs="Arial"/>
          <w:sz w:val="22"/>
          <w:szCs w:val="22"/>
        </w:rPr>
        <w:t xml:space="preserve"> </w:t>
      </w:r>
    </w:p>
    <w:p w:rsidR="005536E2" w:rsidRPr="005536E2" w:rsidRDefault="005536E2" w:rsidP="005536E2">
      <w:pPr>
        <w:pStyle w:val="NormalWeb"/>
        <w:numPr>
          <w:ilvl w:val="0"/>
          <w:numId w:val="2"/>
        </w:numPr>
        <w:shd w:val="clear" w:color="auto" w:fill="FFFFFF"/>
        <w:spacing w:before="0" w:beforeAutospacing="0" w:after="0" w:afterAutospacing="0" w:line="300" w:lineRule="atLeast"/>
        <w:rPr>
          <w:rFonts w:ascii="Arial Narrow" w:hAnsi="Arial Narrow" w:cs="Arial"/>
          <w:sz w:val="22"/>
          <w:szCs w:val="22"/>
        </w:rPr>
      </w:pPr>
      <w:r w:rsidRPr="005536E2">
        <w:rPr>
          <w:rFonts w:ascii="Arial Narrow" w:hAnsi="Arial Narrow" w:cs="Arial"/>
          <w:sz w:val="22"/>
          <w:szCs w:val="22"/>
        </w:rPr>
        <w:t>Reduction of administrative and corruption burden</w:t>
      </w:r>
      <w:r w:rsidR="000310E1">
        <w:rPr>
          <w:rFonts w:ascii="Arial Narrow" w:hAnsi="Arial Narrow" w:cs="Arial"/>
          <w:sz w:val="22"/>
          <w:szCs w:val="22"/>
        </w:rPr>
        <w:t xml:space="preserve"> on business and trade liberalis</w:t>
      </w:r>
      <w:r w:rsidRPr="005536E2">
        <w:rPr>
          <w:rFonts w:ascii="Arial Narrow" w:hAnsi="Arial Narrow" w:cs="Arial"/>
          <w:sz w:val="22"/>
          <w:szCs w:val="22"/>
        </w:rPr>
        <w:t>ation</w:t>
      </w:r>
      <w:r w:rsidR="000310E1">
        <w:rPr>
          <w:rFonts w:ascii="Arial Narrow" w:hAnsi="Arial Narrow" w:cs="Arial"/>
          <w:sz w:val="22"/>
          <w:szCs w:val="22"/>
        </w:rPr>
        <w:t>;</w:t>
      </w:r>
      <w:r w:rsidRPr="005536E2">
        <w:rPr>
          <w:rFonts w:ascii="Arial Narrow" w:hAnsi="Arial Narrow" w:cs="Arial"/>
          <w:sz w:val="22"/>
          <w:szCs w:val="22"/>
        </w:rPr>
        <w:t xml:space="preserve"> </w:t>
      </w:r>
    </w:p>
    <w:p w:rsidR="005536E2" w:rsidRPr="005536E2" w:rsidRDefault="005536E2" w:rsidP="005536E2">
      <w:pPr>
        <w:pStyle w:val="NormalWeb"/>
        <w:numPr>
          <w:ilvl w:val="0"/>
          <w:numId w:val="2"/>
        </w:numPr>
        <w:shd w:val="clear" w:color="auto" w:fill="FFFFFF"/>
        <w:spacing w:before="0" w:beforeAutospacing="0" w:after="0" w:afterAutospacing="0" w:line="300" w:lineRule="atLeast"/>
        <w:rPr>
          <w:rFonts w:ascii="Arial Narrow" w:hAnsi="Arial Narrow" w:cs="Arial"/>
          <w:sz w:val="22"/>
          <w:szCs w:val="22"/>
        </w:rPr>
      </w:pPr>
      <w:r w:rsidRPr="005536E2">
        <w:rPr>
          <w:rFonts w:ascii="Arial Narrow" w:hAnsi="Arial Narrow" w:cs="Arial"/>
          <w:sz w:val="22"/>
          <w:szCs w:val="22"/>
        </w:rPr>
        <w:t xml:space="preserve">Recommendation on improving agricultural sector. These have already had positive impact on businesses operating in this sector. For example, national holding </w:t>
      </w:r>
      <w:proofErr w:type="spellStart"/>
      <w:r w:rsidRPr="005536E2">
        <w:rPr>
          <w:rFonts w:ascii="Arial Narrow" w:hAnsi="Arial Narrow" w:cs="Arial"/>
          <w:sz w:val="22"/>
          <w:szCs w:val="22"/>
        </w:rPr>
        <w:t>KazAgro</w:t>
      </w:r>
      <w:proofErr w:type="spellEnd"/>
      <w:r w:rsidRPr="005536E2">
        <w:rPr>
          <w:rFonts w:ascii="Arial Narrow" w:hAnsi="Arial Narrow" w:cs="Arial"/>
          <w:sz w:val="22"/>
          <w:szCs w:val="22"/>
        </w:rPr>
        <w:t xml:space="preserve"> will start reducing its direct funding of SMEs by increasing commercial banks’ lending. </w:t>
      </w:r>
      <w:proofErr w:type="spellStart"/>
      <w:r w:rsidRPr="005536E2">
        <w:rPr>
          <w:rFonts w:ascii="Arial Narrow" w:hAnsi="Arial Narrow" w:cs="Arial"/>
          <w:sz w:val="22"/>
          <w:szCs w:val="22"/>
        </w:rPr>
        <w:t>KazAgro</w:t>
      </w:r>
      <w:proofErr w:type="spellEnd"/>
      <w:r w:rsidRPr="005536E2">
        <w:rPr>
          <w:rFonts w:ascii="Arial Narrow" w:hAnsi="Arial Narrow" w:cs="Arial"/>
          <w:sz w:val="22"/>
          <w:szCs w:val="22"/>
        </w:rPr>
        <w:t xml:space="preserve"> will only keep its function of subsidising the bank loans.</w:t>
      </w:r>
    </w:p>
    <w:p w:rsidR="005536E2" w:rsidRPr="005536E2" w:rsidRDefault="005536E2" w:rsidP="005536E2">
      <w:pPr>
        <w:rPr>
          <w:rFonts w:ascii="Arial Narrow" w:hAnsi="Arial Narrow" w:cs="Arial"/>
        </w:rPr>
      </w:pPr>
    </w:p>
    <w:p w:rsidR="005536E2" w:rsidRPr="005536E2" w:rsidRDefault="005536E2" w:rsidP="005536E2">
      <w:pPr>
        <w:rPr>
          <w:rFonts w:ascii="Arial Narrow" w:hAnsi="Arial Narrow" w:cs="Arial"/>
          <w:b/>
        </w:rPr>
      </w:pPr>
      <w:r w:rsidRPr="005536E2">
        <w:rPr>
          <w:rFonts w:ascii="Arial Narrow" w:hAnsi="Arial Narrow" w:cs="Arial"/>
        </w:rPr>
        <w:t xml:space="preserve">This and the work of the wider programme, leaves Kazakhstan well placed to achieve its aim of diversification of its economy, </w:t>
      </w:r>
      <w:r w:rsidR="000310E1">
        <w:rPr>
          <w:rFonts w:ascii="Arial Narrow" w:hAnsi="Arial Narrow" w:cs="Arial"/>
        </w:rPr>
        <w:t>away from extractive industries</w:t>
      </w:r>
      <w:r w:rsidRPr="005536E2">
        <w:rPr>
          <w:rFonts w:ascii="Arial Narrow" w:hAnsi="Arial Narrow" w:cs="Arial"/>
        </w:rPr>
        <w:t xml:space="preserve"> and acceptance by international organisations such as OECD and WTO.</w:t>
      </w:r>
    </w:p>
    <w:p w:rsidR="005536E2" w:rsidRPr="005536E2" w:rsidRDefault="005536E2" w:rsidP="005536E2">
      <w:pPr>
        <w:rPr>
          <w:rFonts w:ascii="Arial Narrow" w:hAnsi="Arial Narrow" w:cs="Arial"/>
          <w:b/>
        </w:rPr>
      </w:pPr>
      <w:r w:rsidRPr="005536E2">
        <w:rPr>
          <w:rFonts w:ascii="Arial Narrow" w:hAnsi="Arial Narrow" w:cs="Arial"/>
          <w:b/>
        </w:rPr>
        <w:t>Project Management</w:t>
      </w:r>
    </w:p>
    <w:p w:rsidR="005536E2" w:rsidRPr="005536E2" w:rsidRDefault="005536E2" w:rsidP="005536E2">
      <w:pPr>
        <w:rPr>
          <w:rFonts w:ascii="Arial Narrow" w:hAnsi="Arial Narrow" w:cs="Arial"/>
        </w:rPr>
      </w:pPr>
      <w:r w:rsidRPr="005536E2">
        <w:rPr>
          <w:rFonts w:ascii="Arial Narrow" w:hAnsi="Arial Narrow" w:cs="Arial"/>
        </w:rPr>
        <w:t xml:space="preserve">The project </w:t>
      </w:r>
      <w:r w:rsidR="000310E1">
        <w:rPr>
          <w:rFonts w:ascii="Arial Narrow" w:hAnsi="Arial Narrow" w:cs="Arial"/>
        </w:rPr>
        <w:t>was</w:t>
      </w:r>
      <w:r w:rsidRPr="005536E2">
        <w:rPr>
          <w:rFonts w:ascii="Arial Narrow" w:hAnsi="Arial Narrow" w:cs="Arial"/>
        </w:rPr>
        <w:t xml:space="preserve"> well managed, engaging with key stakeholders from </w:t>
      </w:r>
      <w:r w:rsidR="000310E1">
        <w:rPr>
          <w:rFonts w:ascii="Arial Narrow" w:hAnsi="Arial Narrow" w:cs="Arial"/>
        </w:rPr>
        <w:t>i</w:t>
      </w:r>
      <w:r w:rsidRPr="005536E2">
        <w:rPr>
          <w:rFonts w:ascii="Arial Narrow" w:hAnsi="Arial Narrow" w:cs="Arial"/>
        </w:rPr>
        <w:t>nception including teams in our Delegation in Paris and British Embassy Astana.  As the project was just one strand of a larger programme</w:t>
      </w:r>
      <w:r w:rsidR="000310E1">
        <w:rPr>
          <w:rFonts w:ascii="Arial Narrow" w:hAnsi="Arial Narrow" w:cs="Arial"/>
        </w:rPr>
        <w:t>,</w:t>
      </w:r>
      <w:r w:rsidRPr="005536E2">
        <w:rPr>
          <w:rFonts w:ascii="Arial Narrow" w:hAnsi="Arial Narrow" w:cs="Arial"/>
        </w:rPr>
        <w:t xml:space="preserve"> </w:t>
      </w:r>
      <w:r w:rsidR="000310E1">
        <w:rPr>
          <w:rFonts w:ascii="Arial Narrow" w:hAnsi="Arial Narrow" w:cs="Arial"/>
        </w:rPr>
        <w:t>it</w:t>
      </w:r>
      <w:r w:rsidRPr="005536E2">
        <w:rPr>
          <w:rFonts w:ascii="Arial Narrow" w:hAnsi="Arial Narrow" w:cs="Arial"/>
        </w:rPr>
        <w:t xml:space="preserve"> ensured that processes and work flows were already in place and stakeholders already aware of ongoing work. </w:t>
      </w:r>
    </w:p>
    <w:p w:rsidR="005536E2" w:rsidRPr="005536E2" w:rsidRDefault="005536E2" w:rsidP="005536E2">
      <w:pPr>
        <w:rPr>
          <w:rFonts w:ascii="Arial Narrow" w:hAnsi="Arial Narrow" w:cs="Arial"/>
          <w:b/>
        </w:rPr>
      </w:pPr>
      <w:r w:rsidRPr="005536E2">
        <w:rPr>
          <w:rFonts w:ascii="Arial Narrow" w:hAnsi="Arial Narrow" w:cs="Arial"/>
        </w:rPr>
        <w:t xml:space="preserve">   </w:t>
      </w:r>
      <w:r w:rsidRPr="005536E2">
        <w:rPr>
          <w:rFonts w:ascii="Arial Narrow" w:hAnsi="Arial Narrow" w:cs="Arial"/>
          <w:b/>
        </w:rPr>
        <w:t>Main Lessons</w:t>
      </w:r>
    </w:p>
    <w:p w:rsidR="005536E2" w:rsidRPr="005536E2" w:rsidRDefault="005536E2" w:rsidP="005536E2">
      <w:pPr>
        <w:pStyle w:val="ListParagraph"/>
        <w:numPr>
          <w:ilvl w:val="0"/>
          <w:numId w:val="1"/>
        </w:numPr>
        <w:rPr>
          <w:rFonts w:ascii="Arial Narrow" w:eastAsia="Calibri" w:hAnsi="Arial Narrow" w:cs="Arial"/>
        </w:rPr>
      </w:pPr>
      <w:r w:rsidRPr="005536E2">
        <w:rPr>
          <w:rFonts w:ascii="Arial Narrow" w:hAnsi="Arial Narrow" w:cs="Arial"/>
        </w:rPr>
        <w:t>T</w:t>
      </w:r>
      <w:r w:rsidRPr="005536E2">
        <w:rPr>
          <w:rFonts w:ascii="Arial Narrow" w:eastAsia="Calibri" w:hAnsi="Arial Narrow" w:cs="Arial"/>
        </w:rPr>
        <w:t>ransfer knowledge</w:t>
      </w:r>
      <w:r w:rsidR="000310E1">
        <w:rPr>
          <w:rFonts w:ascii="Arial Narrow" w:hAnsi="Arial Narrow" w:cs="Arial"/>
        </w:rPr>
        <w:t xml:space="preserve"> on t</w:t>
      </w:r>
      <w:r w:rsidRPr="005536E2">
        <w:rPr>
          <w:rFonts w:ascii="Arial Narrow" w:hAnsi="Arial Narrow" w:cs="Arial"/>
        </w:rPr>
        <w:t>he</w:t>
      </w:r>
      <w:r w:rsidRPr="005536E2">
        <w:rPr>
          <w:rFonts w:ascii="Arial Narrow" w:eastAsia="Calibri" w:hAnsi="Arial Narrow" w:cs="Arial"/>
        </w:rPr>
        <w:t xml:space="preserve"> role and importance of OECD Committees to </w:t>
      </w:r>
      <w:proofErr w:type="spellStart"/>
      <w:r w:rsidRPr="005536E2">
        <w:rPr>
          <w:rFonts w:ascii="Arial Narrow" w:eastAsia="Calibri" w:hAnsi="Arial Narrow" w:cs="Arial"/>
        </w:rPr>
        <w:t>non</w:t>
      </w:r>
      <w:r w:rsidRPr="005536E2">
        <w:rPr>
          <w:rFonts w:ascii="Arial Narrow" w:eastAsia="Calibri" w:hAnsi="Arial Narrow" w:cs="Arial"/>
        </w:rPr>
        <w:noBreakHyphen/>
        <w:t>OECD</w:t>
      </w:r>
      <w:proofErr w:type="spellEnd"/>
      <w:r w:rsidRPr="005536E2">
        <w:rPr>
          <w:rFonts w:ascii="Arial Narrow" w:eastAsia="Calibri" w:hAnsi="Arial Narrow" w:cs="Arial"/>
        </w:rPr>
        <w:t xml:space="preserve"> economies so that they may benefit from closer </w:t>
      </w:r>
      <w:r w:rsidRPr="005536E2">
        <w:rPr>
          <w:rFonts w:ascii="Arial Narrow" w:hAnsi="Arial Narrow" w:cs="Arial"/>
        </w:rPr>
        <w:t xml:space="preserve">working </w:t>
      </w:r>
      <w:r w:rsidRPr="005536E2">
        <w:rPr>
          <w:rFonts w:ascii="Arial Narrow" w:eastAsia="Calibri" w:hAnsi="Arial Narrow" w:cs="Arial"/>
        </w:rPr>
        <w:t>relationship</w:t>
      </w:r>
      <w:r w:rsidRPr="005536E2">
        <w:rPr>
          <w:rFonts w:ascii="Arial Narrow" w:hAnsi="Arial Narrow" w:cs="Arial"/>
        </w:rPr>
        <w:t>s</w:t>
      </w:r>
      <w:r w:rsidRPr="005536E2">
        <w:rPr>
          <w:rFonts w:ascii="Arial Narrow" w:eastAsia="Calibri" w:hAnsi="Arial Narrow" w:cs="Arial"/>
        </w:rPr>
        <w:t xml:space="preserve"> with </w:t>
      </w:r>
      <w:r w:rsidRPr="005536E2">
        <w:rPr>
          <w:rFonts w:ascii="Arial Narrow" w:hAnsi="Arial Narrow" w:cs="Arial"/>
        </w:rPr>
        <w:t>the OECD</w:t>
      </w:r>
      <w:r w:rsidRPr="005536E2">
        <w:rPr>
          <w:rFonts w:ascii="Arial Narrow" w:eastAsia="Calibri" w:hAnsi="Arial Narrow" w:cs="Arial"/>
        </w:rPr>
        <w:t xml:space="preserve">.  </w:t>
      </w:r>
      <w:r w:rsidRPr="005536E2">
        <w:rPr>
          <w:rFonts w:ascii="Arial Narrow" w:hAnsi="Arial Narrow" w:cs="Arial"/>
        </w:rPr>
        <w:t>T</w:t>
      </w:r>
      <w:r w:rsidRPr="005536E2">
        <w:rPr>
          <w:rFonts w:ascii="Arial Narrow" w:eastAsia="Calibri" w:hAnsi="Arial Narrow" w:cs="Arial"/>
        </w:rPr>
        <w:t xml:space="preserve">he reaction of the Kazakh Delegation to the Investment Policy Review </w:t>
      </w:r>
      <w:r w:rsidR="000310E1" w:rsidRPr="005536E2">
        <w:rPr>
          <w:rFonts w:ascii="Arial Narrow" w:hAnsi="Arial Narrow" w:cs="Arial"/>
        </w:rPr>
        <w:t>is a good illustration of this</w:t>
      </w:r>
      <w:r w:rsidR="000310E1">
        <w:rPr>
          <w:rFonts w:ascii="Arial Narrow" w:hAnsi="Arial Narrow" w:cs="Arial"/>
        </w:rPr>
        <w:t xml:space="preserve"> - they</w:t>
      </w:r>
      <w:r w:rsidRPr="005536E2">
        <w:rPr>
          <w:rFonts w:ascii="Arial Narrow" w:eastAsia="Calibri" w:hAnsi="Arial Narrow" w:cs="Arial"/>
        </w:rPr>
        <w:t xml:space="preserve"> stated how useful they had found the recommendations made in the Review and that they have begun incorporating them in their country’s economic reform pro</w:t>
      </w:r>
      <w:r w:rsidRPr="005536E2">
        <w:rPr>
          <w:rFonts w:ascii="Arial Narrow" w:hAnsi="Arial Narrow" w:cs="Arial"/>
        </w:rPr>
        <w:t>cess.</w:t>
      </w:r>
    </w:p>
    <w:p w:rsidR="005536E2" w:rsidRPr="005536E2" w:rsidRDefault="005536E2" w:rsidP="005536E2">
      <w:pPr>
        <w:pStyle w:val="ListParagraph"/>
        <w:rPr>
          <w:rFonts w:ascii="Arial Narrow" w:eastAsia="Calibri" w:hAnsi="Arial Narrow" w:cs="Arial"/>
        </w:rPr>
      </w:pPr>
    </w:p>
    <w:p w:rsidR="003F13AD" w:rsidRPr="00733A33" w:rsidRDefault="005536E2" w:rsidP="00733A33">
      <w:pPr>
        <w:pStyle w:val="ListParagraph"/>
        <w:numPr>
          <w:ilvl w:val="0"/>
          <w:numId w:val="1"/>
        </w:numPr>
        <w:rPr>
          <w:rFonts w:ascii="Arial Narrow" w:hAnsi="Arial Narrow"/>
        </w:rPr>
      </w:pPr>
      <w:r w:rsidRPr="00733A33">
        <w:rPr>
          <w:rFonts w:ascii="Arial Narrow" w:eastAsia="Calibri" w:hAnsi="Arial Narrow" w:cs="Arial"/>
        </w:rPr>
        <w:lastRenderedPageBreak/>
        <w:t xml:space="preserve">Establishment of good communication channels.  Delivering a project from Paris in a third country with input from stakeholders in Kazakhstan ministries, BE Astana, OECD and </w:t>
      </w:r>
      <w:proofErr w:type="spellStart"/>
      <w:r w:rsidRPr="00733A33">
        <w:rPr>
          <w:rFonts w:ascii="Arial Narrow" w:eastAsia="Calibri" w:hAnsi="Arial Narrow" w:cs="Arial"/>
        </w:rPr>
        <w:t>UKDelegation</w:t>
      </w:r>
      <w:proofErr w:type="spellEnd"/>
      <w:r w:rsidRPr="00733A33">
        <w:rPr>
          <w:rFonts w:ascii="Arial Narrow" w:eastAsia="Calibri" w:hAnsi="Arial Narrow" w:cs="Arial"/>
        </w:rPr>
        <w:t xml:space="preserve"> required close collaboration to ensure that the project remained focused.  </w:t>
      </w:r>
    </w:p>
    <w:sectPr w:rsidR="003F13AD" w:rsidRPr="00733A33" w:rsidSect="003F13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E1" w:rsidRDefault="000310E1" w:rsidP="005536E2">
      <w:pPr>
        <w:spacing w:after="0" w:line="240" w:lineRule="auto"/>
      </w:pPr>
      <w:r>
        <w:separator/>
      </w:r>
    </w:p>
  </w:endnote>
  <w:endnote w:type="continuationSeparator" w:id="0">
    <w:p w:rsidR="000310E1" w:rsidRDefault="000310E1" w:rsidP="00553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1" w:rsidRDefault="000310E1">
    <w:pPr>
      <w:pStyle w:val="Footer"/>
    </w:pPr>
  </w:p>
  <w:p w:rsidR="000310E1" w:rsidRPr="005536E2" w:rsidRDefault="00666816" w:rsidP="005536E2">
    <w:pPr>
      <w:pStyle w:val="Footer"/>
      <w:spacing w:before="120"/>
      <w:jc w:val="right"/>
      <w:rPr>
        <w:rFonts w:ascii="Arial" w:hAnsi="Arial" w:cs="Arial"/>
        <w:sz w:val="12"/>
      </w:rPr>
    </w:pPr>
    <w:fldSimple w:instr=" FILENAME \p \* MERGEFORMAT ">
      <w:r w:rsidR="00BF4D3E" w:rsidRPr="00BF4D3E">
        <w:rPr>
          <w:rFonts w:ascii="Arial" w:hAnsi="Arial" w:cs="Arial"/>
          <w:noProof/>
          <w:sz w:val="12"/>
        </w:rPr>
        <w:t>C</w:t>
      </w:r>
      <w:r w:rsidR="00BF4D3E">
        <w:rPr>
          <w:noProof/>
        </w:rPr>
        <w:t>:\Users\estewart\AppData\Local\Microsoft\Windows\Temporary Internet Files\Outlook Temp\Prosperity - Investing in Kazakhstan Strengthening the Investment Climate through OECD Standards1.docx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1" w:rsidRDefault="000310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1" w:rsidRDefault="000310E1">
    <w:pPr>
      <w:pStyle w:val="Footer"/>
    </w:pPr>
  </w:p>
  <w:p w:rsidR="000310E1" w:rsidRPr="005536E2" w:rsidRDefault="00666816" w:rsidP="005536E2">
    <w:pPr>
      <w:pStyle w:val="Footer"/>
      <w:spacing w:before="120"/>
      <w:jc w:val="right"/>
      <w:rPr>
        <w:rFonts w:ascii="Arial" w:hAnsi="Arial" w:cs="Arial"/>
        <w:sz w:val="12"/>
      </w:rPr>
    </w:pPr>
    <w:fldSimple w:instr=" FILENAME \p \* MERGEFORMAT ">
      <w:r w:rsidR="00BF4D3E" w:rsidRPr="00BF4D3E">
        <w:rPr>
          <w:rFonts w:ascii="Arial" w:hAnsi="Arial" w:cs="Arial"/>
          <w:noProof/>
          <w:sz w:val="12"/>
        </w:rPr>
        <w:t>C</w:t>
      </w:r>
      <w:r w:rsidR="00BF4D3E">
        <w:rPr>
          <w:noProof/>
        </w:rPr>
        <w:t>:\Users\estewart\AppData\Local\Microsoft\Windows\Temporary Internet Files\Outlook Temp\Prosperity - Investing in Kazakhstan Strengthening the Investment Climate through OECD Standards1.docx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E1" w:rsidRDefault="000310E1" w:rsidP="005536E2">
      <w:pPr>
        <w:spacing w:after="0" w:line="240" w:lineRule="auto"/>
      </w:pPr>
      <w:r>
        <w:separator/>
      </w:r>
    </w:p>
  </w:footnote>
  <w:footnote w:type="continuationSeparator" w:id="0">
    <w:p w:rsidR="000310E1" w:rsidRDefault="000310E1" w:rsidP="00553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1" w:rsidRDefault="000310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1" w:rsidRDefault="000310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1" w:rsidRDefault="00031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DBD"/>
    <w:multiLevelType w:val="hybridMultilevel"/>
    <w:tmpl w:val="A808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B83ADF"/>
    <w:multiLevelType w:val="hybridMultilevel"/>
    <w:tmpl w:val="F11C61F4"/>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9261821"/>
    <w:multiLevelType w:val="hybridMultilevel"/>
    <w:tmpl w:val="01F69F3A"/>
    <w:lvl w:ilvl="0" w:tplc="BEB0FCDA">
      <w:numFmt w:val="bullet"/>
      <w:lvlText w:val="-"/>
      <w:lvlJc w:val="left"/>
      <w:pPr>
        <w:ind w:left="720" w:hanging="360"/>
      </w:pPr>
      <w:rPr>
        <w:rFonts w:ascii="Arial Narrow" w:eastAsiaTheme="minorHAnsi" w:hAnsi="Arial Narrow"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536E2"/>
    <w:rsid w:val="00007246"/>
    <w:rsid w:val="00013F6D"/>
    <w:rsid w:val="0001416E"/>
    <w:rsid w:val="0001418E"/>
    <w:rsid w:val="00017C27"/>
    <w:rsid w:val="000221BC"/>
    <w:rsid w:val="0002458A"/>
    <w:rsid w:val="0002534E"/>
    <w:rsid w:val="00025416"/>
    <w:rsid w:val="000310E1"/>
    <w:rsid w:val="00072B22"/>
    <w:rsid w:val="000A16AE"/>
    <w:rsid w:val="000A3551"/>
    <w:rsid w:val="000A365A"/>
    <w:rsid w:val="000A5010"/>
    <w:rsid w:val="000A7977"/>
    <w:rsid w:val="000B1D40"/>
    <w:rsid w:val="000E2A14"/>
    <w:rsid w:val="000E7D95"/>
    <w:rsid w:val="000F31FC"/>
    <w:rsid w:val="00115351"/>
    <w:rsid w:val="00132509"/>
    <w:rsid w:val="00134855"/>
    <w:rsid w:val="001454AC"/>
    <w:rsid w:val="00147C94"/>
    <w:rsid w:val="0015003D"/>
    <w:rsid w:val="00161658"/>
    <w:rsid w:val="00162ED6"/>
    <w:rsid w:val="0016415A"/>
    <w:rsid w:val="00165AB2"/>
    <w:rsid w:val="001661D3"/>
    <w:rsid w:val="00173D5D"/>
    <w:rsid w:val="001774A2"/>
    <w:rsid w:val="00196C1D"/>
    <w:rsid w:val="001A034B"/>
    <w:rsid w:val="001B6E1B"/>
    <w:rsid w:val="001C0296"/>
    <w:rsid w:val="001C4140"/>
    <w:rsid w:val="001D4414"/>
    <w:rsid w:val="001F1C82"/>
    <w:rsid w:val="002017FD"/>
    <w:rsid w:val="00201ED3"/>
    <w:rsid w:val="00225B3A"/>
    <w:rsid w:val="00240AF1"/>
    <w:rsid w:val="00296C52"/>
    <w:rsid w:val="002B5367"/>
    <w:rsid w:val="002C1956"/>
    <w:rsid w:val="002C1D06"/>
    <w:rsid w:val="002E46D9"/>
    <w:rsid w:val="002F3E8A"/>
    <w:rsid w:val="002F4418"/>
    <w:rsid w:val="002F5549"/>
    <w:rsid w:val="002F6AC6"/>
    <w:rsid w:val="00303970"/>
    <w:rsid w:val="00312328"/>
    <w:rsid w:val="00316BCD"/>
    <w:rsid w:val="00320615"/>
    <w:rsid w:val="0032145B"/>
    <w:rsid w:val="003455CA"/>
    <w:rsid w:val="0038687D"/>
    <w:rsid w:val="003924ED"/>
    <w:rsid w:val="003967F1"/>
    <w:rsid w:val="003A107A"/>
    <w:rsid w:val="003A271F"/>
    <w:rsid w:val="003B39C5"/>
    <w:rsid w:val="003B44B9"/>
    <w:rsid w:val="003B7857"/>
    <w:rsid w:val="003C437E"/>
    <w:rsid w:val="003D181C"/>
    <w:rsid w:val="003D30A8"/>
    <w:rsid w:val="003E3AFC"/>
    <w:rsid w:val="003F13AD"/>
    <w:rsid w:val="003F1DD4"/>
    <w:rsid w:val="003F3FAD"/>
    <w:rsid w:val="003F5F74"/>
    <w:rsid w:val="0041384B"/>
    <w:rsid w:val="00416757"/>
    <w:rsid w:val="004261D7"/>
    <w:rsid w:val="00435F4D"/>
    <w:rsid w:val="00440989"/>
    <w:rsid w:val="00444948"/>
    <w:rsid w:val="00455F34"/>
    <w:rsid w:val="004739CF"/>
    <w:rsid w:val="004C0391"/>
    <w:rsid w:val="004E7531"/>
    <w:rsid w:val="004F6AC9"/>
    <w:rsid w:val="005008BC"/>
    <w:rsid w:val="00522581"/>
    <w:rsid w:val="005364A9"/>
    <w:rsid w:val="00541F95"/>
    <w:rsid w:val="00543DE7"/>
    <w:rsid w:val="00547A1C"/>
    <w:rsid w:val="005536E2"/>
    <w:rsid w:val="005970D7"/>
    <w:rsid w:val="005A2FB2"/>
    <w:rsid w:val="005A54C7"/>
    <w:rsid w:val="005A60DD"/>
    <w:rsid w:val="005B640A"/>
    <w:rsid w:val="005C2D77"/>
    <w:rsid w:val="005C7884"/>
    <w:rsid w:val="00607C1E"/>
    <w:rsid w:val="0063457F"/>
    <w:rsid w:val="00636507"/>
    <w:rsid w:val="0064489B"/>
    <w:rsid w:val="006469E4"/>
    <w:rsid w:val="00653378"/>
    <w:rsid w:val="00653AD1"/>
    <w:rsid w:val="00654081"/>
    <w:rsid w:val="00666816"/>
    <w:rsid w:val="00682F5A"/>
    <w:rsid w:val="00687F13"/>
    <w:rsid w:val="006A04D4"/>
    <w:rsid w:val="006A3EB3"/>
    <w:rsid w:val="006A4D2A"/>
    <w:rsid w:val="006A7CB0"/>
    <w:rsid w:val="006B7A3E"/>
    <w:rsid w:val="006B7C4B"/>
    <w:rsid w:val="006E00F1"/>
    <w:rsid w:val="006F5BF9"/>
    <w:rsid w:val="00700939"/>
    <w:rsid w:val="007152FC"/>
    <w:rsid w:val="00720393"/>
    <w:rsid w:val="00732A85"/>
    <w:rsid w:val="00733A33"/>
    <w:rsid w:val="00741FF6"/>
    <w:rsid w:val="007438ED"/>
    <w:rsid w:val="00743ED6"/>
    <w:rsid w:val="00743EF2"/>
    <w:rsid w:val="00757B21"/>
    <w:rsid w:val="00767356"/>
    <w:rsid w:val="0077197F"/>
    <w:rsid w:val="00795AEE"/>
    <w:rsid w:val="007A1428"/>
    <w:rsid w:val="007D1717"/>
    <w:rsid w:val="007D62FB"/>
    <w:rsid w:val="007E3765"/>
    <w:rsid w:val="007F44C8"/>
    <w:rsid w:val="00804B35"/>
    <w:rsid w:val="00822792"/>
    <w:rsid w:val="008276AB"/>
    <w:rsid w:val="00833215"/>
    <w:rsid w:val="00837C0F"/>
    <w:rsid w:val="00843C39"/>
    <w:rsid w:val="008502E1"/>
    <w:rsid w:val="00880399"/>
    <w:rsid w:val="00880735"/>
    <w:rsid w:val="008808AD"/>
    <w:rsid w:val="0089139F"/>
    <w:rsid w:val="008B3A66"/>
    <w:rsid w:val="008E3CDB"/>
    <w:rsid w:val="008E6ADC"/>
    <w:rsid w:val="008F1555"/>
    <w:rsid w:val="008F5D96"/>
    <w:rsid w:val="009229D0"/>
    <w:rsid w:val="00925DD1"/>
    <w:rsid w:val="00930B99"/>
    <w:rsid w:val="00932881"/>
    <w:rsid w:val="0095068A"/>
    <w:rsid w:val="0095497C"/>
    <w:rsid w:val="009638CD"/>
    <w:rsid w:val="00970AD5"/>
    <w:rsid w:val="00976C16"/>
    <w:rsid w:val="009827F6"/>
    <w:rsid w:val="009A1913"/>
    <w:rsid w:val="009A49D2"/>
    <w:rsid w:val="009B6B44"/>
    <w:rsid w:val="009C7C41"/>
    <w:rsid w:val="00A00641"/>
    <w:rsid w:val="00A23FCD"/>
    <w:rsid w:val="00A445F7"/>
    <w:rsid w:val="00A447CC"/>
    <w:rsid w:val="00A506C0"/>
    <w:rsid w:val="00A54F92"/>
    <w:rsid w:val="00A573EA"/>
    <w:rsid w:val="00A64D59"/>
    <w:rsid w:val="00A6500E"/>
    <w:rsid w:val="00A65CFB"/>
    <w:rsid w:val="00A83421"/>
    <w:rsid w:val="00A86070"/>
    <w:rsid w:val="00A94B30"/>
    <w:rsid w:val="00AA2DC8"/>
    <w:rsid w:val="00AB18BA"/>
    <w:rsid w:val="00AD7973"/>
    <w:rsid w:val="00B50B0C"/>
    <w:rsid w:val="00B73E19"/>
    <w:rsid w:val="00B74862"/>
    <w:rsid w:val="00B7704C"/>
    <w:rsid w:val="00B82529"/>
    <w:rsid w:val="00B82F7D"/>
    <w:rsid w:val="00BB3E76"/>
    <w:rsid w:val="00BC296F"/>
    <w:rsid w:val="00BC4C4E"/>
    <w:rsid w:val="00BD1D93"/>
    <w:rsid w:val="00BD50CA"/>
    <w:rsid w:val="00BF02EF"/>
    <w:rsid w:val="00BF04CD"/>
    <w:rsid w:val="00BF2E85"/>
    <w:rsid w:val="00BF4D3E"/>
    <w:rsid w:val="00C27254"/>
    <w:rsid w:val="00C272E8"/>
    <w:rsid w:val="00C3360E"/>
    <w:rsid w:val="00C50329"/>
    <w:rsid w:val="00C61F31"/>
    <w:rsid w:val="00C71AE9"/>
    <w:rsid w:val="00C724D6"/>
    <w:rsid w:val="00C755F9"/>
    <w:rsid w:val="00CA00AA"/>
    <w:rsid w:val="00CB7070"/>
    <w:rsid w:val="00CC13C3"/>
    <w:rsid w:val="00CC1938"/>
    <w:rsid w:val="00CC2946"/>
    <w:rsid w:val="00CC4A05"/>
    <w:rsid w:val="00CC4FF3"/>
    <w:rsid w:val="00CC58E9"/>
    <w:rsid w:val="00CD521B"/>
    <w:rsid w:val="00CE60EF"/>
    <w:rsid w:val="00CF66EF"/>
    <w:rsid w:val="00D01925"/>
    <w:rsid w:val="00D171D0"/>
    <w:rsid w:val="00D24FD5"/>
    <w:rsid w:val="00D4345B"/>
    <w:rsid w:val="00D4598C"/>
    <w:rsid w:val="00D46B11"/>
    <w:rsid w:val="00D526D5"/>
    <w:rsid w:val="00D56A1D"/>
    <w:rsid w:val="00D65D59"/>
    <w:rsid w:val="00D71DC4"/>
    <w:rsid w:val="00D7312B"/>
    <w:rsid w:val="00DA2279"/>
    <w:rsid w:val="00DB75AD"/>
    <w:rsid w:val="00DC09C4"/>
    <w:rsid w:val="00DE7DFF"/>
    <w:rsid w:val="00E103A1"/>
    <w:rsid w:val="00E21E18"/>
    <w:rsid w:val="00E23ECD"/>
    <w:rsid w:val="00E2564B"/>
    <w:rsid w:val="00E30BFC"/>
    <w:rsid w:val="00E358E1"/>
    <w:rsid w:val="00E36699"/>
    <w:rsid w:val="00E4255C"/>
    <w:rsid w:val="00E62F94"/>
    <w:rsid w:val="00E72147"/>
    <w:rsid w:val="00E8154B"/>
    <w:rsid w:val="00E83487"/>
    <w:rsid w:val="00F02E68"/>
    <w:rsid w:val="00F23BBC"/>
    <w:rsid w:val="00F31CDD"/>
    <w:rsid w:val="00F35718"/>
    <w:rsid w:val="00F36AB1"/>
    <w:rsid w:val="00F37069"/>
    <w:rsid w:val="00F407FA"/>
    <w:rsid w:val="00F41743"/>
    <w:rsid w:val="00F45F34"/>
    <w:rsid w:val="00F678FE"/>
    <w:rsid w:val="00F740B9"/>
    <w:rsid w:val="00F86006"/>
    <w:rsid w:val="00F97E92"/>
    <w:rsid w:val="00FA78C3"/>
    <w:rsid w:val="00FA7AE6"/>
    <w:rsid w:val="00FB6903"/>
    <w:rsid w:val="00FB73EC"/>
    <w:rsid w:val="00FC00B6"/>
    <w:rsid w:val="00FD25E9"/>
    <w:rsid w:val="00FD3C28"/>
    <w:rsid w:val="00FE1303"/>
    <w:rsid w:val="00FE1605"/>
    <w:rsid w:val="00FE49EC"/>
    <w:rsid w:val="00FE64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E2"/>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6E2"/>
    <w:pPr>
      <w:tabs>
        <w:tab w:val="center" w:pos="4513"/>
        <w:tab w:val="right" w:pos="9026"/>
      </w:tabs>
    </w:pPr>
  </w:style>
  <w:style w:type="character" w:customStyle="1" w:styleId="HeaderChar">
    <w:name w:val="Header Char"/>
    <w:basedOn w:val="DefaultParagraphFont"/>
    <w:link w:val="Header"/>
    <w:uiPriority w:val="99"/>
    <w:semiHidden/>
    <w:rsid w:val="005536E2"/>
  </w:style>
  <w:style w:type="paragraph" w:styleId="Footer">
    <w:name w:val="footer"/>
    <w:basedOn w:val="Normal"/>
    <w:link w:val="FooterChar"/>
    <w:uiPriority w:val="99"/>
    <w:unhideWhenUsed/>
    <w:rsid w:val="005536E2"/>
    <w:pPr>
      <w:tabs>
        <w:tab w:val="center" w:pos="4513"/>
        <w:tab w:val="right" w:pos="9026"/>
      </w:tabs>
    </w:pPr>
  </w:style>
  <w:style w:type="character" w:customStyle="1" w:styleId="FooterChar">
    <w:name w:val="Footer Char"/>
    <w:basedOn w:val="DefaultParagraphFont"/>
    <w:link w:val="Footer"/>
    <w:uiPriority w:val="99"/>
    <w:rsid w:val="005536E2"/>
  </w:style>
  <w:style w:type="paragraph" w:styleId="ListParagraph">
    <w:name w:val="List Paragraph"/>
    <w:basedOn w:val="Normal"/>
    <w:uiPriority w:val="34"/>
    <w:qFormat/>
    <w:rsid w:val="005536E2"/>
    <w:pPr>
      <w:ind w:left="720"/>
      <w:contextualSpacing/>
    </w:pPr>
  </w:style>
  <w:style w:type="paragraph" w:styleId="NormalWeb">
    <w:name w:val="Normal (Web)"/>
    <w:basedOn w:val="Normal"/>
    <w:uiPriority w:val="99"/>
    <w:unhideWhenUsed/>
    <w:rsid w:val="005536E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Prosperity - Investing in Kazakhstan Strengthening the Investment Climate through OECD Standards</vt:lpstr>
    </vt:vector>
  </TitlesOfParts>
  <Company>FCO</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 Investing in Kazakhstan Strengthening the Investment Climate through OECD Standards</dc:title>
  <dc:creator>nhearn</dc:creator>
  <cp:lastModifiedBy>estewart</cp:lastModifiedBy>
  <cp:revision>2</cp:revision>
  <dcterms:created xsi:type="dcterms:W3CDTF">2013-06-28T08:53:00Z</dcterms:created>
  <dcterms:modified xsi:type="dcterms:W3CDTF">2013-06-28T08:53:00Z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2013-06-09T23:00:00Z</vt:filetime>
  </property>
</Properties>
</file>