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C926C" w14:textId="77777777" w:rsidR="00435158" w:rsidRDefault="00435158" w:rsidP="00435158">
      <w:pPr>
        <w:pStyle w:val="CoverSubTitle"/>
      </w:pPr>
    </w:p>
    <w:p w14:paraId="6A1C926D" w14:textId="77777777" w:rsidR="00435158" w:rsidRDefault="00BD592B" w:rsidP="00435158">
      <w:pPr>
        <w:pStyle w:val="CoverSubTitle"/>
      </w:pPr>
      <w:r w:rsidRPr="00BD592B">
        <w:rPr>
          <w:rFonts w:cs="Arial"/>
          <w:noProof/>
          <w:sz w:val="24"/>
        </w:rPr>
        <w:drawing>
          <wp:anchor distT="0" distB="0" distL="114300" distR="114300" simplePos="0" relativeHeight="251663872" behindDoc="0" locked="0" layoutInCell="0" allowOverlap="1" wp14:anchorId="6A1C9372" wp14:editId="6A1C9373">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1C926E" w14:textId="77777777" w:rsidR="00435158" w:rsidRDefault="00435158" w:rsidP="00435158">
      <w:pPr>
        <w:pStyle w:val="BodyText"/>
      </w:pPr>
    </w:p>
    <w:p w14:paraId="6A1C926F" w14:textId="77777777" w:rsidR="00435158" w:rsidRDefault="00435158" w:rsidP="00435158">
      <w:pPr>
        <w:pStyle w:val="BodyText"/>
      </w:pPr>
    </w:p>
    <w:p w14:paraId="6A1C9270" w14:textId="77777777" w:rsidR="00435158" w:rsidRDefault="00435158" w:rsidP="00435158">
      <w:pPr>
        <w:pStyle w:val="BodyText"/>
      </w:pPr>
    </w:p>
    <w:p w14:paraId="6A1C9271" w14:textId="77777777" w:rsidR="005D3906" w:rsidRDefault="005D3906" w:rsidP="00435158">
      <w:pPr>
        <w:pStyle w:val="BodyText"/>
      </w:pPr>
    </w:p>
    <w:p w14:paraId="6A1C9272" w14:textId="77777777" w:rsidR="001369EA" w:rsidRDefault="001369EA" w:rsidP="00435158">
      <w:pPr>
        <w:pStyle w:val="BodyText"/>
      </w:pPr>
    </w:p>
    <w:p w14:paraId="6A1C9273" w14:textId="77777777" w:rsidR="005D3906" w:rsidRDefault="005D3906" w:rsidP="005D3906"/>
    <w:p w14:paraId="6A1C9274" w14:textId="77777777" w:rsidR="005D3906" w:rsidRDefault="005D3906" w:rsidP="005D3906"/>
    <w:p w14:paraId="6A1C9275" w14:textId="77777777" w:rsidR="00435158" w:rsidRDefault="00435158" w:rsidP="005D3906"/>
    <w:p w14:paraId="6A1C9276" w14:textId="77777777" w:rsidR="005D3906" w:rsidRDefault="005D3906" w:rsidP="005D3906"/>
    <w:p w14:paraId="6A1C9277" w14:textId="77777777" w:rsidR="005D3906" w:rsidRDefault="00746AE3" w:rsidP="005D3906">
      <w:r>
        <w:rPr>
          <w:noProof/>
        </w:rPr>
        <mc:AlternateContent>
          <mc:Choice Requires="wps">
            <w:drawing>
              <wp:anchor distT="0" distB="0" distL="114300" distR="114300" simplePos="0" relativeHeight="251656704" behindDoc="0" locked="0" layoutInCell="1" allowOverlap="1" wp14:anchorId="6A1C9374" wp14:editId="6A1C9375">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6A1C93A4" w14:textId="77777777" w:rsidR="005631B7" w:rsidRDefault="005631B7" w:rsidP="00EF55CC"/>
                          <w:p w14:paraId="6A1C93A5" w14:textId="00FC9FB6" w:rsidR="005631B7" w:rsidRDefault="000A6FA9" w:rsidP="00DA248B">
                            <w:pPr>
                              <w:pStyle w:val="CoverDocumentTitle"/>
                              <w:ind w:left="454"/>
                            </w:pPr>
                            <w:r>
                              <w:t xml:space="preserve">Proposed </w:t>
                            </w:r>
                            <w:r w:rsidR="005631B7">
                              <w:t xml:space="preserve">Abolition of the Advisory Council on Libraries   </w:t>
                            </w:r>
                          </w:p>
                          <w:p w14:paraId="6A1C93A6" w14:textId="77777777" w:rsidR="005631B7" w:rsidRDefault="005631B7" w:rsidP="00DA248B">
                            <w:pPr>
                              <w:pStyle w:val="CoverSubTitle"/>
                              <w:ind w:left="454"/>
                            </w:pPr>
                            <w:r>
                              <w:t xml:space="preserve">A Consultation   </w:t>
                            </w:r>
                          </w:p>
                          <w:p w14:paraId="6A1C93A7" w14:textId="71D66D03" w:rsidR="005631B7" w:rsidRDefault="00BE241F" w:rsidP="00DA248B">
                            <w:pPr>
                              <w:pStyle w:val="CoverDate"/>
                              <w:ind w:left="454"/>
                            </w:pPr>
                            <w:r>
                              <w:t>February</w:t>
                            </w:r>
                            <w:r w:rsidR="00617AFA">
                              <w:t xml:space="preserve"> 2014</w:t>
                            </w:r>
                            <w:r w:rsidR="005631B7">
                              <w:t xml:space="preserve">  </w:t>
                            </w:r>
                          </w:p>
                          <w:p w14:paraId="6A1C93A8" w14:textId="77777777" w:rsidR="005631B7" w:rsidRDefault="005631B7"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14:paraId="6A1C93A4" w14:textId="77777777" w:rsidR="005631B7" w:rsidRDefault="005631B7" w:rsidP="00EF55CC"/>
                    <w:p w14:paraId="6A1C93A5" w14:textId="00FC9FB6" w:rsidR="005631B7" w:rsidRDefault="000A6FA9" w:rsidP="00DA248B">
                      <w:pPr>
                        <w:pStyle w:val="CoverDocumentTitle"/>
                        <w:ind w:left="454"/>
                      </w:pPr>
                      <w:r>
                        <w:t xml:space="preserve">Proposed </w:t>
                      </w:r>
                      <w:r w:rsidR="005631B7">
                        <w:t xml:space="preserve">Abolition of the Advisory Council on Libraries   </w:t>
                      </w:r>
                    </w:p>
                    <w:p w14:paraId="6A1C93A6" w14:textId="77777777" w:rsidR="005631B7" w:rsidRDefault="005631B7" w:rsidP="00DA248B">
                      <w:pPr>
                        <w:pStyle w:val="CoverSubTitle"/>
                        <w:ind w:left="454"/>
                      </w:pPr>
                      <w:r>
                        <w:t xml:space="preserve">A Consultation   </w:t>
                      </w:r>
                    </w:p>
                    <w:p w14:paraId="6A1C93A7" w14:textId="71D66D03" w:rsidR="005631B7" w:rsidRDefault="00BE241F" w:rsidP="00DA248B">
                      <w:pPr>
                        <w:pStyle w:val="CoverDate"/>
                        <w:ind w:left="454"/>
                      </w:pPr>
                      <w:r>
                        <w:t>February</w:t>
                      </w:r>
                      <w:r w:rsidR="00617AFA">
                        <w:t xml:space="preserve"> 2014</w:t>
                      </w:r>
                      <w:r w:rsidR="005631B7">
                        <w:t xml:space="preserve">  </w:t>
                      </w:r>
                    </w:p>
                    <w:p w14:paraId="6A1C93A8" w14:textId="77777777" w:rsidR="005631B7" w:rsidRDefault="005631B7" w:rsidP="00C95C8D">
                      <w:pPr>
                        <w:pStyle w:val="CoverDate"/>
                      </w:pPr>
                    </w:p>
                  </w:txbxContent>
                </v:textbox>
              </v:shape>
            </w:pict>
          </mc:Fallback>
        </mc:AlternateContent>
      </w:r>
    </w:p>
    <w:p w14:paraId="6A1C9278" w14:textId="77777777" w:rsidR="005D3906" w:rsidRDefault="005D3906" w:rsidP="005D3906"/>
    <w:p w14:paraId="6A1C9279" w14:textId="77777777" w:rsidR="00FD27B8" w:rsidRDefault="00FD27B8" w:rsidP="005D3906"/>
    <w:p w14:paraId="6A1C927A" w14:textId="77777777" w:rsidR="005D3906" w:rsidRDefault="005D3906" w:rsidP="005D3906"/>
    <w:p w14:paraId="6A1C927B" w14:textId="77777777" w:rsidR="005D3906" w:rsidRDefault="005D3906" w:rsidP="005D3906"/>
    <w:p w14:paraId="6A1C927C" w14:textId="77777777" w:rsidR="005D3906" w:rsidRDefault="005D3906" w:rsidP="005D3906"/>
    <w:p w14:paraId="6A1C927D" w14:textId="77777777" w:rsidR="005D3906" w:rsidRDefault="005D3906" w:rsidP="005D3906"/>
    <w:p w14:paraId="6A1C927E" w14:textId="77777777" w:rsidR="005D3906" w:rsidRDefault="005D3906" w:rsidP="005D3906"/>
    <w:p w14:paraId="6A1C927F" w14:textId="77777777" w:rsidR="005D3906" w:rsidRDefault="005D3906" w:rsidP="005D3906"/>
    <w:p w14:paraId="6A1C9280" w14:textId="77777777" w:rsidR="005D3906" w:rsidRDefault="005D3906" w:rsidP="005D3906"/>
    <w:p w14:paraId="6A1C9281" w14:textId="77777777" w:rsidR="005D3906" w:rsidRDefault="005D3906" w:rsidP="005D3906"/>
    <w:p w14:paraId="6A1C9282" w14:textId="77777777" w:rsidR="005D3906" w:rsidRDefault="005D3906" w:rsidP="005D3906"/>
    <w:p w14:paraId="6A1C9283" w14:textId="77777777" w:rsidR="005D3906" w:rsidRDefault="005D3906" w:rsidP="005D3906"/>
    <w:p w14:paraId="6A1C9284" w14:textId="77777777" w:rsidR="005D3906" w:rsidRDefault="005D3906" w:rsidP="005D3906"/>
    <w:p w14:paraId="6A1C9285" w14:textId="77777777" w:rsidR="00841BC2" w:rsidRDefault="00841BC2" w:rsidP="005D3906"/>
    <w:p w14:paraId="6A1C9286" w14:textId="77777777" w:rsidR="00841BC2" w:rsidRDefault="00841BC2" w:rsidP="005D3906"/>
    <w:p w14:paraId="6A1C9287" w14:textId="77777777" w:rsidR="00841BC2" w:rsidRDefault="00841BC2" w:rsidP="005D3906"/>
    <w:p w14:paraId="6A1C9288" w14:textId="77777777" w:rsidR="00841BC2" w:rsidRDefault="00841BC2" w:rsidP="005D3906"/>
    <w:p w14:paraId="6A1C9289" w14:textId="77777777" w:rsidR="00841BC2" w:rsidRDefault="00841BC2" w:rsidP="005D3906"/>
    <w:p w14:paraId="6A1C928A" w14:textId="77777777" w:rsidR="00841BC2" w:rsidRDefault="00841BC2" w:rsidP="005D3906"/>
    <w:p w14:paraId="6A1C928B" w14:textId="77777777" w:rsidR="00841BC2" w:rsidRDefault="00841BC2" w:rsidP="005D3906">
      <w:pPr>
        <w:sectPr w:rsidR="00841BC2" w:rsidSect="00CC02EF">
          <w:headerReference w:type="even" r:id="rId10"/>
          <w:type w:val="oddPage"/>
          <w:pgSz w:w="11906" w:h="16838" w:code="9"/>
          <w:pgMar w:top="794" w:right="1021" w:bottom="1134" w:left="1021" w:header="709" w:footer="709" w:gutter="0"/>
          <w:cols w:space="708"/>
          <w:docGrid w:linePitch="360"/>
        </w:sectPr>
      </w:pPr>
    </w:p>
    <w:p w14:paraId="6A1C928C" w14:textId="77777777" w:rsidR="00841BC2" w:rsidRPr="00D04FA6" w:rsidRDefault="00841BC2" w:rsidP="009B069B"/>
    <w:p w14:paraId="6A1C928D" w14:textId="77777777" w:rsidR="00841BC2" w:rsidRPr="00D04FA6" w:rsidRDefault="00841BC2" w:rsidP="009B069B"/>
    <w:p w14:paraId="6A1C928E" w14:textId="77777777" w:rsidR="009B069B" w:rsidRPr="00D04FA6" w:rsidRDefault="009B069B" w:rsidP="009B069B"/>
    <w:p w14:paraId="6A1C928F" w14:textId="77777777" w:rsidR="00401C56" w:rsidRPr="00D04FA6" w:rsidRDefault="00401C56" w:rsidP="00401C56"/>
    <w:p w14:paraId="6A1C9290" w14:textId="77777777" w:rsidR="005E332B" w:rsidRPr="00D04FA6" w:rsidRDefault="005E332B" w:rsidP="005D3906">
      <w:pPr>
        <w:sectPr w:rsidR="005E332B" w:rsidRPr="00D04FA6" w:rsidSect="005A5D21">
          <w:headerReference w:type="even" r:id="rId11"/>
          <w:pgSz w:w="11906" w:h="16838" w:code="9"/>
          <w:pgMar w:top="1418" w:right="1021" w:bottom="1134" w:left="1021" w:header="540" w:footer="709" w:gutter="0"/>
          <w:cols w:space="708"/>
          <w:docGrid w:linePitch="360"/>
        </w:sectPr>
      </w:pPr>
    </w:p>
    <w:p w14:paraId="6A1C9291" w14:textId="77777777" w:rsidR="00FD27B8" w:rsidRPr="006F7714" w:rsidRDefault="00FD27B8" w:rsidP="00FB74E7">
      <w:pPr>
        <w:pStyle w:val="StyleTOCHeadingBottomSinglesolidlineAuto05ptLine"/>
        <w:rPr>
          <w:b/>
        </w:rPr>
      </w:pPr>
      <w:r w:rsidRPr="006F7714">
        <w:rPr>
          <w:b/>
        </w:rPr>
        <w:lastRenderedPageBreak/>
        <w:t>Contents</w:t>
      </w:r>
    </w:p>
    <w:p w14:paraId="6A1C9292" w14:textId="33ECB8F0" w:rsidR="008533F5" w:rsidRDefault="002F69CC" w:rsidP="0046779A">
      <w:pPr>
        <w:pStyle w:val="TOC1"/>
        <w:tabs>
          <w:tab w:val="right" w:leader="dot" w:pos="9854"/>
        </w:tabs>
        <w:ind w:left="0"/>
        <w:rPr>
          <w:noProof/>
        </w:rPr>
      </w:pPr>
      <w:r w:rsidRPr="00583CF2">
        <w:fldChar w:fldCharType="begin"/>
      </w:r>
      <w:r w:rsidRPr="00B15705">
        <w:instrText xml:space="preserve"> TOC \o "1-2" </w:instrText>
      </w:r>
      <w:r w:rsidRPr="00583CF2">
        <w:fldChar w:fldCharType="separate"/>
      </w:r>
    </w:p>
    <w:p w14:paraId="14F68D3F" w14:textId="7CCF778D" w:rsidR="00FD1A4C" w:rsidRDefault="0046779A" w:rsidP="0046779A">
      <w:pPr>
        <w:ind w:left="0"/>
      </w:pPr>
      <w:r>
        <w:t xml:space="preserve">Chapter </w:t>
      </w:r>
      <w:r w:rsidR="00FD1A4C">
        <w:t>1</w:t>
      </w:r>
      <w:r>
        <w:t>:</w:t>
      </w:r>
      <w:r>
        <w:tab/>
      </w:r>
      <w:r w:rsidR="008B26C8">
        <w:t>Introduction</w:t>
      </w:r>
      <w:r>
        <w:tab/>
      </w:r>
      <w:r>
        <w:tab/>
      </w:r>
      <w:r>
        <w:tab/>
      </w:r>
      <w:r>
        <w:tab/>
      </w:r>
      <w:r>
        <w:tab/>
      </w:r>
      <w:r>
        <w:tab/>
      </w:r>
      <w:r w:rsidR="008B26C8">
        <w:tab/>
      </w:r>
      <w:r w:rsidR="008B26C8">
        <w:tab/>
      </w:r>
      <w:r>
        <w:tab/>
      </w:r>
      <w:r w:rsidR="00C67070">
        <w:t>4</w:t>
      </w:r>
      <w:r w:rsidR="008B26C8">
        <w:t xml:space="preserve"> - 5</w:t>
      </w:r>
    </w:p>
    <w:p w14:paraId="4F1A2B08" w14:textId="77777777" w:rsidR="008B26C8" w:rsidRDefault="008B26C8" w:rsidP="0046779A">
      <w:pPr>
        <w:ind w:left="0"/>
      </w:pPr>
    </w:p>
    <w:p w14:paraId="39F1B616" w14:textId="0FA30A51" w:rsidR="008B26C8" w:rsidRDefault="008B26C8" w:rsidP="0046779A">
      <w:pPr>
        <w:ind w:left="0"/>
      </w:pPr>
      <w:r>
        <w:tab/>
      </w:r>
      <w:r>
        <w:tab/>
        <w:t>Public Bodies Reform</w:t>
      </w:r>
    </w:p>
    <w:p w14:paraId="313F47E5" w14:textId="77777777" w:rsidR="00FD1A4C" w:rsidRDefault="00FD1A4C" w:rsidP="0046779A">
      <w:pPr>
        <w:ind w:left="0"/>
      </w:pPr>
    </w:p>
    <w:p w14:paraId="6A1C9293" w14:textId="1BB66C77" w:rsidR="0046779A" w:rsidRDefault="00FD1A4C" w:rsidP="0046779A">
      <w:pPr>
        <w:ind w:left="0"/>
      </w:pPr>
      <w:r>
        <w:t>Chapter 2:</w:t>
      </w:r>
      <w:r>
        <w:tab/>
        <w:t>Responding to this Consultation</w:t>
      </w:r>
      <w:r w:rsidR="00F3599C">
        <w:tab/>
      </w:r>
      <w:r w:rsidR="00F3599C">
        <w:tab/>
      </w:r>
      <w:r w:rsidR="00F3599C">
        <w:tab/>
      </w:r>
      <w:r w:rsidR="00F3599C">
        <w:tab/>
      </w:r>
      <w:r w:rsidR="00F3599C">
        <w:tab/>
      </w:r>
      <w:r w:rsidR="00F3599C">
        <w:tab/>
      </w:r>
      <w:r w:rsidR="008B26C8">
        <w:t>6</w:t>
      </w:r>
    </w:p>
    <w:p w14:paraId="63B5E40C" w14:textId="77777777" w:rsidR="00FD1A4C" w:rsidRDefault="00FD1A4C" w:rsidP="0046779A">
      <w:pPr>
        <w:ind w:left="0"/>
      </w:pPr>
    </w:p>
    <w:p w14:paraId="6A1C9294" w14:textId="60B9F734" w:rsidR="008533F5" w:rsidRDefault="008533F5" w:rsidP="0046779A">
      <w:pPr>
        <w:ind w:left="0"/>
      </w:pPr>
      <w:r>
        <w:t xml:space="preserve">Chapter </w:t>
      </w:r>
      <w:r w:rsidR="00A818CF">
        <w:t>3</w:t>
      </w:r>
      <w:r>
        <w:t>:</w:t>
      </w:r>
      <w:r>
        <w:tab/>
        <w:t>Background</w:t>
      </w:r>
      <w:r>
        <w:tab/>
      </w:r>
      <w:r>
        <w:tab/>
      </w:r>
      <w:r>
        <w:tab/>
      </w:r>
      <w:r>
        <w:tab/>
      </w:r>
      <w:r>
        <w:tab/>
      </w:r>
      <w:r>
        <w:tab/>
      </w:r>
      <w:r w:rsidR="0046779A">
        <w:tab/>
      </w:r>
      <w:r w:rsidR="0046779A">
        <w:tab/>
      </w:r>
      <w:r>
        <w:tab/>
      </w:r>
      <w:r w:rsidR="00C67070">
        <w:t>7 - 8</w:t>
      </w:r>
    </w:p>
    <w:p w14:paraId="6A1C9295" w14:textId="77777777" w:rsidR="008533F5" w:rsidRDefault="008533F5" w:rsidP="008533F5"/>
    <w:p w14:paraId="6A1C9296" w14:textId="77777777" w:rsidR="0046779A" w:rsidRDefault="008533F5" w:rsidP="0046779A">
      <w:pPr>
        <w:ind w:left="720" w:firstLine="720"/>
      </w:pPr>
      <w:r>
        <w:t>Public Libraries and Museums Act 1964</w:t>
      </w:r>
    </w:p>
    <w:p w14:paraId="6A1C9297" w14:textId="77777777" w:rsidR="0046779A" w:rsidRDefault="008533F5" w:rsidP="0046779A">
      <w:pPr>
        <w:ind w:left="720" w:firstLine="720"/>
      </w:pPr>
      <w:r w:rsidRPr="008533F5">
        <w:t>Public Library Superintendence</w:t>
      </w:r>
    </w:p>
    <w:p w14:paraId="6A1C9298" w14:textId="77777777" w:rsidR="008533F5" w:rsidRDefault="008533F5" w:rsidP="0046779A">
      <w:pPr>
        <w:ind w:left="720" w:firstLine="720"/>
      </w:pPr>
      <w:r w:rsidRPr="008533F5">
        <w:t>What is the Advisory Council on Libraries (ACL</w:t>
      </w:r>
      <w:r w:rsidR="00A65E04">
        <w:t>)</w:t>
      </w:r>
    </w:p>
    <w:p w14:paraId="6A1C9299" w14:textId="77777777" w:rsidR="008533F5" w:rsidRDefault="008533F5" w:rsidP="008533F5"/>
    <w:p w14:paraId="6A1C929A" w14:textId="06A4ED2F" w:rsidR="008533F5" w:rsidRDefault="008533F5" w:rsidP="0046779A">
      <w:pPr>
        <w:ind w:left="0"/>
      </w:pPr>
      <w:r w:rsidRPr="008533F5">
        <w:t xml:space="preserve">Chapter </w:t>
      </w:r>
      <w:r w:rsidR="00A818CF">
        <w:t>4</w:t>
      </w:r>
      <w:r w:rsidRPr="008533F5">
        <w:t>:</w:t>
      </w:r>
      <w:r w:rsidRPr="008533F5">
        <w:tab/>
        <w:t>Pu</w:t>
      </w:r>
      <w:r>
        <w:t>rpose Test and Protection</w:t>
      </w:r>
      <w:r>
        <w:tab/>
      </w:r>
      <w:r>
        <w:tab/>
      </w:r>
      <w:r>
        <w:tab/>
      </w:r>
      <w:r>
        <w:tab/>
      </w:r>
      <w:r w:rsidR="0046779A">
        <w:tab/>
      </w:r>
      <w:r w:rsidR="0046779A">
        <w:tab/>
      </w:r>
      <w:r w:rsidR="00C67070">
        <w:t>9 - 11</w:t>
      </w:r>
    </w:p>
    <w:p w14:paraId="6A1C929B" w14:textId="77777777" w:rsidR="008533F5" w:rsidRDefault="008533F5" w:rsidP="008533F5"/>
    <w:p w14:paraId="6A1C929C" w14:textId="77777777" w:rsidR="0046779A" w:rsidRDefault="008533F5" w:rsidP="0046779A">
      <w:pPr>
        <w:ind w:left="720" w:firstLine="720"/>
      </w:pPr>
      <w:r w:rsidRPr="008533F5">
        <w:t>Analysis</w:t>
      </w:r>
    </w:p>
    <w:p w14:paraId="6A1C929D" w14:textId="77777777" w:rsidR="0046779A" w:rsidRDefault="0046779A" w:rsidP="0046779A">
      <w:pPr>
        <w:ind w:left="720" w:firstLine="720"/>
      </w:pPr>
      <w:r>
        <w:t>P</w:t>
      </w:r>
      <w:r w:rsidR="00A65E04">
        <w:t>rotection</w:t>
      </w:r>
    </w:p>
    <w:p w14:paraId="6A1C929E" w14:textId="77777777" w:rsidR="008533F5" w:rsidRDefault="008533F5" w:rsidP="0046779A">
      <w:pPr>
        <w:ind w:left="720" w:firstLine="720"/>
      </w:pPr>
      <w:r>
        <w:t>O</w:t>
      </w:r>
      <w:r w:rsidRPr="008533F5">
        <w:t>ption</w:t>
      </w:r>
      <w:r>
        <w:t>s</w:t>
      </w:r>
    </w:p>
    <w:p w14:paraId="6A1C929F" w14:textId="77777777" w:rsidR="008533F5" w:rsidRDefault="008533F5" w:rsidP="008533F5"/>
    <w:p w14:paraId="6A1C92A0" w14:textId="51AB9AC0" w:rsidR="008533F5" w:rsidRDefault="008533F5" w:rsidP="0046779A">
      <w:pPr>
        <w:ind w:left="0"/>
      </w:pPr>
      <w:r w:rsidRPr="008533F5">
        <w:t>Appen</w:t>
      </w:r>
      <w:r>
        <w:t>dix A:</w:t>
      </w:r>
      <w:r>
        <w:tab/>
        <w:t>List of Questions</w:t>
      </w:r>
      <w:r>
        <w:tab/>
      </w:r>
      <w:r>
        <w:tab/>
      </w:r>
      <w:r>
        <w:tab/>
      </w:r>
      <w:r>
        <w:tab/>
      </w:r>
      <w:r>
        <w:tab/>
      </w:r>
      <w:r>
        <w:tab/>
      </w:r>
      <w:r w:rsidR="0046779A">
        <w:tab/>
      </w:r>
      <w:r w:rsidR="0046779A">
        <w:tab/>
      </w:r>
      <w:r w:rsidRPr="008533F5">
        <w:t>1</w:t>
      </w:r>
      <w:r w:rsidR="00C67070">
        <w:t>2</w:t>
      </w:r>
    </w:p>
    <w:p w14:paraId="6A1C92A1" w14:textId="61D50DC2" w:rsidR="008533F5" w:rsidRDefault="008533F5" w:rsidP="0046779A">
      <w:pPr>
        <w:ind w:left="0"/>
      </w:pPr>
      <w:r w:rsidRPr="008533F5">
        <w:t>Ap</w:t>
      </w:r>
      <w:r w:rsidR="00A65E04">
        <w:t>pendix B:</w:t>
      </w:r>
      <w:r w:rsidR="00A65E04">
        <w:tab/>
      </w:r>
      <w:r w:rsidR="00FD1A4C">
        <w:t>Consultation Criteria</w:t>
      </w:r>
      <w:r w:rsidR="00A65E04">
        <w:tab/>
      </w:r>
      <w:r w:rsidR="00A65E04">
        <w:tab/>
      </w:r>
      <w:r w:rsidR="0046779A">
        <w:tab/>
      </w:r>
      <w:r w:rsidR="00A65E04">
        <w:tab/>
      </w:r>
      <w:r w:rsidR="00A65E04">
        <w:tab/>
      </w:r>
      <w:r w:rsidR="0046779A">
        <w:tab/>
      </w:r>
      <w:r w:rsidR="0046779A">
        <w:tab/>
      </w:r>
      <w:r w:rsidRPr="008533F5">
        <w:t>1</w:t>
      </w:r>
      <w:r w:rsidR="00C67070">
        <w:t>3</w:t>
      </w:r>
      <w:r w:rsidR="0095048A">
        <w:t xml:space="preserve"> </w:t>
      </w:r>
      <w:r w:rsidR="0046779A">
        <w:t>-</w:t>
      </w:r>
      <w:r w:rsidR="0095048A">
        <w:t xml:space="preserve"> </w:t>
      </w:r>
      <w:r w:rsidR="00A65E04">
        <w:t>1</w:t>
      </w:r>
      <w:r w:rsidR="00C67070">
        <w:t>4</w:t>
      </w:r>
    </w:p>
    <w:p w14:paraId="6A1C92A2" w14:textId="1FB79B7F" w:rsidR="008533F5" w:rsidRPr="008533F5" w:rsidRDefault="008533F5" w:rsidP="0046779A">
      <w:pPr>
        <w:ind w:left="0"/>
      </w:pPr>
      <w:r w:rsidRPr="008533F5">
        <w:t>Appen</w:t>
      </w:r>
      <w:r>
        <w:t>dix C:</w:t>
      </w:r>
      <w:r>
        <w:tab/>
        <w:t>Consultation List</w:t>
      </w:r>
      <w:r>
        <w:tab/>
      </w:r>
      <w:r>
        <w:tab/>
      </w:r>
      <w:r>
        <w:tab/>
      </w:r>
      <w:r>
        <w:tab/>
      </w:r>
      <w:r>
        <w:tab/>
      </w:r>
      <w:r>
        <w:tab/>
      </w:r>
      <w:r w:rsidR="0046779A">
        <w:tab/>
      </w:r>
      <w:r w:rsidR="0046779A">
        <w:tab/>
      </w:r>
      <w:r w:rsidRPr="008533F5">
        <w:t>1</w:t>
      </w:r>
      <w:r w:rsidR="00C67070">
        <w:t>5</w:t>
      </w:r>
    </w:p>
    <w:p w14:paraId="6A1C92A3" w14:textId="77777777" w:rsidR="008533F5" w:rsidRPr="008533F5" w:rsidRDefault="008533F5" w:rsidP="008533F5">
      <w:pPr>
        <w:rPr>
          <w:rFonts w:eastAsiaTheme="minorEastAsia"/>
        </w:rPr>
      </w:pPr>
    </w:p>
    <w:p w14:paraId="6A1C92A4" w14:textId="77777777" w:rsidR="00283206" w:rsidRPr="00583CF2" w:rsidRDefault="002F69CC">
      <w:r w:rsidRPr="00583CF2">
        <w:fldChar w:fldCharType="end"/>
      </w:r>
    </w:p>
    <w:p w14:paraId="6A1C92A5" w14:textId="77777777" w:rsidR="0023155C" w:rsidRDefault="0023155C"/>
    <w:p w14:paraId="0FD4C7AC" w14:textId="77777777" w:rsidR="006751D6" w:rsidRDefault="006751D6"/>
    <w:p w14:paraId="70FCBEAA" w14:textId="77777777" w:rsidR="006751D6" w:rsidRDefault="006751D6"/>
    <w:p w14:paraId="2B2B6DE7" w14:textId="77777777" w:rsidR="006751D6" w:rsidRDefault="006751D6"/>
    <w:p w14:paraId="3C241135" w14:textId="77777777" w:rsidR="006751D6" w:rsidRDefault="006751D6"/>
    <w:p w14:paraId="083CCC1F" w14:textId="77777777" w:rsidR="006751D6" w:rsidRDefault="006751D6" w:rsidP="00C67070">
      <w:pPr>
        <w:ind w:left="0"/>
      </w:pPr>
    </w:p>
    <w:p w14:paraId="67D5AC63" w14:textId="7CFF60C6" w:rsidR="00696A80" w:rsidRPr="00696A80" w:rsidRDefault="00696A80" w:rsidP="00696A80">
      <w:pPr>
        <w:keepNext/>
        <w:pageBreakBefore/>
        <w:pBdr>
          <w:bottom w:val="single" w:sz="4" w:space="6" w:color="auto"/>
        </w:pBdr>
        <w:spacing w:before="1200" w:after="480"/>
        <w:ind w:left="0"/>
        <w:outlineLvl w:val="0"/>
        <w:rPr>
          <w:b/>
          <w:sz w:val="56"/>
        </w:rPr>
      </w:pPr>
      <w:r>
        <w:rPr>
          <w:b/>
          <w:sz w:val="56"/>
        </w:rPr>
        <w:lastRenderedPageBreak/>
        <w:t>Chapter 1</w:t>
      </w:r>
      <w:r w:rsidRPr="00696A80">
        <w:rPr>
          <w:b/>
          <w:sz w:val="56"/>
        </w:rPr>
        <w:t>:</w:t>
      </w:r>
      <w:r w:rsidRPr="00696A80">
        <w:rPr>
          <w:b/>
          <w:sz w:val="56"/>
        </w:rPr>
        <w:tab/>
      </w:r>
      <w:r w:rsidR="00182FC4">
        <w:rPr>
          <w:b/>
          <w:sz w:val="56"/>
        </w:rPr>
        <w:t>Introduction</w:t>
      </w:r>
    </w:p>
    <w:p w14:paraId="3FA710EF" w14:textId="6C308BE8" w:rsidR="006751D6" w:rsidRPr="00CB7067" w:rsidRDefault="00696A80" w:rsidP="00696A80">
      <w:pPr>
        <w:autoSpaceDE w:val="0"/>
        <w:autoSpaceDN w:val="0"/>
        <w:adjustRightInd w:val="0"/>
        <w:spacing w:before="0"/>
        <w:ind w:left="720" w:hanging="720"/>
        <w:rPr>
          <w:rFonts w:cs="Arial"/>
          <w:color w:val="000000"/>
          <w:sz w:val="23"/>
          <w:szCs w:val="22"/>
        </w:rPr>
      </w:pPr>
      <w:r>
        <w:rPr>
          <w:rFonts w:cs="Arial"/>
          <w:color w:val="000000"/>
        </w:rPr>
        <w:t>1.1</w:t>
      </w:r>
      <w:r>
        <w:rPr>
          <w:rFonts w:cs="Arial"/>
          <w:color w:val="000000"/>
        </w:rPr>
        <w:tab/>
      </w:r>
      <w:r w:rsidR="006751D6" w:rsidRPr="00CB7067">
        <w:rPr>
          <w:rFonts w:cs="Arial"/>
          <w:color w:val="000000"/>
          <w:sz w:val="23"/>
          <w:szCs w:val="22"/>
        </w:rPr>
        <w:t>This consultation paper seeks your views on the proposal to abolish the public body known as</w:t>
      </w:r>
      <w:r w:rsidR="00182FC4">
        <w:rPr>
          <w:rFonts w:cs="Arial"/>
          <w:color w:val="000000"/>
          <w:sz w:val="23"/>
          <w:szCs w:val="22"/>
        </w:rPr>
        <w:t xml:space="preserve"> the</w:t>
      </w:r>
      <w:r w:rsidR="006751D6" w:rsidRPr="00CB7067">
        <w:rPr>
          <w:rFonts w:cs="Arial"/>
          <w:color w:val="000000"/>
          <w:sz w:val="23"/>
          <w:szCs w:val="22"/>
        </w:rPr>
        <w:t xml:space="preserve"> Advisory Council on Libraries (ACL).</w:t>
      </w:r>
    </w:p>
    <w:p w14:paraId="0741702D" w14:textId="77777777" w:rsidR="006751D6" w:rsidRPr="00CB7067" w:rsidRDefault="006751D6" w:rsidP="006751D6">
      <w:pPr>
        <w:autoSpaceDE w:val="0"/>
        <w:autoSpaceDN w:val="0"/>
        <w:adjustRightInd w:val="0"/>
        <w:spacing w:before="0"/>
        <w:ind w:left="0"/>
        <w:rPr>
          <w:rFonts w:cs="Arial"/>
          <w:color w:val="000000"/>
          <w:sz w:val="23"/>
          <w:szCs w:val="22"/>
        </w:rPr>
      </w:pPr>
    </w:p>
    <w:p w14:paraId="74792F88" w14:textId="5C9CF2C4" w:rsidR="006751D6" w:rsidRPr="00CB7067" w:rsidRDefault="00696A80" w:rsidP="00696A80">
      <w:pPr>
        <w:autoSpaceDE w:val="0"/>
        <w:autoSpaceDN w:val="0"/>
        <w:adjustRightInd w:val="0"/>
        <w:spacing w:before="0"/>
        <w:ind w:left="720" w:hanging="720"/>
        <w:rPr>
          <w:rFonts w:cs="Arial"/>
          <w:color w:val="000000"/>
          <w:sz w:val="23"/>
          <w:szCs w:val="22"/>
        </w:rPr>
      </w:pPr>
      <w:r>
        <w:rPr>
          <w:rFonts w:cs="Arial"/>
          <w:color w:val="000000"/>
          <w:sz w:val="23"/>
          <w:szCs w:val="22"/>
        </w:rPr>
        <w:t>1.2</w:t>
      </w:r>
      <w:r>
        <w:rPr>
          <w:rFonts w:cs="Arial"/>
          <w:color w:val="000000"/>
          <w:sz w:val="23"/>
          <w:szCs w:val="22"/>
        </w:rPr>
        <w:tab/>
      </w:r>
      <w:r w:rsidR="006751D6" w:rsidRPr="00CB7067">
        <w:rPr>
          <w:rFonts w:cs="Arial"/>
          <w:color w:val="000000"/>
          <w:sz w:val="23"/>
          <w:szCs w:val="22"/>
        </w:rPr>
        <w:t>Th</w:t>
      </w:r>
      <w:r w:rsidR="00182FC4">
        <w:rPr>
          <w:rFonts w:cs="Arial"/>
          <w:color w:val="000000"/>
          <w:sz w:val="23"/>
          <w:szCs w:val="22"/>
        </w:rPr>
        <w:t>e purpose</w:t>
      </w:r>
      <w:r w:rsidR="006751D6" w:rsidRPr="00CB7067">
        <w:rPr>
          <w:rFonts w:cs="Arial"/>
          <w:color w:val="000000"/>
          <w:sz w:val="23"/>
          <w:szCs w:val="22"/>
        </w:rPr>
        <w:t xml:space="preserve"> </w:t>
      </w:r>
      <w:r w:rsidR="00182FC4">
        <w:rPr>
          <w:rFonts w:cs="Arial"/>
          <w:color w:val="000000"/>
          <w:sz w:val="23"/>
          <w:szCs w:val="22"/>
        </w:rPr>
        <w:t xml:space="preserve">of this </w:t>
      </w:r>
      <w:r w:rsidR="006751D6" w:rsidRPr="00CB7067">
        <w:rPr>
          <w:rFonts w:cs="Arial"/>
          <w:color w:val="000000"/>
          <w:sz w:val="23"/>
          <w:szCs w:val="22"/>
        </w:rPr>
        <w:t xml:space="preserve">consultation paper </w:t>
      </w:r>
      <w:r w:rsidR="00182FC4">
        <w:rPr>
          <w:rFonts w:cs="Arial"/>
          <w:color w:val="000000"/>
          <w:sz w:val="23"/>
          <w:szCs w:val="22"/>
        </w:rPr>
        <w:t xml:space="preserve">is to </w:t>
      </w:r>
      <w:r w:rsidR="006751D6" w:rsidRPr="00CB7067">
        <w:rPr>
          <w:rFonts w:cs="Arial"/>
          <w:color w:val="000000"/>
          <w:sz w:val="23"/>
          <w:szCs w:val="22"/>
        </w:rPr>
        <w:t xml:space="preserve">explain why the </w:t>
      </w:r>
      <w:r w:rsidR="00CB7067">
        <w:rPr>
          <w:rFonts w:cs="Arial"/>
          <w:color w:val="000000"/>
          <w:sz w:val="23"/>
          <w:szCs w:val="22"/>
        </w:rPr>
        <w:t>G</w:t>
      </w:r>
      <w:r w:rsidR="006751D6" w:rsidRPr="00CB7067">
        <w:rPr>
          <w:rFonts w:cs="Arial"/>
          <w:color w:val="000000"/>
          <w:sz w:val="23"/>
          <w:szCs w:val="22"/>
        </w:rPr>
        <w:t xml:space="preserve">overnment considers this change is necessary and </w:t>
      </w:r>
      <w:r w:rsidR="00182FC4">
        <w:rPr>
          <w:rFonts w:cs="Arial"/>
          <w:color w:val="000000"/>
          <w:sz w:val="23"/>
          <w:szCs w:val="22"/>
        </w:rPr>
        <w:t xml:space="preserve">to </w:t>
      </w:r>
      <w:r w:rsidR="006751D6" w:rsidRPr="00CB7067">
        <w:rPr>
          <w:rFonts w:cs="Arial"/>
          <w:color w:val="000000"/>
          <w:sz w:val="23"/>
          <w:szCs w:val="22"/>
        </w:rPr>
        <w:t xml:space="preserve">seek opinions from stakeholders </w:t>
      </w:r>
      <w:r w:rsidR="00D62BDA">
        <w:rPr>
          <w:rFonts w:cs="Arial"/>
          <w:color w:val="000000"/>
          <w:sz w:val="23"/>
          <w:szCs w:val="22"/>
        </w:rPr>
        <w:t xml:space="preserve">and interested parties </w:t>
      </w:r>
      <w:r w:rsidR="006751D6" w:rsidRPr="00CB7067">
        <w:rPr>
          <w:rFonts w:cs="Arial"/>
          <w:color w:val="000000"/>
          <w:sz w:val="23"/>
          <w:szCs w:val="22"/>
        </w:rPr>
        <w:t>about the effects of such a change as well as their views on the options outlined here.</w:t>
      </w:r>
    </w:p>
    <w:p w14:paraId="682175A8" w14:textId="77777777" w:rsidR="006751D6" w:rsidRPr="00CB7067" w:rsidRDefault="006751D6" w:rsidP="006751D6">
      <w:pPr>
        <w:autoSpaceDE w:val="0"/>
        <w:autoSpaceDN w:val="0"/>
        <w:adjustRightInd w:val="0"/>
        <w:spacing w:before="0"/>
        <w:ind w:left="0"/>
        <w:rPr>
          <w:rFonts w:cs="Arial"/>
          <w:color w:val="000000"/>
          <w:sz w:val="23"/>
          <w:szCs w:val="22"/>
        </w:rPr>
      </w:pPr>
    </w:p>
    <w:p w14:paraId="66AB949B" w14:textId="4F6E8E4C" w:rsidR="006751D6" w:rsidRDefault="00696A80" w:rsidP="00696A80">
      <w:pPr>
        <w:autoSpaceDE w:val="0"/>
        <w:autoSpaceDN w:val="0"/>
        <w:adjustRightInd w:val="0"/>
        <w:spacing w:before="0"/>
        <w:ind w:left="720" w:hanging="720"/>
        <w:rPr>
          <w:rFonts w:cs="Arial"/>
          <w:color w:val="000000"/>
          <w:sz w:val="23"/>
          <w:szCs w:val="22"/>
        </w:rPr>
      </w:pPr>
      <w:r>
        <w:rPr>
          <w:rFonts w:cs="Arial"/>
          <w:color w:val="000000"/>
          <w:sz w:val="23"/>
          <w:szCs w:val="22"/>
        </w:rPr>
        <w:t>1.3</w:t>
      </w:r>
      <w:r>
        <w:rPr>
          <w:rFonts w:cs="Arial"/>
          <w:color w:val="000000"/>
          <w:sz w:val="23"/>
          <w:szCs w:val="22"/>
        </w:rPr>
        <w:tab/>
      </w:r>
      <w:r w:rsidR="006751D6" w:rsidRPr="00CB7067">
        <w:rPr>
          <w:rFonts w:cs="Arial"/>
          <w:color w:val="000000"/>
          <w:sz w:val="23"/>
          <w:szCs w:val="22"/>
        </w:rPr>
        <w:t xml:space="preserve">This proposal </w:t>
      </w:r>
      <w:r w:rsidR="00334F9D" w:rsidRPr="00CB7067">
        <w:rPr>
          <w:rFonts w:cs="Arial"/>
          <w:color w:val="000000"/>
          <w:sz w:val="23"/>
          <w:szCs w:val="22"/>
        </w:rPr>
        <w:t xml:space="preserve">forms part of the work being </w:t>
      </w:r>
      <w:r w:rsidR="00334F9D" w:rsidRPr="00334F9D">
        <w:rPr>
          <w:rFonts w:cs="Arial"/>
          <w:color w:val="000000"/>
          <w:sz w:val="23"/>
          <w:szCs w:val="22"/>
        </w:rPr>
        <w:t>undertaken across Government to restore proper accountability for activities funded by public money</w:t>
      </w:r>
      <w:r w:rsidR="00334F9D">
        <w:rPr>
          <w:rFonts w:cs="Arial"/>
          <w:color w:val="000000"/>
          <w:sz w:val="23"/>
          <w:szCs w:val="22"/>
        </w:rPr>
        <w:t xml:space="preserve"> and </w:t>
      </w:r>
      <w:r w:rsidR="00CB7067">
        <w:rPr>
          <w:rFonts w:cs="Arial"/>
          <w:color w:val="000000"/>
          <w:sz w:val="23"/>
          <w:szCs w:val="22"/>
        </w:rPr>
        <w:t xml:space="preserve">ensure </w:t>
      </w:r>
      <w:r w:rsidR="00334F9D">
        <w:rPr>
          <w:rFonts w:cs="Arial"/>
          <w:color w:val="000000"/>
          <w:sz w:val="23"/>
          <w:szCs w:val="22"/>
        </w:rPr>
        <w:t>more effective delivery of public services</w:t>
      </w:r>
      <w:r w:rsidR="00334F9D" w:rsidRPr="00334F9D">
        <w:rPr>
          <w:rFonts w:cs="Arial"/>
          <w:color w:val="000000"/>
          <w:sz w:val="23"/>
          <w:szCs w:val="22"/>
        </w:rPr>
        <w:t>.</w:t>
      </w:r>
      <w:r w:rsidR="00334F9D">
        <w:rPr>
          <w:rFonts w:cs="Arial"/>
          <w:color w:val="000000"/>
          <w:sz w:val="23"/>
          <w:szCs w:val="22"/>
        </w:rPr>
        <w:t xml:space="preserve"> </w:t>
      </w:r>
      <w:r w:rsidR="00C766B4">
        <w:rPr>
          <w:rFonts w:cs="Arial"/>
          <w:color w:val="000000"/>
          <w:sz w:val="23"/>
          <w:szCs w:val="22"/>
        </w:rPr>
        <w:t xml:space="preserve"> </w:t>
      </w:r>
      <w:r w:rsidR="006751D6" w:rsidRPr="00334F9D">
        <w:rPr>
          <w:rFonts w:cs="Arial"/>
          <w:color w:val="000000"/>
          <w:sz w:val="23"/>
          <w:szCs w:val="22"/>
        </w:rPr>
        <w:t xml:space="preserve">The proposal also contributes to the Government’s commitment to reduce the number of public bodies. </w:t>
      </w:r>
    </w:p>
    <w:p w14:paraId="6E8ADFAE" w14:textId="77777777" w:rsidR="00182FC4" w:rsidRDefault="00182FC4" w:rsidP="00696A80">
      <w:pPr>
        <w:autoSpaceDE w:val="0"/>
        <w:autoSpaceDN w:val="0"/>
        <w:adjustRightInd w:val="0"/>
        <w:spacing w:before="0"/>
        <w:ind w:left="720" w:hanging="720"/>
        <w:rPr>
          <w:rFonts w:cs="Arial"/>
          <w:color w:val="000000"/>
          <w:sz w:val="23"/>
          <w:szCs w:val="22"/>
        </w:rPr>
      </w:pPr>
    </w:p>
    <w:p w14:paraId="7465B95D" w14:textId="77777777" w:rsidR="00182FC4" w:rsidRDefault="00182FC4" w:rsidP="00182FC4">
      <w:pPr>
        <w:pStyle w:val="Default"/>
        <w:contextualSpacing/>
        <w:rPr>
          <w:b/>
          <w:sz w:val="28"/>
          <w:szCs w:val="28"/>
        </w:rPr>
      </w:pPr>
      <w:r>
        <w:rPr>
          <w:b/>
          <w:sz w:val="28"/>
          <w:szCs w:val="28"/>
        </w:rPr>
        <w:t>Public Bodies Reform</w:t>
      </w:r>
    </w:p>
    <w:p w14:paraId="7D85133A" w14:textId="77777777" w:rsidR="00182FC4" w:rsidRDefault="00182FC4" w:rsidP="00182FC4">
      <w:pPr>
        <w:pStyle w:val="Default"/>
        <w:contextualSpacing/>
        <w:rPr>
          <w:b/>
          <w:sz w:val="28"/>
          <w:szCs w:val="28"/>
        </w:rPr>
      </w:pPr>
    </w:p>
    <w:p w14:paraId="753F8E3B" w14:textId="36A1A718" w:rsidR="00182FC4" w:rsidRDefault="008B26C8" w:rsidP="00182FC4">
      <w:pPr>
        <w:spacing w:before="0"/>
        <w:ind w:left="720" w:hanging="720"/>
        <w:rPr>
          <w:sz w:val="23"/>
          <w:szCs w:val="23"/>
        </w:rPr>
      </w:pPr>
      <w:r>
        <w:rPr>
          <w:sz w:val="23"/>
          <w:szCs w:val="23"/>
        </w:rPr>
        <w:t>1.4</w:t>
      </w:r>
      <w:r w:rsidR="00182FC4">
        <w:rPr>
          <w:sz w:val="23"/>
          <w:szCs w:val="23"/>
        </w:rPr>
        <w:tab/>
        <w:t>Following the May 2010 election the Government set out its programme</w:t>
      </w:r>
      <w:r w:rsidR="00B013A8">
        <w:rPr>
          <w:sz w:val="23"/>
          <w:szCs w:val="23"/>
        </w:rPr>
        <w:t>,</w:t>
      </w:r>
      <w:r w:rsidR="00182FC4">
        <w:rPr>
          <w:sz w:val="23"/>
          <w:szCs w:val="23"/>
        </w:rPr>
        <w:t xml:space="preserve"> </w:t>
      </w:r>
      <w:r w:rsidR="00B013A8">
        <w:rPr>
          <w:sz w:val="23"/>
          <w:szCs w:val="23"/>
        </w:rPr>
        <w:t xml:space="preserve">including </w:t>
      </w:r>
      <w:r w:rsidR="00182FC4" w:rsidRPr="007B7A10">
        <w:rPr>
          <w:sz w:val="23"/>
        </w:rPr>
        <w:t xml:space="preserve">a review aimed to increase accountability for actions carried out on behalf of the state and reduce the number and cost of public bodies. </w:t>
      </w:r>
      <w:r w:rsidR="00182FC4">
        <w:rPr>
          <w:sz w:val="23"/>
        </w:rPr>
        <w:t xml:space="preserve"> </w:t>
      </w:r>
      <w:r w:rsidR="00182FC4">
        <w:rPr>
          <w:sz w:val="23"/>
          <w:szCs w:val="23"/>
        </w:rPr>
        <w:t>The Secretary of State for the Department for Culture Media and Sport (DCMS) made it a priority to examine the Department’s network of public bodies critically with the aim of improving accountability, transparency and value for money.</w:t>
      </w:r>
    </w:p>
    <w:p w14:paraId="22405882" w14:textId="77777777" w:rsidR="00182FC4" w:rsidRDefault="00182FC4" w:rsidP="00182FC4">
      <w:pPr>
        <w:spacing w:before="0"/>
        <w:ind w:left="720" w:hanging="720"/>
        <w:rPr>
          <w:sz w:val="23"/>
          <w:szCs w:val="23"/>
        </w:rPr>
      </w:pPr>
    </w:p>
    <w:p w14:paraId="19903C6F" w14:textId="6F6C34A3" w:rsidR="00182FC4" w:rsidRDefault="008B26C8" w:rsidP="00182FC4">
      <w:pPr>
        <w:spacing w:before="0"/>
        <w:ind w:left="720" w:hanging="720"/>
        <w:contextualSpacing/>
        <w:rPr>
          <w:rFonts w:cs="Arial"/>
          <w:color w:val="000000"/>
          <w:sz w:val="23"/>
          <w:szCs w:val="23"/>
        </w:rPr>
      </w:pPr>
      <w:r>
        <w:rPr>
          <w:sz w:val="23"/>
          <w:szCs w:val="23"/>
        </w:rPr>
        <w:t>1.5</w:t>
      </w:r>
      <w:r w:rsidR="00182FC4">
        <w:rPr>
          <w:sz w:val="23"/>
          <w:szCs w:val="23"/>
        </w:rPr>
        <w:tab/>
        <w:t xml:space="preserve">As a result of this review the Secretary of State issued a ministerial written statement in July 2010 announcing the intention to abolish the ACL.  </w:t>
      </w:r>
      <w:r w:rsidR="009329E6">
        <w:rPr>
          <w:sz w:val="23"/>
        </w:rPr>
        <w:t>Following</w:t>
      </w:r>
      <w:r w:rsidR="00182FC4">
        <w:rPr>
          <w:sz w:val="23"/>
        </w:rPr>
        <w:t xml:space="preserve"> this</w:t>
      </w:r>
      <w:r w:rsidR="009329E6">
        <w:rPr>
          <w:sz w:val="23"/>
        </w:rPr>
        <w:t>,</w:t>
      </w:r>
      <w:r w:rsidR="00182FC4">
        <w:rPr>
          <w:sz w:val="23"/>
        </w:rPr>
        <w:t xml:space="preserve"> o</w:t>
      </w:r>
      <w:r w:rsidR="00182FC4" w:rsidRPr="007B7A10">
        <w:rPr>
          <w:sz w:val="23"/>
        </w:rPr>
        <w:t>n 14 October 2010</w:t>
      </w:r>
      <w:r w:rsidR="009329E6">
        <w:rPr>
          <w:sz w:val="23"/>
        </w:rPr>
        <w:t>,</w:t>
      </w:r>
      <w:r w:rsidR="00182FC4" w:rsidRPr="007B7A10">
        <w:rPr>
          <w:sz w:val="23"/>
        </w:rPr>
        <w:t xml:space="preserve"> the Government announced a number of proposals for reform of public bodies </w:t>
      </w:r>
      <w:r w:rsidR="00182FC4">
        <w:rPr>
          <w:sz w:val="23"/>
        </w:rPr>
        <w:t xml:space="preserve">and on </w:t>
      </w:r>
      <w:r w:rsidR="00182FC4" w:rsidRPr="005235EA">
        <w:rPr>
          <w:rFonts w:cs="Arial"/>
          <w:color w:val="000000"/>
          <w:sz w:val="23"/>
          <w:szCs w:val="23"/>
        </w:rPr>
        <w:t xml:space="preserve">28 October 2010 </w:t>
      </w:r>
      <w:r w:rsidR="00182FC4">
        <w:rPr>
          <w:rFonts w:cs="Arial"/>
          <w:color w:val="000000"/>
          <w:sz w:val="23"/>
          <w:szCs w:val="23"/>
        </w:rPr>
        <w:t>in</w:t>
      </w:r>
      <w:r w:rsidR="00182FC4" w:rsidRPr="005235EA">
        <w:rPr>
          <w:rFonts w:cs="Arial"/>
          <w:color w:val="000000"/>
          <w:sz w:val="23"/>
          <w:szCs w:val="23"/>
        </w:rPr>
        <w:t xml:space="preserve">troduced a Bill into the House of Lords </w:t>
      </w:r>
      <w:r w:rsidR="00182FC4">
        <w:rPr>
          <w:rFonts w:cs="Arial"/>
          <w:color w:val="000000"/>
          <w:sz w:val="23"/>
          <w:szCs w:val="23"/>
        </w:rPr>
        <w:t>to</w:t>
      </w:r>
      <w:r w:rsidR="00182FC4" w:rsidRPr="005235EA">
        <w:rPr>
          <w:rFonts w:cs="Arial"/>
          <w:color w:val="000000"/>
          <w:sz w:val="23"/>
          <w:szCs w:val="23"/>
        </w:rPr>
        <w:t xml:space="preserve"> provi</w:t>
      </w:r>
      <w:r w:rsidR="00182FC4">
        <w:rPr>
          <w:rFonts w:cs="Arial"/>
          <w:color w:val="000000"/>
          <w:sz w:val="23"/>
          <w:szCs w:val="23"/>
        </w:rPr>
        <w:t xml:space="preserve">de the legislative framework to enact these </w:t>
      </w:r>
      <w:r w:rsidR="00182FC4" w:rsidRPr="005235EA">
        <w:rPr>
          <w:rFonts w:cs="Arial"/>
          <w:color w:val="000000"/>
          <w:sz w:val="23"/>
          <w:szCs w:val="23"/>
        </w:rPr>
        <w:t xml:space="preserve">proposals. </w:t>
      </w:r>
      <w:r w:rsidR="00182FC4">
        <w:rPr>
          <w:rFonts w:cs="Arial"/>
          <w:color w:val="000000"/>
          <w:sz w:val="23"/>
          <w:szCs w:val="23"/>
        </w:rPr>
        <w:t xml:space="preserve"> </w:t>
      </w:r>
      <w:r w:rsidR="00182FC4" w:rsidRPr="005235EA">
        <w:rPr>
          <w:rFonts w:cs="Arial"/>
          <w:color w:val="000000"/>
          <w:sz w:val="23"/>
          <w:szCs w:val="23"/>
        </w:rPr>
        <w:t xml:space="preserve">The Bill received Royal Assent on 14 December </w:t>
      </w:r>
      <w:r w:rsidR="00182FC4">
        <w:rPr>
          <w:rFonts w:cs="Arial"/>
          <w:color w:val="000000"/>
          <w:sz w:val="23"/>
          <w:szCs w:val="23"/>
        </w:rPr>
        <w:t xml:space="preserve">2011 </w:t>
      </w:r>
      <w:r w:rsidR="00182FC4" w:rsidRPr="005235EA">
        <w:rPr>
          <w:rFonts w:cs="Arial"/>
          <w:color w:val="000000"/>
          <w:sz w:val="23"/>
          <w:szCs w:val="23"/>
        </w:rPr>
        <w:t>and is now an Act of Parliament allowing Ministers, by order, to abolish, merge or transfer the functions of the public bodies listed in the</w:t>
      </w:r>
      <w:r w:rsidR="007165D9">
        <w:rPr>
          <w:rFonts w:cs="Arial"/>
          <w:color w:val="000000"/>
          <w:sz w:val="23"/>
          <w:szCs w:val="23"/>
        </w:rPr>
        <w:t xml:space="preserve"> relevant</w:t>
      </w:r>
      <w:r w:rsidR="00182FC4" w:rsidRPr="005235EA">
        <w:rPr>
          <w:rFonts w:cs="Arial"/>
          <w:color w:val="000000"/>
          <w:sz w:val="23"/>
          <w:szCs w:val="23"/>
        </w:rPr>
        <w:t xml:space="preserve"> sche</w:t>
      </w:r>
      <w:r w:rsidR="00182FC4">
        <w:rPr>
          <w:rFonts w:cs="Arial"/>
          <w:color w:val="000000"/>
          <w:sz w:val="23"/>
          <w:szCs w:val="23"/>
        </w:rPr>
        <w:t xml:space="preserve">dules </w:t>
      </w:r>
      <w:r w:rsidR="007165D9">
        <w:rPr>
          <w:rFonts w:cs="Arial"/>
          <w:color w:val="000000"/>
          <w:sz w:val="23"/>
          <w:szCs w:val="23"/>
        </w:rPr>
        <w:t>to</w:t>
      </w:r>
      <w:r w:rsidR="00182FC4">
        <w:rPr>
          <w:rFonts w:cs="Arial"/>
          <w:color w:val="000000"/>
          <w:sz w:val="23"/>
          <w:szCs w:val="23"/>
        </w:rPr>
        <w:t xml:space="preserve"> the Public Bodies Act</w:t>
      </w:r>
      <w:r w:rsidR="007165D9">
        <w:rPr>
          <w:rFonts w:cs="Arial"/>
          <w:color w:val="000000"/>
          <w:sz w:val="23"/>
          <w:szCs w:val="23"/>
        </w:rPr>
        <w:t xml:space="preserve"> 2011 (the 2011 Act)</w:t>
      </w:r>
      <w:r w:rsidR="00182FC4">
        <w:rPr>
          <w:rFonts w:cs="Arial"/>
          <w:color w:val="000000"/>
          <w:sz w:val="23"/>
          <w:szCs w:val="23"/>
        </w:rPr>
        <w:t>.</w:t>
      </w:r>
    </w:p>
    <w:p w14:paraId="4D6B338F" w14:textId="77777777" w:rsidR="00182FC4" w:rsidRDefault="00182FC4" w:rsidP="00182FC4">
      <w:pPr>
        <w:spacing w:before="0"/>
        <w:ind w:left="720" w:hanging="720"/>
        <w:contextualSpacing/>
        <w:rPr>
          <w:rFonts w:cs="Arial"/>
          <w:color w:val="000000"/>
          <w:sz w:val="23"/>
          <w:szCs w:val="23"/>
        </w:rPr>
      </w:pPr>
    </w:p>
    <w:p w14:paraId="24A5C87F" w14:textId="2433CCA8" w:rsidR="00182FC4" w:rsidRPr="0082495A" w:rsidRDefault="00C766B4" w:rsidP="00182FC4">
      <w:pPr>
        <w:spacing w:before="0"/>
        <w:ind w:left="720" w:hanging="720"/>
        <w:contextualSpacing/>
        <w:rPr>
          <w:rFonts w:cs="Arial"/>
          <w:color w:val="000000"/>
          <w:sz w:val="23"/>
          <w:szCs w:val="23"/>
        </w:rPr>
      </w:pPr>
      <w:r>
        <w:rPr>
          <w:rFonts w:cs="Arial"/>
          <w:color w:val="000000"/>
          <w:sz w:val="23"/>
          <w:szCs w:val="23"/>
        </w:rPr>
        <w:t>1.6</w:t>
      </w:r>
      <w:r w:rsidR="00182FC4" w:rsidRPr="0082495A">
        <w:rPr>
          <w:rFonts w:cs="Arial"/>
          <w:color w:val="000000"/>
          <w:sz w:val="23"/>
          <w:szCs w:val="23"/>
        </w:rPr>
        <w:tab/>
      </w:r>
      <w:r w:rsidR="004B4BE1">
        <w:rPr>
          <w:rFonts w:cs="Arial"/>
          <w:color w:val="000000"/>
          <w:sz w:val="23"/>
          <w:szCs w:val="23"/>
        </w:rPr>
        <w:t>The public bodies proposed for abolition, which includes the ACL, are listed in Schedule 1</w:t>
      </w:r>
      <w:r w:rsidR="00D62BDA">
        <w:rPr>
          <w:rFonts w:cs="Arial"/>
          <w:color w:val="000000"/>
          <w:sz w:val="23"/>
          <w:szCs w:val="23"/>
        </w:rPr>
        <w:t xml:space="preserve"> of</w:t>
      </w:r>
      <w:r w:rsidR="004B4BE1">
        <w:rPr>
          <w:rFonts w:cs="Arial"/>
          <w:color w:val="000000"/>
          <w:sz w:val="23"/>
          <w:szCs w:val="23"/>
        </w:rPr>
        <w:t xml:space="preserve"> the 2011 Act</w:t>
      </w:r>
      <w:r w:rsidR="007165D9">
        <w:rPr>
          <w:rFonts w:cs="Arial"/>
          <w:color w:val="000000"/>
          <w:sz w:val="23"/>
          <w:szCs w:val="23"/>
        </w:rPr>
        <w:t>, and t</w:t>
      </w:r>
      <w:r w:rsidR="00182FC4">
        <w:rPr>
          <w:rFonts w:cs="Arial"/>
          <w:color w:val="000000"/>
          <w:sz w:val="23"/>
          <w:szCs w:val="23"/>
        </w:rPr>
        <w:t>he legal power by which the Government proposes to abolish the ACL comes from section 1</w:t>
      </w:r>
      <w:r w:rsidR="007165D9">
        <w:rPr>
          <w:rFonts w:cs="Arial"/>
          <w:color w:val="000000"/>
          <w:sz w:val="23"/>
          <w:szCs w:val="23"/>
        </w:rPr>
        <w:t>.</w:t>
      </w:r>
    </w:p>
    <w:p w14:paraId="070977EC" w14:textId="77777777" w:rsidR="00182FC4" w:rsidRPr="0082495A" w:rsidRDefault="00182FC4" w:rsidP="00182FC4">
      <w:pPr>
        <w:spacing w:before="0"/>
        <w:ind w:left="720" w:hanging="720"/>
        <w:contextualSpacing/>
        <w:rPr>
          <w:rFonts w:cs="Arial"/>
          <w:color w:val="000000"/>
          <w:sz w:val="23"/>
          <w:szCs w:val="23"/>
        </w:rPr>
      </w:pPr>
    </w:p>
    <w:p w14:paraId="114A4CAA" w14:textId="723F112F" w:rsidR="00182FC4" w:rsidRDefault="00C766B4" w:rsidP="00182FC4">
      <w:pPr>
        <w:spacing w:before="0"/>
        <w:ind w:left="720" w:hanging="720"/>
        <w:contextualSpacing/>
        <w:rPr>
          <w:rFonts w:cs="Arial"/>
          <w:color w:val="000000"/>
          <w:sz w:val="23"/>
          <w:szCs w:val="23"/>
        </w:rPr>
      </w:pPr>
      <w:r>
        <w:rPr>
          <w:rFonts w:cs="Arial"/>
          <w:color w:val="000000"/>
          <w:sz w:val="23"/>
          <w:szCs w:val="23"/>
        </w:rPr>
        <w:t>1.7</w:t>
      </w:r>
      <w:r w:rsidR="00182FC4">
        <w:rPr>
          <w:rFonts w:cs="Arial"/>
          <w:color w:val="000000"/>
          <w:sz w:val="23"/>
          <w:szCs w:val="23"/>
        </w:rPr>
        <w:tab/>
        <w:t>The Government’s preferred option is to use the powers in the 2011 Act to implement the proposals outlined in this consultation and to abolish the ACL</w:t>
      </w:r>
      <w:r w:rsidR="00762D0C">
        <w:rPr>
          <w:rFonts w:cs="Arial"/>
          <w:color w:val="000000"/>
          <w:sz w:val="23"/>
          <w:szCs w:val="23"/>
        </w:rPr>
        <w:t>, but other options include transferring the ACL’s advisory function to another body, and retaining the ACL and appointing new members</w:t>
      </w:r>
      <w:r w:rsidR="00182FC4">
        <w:rPr>
          <w:rFonts w:cs="Arial"/>
          <w:color w:val="000000"/>
          <w:sz w:val="23"/>
          <w:szCs w:val="23"/>
        </w:rPr>
        <w:t>.</w:t>
      </w:r>
    </w:p>
    <w:p w14:paraId="6A6BC483" w14:textId="77777777" w:rsidR="00182FC4" w:rsidRDefault="00182FC4" w:rsidP="00182FC4">
      <w:pPr>
        <w:spacing w:before="0"/>
        <w:ind w:left="720" w:hanging="720"/>
        <w:contextualSpacing/>
        <w:rPr>
          <w:sz w:val="23"/>
          <w:szCs w:val="23"/>
        </w:rPr>
      </w:pPr>
    </w:p>
    <w:p w14:paraId="435EBC9E" w14:textId="1ABD1ED3" w:rsidR="00182FC4" w:rsidRDefault="00C766B4" w:rsidP="00182FC4">
      <w:pPr>
        <w:spacing w:before="0"/>
        <w:ind w:left="720" w:hanging="720"/>
        <w:contextualSpacing/>
        <w:rPr>
          <w:sz w:val="23"/>
          <w:szCs w:val="23"/>
        </w:rPr>
      </w:pPr>
      <w:r>
        <w:rPr>
          <w:sz w:val="23"/>
          <w:szCs w:val="23"/>
        </w:rPr>
        <w:t>1.8</w:t>
      </w:r>
      <w:r w:rsidR="00182FC4">
        <w:rPr>
          <w:sz w:val="23"/>
          <w:szCs w:val="23"/>
        </w:rPr>
        <w:tab/>
      </w:r>
      <w:r w:rsidR="00762D0C">
        <w:rPr>
          <w:sz w:val="23"/>
          <w:szCs w:val="23"/>
        </w:rPr>
        <w:t>Section 10 of the 2011 Act</w:t>
      </w:r>
      <w:r w:rsidR="00182FC4" w:rsidRPr="005235EA">
        <w:rPr>
          <w:sz w:val="23"/>
          <w:szCs w:val="23"/>
        </w:rPr>
        <w:t xml:space="preserve"> requires that Ministers </w:t>
      </w:r>
      <w:r w:rsidR="00762D0C">
        <w:rPr>
          <w:sz w:val="23"/>
          <w:szCs w:val="23"/>
        </w:rPr>
        <w:t>proposing to make an order under section 1 must consult certain prescribed people.</w:t>
      </w:r>
      <w:r w:rsidR="00182FC4" w:rsidRPr="005235EA">
        <w:rPr>
          <w:sz w:val="23"/>
          <w:szCs w:val="23"/>
        </w:rPr>
        <w:t xml:space="preserve"> On that basis, the Minister invites comments on the proposal</w:t>
      </w:r>
      <w:r w:rsidR="00762D0C">
        <w:rPr>
          <w:sz w:val="23"/>
          <w:szCs w:val="23"/>
        </w:rPr>
        <w:t xml:space="preserve"> to abolish the ACL</w:t>
      </w:r>
      <w:r w:rsidR="00182FC4" w:rsidRPr="005235EA">
        <w:rPr>
          <w:sz w:val="23"/>
          <w:szCs w:val="23"/>
        </w:rPr>
        <w:t xml:space="preserve">. </w:t>
      </w:r>
      <w:r w:rsidR="004E7215">
        <w:rPr>
          <w:sz w:val="23"/>
          <w:szCs w:val="23"/>
        </w:rPr>
        <w:t xml:space="preserve"> </w:t>
      </w:r>
      <w:r w:rsidR="00182FC4" w:rsidRPr="005235EA">
        <w:rPr>
          <w:sz w:val="23"/>
          <w:szCs w:val="23"/>
        </w:rPr>
        <w:t xml:space="preserve">All responses, including those which propose an alternative to the Government’s preferred option, will be given due consideration. </w:t>
      </w:r>
    </w:p>
    <w:p w14:paraId="2476C9E0" w14:textId="77777777" w:rsidR="00182FC4" w:rsidRDefault="00182FC4" w:rsidP="00182FC4">
      <w:pPr>
        <w:spacing w:before="0"/>
        <w:ind w:left="720" w:hanging="720"/>
        <w:contextualSpacing/>
        <w:rPr>
          <w:rFonts w:cs="Arial"/>
          <w:color w:val="000000"/>
          <w:sz w:val="23"/>
          <w:szCs w:val="23"/>
        </w:rPr>
      </w:pPr>
    </w:p>
    <w:p w14:paraId="7C2B4CFF" w14:textId="76909244" w:rsidR="00182FC4" w:rsidRDefault="00A818CF" w:rsidP="00182FC4">
      <w:pPr>
        <w:spacing w:before="0"/>
        <w:ind w:left="720" w:hanging="720"/>
        <w:contextualSpacing/>
        <w:rPr>
          <w:rFonts w:cs="Arial"/>
          <w:color w:val="000000"/>
          <w:sz w:val="23"/>
          <w:szCs w:val="23"/>
        </w:rPr>
      </w:pPr>
      <w:r>
        <w:rPr>
          <w:rFonts w:cs="Arial"/>
          <w:color w:val="000000"/>
          <w:sz w:val="23"/>
          <w:szCs w:val="23"/>
        </w:rPr>
        <w:t>1.9</w:t>
      </w:r>
      <w:r w:rsidR="00182FC4">
        <w:rPr>
          <w:rFonts w:cs="Arial"/>
          <w:color w:val="000000"/>
          <w:sz w:val="23"/>
          <w:szCs w:val="23"/>
        </w:rPr>
        <w:tab/>
      </w:r>
      <w:r w:rsidR="00182FC4" w:rsidRPr="0018795B">
        <w:rPr>
          <w:rFonts w:cs="Arial"/>
          <w:color w:val="000000"/>
          <w:sz w:val="23"/>
          <w:szCs w:val="23"/>
        </w:rPr>
        <w:t xml:space="preserve">No changes will be made until the consultation is completed and responses analysed.  After the consultation has been analysed and if it is concluded that the reform should be made, an Order will be laid and, </w:t>
      </w:r>
      <w:r w:rsidR="0031321E">
        <w:rPr>
          <w:rFonts w:cs="Arial"/>
          <w:color w:val="000000"/>
          <w:sz w:val="23"/>
          <w:szCs w:val="23"/>
        </w:rPr>
        <w:t>if</w:t>
      </w:r>
      <w:r w:rsidR="00182FC4" w:rsidRPr="0018795B">
        <w:rPr>
          <w:rFonts w:cs="Arial"/>
          <w:color w:val="000000"/>
          <w:sz w:val="23"/>
          <w:szCs w:val="23"/>
        </w:rPr>
        <w:t xml:space="preserve"> approved by Parliament, the abolition will take effect.</w:t>
      </w:r>
      <w:r w:rsidR="00182FC4">
        <w:rPr>
          <w:rFonts w:cs="Arial"/>
          <w:color w:val="000000"/>
          <w:sz w:val="23"/>
          <w:szCs w:val="23"/>
        </w:rPr>
        <w:t xml:space="preserve"> The Order will also make the necessary consequential amendments to the Public Libraries and Museums Act 1964.</w:t>
      </w:r>
    </w:p>
    <w:p w14:paraId="6E6AF09F" w14:textId="77777777" w:rsidR="006751D6" w:rsidRPr="00CB7067" w:rsidRDefault="006751D6" w:rsidP="006751D6">
      <w:pPr>
        <w:spacing w:before="0"/>
        <w:ind w:left="0"/>
        <w:contextualSpacing/>
        <w:rPr>
          <w:sz w:val="23"/>
          <w:szCs w:val="22"/>
          <w:lang w:eastAsia="en-US"/>
        </w:rPr>
      </w:pPr>
    </w:p>
    <w:p w14:paraId="179DF727" w14:textId="2F5747AB" w:rsidR="006751D6" w:rsidRPr="006751D6" w:rsidRDefault="00696A80" w:rsidP="006751D6">
      <w:pPr>
        <w:spacing w:before="0"/>
        <w:ind w:left="0"/>
        <w:contextualSpacing/>
        <w:rPr>
          <w:sz w:val="23"/>
          <w:szCs w:val="22"/>
          <w:lang w:eastAsia="en-US"/>
        </w:rPr>
      </w:pPr>
      <w:r>
        <w:rPr>
          <w:sz w:val="23"/>
          <w:szCs w:val="22"/>
          <w:lang w:eastAsia="en-US"/>
        </w:rPr>
        <w:t>1.</w:t>
      </w:r>
      <w:r w:rsidR="00A818CF">
        <w:rPr>
          <w:sz w:val="23"/>
          <w:szCs w:val="22"/>
          <w:lang w:eastAsia="en-US"/>
        </w:rPr>
        <w:t>10</w:t>
      </w:r>
      <w:r>
        <w:rPr>
          <w:sz w:val="23"/>
          <w:szCs w:val="22"/>
          <w:lang w:eastAsia="en-US"/>
        </w:rPr>
        <w:tab/>
      </w:r>
      <w:r w:rsidR="006751D6" w:rsidRPr="00CB7067">
        <w:rPr>
          <w:sz w:val="23"/>
          <w:szCs w:val="22"/>
          <w:lang w:eastAsia="en-US"/>
        </w:rPr>
        <w:t xml:space="preserve">An Impact Assessment is available to view on </w:t>
      </w:r>
      <w:r w:rsidR="00577E40">
        <w:rPr>
          <w:sz w:val="23"/>
          <w:szCs w:val="22"/>
          <w:lang w:eastAsia="en-US"/>
        </w:rPr>
        <w:t>G</w:t>
      </w:r>
      <w:r w:rsidR="004D5319">
        <w:rPr>
          <w:sz w:val="23"/>
          <w:szCs w:val="22"/>
          <w:lang w:eastAsia="en-US"/>
        </w:rPr>
        <w:t>OV</w:t>
      </w:r>
      <w:r w:rsidR="00577E40">
        <w:rPr>
          <w:sz w:val="23"/>
          <w:szCs w:val="22"/>
          <w:lang w:eastAsia="en-US"/>
        </w:rPr>
        <w:t>.</w:t>
      </w:r>
      <w:r w:rsidR="004D5319">
        <w:rPr>
          <w:sz w:val="23"/>
          <w:szCs w:val="22"/>
          <w:lang w:eastAsia="en-US"/>
        </w:rPr>
        <w:t>UK</w:t>
      </w:r>
      <w:r w:rsidR="006751D6" w:rsidRPr="00CB7067">
        <w:rPr>
          <w:sz w:val="23"/>
          <w:szCs w:val="22"/>
          <w:lang w:eastAsia="en-US"/>
        </w:rPr>
        <w:t xml:space="preserve"> website</w:t>
      </w:r>
      <w:r w:rsidR="004D5319">
        <w:rPr>
          <w:sz w:val="23"/>
          <w:szCs w:val="22"/>
          <w:lang w:eastAsia="en-US"/>
        </w:rPr>
        <w:t xml:space="preserve">: </w:t>
      </w:r>
      <w:r w:rsidR="004D5319" w:rsidRPr="004D5319">
        <w:rPr>
          <w:sz w:val="23"/>
          <w:szCs w:val="22"/>
          <w:lang w:eastAsia="en-US"/>
        </w:rPr>
        <w:t>www.gov.uk/</w:t>
      </w:r>
    </w:p>
    <w:p w14:paraId="221F6285" w14:textId="77777777" w:rsidR="006751D6" w:rsidRPr="006751D6" w:rsidRDefault="006751D6" w:rsidP="006751D6">
      <w:pPr>
        <w:rPr>
          <w:lang w:eastAsia="en-US"/>
        </w:rPr>
      </w:pPr>
    </w:p>
    <w:p w14:paraId="134BBD6E" w14:textId="77777777" w:rsidR="00696A80" w:rsidRDefault="006751D6" w:rsidP="006751D6">
      <w:pPr>
        <w:autoSpaceDE w:val="0"/>
        <w:autoSpaceDN w:val="0"/>
        <w:adjustRightInd w:val="0"/>
        <w:spacing w:before="0"/>
        <w:ind w:left="0"/>
        <w:rPr>
          <w:rFonts w:cs="Arial"/>
          <w:b/>
          <w:bCs/>
          <w:color w:val="000000"/>
          <w:sz w:val="23"/>
          <w:szCs w:val="23"/>
        </w:rPr>
      </w:pPr>
      <w:r w:rsidRPr="006751D6">
        <w:rPr>
          <w:rFonts w:cs="Arial"/>
          <w:b/>
          <w:bCs/>
          <w:color w:val="000000"/>
          <w:sz w:val="23"/>
          <w:szCs w:val="23"/>
        </w:rPr>
        <w:br w:type="page"/>
      </w:r>
    </w:p>
    <w:p w14:paraId="71F7C657" w14:textId="1E6D7DA9" w:rsidR="00696A80" w:rsidRPr="00696A80" w:rsidRDefault="00696A80" w:rsidP="00696A80">
      <w:pPr>
        <w:keepNext/>
        <w:pageBreakBefore/>
        <w:pBdr>
          <w:bottom w:val="single" w:sz="4" w:space="6" w:color="auto"/>
        </w:pBdr>
        <w:spacing w:before="1200" w:after="480"/>
        <w:ind w:left="0"/>
        <w:outlineLvl w:val="0"/>
        <w:rPr>
          <w:b/>
          <w:sz w:val="56"/>
        </w:rPr>
      </w:pPr>
      <w:r>
        <w:rPr>
          <w:b/>
          <w:sz w:val="56"/>
        </w:rPr>
        <w:lastRenderedPageBreak/>
        <w:t>Chapter 2</w:t>
      </w:r>
      <w:r w:rsidRPr="00696A80">
        <w:rPr>
          <w:b/>
          <w:sz w:val="56"/>
        </w:rPr>
        <w:t>:</w:t>
      </w:r>
      <w:r w:rsidRPr="00696A80">
        <w:rPr>
          <w:b/>
          <w:sz w:val="56"/>
        </w:rPr>
        <w:tab/>
      </w:r>
      <w:r>
        <w:rPr>
          <w:b/>
          <w:sz w:val="56"/>
        </w:rPr>
        <w:t xml:space="preserve">Responding to this </w:t>
      </w:r>
      <w:r w:rsidRPr="00696A80">
        <w:rPr>
          <w:b/>
          <w:sz w:val="56"/>
        </w:rPr>
        <w:t>Consultation</w:t>
      </w:r>
    </w:p>
    <w:p w14:paraId="09F0C0F5" w14:textId="498571C2" w:rsidR="006751D6" w:rsidRPr="006751D6" w:rsidRDefault="00696A80" w:rsidP="00081F67">
      <w:pPr>
        <w:autoSpaceDE w:val="0"/>
        <w:autoSpaceDN w:val="0"/>
        <w:adjustRightInd w:val="0"/>
        <w:spacing w:before="0"/>
        <w:ind w:left="720" w:hanging="720"/>
        <w:rPr>
          <w:rFonts w:cs="Arial"/>
          <w:color w:val="000000"/>
          <w:sz w:val="23"/>
          <w:szCs w:val="23"/>
        </w:rPr>
      </w:pPr>
      <w:r>
        <w:rPr>
          <w:rFonts w:cs="Arial"/>
          <w:color w:val="000000"/>
          <w:sz w:val="23"/>
          <w:szCs w:val="23"/>
        </w:rPr>
        <w:t>2.1</w:t>
      </w:r>
      <w:r>
        <w:rPr>
          <w:rFonts w:cs="Arial"/>
          <w:color w:val="000000"/>
          <w:sz w:val="23"/>
          <w:szCs w:val="23"/>
        </w:rPr>
        <w:tab/>
      </w:r>
      <w:r w:rsidR="006751D6" w:rsidRPr="006751D6">
        <w:rPr>
          <w:rFonts w:cs="Arial"/>
          <w:color w:val="000000"/>
          <w:sz w:val="23"/>
          <w:szCs w:val="23"/>
        </w:rPr>
        <w:t xml:space="preserve">A full list </w:t>
      </w:r>
      <w:r w:rsidR="00081F67">
        <w:rPr>
          <w:rFonts w:cs="Arial"/>
          <w:color w:val="000000"/>
          <w:sz w:val="23"/>
          <w:szCs w:val="23"/>
        </w:rPr>
        <w:t>showing th</w:t>
      </w:r>
      <w:r w:rsidR="006F73CE">
        <w:rPr>
          <w:rFonts w:cs="Arial"/>
          <w:color w:val="000000"/>
          <w:sz w:val="23"/>
          <w:szCs w:val="23"/>
        </w:rPr>
        <w:t>e</w:t>
      </w:r>
      <w:r w:rsidR="00081F67">
        <w:rPr>
          <w:rFonts w:cs="Arial"/>
          <w:color w:val="000000"/>
          <w:sz w:val="23"/>
          <w:szCs w:val="23"/>
        </w:rPr>
        <w:t xml:space="preserve"> organisations to which the consultation has been sent directly </w:t>
      </w:r>
      <w:r w:rsidR="006751D6" w:rsidRPr="006751D6">
        <w:rPr>
          <w:rFonts w:cs="Arial"/>
          <w:color w:val="000000"/>
          <w:sz w:val="23"/>
          <w:szCs w:val="23"/>
        </w:rPr>
        <w:t xml:space="preserve">is attached at </w:t>
      </w:r>
      <w:r w:rsidR="006751D6" w:rsidRPr="00081F67">
        <w:rPr>
          <w:rFonts w:cs="Arial"/>
          <w:b/>
          <w:color w:val="000000"/>
          <w:sz w:val="23"/>
          <w:szCs w:val="23"/>
        </w:rPr>
        <w:t>A</w:t>
      </w:r>
      <w:r w:rsidR="003C23B0" w:rsidRPr="00081F67">
        <w:rPr>
          <w:rFonts w:cs="Arial"/>
          <w:b/>
          <w:color w:val="000000"/>
          <w:sz w:val="23"/>
          <w:szCs w:val="23"/>
        </w:rPr>
        <w:t>ppendix C</w:t>
      </w:r>
      <w:r w:rsidR="003C23B0">
        <w:rPr>
          <w:rFonts w:cs="Arial"/>
          <w:color w:val="000000"/>
          <w:sz w:val="23"/>
          <w:szCs w:val="23"/>
        </w:rPr>
        <w:t>.</w:t>
      </w:r>
      <w:r w:rsidR="00B013A8">
        <w:rPr>
          <w:rFonts w:cs="Arial"/>
          <w:color w:val="000000"/>
          <w:sz w:val="23"/>
          <w:szCs w:val="23"/>
        </w:rPr>
        <w:t xml:space="preserve"> </w:t>
      </w:r>
      <w:r w:rsidR="00081F67" w:rsidRPr="00081F67">
        <w:rPr>
          <w:rFonts w:cs="Arial"/>
          <w:color w:val="000000"/>
          <w:sz w:val="23"/>
          <w:szCs w:val="23"/>
        </w:rPr>
        <w:t xml:space="preserve"> </w:t>
      </w:r>
      <w:r w:rsidR="006F73CE">
        <w:rPr>
          <w:rFonts w:cs="Arial"/>
          <w:color w:val="000000"/>
          <w:sz w:val="23"/>
          <w:szCs w:val="23"/>
        </w:rPr>
        <w:t>However, as this i</w:t>
      </w:r>
      <w:r w:rsidR="00081F67" w:rsidRPr="00081F67">
        <w:rPr>
          <w:rFonts w:cs="Arial"/>
          <w:color w:val="000000"/>
          <w:sz w:val="23"/>
          <w:szCs w:val="23"/>
        </w:rPr>
        <w:t>s a public consultation, it is open to anyone who wishes to comment to respond to the consultation and all views</w:t>
      </w:r>
      <w:r w:rsidR="006F73CE">
        <w:rPr>
          <w:rFonts w:cs="Arial"/>
          <w:color w:val="000000"/>
          <w:sz w:val="23"/>
          <w:szCs w:val="23"/>
        </w:rPr>
        <w:t xml:space="preserve"> expressed</w:t>
      </w:r>
      <w:r w:rsidR="00081F67" w:rsidRPr="00081F67">
        <w:rPr>
          <w:rFonts w:cs="Arial"/>
          <w:color w:val="000000"/>
          <w:sz w:val="23"/>
          <w:szCs w:val="23"/>
        </w:rPr>
        <w:t xml:space="preserve"> will be given full consideration</w:t>
      </w:r>
      <w:r w:rsidR="006F73CE">
        <w:rPr>
          <w:rFonts w:cs="Arial"/>
          <w:color w:val="000000"/>
          <w:sz w:val="23"/>
          <w:szCs w:val="23"/>
        </w:rPr>
        <w:t>. W</w:t>
      </w:r>
      <w:r w:rsidR="00081F67" w:rsidRPr="00081F67">
        <w:rPr>
          <w:rFonts w:cs="Arial"/>
          <w:color w:val="000000"/>
          <w:sz w:val="23"/>
          <w:szCs w:val="23"/>
        </w:rPr>
        <w:t>e welcome all responses</w:t>
      </w:r>
    </w:p>
    <w:p w14:paraId="742737D0" w14:textId="77777777" w:rsidR="006751D6" w:rsidRPr="006751D6" w:rsidRDefault="006751D6" w:rsidP="006751D6">
      <w:pPr>
        <w:autoSpaceDE w:val="0"/>
        <w:autoSpaceDN w:val="0"/>
        <w:adjustRightInd w:val="0"/>
        <w:spacing w:before="0"/>
        <w:ind w:left="0"/>
        <w:rPr>
          <w:rFonts w:cs="Arial"/>
          <w:color w:val="000000"/>
          <w:sz w:val="23"/>
          <w:szCs w:val="23"/>
        </w:rPr>
      </w:pPr>
    </w:p>
    <w:p w14:paraId="1F952B56" w14:textId="61DE8664" w:rsidR="006751D6" w:rsidRPr="006751D6" w:rsidRDefault="00696A80" w:rsidP="006751D6">
      <w:pPr>
        <w:autoSpaceDE w:val="0"/>
        <w:autoSpaceDN w:val="0"/>
        <w:adjustRightInd w:val="0"/>
        <w:spacing w:before="0"/>
        <w:ind w:left="0"/>
        <w:rPr>
          <w:rFonts w:cs="Arial"/>
          <w:color w:val="000000"/>
          <w:sz w:val="23"/>
          <w:szCs w:val="23"/>
        </w:rPr>
      </w:pPr>
      <w:proofErr w:type="gramStart"/>
      <w:r>
        <w:rPr>
          <w:rFonts w:cs="Arial"/>
          <w:color w:val="000000"/>
          <w:sz w:val="23"/>
          <w:szCs w:val="23"/>
        </w:rPr>
        <w:t>2.2</w:t>
      </w:r>
      <w:r>
        <w:rPr>
          <w:rFonts w:cs="Arial"/>
          <w:color w:val="000000"/>
          <w:sz w:val="23"/>
          <w:szCs w:val="23"/>
        </w:rPr>
        <w:tab/>
      </w:r>
      <w:r w:rsidR="006751D6" w:rsidRPr="006751D6">
        <w:rPr>
          <w:rFonts w:cs="Arial"/>
          <w:color w:val="000000"/>
          <w:sz w:val="23"/>
          <w:szCs w:val="23"/>
        </w:rPr>
        <w:t>Responses to, and enquiries</w:t>
      </w:r>
      <w:proofErr w:type="gramEnd"/>
      <w:r w:rsidR="006751D6" w:rsidRPr="006751D6">
        <w:rPr>
          <w:rFonts w:cs="Arial"/>
          <w:color w:val="000000"/>
          <w:sz w:val="23"/>
          <w:szCs w:val="23"/>
        </w:rPr>
        <w:t xml:space="preserve"> about, this consultation should be addressed to: </w:t>
      </w:r>
    </w:p>
    <w:p w14:paraId="38AC56FD" w14:textId="77777777" w:rsidR="006751D6" w:rsidRPr="006751D6" w:rsidRDefault="006751D6" w:rsidP="006751D6">
      <w:pPr>
        <w:autoSpaceDE w:val="0"/>
        <w:autoSpaceDN w:val="0"/>
        <w:adjustRightInd w:val="0"/>
        <w:spacing w:before="0"/>
        <w:ind w:left="0"/>
        <w:rPr>
          <w:rFonts w:cs="Arial"/>
          <w:color w:val="000000"/>
          <w:sz w:val="23"/>
          <w:szCs w:val="23"/>
        </w:rPr>
      </w:pPr>
    </w:p>
    <w:p w14:paraId="50326965" w14:textId="77777777" w:rsidR="009D7797" w:rsidRDefault="009D7797" w:rsidP="003C23B0">
      <w:pPr>
        <w:autoSpaceDE w:val="0"/>
        <w:autoSpaceDN w:val="0"/>
        <w:adjustRightInd w:val="0"/>
        <w:spacing w:before="0"/>
        <w:ind w:left="720"/>
        <w:rPr>
          <w:rFonts w:cs="Arial"/>
          <w:color w:val="000000"/>
          <w:sz w:val="23"/>
          <w:szCs w:val="23"/>
        </w:rPr>
      </w:pPr>
      <w:bookmarkStart w:id="0" w:name="_GoBack"/>
      <w:r>
        <w:rPr>
          <w:rFonts w:cs="Arial"/>
          <w:color w:val="000000"/>
          <w:sz w:val="23"/>
          <w:szCs w:val="23"/>
        </w:rPr>
        <w:t>Advisory Council on Libraries</w:t>
      </w:r>
    </w:p>
    <w:p w14:paraId="4691EC18" w14:textId="245C83D9" w:rsidR="006751D6" w:rsidRPr="006751D6" w:rsidRDefault="006751D6" w:rsidP="003C23B0">
      <w:pPr>
        <w:autoSpaceDE w:val="0"/>
        <w:autoSpaceDN w:val="0"/>
        <w:adjustRightInd w:val="0"/>
        <w:spacing w:before="0"/>
        <w:ind w:left="720"/>
        <w:rPr>
          <w:rFonts w:cs="Arial"/>
          <w:color w:val="000000"/>
          <w:sz w:val="23"/>
          <w:szCs w:val="23"/>
        </w:rPr>
      </w:pPr>
      <w:r w:rsidRPr="006751D6">
        <w:rPr>
          <w:rFonts w:cs="Arial"/>
          <w:color w:val="000000"/>
          <w:sz w:val="23"/>
          <w:szCs w:val="23"/>
        </w:rPr>
        <w:t>Libraries Team</w:t>
      </w:r>
    </w:p>
    <w:p w14:paraId="671B39CC" w14:textId="0C3AEF28" w:rsidR="006751D6" w:rsidRPr="006751D6" w:rsidRDefault="006751D6" w:rsidP="003C23B0">
      <w:pPr>
        <w:autoSpaceDE w:val="0"/>
        <w:autoSpaceDN w:val="0"/>
        <w:adjustRightInd w:val="0"/>
        <w:spacing w:before="0"/>
        <w:ind w:left="720"/>
        <w:rPr>
          <w:rFonts w:cs="Arial"/>
          <w:color w:val="000000"/>
          <w:sz w:val="23"/>
          <w:szCs w:val="23"/>
        </w:rPr>
      </w:pPr>
      <w:r w:rsidRPr="006751D6">
        <w:rPr>
          <w:rFonts w:cs="Arial"/>
          <w:color w:val="000000"/>
          <w:sz w:val="23"/>
          <w:szCs w:val="23"/>
        </w:rPr>
        <w:t>Department for Culture, Media &amp; Sport</w:t>
      </w:r>
    </w:p>
    <w:p w14:paraId="35E3429E" w14:textId="347D41A6" w:rsidR="00696A80" w:rsidRDefault="00696A80" w:rsidP="003C23B0">
      <w:pPr>
        <w:autoSpaceDE w:val="0"/>
        <w:autoSpaceDN w:val="0"/>
        <w:adjustRightInd w:val="0"/>
        <w:spacing w:before="0"/>
        <w:ind w:left="720"/>
        <w:rPr>
          <w:rFonts w:cs="Arial"/>
          <w:color w:val="000000"/>
          <w:sz w:val="23"/>
          <w:szCs w:val="23"/>
        </w:rPr>
      </w:pPr>
      <w:r>
        <w:rPr>
          <w:rFonts w:cs="Arial"/>
          <w:color w:val="000000"/>
          <w:sz w:val="23"/>
          <w:szCs w:val="23"/>
        </w:rPr>
        <w:t>4</w:t>
      </w:r>
      <w:r w:rsidRPr="00696A80">
        <w:rPr>
          <w:rFonts w:cs="Arial"/>
          <w:color w:val="000000"/>
          <w:sz w:val="23"/>
          <w:szCs w:val="23"/>
          <w:vertAlign w:val="superscript"/>
        </w:rPr>
        <w:t>th</w:t>
      </w:r>
      <w:r>
        <w:rPr>
          <w:rFonts w:cs="Arial"/>
          <w:color w:val="000000"/>
          <w:sz w:val="23"/>
          <w:szCs w:val="23"/>
        </w:rPr>
        <w:t xml:space="preserve"> Floor</w:t>
      </w:r>
    </w:p>
    <w:p w14:paraId="0430C8D9" w14:textId="77777777" w:rsidR="00696A80" w:rsidRDefault="00696A80" w:rsidP="003C23B0">
      <w:pPr>
        <w:autoSpaceDE w:val="0"/>
        <w:autoSpaceDN w:val="0"/>
        <w:adjustRightInd w:val="0"/>
        <w:spacing w:before="0"/>
        <w:ind w:left="720"/>
        <w:rPr>
          <w:rFonts w:cs="Arial"/>
          <w:color w:val="000000"/>
          <w:sz w:val="23"/>
          <w:szCs w:val="23"/>
        </w:rPr>
      </w:pPr>
      <w:r>
        <w:rPr>
          <w:rFonts w:cs="Arial"/>
          <w:color w:val="000000"/>
          <w:sz w:val="23"/>
          <w:szCs w:val="23"/>
        </w:rPr>
        <w:t>100 Parliament Street</w:t>
      </w:r>
    </w:p>
    <w:p w14:paraId="007EB9C1" w14:textId="24E5706F" w:rsidR="006751D6" w:rsidRPr="006751D6" w:rsidRDefault="006751D6" w:rsidP="003C23B0">
      <w:pPr>
        <w:autoSpaceDE w:val="0"/>
        <w:autoSpaceDN w:val="0"/>
        <w:adjustRightInd w:val="0"/>
        <w:spacing w:before="0"/>
        <w:ind w:left="720"/>
        <w:rPr>
          <w:rFonts w:cs="Arial"/>
          <w:color w:val="000000"/>
          <w:sz w:val="23"/>
          <w:szCs w:val="23"/>
        </w:rPr>
      </w:pPr>
      <w:r w:rsidRPr="006751D6">
        <w:rPr>
          <w:rFonts w:cs="Arial"/>
          <w:color w:val="000000"/>
          <w:sz w:val="23"/>
          <w:szCs w:val="23"/>
        </w:rPr>
        <w:t>London</w:t>
      </w:r>
    </w:p>
    <w:p w14:paraId="18A8DAD0" w14:textId="5B1E90F9" w:rsidR="006751D6" w:rsidRPr="006751D6" w:rsidRDefault="006751D6" w:rsidP="003C23B0">
      <w:pPr>
        <w:autoSpaceDE w:val="0"/>
        <w:autoSpaceDN w:val="0"/>
        <w:adjustRightInd w:val="0"/>
        <w:spacing w:before="0"/>
        <w:ind w:left="720"/>
        <w:rPr>
          <w:rFonts w:cs="Arial"/>
          <w:color w:val="000000"/>
          <w:sz w:val="23"/>
          <w:szCs w:val="23"/>
        </w:rPr>
      </w:pPr>
      <w:r w:rsidRPr="006751D6">
        <w:rPr>
          <w:rFonts w:cs="Arial"/>
          <w:color w:val="000000"/>
          <w:sz w:val="23"/>
          <w:szCs w:val="23"/>
        </w:rPr>
        <w:t>SW1</w:t>
      </w:r>
      <w:r w:rsidR="00696A80">
        <w:rPr>
          <w:rFonts w:cs="Arial"/>
          <w:color w:val="000000"/>
          <w:sz w:val="23"/>
          <w:szCs w:val="23"/>
        </w:rPr>
        <w:t>A 2BQ</w:t>
      </w:r>
    </w:p>
    <w:bookmarkEnd w:id="0"/>
    <w:p w14:paraId="20DF0BCC" w14:textId="77777777" w:rsidR="006751D6" w:rsidRPr="006751D6" w:rsidRDefault="006751D6" w:rsidP="006751D6">
      <w:pPr>
        <w:autoSpaceDE w:val="0"/>
        <w:autoSpaceDN w:val="0"/>
        <w:adjustRightInd w:val="0"/>
        <w:spacing w:before="0"/>
        <w:ind w:left="0"/>
        <w:rPr>
          <w:rFonts w:cs="Arial"/>
          <w:color w:val="000000"/>
          <w:sz w:val="23"/>
          <w:szCs w:val="23"/>
        </w:rPr>
      </w:pPr>
    </w:p>
    <w:p w14:paraId="27D452DC" w14:textId="4864DC31" w:rsidR="006751D6" w:rsidRPr="00BE241F" w:rsidRDefault="006751D6" w:rsidP="00A76C11">
      <w:pPr>
        <w:autoSpaceDE w:val="0"/>
        <w:autoSpaceDN w:val="0"/>
        <w:adjustRightInd w:val="0"/>
        <w:spacing w:before="0"/>
        <w:ind w:left="720"/>
        <w:rPr>
          <w:rFonts w:cs="Arial"/>
          <w:color w:val="000000"/>
          <w:sz w:val="23"/>
          <w:szCs w:val="23"/>
          <w:lang w:val="fr-FR"/>
        </w:rPr>
      </w:pPr>
      <w:proofErr w:type="gramStart"/>
      <w:r w:rsidRPr="00BE241F">
        <w:rPr>
          <w:rFonts w:cs="Arial"/>
          <w:color w:val="000000"/>
          <w:sz w:val="23"/>
          <w:szCs w:val="23"/>
          <w:lang w:val="fr-FR"/>
        </w:rPr>
        <w:t>e</w:t>
      </w:r>
      <w:r w:rsidR="00E24A89" w:rsidRPr="00BE241F">
        <w:rPr>
          <w:rFonts w:cs="Arial"/>
          <w:color w:val="000000"/>
          <w:sz w:val="23"/>
          <w:szCs w:val="23"/>
          <w:lang w:val="fr-FR"/>
        </w:rPr>
        <w:t>-</w:t>
      </w:r>
      <w:r w:rsidRPr="00BE241F">
        <w:rPr>
          <w:rFonts w:cs="Arial"/>
          <w:color w:val="000000"/>
          <w:sz w:val="23"/>
          <w:szCs w:val="23"/>
          <w:lang w:val="fr-FR"/>
        </w:rPr>
        <w:t>mail</w:t>
      </w:r>
      <w:proofErr w:type="gramEnd"/>
      <w:r w:rsidRPr="00BE241F">
        <w:rPr>
          <w:rFonts w:cs="Arial"/>
          <w:color w:val="000000"/>
          <w:sz w:val="23"/>
          <w:szCs w:val="23"/>
          <w:lang w:val="fr-FR"/>
        </w:rPr>
        <w:t xml:space="preserve">: </w:t>
      </w:r>
      <w:hyperlink r:id="rId12" w:history="1">
        <w:r w:rsidR="0012317E" w:rsidRPr="00BE241F">
          <w:rPr>
            <w:rStyle w:val="Hyperlink"/>
            <w:rFonts w:cs="Arial"/>
            <w:sz w:val="23"/>
            <w:szCs w:val="23"/>
            <w:lang w:val="fr-FR"/>
          </w:rPr>
          <w:t>acl@culture.gsi.gov.uk</w:t>
        </w:r>
      </w:hyperlink>
    </w:p>
    <w:p w14:paraId="2B47DB0B" w14:textId="77777777" w:rsidR="0012317E" w:rsidRPr="00BE241F" w:rsidRDefault="0012317E" w:rsidP="003C23B0">
      <w:pPr>
        <w:autoSpaceDE w:val="0"/>
        <w:autoSpaceDN w:val="0"/>
        <w:adjustRightInd w:val="0"/>
        <w:spacing w:before="0"/>
        <w:ind w:left="720" w:hanging="720"/>
        <w:rPr>
          <w:rFonts w:cs="Arial"/>
          <w:color w:val="000000"/>
          <w:sz w:val="23"/>
          <w:szCs w:val="23"/>
          <w:lang w:val="fr-FR"/>
        </w:rPr>
      </w:pPr>
    </w:p>
    <w:p w14:paraId="68A8EAEA" w14:textId="08E5E204" w:rsidR="006751D6" w:rsidRPr="000641F5" w:rsidRDefault="00696A80" w:rsidP="003C23B0">
      <w:pPr>
        <w:autoSpaceDE w:val="0"/>
        <w:autoSpaceDN w:val="0"/>
        <w:adjustRightInd w:val="0"/>
        <w:spacing w:before="0"/>
        <w:ind w:left="720" w:hanging="720"/>
        <w:rPr>
          <w:rFonts w:cs="Arial"/>
          <w:b/>
          <w:color w:val="000000"/>
          <w:sz w:val="23"/>
          <w:szCs w:val="23"/>
          <w:u w:val="single"/>
        </w:rPr>
      </w:pPr>
      <w:r>
        <w:rPr>
          <w:rFonts w:cs="Arial"/>
          <w:color w:val="000000"/>
          <w:sz w:val="23"/>
          <w:szCs w:val="23"/>
        </w:rPr>
        <w:t>2.3</w:t>
      </w:r>
      <w:r>
        <w:rPr>
          <w:rFonts w:cs="Arial"/>
          <w:color w:val="000000"/>
          <w:sz w:val="23"/>
          <w:szCs w:val="23"/>
        </w:rPr>
        <w:tab/>
      </w:r>
      <w:r w:rsidR="006751D6" w:rsidRPr="006751D6">
        <w:rPr>
          <w:rFonts w:cs="Arial"/>
          <w:color w:val="000000"/>
          <w:sz w:val="23"/>
          <w:szCs w:val="23"/>
        </w:rPr>
        <w:t xml:space="preserve">The consultation starts on </w:t>
      </w:r>
      <w:r w:rsidR="00BE241F">
        <w:rPr>
          <w:rFonts w:cs="Arial"/>
          <w:color w:val="000000"/>
          <w:sz w:val="23"/>
          <w:szCs w:val="23"/>
        </w:rPr>
        <w:t xml:space="preserve">17 February </w:t>
      </w:r>
      <w:r w:rsidR="00617AFA">
        <w:rPr>
          <w:rFonts w:cs="Arial"/>
          <w:color w:val="000000"/>
          <w:sz w:val="23"/>
          <w:szCs w:val="23"/>
        </w:rPr>
        <w:t xml:space="preserve">2014 </w:t>
      </w:r>
      <w:r w:rsidR="006751D6" w:rsidRPr="006751D6">
        <w:rPr>
          <w:rFonts w:cs="Arial"/>
          <w:color w:val="000000"/>
          <w:sz w:val="23"/>
          <w:szCs w:val="23"/>
        </w:rPr>
        <w:t xml:space="preserve">and will close on </w:t>
      </w:r>
      <w:r w:rsidR="00BE241F">
        <w:rPr>
          <w:rFonts w:cs="Arial"/>
          <w:color w:val="000000"/>
          <w:sz w:val="23"/>
          <w:szCs w:val="23"/>
        </w:rPr>
        <w:t xml:space="preserve">9 May </w:t>
      </w:r>
      <w:r w:rsidR="006751D6" w:rsidRPr="006751D6">
        <w:rPr>
          <w:rFonts w:cs="Arial"/>
          <w:color w:val="000000"/>
          <w:sz w:val="23"/>
          <w:szCs w:val="23"/>
        </w:rPr>
        <w:t>201</w:t>
      </w:r>
      <w:r w:rsidR="00081F67">
        <w:rPr>
          <w:rFonts w:cs="Arial"/>
          <w:color w:val="000000"/>
          <w:sz w:val="23"/>
          <w:szCs w:val="23"/>
        </w:rPr>
        <w:t>4</w:t>
      </w:r>
      <w:r w:rsidR="00BE241F">
        <w:rPr>
          <w:rFonts w:cs="Arial"/>
          <w:color w:val="000000"/>
          <w:sz w:val="23"/>
          <w:szCs w:val="23"/>
        </w:rPr>
        <w:t xml:space="preserve"> at 5.00pm</w:t>
      </w:r>
      <w:r w:rsidR="006751D6" w:rsidRPr="006751D6">
        <w:rPr>
          <w:rFonts w:cs="Arial"/>
          <w:color w:val="000000"/>
          <w:sz w:val="23"/>
          <w:szCs w:val="23"/>
        </w:rPr>
        <w:t xml:space="preserve">. </w:t>
      </w:r>
      <w:r w:rsidR="003C23B0">
        <w:rPr>
          <w:rFonts w:cs="Arial"/>
          <w:color w:val="000000"/>
          <w:sz w:val="23"/>
          <w:szCs w:val="23"/>
        </w:rPr>
        <w:t xml:space="preserve"> </w:t>
      </w:r>
      <w:r w:rsidR="006751D6" w:rsidRPr="006751D6">
        <w:rPr>
          <w:rFonts w:cs="Arial"/>
          <w:color w:val="000000"/>
          <w:sz w:val="23"/>
          <w:szCs w:val="23"/>
        </w:rPr>
        <w:t xml:space="preserve">Responses can be submitted in hard copy or by email. </w:t>
      </w:r>
    </w:p>
    <w:p w14:paraId="3348F59D" w14:textId="77777777" w:rsidR="006751D6" w:rsidRPr="006751D6" w:rsidRDefault="006751D6" w:rsidP="006751D6">
      <w:pPr>
        <w:autoSpaceDE w:val="0"/>
        <w:autoSpaceDN w:val="0"/>
        <w:adjustRightInd w:val="0"/>
        <w:spacing w:before="0"/>
        <w:ind w:left="0"/>
        <w:rPr>
          <w:rFonts w:cs="Arial"/>
          <w:color w:val="000000"/>
          <w:sz w:val="23"/>
          <w:szCs w:val="23"/>
        </w:rPr>
      </w:pPr>
    </w:p>
    <w:p w14:paraId="11036360" w14:textId="043C6557" w:rsidR="006751D6" w:rsidRPr="006751D6" w:rsidRDefault="00696A80" w:rsidP="00696A80">
      <w:pPr>
        <w:autoSpaceDE w:val="0"/>
        <w:autoSpaceDN w:val="0"/>
        <w:adjustRightInd w:val="0"/>
        <w:spacing w:before="0"/>
        <w:ind w:left="720" w:hanging="720"/>
        <w:rPr>
          <w:rFonts w:cs="Arial"/>
          <w:color w:val="000000"/>
          <w:sz w:val="23"/>
          <w:szCs w:val="23"/>
        </w:rPr>
      </w:pPr>
      <w:r>
        <w:rPr>
          <w:rFonts w:cs="Arial"/>
          <w:color w:val="000000"/>
          <w:sz w:val="23"/>
          <w:szCs w:val="23"/>
        </w:rPr>
        <w:t>2.4</w:t>
      </w:r>
      <w:r>
        <w:rPr>
          <w:rFonts w:cs="Arial"/>
          <w:color w:val="000000"/>
          <w:sz w:val="23"/>
          <w:szCs w:val="23"/>
        </w:rPr>
        <w:tab/>
      </w:r>
      <w:r w:rsidR="006751D6" w:rsidRPr="006751D6">
        <w:rPr>
          <w:rFonts w:cs="Arial"/>
          <w:color w:val="000000"/>
          <w:sz w:val="23"/>
          <w:szCs w:val="23"/>
        </w:rPr>
        <w:t xml:space="preserve">DCMS will publish a summary of the responses and a statement outlining intended next steps within eight weeks of the closing date. </w:t>
      </w:r>
    </w:p>
    <w:p w14:paraId="4A081D76" w14:textId="77777777" w:rsidR="006751D6" w:rsidRPr="006751D6" w:rsidRDefault="006751D6" w:rsidP="006751D6">
      <w:pPr>
        <w:spacing w:before="0"/>
        <w:ind w:left="0"/>
        <w:rPr>
          <w:sz w:val="23"/>
          <w:szCs w:val="23"/>
          <w:lang w:eastAsia="en-US"/>
        </w:rPr>
      </w:pPr>
    </w:p>
    <w:p w14:paraId="345F0B90" w14:textId="3E696E3A" w:rsidR="006751D6" w:rsidRPr="006751D6" w:rsidRDefault="00696A80" w:rsidP="00696A80">
      <w:pPr>
        <w:spacing w:before="0"/>
        <w:ind w:left="720" w:hanging="720"/>
        <w:rPr>
          <w:sz w:val="23"/>
          <w:szCs w:val="23"/>
          <w:lang w:eastAsia="en-US"/>
        </w:rPr>
      </w:pPr>
      <w:r>
        <w:rPr>
          <w:sz w:val="23"/>
          <w:szCs w:val="23"/>
          <w:lang w:eastAsia="en-US"/>
        </w:rPr>
        <w:t>2.5</w:t>
      </w:r>
      <w:r>
        <w:rPr>
          <w:sz w:val="23"/>
          <w:szCs w:val="23"/>
          <w:lang w:eastAsia="en-US"/>
        </w:rPr>
        <w:tab/>
      </w:r>
      <w:r w:rsidR="006751D6" w:rsidRPr="006751D6">
        <w:rPr>
          <w:sz w:val="23"/>
          <w:szCs w:val="23"/>
          <w:lang w:eastAsia="en-US"/>
        </w:rPr>
        <w:t xml:space="preserve">This consultation will be carried out in accordance with the </w:t>
      </w:r>
      <w:r w:rsidR="006F73CE">
        <w:rPr>
          <w:sz w:val="23"/>
          <w:szCs w:val="23"/>
          <w:lang w:eastAsia="en-US"/>
        </w:rPr>
        <w:t xml:space="preserve">published </w:t>
      </w:r>
      <w:r w:rsidR="006751D6" w:rsidRPr="006751D6">
        <w:rPr>
          <w:sz w:val="23"/>
          <w:szCs w:val="23"/>
          <w:lang w:eastAsia="en-US"/>
        </w:rPr>
        <w:t xml:space="preserve">Consultation </w:t>
      </w:r>
      <w:r w:rsidR="009B0FEE">
        <w:rPr>
          <w:sz w:val="23"/>
          <w:szCs w:val="23"/>
          <w:lang w:eastAsia="en-US"/>
        </w:rPr>
        <w:t>Principles</w:t>
      </w:r>
      <w:r w:rsidR="009B0FEE" w:rsidRPr="009B0FEE">
        <w:rPr>
          <w:rStyle w:val="FootnoteReference"/>
          <w:sz w:val="23"/>
          <w:szCs w:val="23"/>
          <w:lang w:eastAsia="en-US"/>
        </w:rPr>
        <w:footnoteReference w:id="1"/>
      </w:r>
      <w:r w:rsidR="009B0FEE">
        <w:rPr>
          <w:sz w:val="23"/>
          <w:szCs w:val="23"/>
          <w:lang w:eastAsia="en-US"/>
        </w:rPr>
        <w:t xml:space="preserve"> </w:t>
      </w:r>
      <w:r w:rsidR="006751D6" w:rsidRPr="006751D6">
        <w:rPr>
          <w:sz w:val="23"/>
          <w:szCs w:val="23"/>
          <w:lang w:eastAsia="en-US"/>
        </w:rPr>
        <w:t xml:space="preserve">and the seven consultation criteria listed at </w:t>
      </w:r>
      <w:r w:rsidR="003C23B0" w:rsidRPr="00081F67">
        <w:rPr>
          <w:b/>
          <w:sz w:val="23"/>
          <w:szCs w:val="23"/>
          <w:lang w:eastAsia="en-US"/>
        </w:rPr>
        <w:t>Appendix B</w:t>
      </w:r>
      <w:r w:rsidR="006751D6" w:rsidRPr="006751D6">
        <w:rPr>
          <w:sz w:val="23"/>
          <w:szCs w:val="23"/>
          <w:lang w:eastAsia="en-US"/>
        </w:rPr>
        <w:t>.</w:t>
      </w:r>
    </w:p>
    <w:p w14:paraId="1F6F78DC" w14:textId="77777777" w:rsidR="006751D6" w:rsidRDefault="006751D6"/>
    <w:p w14:paraId="4FBA6671" w14:textId="77777777" w:rsidR="006751D6" w:rsidRDefault="006751D6"/>
    <w:p w14:paraId="3CF8ED4B" w14:textId="77777777" w:rsidR="006751D6" w:rsidRPr="00583CF2" w:rsidRDefault="006751D6"/>
    <w:p w14:paraId="6A1C92A6" w14:textId="77777777" w:rsidR="005A5D21" w:rsidRPr="00583CF2" w:rsidRDefault="005A5D21">
      <w:pPr>
        <w:sectPr w:rsidR="005A5D21" w:rsidRPr="00583CF2" w:rsidSect="00D73CC1">
          <w:headerReference w:type="even" r:id="rId13"/>
          <w:headerReference w:type="default" r:id="rId14"/>
          <w:type w:val="oddPage"/>
          <w:pgSz w:w="11906" w:h="16838" w:code="9"/>
          <w:pgMar w:top="1418" w:right="1021" w:bottom="1134" w:left="1021" w:header="539" w:footer="709" w:gutter="0"/>
          <w:cols w:space="708"/>
          <w:docGrid w:linePitch="360"/>
        </w:sectPr>
      </w:pPr>
    </w:p>
    <w:p w14:paraId="6A1C92B6" w14:textId="6E3DDB48" w:rsidR="008533F5" w:rsidRPr="001304CC" w:rsidRDefault="00A4515B" w:rsidP="001304CC">
      <w:pPr>
        <w:spacing w:before="0"/>
        <w:ind w:left="0"/>
        <w:rPr>
          <w:b/>
          <w:sz w:val="56"/>
          <w:szCs w:val="56"/>
        </w:rPr>
      </w:pPr>
      <w:bookmarkStart w:id="1" w:name="_Toc362445369"/>
      <w:bookmarkEnd w:id="1"/>
      <w:r w:rsidRPr="001304CC">
        <w:rPr>
          <w:b/>
          <w:sz w:val="56"/>
          <w:szCs w:val="56"/>
        </w:rPr>
        <w:lastRenderedPageBreak/>
        <w:t xml:space="preserve">Chapter </w:t>
      </w:r>
      <w:r w:rsidR="001304CC" w:rsidRPr="001304CC">
        <w:rPr>
          <w:b/>
          <w:sz w:val="56"/>
          <w:szCs w:val="56"/>
        </w:rPr>
        <w:t>3</w:t>
      </w:r>
      <w:r w:rsidRPr="001304CC">
        <w:rPr>
          <w:b/>
          <w:sz w:val="56"/>
          <w:szCs w:val="56"/>
        </w:rPr>
        <w:t xml:space="preserve">: </w:t>
      </w:r>
      <w:r w:rsidR="008533F5" w:rsidRPr="001304CC">
        <w:rPr>
          <w:b/>
          <w:sz w:val="56"/>
          <w:szCs w:val="56"/>
        </w:rPr>
        <w:t>Background</w:t>
      </w:r>
    </w:p>
    <w:p w14:paraId="176A2DF2" w14:textId="77777777" w:rsidR="001304CC" w:rsidRDefault="001304CC" w:rsidP="008533F5">
      <w:pPr>
        <w:pStyle w:val="Default"/>
        <w:contextualSpacing/>
        <w:rPr>
          <w:b/>
          <w:sz w:val="28"/>
          <w:szCs w:val="28"/>
        </w:rPr>
      </w:pPr>
    </w:p>
    <w:p w14:paraId="6A1C92B7" w14:textId="77777777" w:rsidR="008533F5" w:rsidRPr="008533F5" w:rsidRDefault="008533F5" w:rsidP="008533F5">
      <w:pPr>
        <w:pStyle w:val="Default"/>
        <w:contextualSpacing/>
        <w:rPr>
          <w:b/>
          <w:sz w:val="28"/>
          <w:szCs w:val="28"/>
        </w:rPr>
      </w:pPr>
      <w:r>
        <w:rPr>
          <w:b/>
          <w:sz w:val="28"/>
          <w:szCs w:val="28"/>
        </w:rPr>
        <w:t>P</w:t>
      </w:r>
      <w:r w:rsidRPr="008533F5">
        <w:rPr>
          <w:b/>
          <w:sz w:val="28"/>
          <w:szCs w:val="28"/>
        </w:rPr>
        <w:t>ublic Libraries and Museums Act 1964</w:t>
      </w:r>
    </w:p>
    <w:p w14:paraId="6A1C92B8" w14:textId="77777777" w:rsidR="008533F5" w:rsidRPr="008533F5" w:rsidRDefault="008533F5" w:rsidP="008533F5">
      <w:pPr>
        <w:autoSpaceDE w:val="0"/>
        <w:autoSpaceDN w:val="0"/>
        <w:adjustRightInd w:val="0"/>
        <w:spacing w:before="0"/>
        <w:ind w:left="0"/>
        <w:contextualSpacing/>
        <w:rPr>
          <w:rFonts w:cs="Arial"/>
          <w:b/>
          <w:color w:val="000000"/>
          <w:sz w:val="28"/>
          <w:szCs w:val="28"/>
        </w:rPr>
      </w:pPr>
    </w:p>
    <w:p w14:paraId="6A1C92B9" w14:textId="583C4BC4" w:rsidR="008533F5" w:rsidRPr="008533F5" w:rsidRDefault="001304CC" w:rsidP="008533F5">
      <w:pPr>
        <w:autoSpaceDE w:val="0"/>
        <w:autoSpaceDN w:val="0"/>
        <w:adjustRightInd w:val="0"/>
        <w:spacing w:before="0"/>
        <w:ind w:left="720" w:hanging="720"/>
        <w:contextualSpacing/>
        <w:rPr>
          <w:rFonts w:cs="Arial"/>
          <w:b/>
          <w:color w:val="000000"/>
          <w:sz w:val="28"/>
          <w:szCs w:val="28"/>
        </w:rPr>
      </w:pPr>
      <w:r>
        <w:rPr>
          <w:rFonts w:cs="Arial"/>
          <w:color w:val="000000"/>
          <w:sz w:val="23"/>
          <w:szCs w:val="23"/>
        </w:rPr>
        <w:t>3</w:t>
      </w:r>
      <w:r w:rsidR="008533F5" w:rsidRPr="008533F5">
        <w:rPr>
          <w:rFonts w:cs="Arial"/>
          <w:color w:val="000000"/>
          <w:sz w:val="23"/>
          <w:szCs w:val="23"/>
        </w:rPr>
        <w:t>.1</w:t>
      </w:r>
      <w:r w:rsidR="008533F5" w:rsidRPr="008533F5">
        <w:rPr>
          <w:rFonts w:cs="Arial"/>
          <w:color w:val="000000"/>
          <w:sz w:val="23"/>
          <w:szCs w:val="23"/>
        </w:rPr>
        <w:tab/>
        <w:t xml:space="preserve">Local Authorities have a statutory duty under the Public Libraries and Museums Act 1964 (“the 1964 Act”) to provide a ‘comprehensive and efficient’ library service taking into account local needs and within available resources.  </w:t>
      </w:r>
    </w:p>
    <w:p w14:paraId="6A1C92BA" w14:textId="77777777" w:rsidR="008533F5" w:rsidRPr="008533F5" w:rsidRDefault="008533F5" w:rsidP="008533F5">
      <w:pPr>
        <w:autoSpaceDE w:val="0"/>
        <w:autoSpaceDN w:val="0"/>
        <w:adjustRightInd w:val="0"/>
        <w:spacing w:before="0"/>
        <w:ind w:left="0"/>
        <w:contextualSpacing/>
        <w:rPr>
          <w:rFonts w:cs="Arial"/>
          <w:color w:val="000000"/>
          <w:sz w:val="23"/>
          <w:szCs w:val="23"/>
        </w:rPr>
      </w:pPr>
    </w:p>
    <w:p w14:paraId="6A1C92BB" w14:textId="77777777" w:rsidR="008533F5" w:rsidRPr="008533F5" w:rsidRDefault="008533F5" w:rsidP="008533F5">
      <w:pPr>
        <w:autoSpaceDE w:val="0"/>
        <w:autoSpaceDN w:val="0"/>
        <w:adjustRightInd w:val="0"/>
        <w:spacing w:before="0"/>
        <w:ind w:left="0"/>
        <w:rPr>
          <w:rFonts w:cs="Arial"/>
          <w:b/>
          <w:sz w:val="28"/>
          <w:szCs w:val="28"/>
        </w:rPr>
      </w:pPr>
      <w:r w:rsidRPr="008533F5">
        <w:rPr>
          <w:rFonts w:cs="Arial"/>
          <w:b/>
          <w:sz w:val="28"/>
          <w:szCs w:val="28"/>
        </w:rPr>
        <w:t>Public Library Superintendence</w:t>
      </w:r>
    </w:p>
    <w:p w14:paraId="6A1C92BC" w14:textId="77777777" w:rsidR="008533F5" w:rsidRPr="008533F5" w:rsidRDefault="008533F5" w:rsidP="008533F5">
      <w:pPr>
        <w:autoSpaceDE w:val="0"/>
        <w:autoSpaceDN w:val="0"/>
        <w:adjustRightInd w:val="0"/>
        <w:spacing w:before="0"/>
        <w:ind w:left="0"/>
        <w:contextualSpacing/>
        <w:rPr>
          <w:rFonts w:cs="Arial"/>
          <w:color w:val="000000"/>
          <w:sz w:val="23"/>
          <w:szCs w:val="23"/>
        </w:rPr>
      </w:pPr>
    </w:p>
    <w:p w14:paraId="6A1C92BD" w14:textId="5E0A9D2A" w:rsidR="008533F5" w:rsidRPr="008533F5" w:rsidRDefault="001304CC" w:rsidP="008533F5">
      <w:pPr>
        <w:autoSpaceDE w:val="0"/>
        <w:autoSpaceDN w:val="0"/>
        <w:adjustRightInd w:val="0"/>
        <w:spacing w:before="0"/>
        <w:ind w:left="720" w:hanging="720"/>
        <w:contextualSpacing/>
        <w:rPr>
          <w:rFonts w:cs="Arial"/>
          <w:b/>
          <w:color w:val="000000"/>
          <w:sz w:val="28"/>
          <w:szCs w:val="28"/>
        </w:rPr>
      </w:pPr>
      <w:r>
        <w:rPr>
          <w:rFonts w:cs="Arial"/>
          <w:color w:val="000000"/>
          <w:sz w:val="23"/>
          <w:szCs w:val="23"/>
        </w:rPr>
        <w:t>3</w:t>
      </w:r>
      <w:r w:rsidR="008533F5" w:rsidRPr="008533F5">
        <w:rPr>
          <w:rFonts w:cs="Arial"/>
          <w:color w:val="000000"/>
          <w:sz w:val="23"/>
          <w:szCs w:val="23"/>
        </w:rPr>
        <w:t>.2</w:t>
      </w:r>
      <w:r w:rsidR="008533F5" w:rsidRPr="008533F5">
        <w:rPr>
          <w:rFonts w:cs="Arial"/>
          <w:color w:val="000000"/>
          <w:sz w:val="23"/>
          <w:szCs w:val="23"/>
        </w:rPr>
        <w:tab/>
        <w:t>Under the 1964 Act it is the duty of the Secretary of State to superintend and promote the improvement of the public library service provided by local authorities in England</w:t>
      </w:r>
      <w:r w:rsidR="008533F5" w:rsidRPr="008533F5">
        <w:rPr>
          <w:color w:val="000000"/>
          <w:sz w:val="23"/>
          <w:szCs w:val="23"/>
          <w:vertAlign w:val="superscript"/>
        </w:rPr>
        <w:footnoteReference w:id="2"/>
      </w:r>
      <w:r w:rsidR="008533F5" w:rsidRPr="008533F5">
        <w:rPr>
          <w:rFonts w:cs="Arial"/>
          <w:color w:val="000000"/>
          <w:sz w:val="23"/>
          <w:szCs w:val="23"/>
        </w:rPr>
        <w:t xml:space="preserve">, and to secure the proper discharge by local authorities of the functions in relation to libraries conferred on them as library authorities. The Secretary of State has a statutory power to intervene when a library authority fails (or is suspected of failing) to provide </w:t>
      </w:r>
      <w:r w:rsidR="00CF3D40">
        <w:rPr>
          <w:rFonts w:cs="Arial"/>
          <w:color w:val="000000"/>
          <w:sz w:val="23"/>
          <w:szCs w:val="23"/>
        </w:rPr>
        <w:t>the required</w:t>
      </w:r>
      <w:r w:rsidR="008533F5" w:rsidRPr="008533F5">
        <w:rPr>
          <w:rFonts w:cs="Arial"/>
          <w:color w:val="000000"/>
          <w:sz w:val="23"/>
          <w:szCs w:val="23"/>
        </w:rPr>
        <w:t xml:space="preserve"> service.  Library authorities are under a duty to furnish the Secretary of State with such information as she may require for carrying out her statutory duties.  The Secretary of State’s power to intervene has only been utilised on one occasion since 1964</w:t>
      </w:r>
      <w:r w:rsidR="00B013A8">
        <w:rPr>
          <w:rFonts w:cs="Arial"/>
          <w:color w:val="000000"/>
          <w:sz w:val="23"/>
          <w:szCs w:val="23"/>
        </w:rPr>
        <w:t>,</w:t>
      </w:r>
      <w:r w:rsidR="008533F5" w:rsidRPr="008533F5">
        <w:rPr>
          <w:rFonts w:cs="Arial"/>
          <w:color w:val="000000"/>
          <w:sz w:val="23"/>
          <w:szCs w:val="23"/>
        </w:rPr>
        <w:t xml:space="preserve"> with intervention by way of public inquiry taking place in 2009.  </w:t>
      </w:r>
      <w:r w:rsidR="00176C52">
        <w:rPr>
          <w:rFonts w:cs="Arial"/>
          <w:color w:val="000000"/>
          <w:sz w:val="23"/>
          <w:szCs w:val="23"/>
        </w:rPr>
        <w:t>The</w:t>
      </w:r>
      <w:r w:rsidR="008533F5" w:rsidRPr="008533F5">
        <w:rPr>
          <w:rFonts w:cs="Arial"/>
          <w:color w:val="000000"/>
          <w:sz w:val="23"/>
          <w:szCs w:val="23"/>
        </w:rPr>
        <w:t xml:space="preserve"> ACL was not consulted </w:t>
      </w:r>
      <w:r w:rsidR="00176C52">
        <w:rPr>
          <w:rFonts w:cs="Arial"/>
          <w:color w:val="000000"/>
          <w:sz w:val="23"/>
          <w:szCs w:val="23"/>
        </w:rPr>
        <w:t xml:space="preserve">in relation to this intervention </w:t>
      </w:r>
      <w:r w:rsidR="008533F5" w:rsidRPr="008533F5">
        <w:rPr>
          <w:rFonts w:cs="Arial"/>
          <w:color w:val="000000"/>
          <w:sz w:val="23"/>
          <w:szCs w:val="23"/>
        </w:rPr>
        <w:t xml:space="preserve">and did </w:t>
      </w:r>
      <w:r w:rsidR="00176C52">
        <w:rPr>
          <w:rFonts w:cs="Arial"/>
          <w:color w:val="000000"/>
          <w:sz w:val="23"/>
          <w:szCs w:val="23"/>
        </w:rPr>
        <w:t>not</w:t>
      </w:r>
      <w:r w:rsidR="008533F5" w:rsidRPr="008533F5">
        <w:rPr>
          <w:rFonts w:cs="Arial"/>
          <w:color w:val="000000"/>
          <w:sz w:val="23"/>
          <w:szCs w:val="23"/>
        </w:rPr>
        <w:t xml:space="preserve"> provide </w:t>
      </w:r>
      <w:r w:rsidR="00176C52">
        <w:rPr>
          <w:rFonts w:cs="Arial"/>
          <w:color w:val="000000"/>
          <w:sz w:val="23"/>
          <w:szCs w:val="23"/>
        </w:rPr>
        <w:t xml:space="preserve">any </w:t>
      </w:r>
      <w:r w:rsidR="008533F5" w:rsidRPr="008533F5">
        <w:rPr>
          <w:rFonts w:cs="Arial"/>
          <w:color w:val="000000"/>
          <w:sz w:val="23"/>
          <w:szCs w:val="23"/>
        </w:rPr>
        <w:t>advice.</w:t>
      </w:r>
    </w:p>
    <w:p w14:paraId="6A1C92BE" w14:textId="77777777" w:rsidR="008533F5" w:rsidRPr="008533F5" w:rsidRDefault="008533F5" w:rsidP="008533F5">
      <w:pPr>
        <w:autoSpaceDE w:val="0"/>
        <w:autoSpaceDN w:val="0"/>
        <w:adjustRightInd w:val="0"/>
        <w:spacing w:before="0"/>
        <w:ind w:left="0"/>
        <w:contextualSpacing/>
        <w:rPr>
          <w:rFonts w:cs="Arial"/>
          <w:color w:val="000000"/>
          <w:sz w:val="23"/>
          <w:szCs w:val="23"/>
        </w:rPr>
      </w:pPr>
    </w:p>
    <w:p w14:paraId="6A1C92BF" w14:textId="16A457D3" w:rsidR="008533F5" w:rsidRPr="008533F5" w:rsidRDefault="008533F5" w:rsidP="008533F5">
      <w:pPr>
        <w:autoSpaceDE w:val="0"/>
        <w:autoSpaceDN w:val="0"/>
        <w:adjustRightInd w:val="0"/>
        <w:spacing w:before="0"/>
        <w:ind w:left="0"/>
        <w:contextualSpacing/>
        <w:rPr>
          <w:rFonts w:cs="Arial"/>
          <w:b/>
          <w:color w:val="000000"/>
          <w:sz w:val="28"/>
          <w:szCs w:val="28"/>
        </w:rPr>
      </w:pPr>
      <w:r w:rsidRPr="008533F5">
        <w:rPr>
          <w:rFonts w:cs="Arial"/>
          <w:b/>
          <w:color w:val="000000"/>
          <w:sz w:val="28"/>
          <w:szCs w:val="28"/>
        </w:rPr>
        <w:t>What is the Advisory Council on Libraries for England</w:t>
      </w:r>
      <w:r w:rsidR="000E0EC2">
        <w:rPr>
          <w:rFonts w:cs="Arial"/>
          <w:b/>
          <w:color w:val="000000"/>
          <w:sz w:val="28"/>
          <w:szCs w:val="28"/>
        </w:rPr>
        <w:t>?</w:t>
      </w:r>
    </w:p>
    <w:p w14:paraId="6A1C92C0" w14:textId="77777777" w:rsidR="008533F5" w:rsidRPr="008533F5" w:rsidRDefault="008533F5" w:rsidP="008533F5">
      <w:pPr>
        <w:autoSpaceDE w:val="0"/>
        <w:autoSpaceDN w:val="0"/>
        <w:adjustRightInd w:val="0"/>
        <w:spacing w:before="0"/>
        <w:ind w:left="0"/>
        <w:contextualSpacing/>
        <w:rPr>
          <w:rFonts w:cs="Arial"/>
          <w:color w:val="000000"/>
          <w:sz w:val="28"/>
          <w:szCs w:val="28"/>
        </w:rPr>
      </w:pPr>
    </w:p>
    <w:p w14:paraId="6A1C92C1" w14:textId="3756BBE1" w:rsidR="008533F5" w:rsidRPr="008533F5" w:rsidRDefault="001304CC" w:rsidP="008533F5">
      <w:pPr>
        <w:autoSpaceDE w:val="0"/>
        <w:autoSpaceDN w:val="0"/>
        <w:adjustRightInd w:val="0"/>
        <w:spacing w:before="0"/>
        <w:ind w:left="720" w:hanging="720"/>
        <w:contextualSpacing/>
        <w:rPr>
          <w:rFonts w:cs="Arial"/>
          <w:color w:val="000000"/>
          <w:sz w:val="23"/>
          <w:szCs w:val="23"/>
        </w:rPr>
      </w:pPr>
      <w:r>
        <w:rPr>
          <w:rFonts w:cs="Arial"/>
          <w:color w:val="000000"/>
          <w:sz w:val="22"/>
          <w:szCs w:val="22"/>
        </w:rPr>
        <w:t>3</w:t>
      </w:r>
      <w:r w:rsidR="008533F5" w:rsidRPr="008533F5">
        <w:rPr>
          <w:rFonts w:cs="Arial"/>
          <w:color w:val="000000"/>
          <w:sz w:val="22"/>
          <w:szCs w:val="22"/>
        </w:rPr>
        <w:t>.3</w:t>
      </w:r>
      <w:r w:rsidR="008533F5" w:rsidRPr="008533F5">
        <w:rPr>
          <w:rFonts w:cs="Arial"/>
          <w:color w:val="000000"/>
          <w:sz w:val="22"/>
          <w:szCs w:val="22"/>
        </w:rPr>
        <w:tab/>
      </w:r>
      <w:r w:rsidR="008533F5" w:rsidRPr="008533F5">
        <w:rPr>
          <w:rFonts w:cs="Arial"/>
          <w:color w:val="000000"/>
          <w:sz w:val="23"/>
          <w:szCs w:val="23"/>
        </w:rPr>
        <w:t>ACL</w:t>
      </w:r>
      <w:r w:rsidR="008533F5" w:rsidRPr="008533F5">
        <w:rPr>
          <w:color w:val="000000"/>
          <w:sz w:val="23"/>
          <w:szCs w:val="23"/>
          <w:vertAlign w:val="superscript"/>
        </w:rPr>
        <w:footnoteReference w:id="3"/>
      </w:r>
      <w:r w:rsidR="008533F5" w:rsidRPr="008533F5">
        <w:rPr>
          <w:rFonts w:cs="Arial"/>
          <w:color w:val="000000"/>
          <w:sz w:val="23"/>
          <w:szCs w:val="23"/>
        </w:rPr>
        <w:t xml:space="preserve"> was established by the 1964 Act.  The 1964 Act sets out at Section 2 that </w:t>
      </w:r>
      <w:r w:rsidR="00176C52">
        <w:rPr>
          <w:rFonts w:cs="Arial"/>
          <w:color w:val="000000"/>
          <w:sz w:val="23"/>
          <w:szCs w:val="23"/>
        </w:rPr>
        <w:t>it is the</w:t>
      </w:r>
      <w:r w:rsidR="00176C52" w:rsidRPr="008533F5">
        <w:rPr>
          <w:rFonts w:cs="Arial"/>
          <w:color w:val="000000"/>
          <w:sz w:val="23"/>
          <w:szCs w:val="23"/>
        </w:rPr>
        <w:t xml:space="preserve"> </w:t>
      </w:r>
      <w:r w:rsidR="008533F5" w:rsidRPr="008533F5">
        <w:rPr>
          <w:rFonts w:cs="Arial"/>
          <w:color w:val="000000"/>
          <w:sz w:val="23"/>
          <w:szCs w:val="23"/>
        </w:rPr>
        <w:t>duty of the Council “</w:t>
      </w:r>
      <w:r w:rsidR="008533F5" w:rsidRPr="008533F5">
        <w:rPr>
          <w:rFonts w:cs="Arial"/>
          <w:b/>
          <w:color w:val="000000"/>
          <w:sz w:val="23"/>
          <w:szCs w:val="23"/>
        </w:rPr>
        <w:t xml:space="preserve">to advise the Secretary of State upon such matters connected with the provision or use of library facilities whether under this Act or otherwise as it thinks </w:t>
      </w:r>
      <w:proofErr w:type="gramStart"/>
      <w:r w:rsidR="008533F5" w:rsidRPr="008533F5">
        <w:rPr>
          <w:rFonts w:cs="Arial"/>
          <w:b/>
          <w:color w:val="000000"/>
          <w:sz w:val="23"/>
          <w:szCs w:val="23"/>
        </w:rPr>
        <w:t>fit,</w:t>
      </w:r>
      <w:proofErr w:type="gramEnd"/>
      <w:r w:rsidR="008533F5" w:rsidRPr="008533F5">
        <w:rPr>
          <w:rFonts w:cs="Arial"/>
          <w:b/>
          <w:color w:val="000000"/>
          <w:sz w:val="23"/>
          <w:szCs w:val="23"/>
        </w:rPr>
        <w:t xml:space="preserve"> and upon any questions referred to it by him”</w:t>
      </w:r>
      <w:r w:rsidR="008533F5" w:rsidRPr="008533F5">
        <w:rPr>
          <w:rFonts w:cs="Arial"/>
          <w:color w:val="000000"/>
          <w:sz w:val="23"/>
          <w:szCs w:val="23"/>
        </w:rPr>
        <w:t>.</w:t>
      </w:r>
      <w:r w:rsidR="00176C52">
        <w:rPr>
          <w:rFonts w:cs="Arial"/>
          <w:color w:val="000000"/>
          <w:sz w:val="23"/>
          <w:szCs w:val="23"/>
        </w:rPr>
        <w:t xml:space="preserve"> </w:t>
      </w:r>
      <w:r>
        <w:rPr>
          <w:rFonts w:cs="Arial"/>
          <w:color w:val="000000"/>
          <w:sz w:val="23"/>
          <w:szCs w:val="23"/>
        </w:rPr>
        <w:t xml:space="preserve"> </w:t>
      </w:r>
      <w:r w:rsidR="00176C52">
        <w:rPr>
          <w:rFonts w:cs="Arial"/>
          <w:color w:val="000000"/>
          <w:sz w:val="23"/>
          <w:szCs w:val="23"/>
        </w:rPr>
        <w:t>That is its sole statutory function.</w:t>
      </w:r>
    </w:p>
    <w:p w14:paraId="6A1C92C2" w14:textId="77777777" w:rsidR="008533F5" w:rsidRPr="008533F5" w:rsidRDefault="008533F5" w:rsidP="008533F5">
      <w:pPr>
        <w:autoSpaceDE w:val="0"/>
        <w:autoSpaceDN w:val="0"/>
        <w:adjustRightInd w:val="0"/>
        <w:spacing w:before="0"/>
        <w:ind w:left="0"/>
        <w:contextualSpacing/>
        <w:rPr>
          <w:rFonts w:cs="Arial"/>
          <w:color w:val="000000"/>
          <w:sz w:val="23"/>
          <w:szCs w:val="23"/>
        </w:rPr>
      </w:pPr>
    </w:p>
    <w:p w14:paraId="6A1C92C3" w14:textId="021E213A" w:rsidR="008533F5" w:rsidRPr="008533F5" w:rsidRDefault="001304CC" w:rsidP="008533F5">
      <w:pPr>
        <w:autoSpaceDE w:val="0"/>
        <w:autoSpaceDN w:val="0"/>
        <w:adjustRightInd w:val="0"/>
        <w:spacing w:before="0"/>
        <w:ind w:left="720" w:hanging="720"/>
        <w:contextualSpacing/>
        <w:rPr>
          <w:rFonts w:cs="Arial"/>
          <w:color w:val="000000"/>
          <w:sz w:val="23"/>
          <w:szCs w:val="23"/>
        </w:rPr>
      </w:pPr>
      <w:r>
        <w:rPr>
          <w:rFonts w:cs="Arial"/>
          <w:color w:val="000000"/>
          <w:sz w:val="23"/>
          <w:szCs w:val="23"/>
        </w:rPr>
        <w:t>3</w:t>
      </w:r>
      <w:r w:rsidR="008533F5" w:rsidRPr="008533F5">
        <w:rPr>
          <w:rFonts w:cs="Arial"/>
          <w:color w:val="000000"/>
          <w:sz w:val="23"/>
          <w:szCs w:val="23"/>
        </w:rPr>
        <w:t>.4</w:t>
      </w:r>
      <w:r w:rsidR="008533F5" w:rsidRPr="008533F5">
        <w:rPr>
          <w:rFonts w:cs="Arial"/>
          <w:color w:val="000000"/>
          <w:sz w:val="23"/>
          <w:szCs w:val="23"/>
        </w:rPr>
        <w:tab/>
        <w:t>The Chair and the members of ACL are appointed by the Secretary of State, and an official from the DCMS provides the secretariat function.</w:t>
      </w:r>
      <w:r w:rsidR="006F3C6D">
        <w:rPr>
          <w:rFonts w:cs="Arial"/>
          <w:color w:val="000000"/>
          <w:sz w:val="23"/>
          <w:szCs w:val="23"/>
        </w:rPr>
        <w:t xml:space="preserve"> </w:t>
      </w:r>
      <w:r w:rsidR="00BE04E9">
        <w:rPr>
          <w:rFonts w:cs="Arial"/>
          <w:color w:val="000000"/>
          <w:sz w:val="23"/>
          <w:szCs w:val="23"/>
        </w:rPr>
        <w:t xml:space="preserve"> </w:t>
      </w:r>
      <w:r w:rsidR="006F3C6D">
        <w:rPr>
          <w:rFonts w:cs="Arial"/>
          <w:color w:val="000000"/>
          <w:sz w:val="23"/>
          <w:szCs w:val="23"/>
        </w:rPr>
        <w:t>It must include persons who have experience of administering library services operated by both local authorities and other bodies.</w:t>
      </w:r>
    </w:p>
    <w:p w14:paraId="6A1C92C4" w14:textId="77777777" w:rsidR="008533F5" w:rsidRPr="008533F5" w:rsidRDefault="008533F5" w:rsidP="008533F5">
      <w:pPr>
        <w:autoSpaceDE w:val="0"/>
        <w:autoSpaceDN w:val="0"/>
        <w:adjustRightInd w:val="0"/>
        <w:spacing w:before="0"/>
        <w:ind w:left="720" w:hanging="720"/>
        <w:contextualSpacing/>
        <w:rPr>
          <w:rFonts w:cs="Arial"/>
          <w:color w:val="000000"/>
          <w:sz w:val="23"/>
          <w:szCs w:val="23"/>
        </w:rPr>
      </w:pPr>
    </w:p>
    <w:p w14:paraId="6A1C92C5" w14:textId="210DF1D2" w:rsidR="008533F5" w:rsidRPr="008533F5" w:rsidRDefault="001304CC" w:rsidP="008533F5">
      <w:pPr>
        <w:autoSpaceDE w:val="0"/>
        <w:autoSpaceDN w:val="0"/>
        <w:adjustRightInd w:val="0"/>
        <w:spacing w:before="0"/>
        <w:ind w:left="720" w:hanging="720"/>
        <w:contextualSpacing/>
        <w:rPr>
          <w:rFonts w:cs="Arial"/>
          <w:color w:val="000000"/>
          <w:sz w:val="23"/>
          <w:szCs w:val="23"/>
        </w:rPr>
      </w:pPr>
      <w:r>
        <w:rPr>
          <w:rFonts w:cs="Arial"/>
          <w:color w:val="000000"/>
          <w:sz w:val="23"/>
          <w:szCs w:val="23"/>
        </w:rPr>
        <w:t>3</w:t>
      </w:r>
      <w:r w:rsidR="008533F5" w:rsidRPr="008533F5">
        <w:rPr>
          <w:rFonts w:cs="Arial"/>
          <w:color w:val="000000"/>
          <w:sz w:val="23"/>
          <w:szCs w:val="23"/>
        </w:rPr>
        <w:t>.5</w:t>
      </w:r>
      <w:r w:rsidR="008533F5" w:rsidRPr="008533F5">
        <w:rPr>
          <w:rFonts w:cs="Arial"/>
          <w:color w:val="000000"/>
          <w:sz w:val="23"/>
          <w:szCs w:val="23"/>
        </w:rPr>
        <w:tab/>
        <w:t>ACL historically comprises eight members - four Heads of Public Library Services plus four members from other related sectors (one of which is the Chair).  Appointments for members, other than the Chairman, are for a period of 2 - 4 years with (by mutual agreement) the possibility of a single re-appointment for a further year.  These posts are not remunerated.</w:t>
      </w:r>
    </w:p>
    <w:p w14:paraId="6A1C92C6" w14:textId="77777777" w:rsidR="008533F5" w:rsidRPr="008533F5" w:rsidRDefault="008533F5" w:rsidP="008533F5">
      <w:pPr>
        <w:autoSpaceDE w:val="0"/>
        <w:autoSpaceDN w:val="0"/>
        <w:adjustRightInd w:val="0"/>
        <w:spacing w:before="0"/>
        <w:ind w:left="720" w:hanging="720"/>
        <w:contextualSpacing/>
        <w:rPr>
          <w:rFonts w:cs="Arial"/>
          <w:color w:val="000000"/>
          <w:sz w:val="23"/>
          <w:szCs w:val="23"/>
        </w:rPr>
      </w:pPr>
    </w:p>
    <w:p w14:paraId="6A1C92C7" w14:textId="7E91B842" w:rsidR="008533F5" w:rsidRPr="008533F5" w:rsidRDefault="001304CC" w:rsidP="008533F5">
      <w:pPr>
        <w:autoSpaceDE w:val="0"/>
        <w:autoSpaceDN w:val="0"/>
        <w:adjustRightInd w:val="0"/>
        <w:spacing w:before="0"/>
        <w:ind w:left="720" w:hanging="720"/>
        <w:contextualSpacing/>
        <w:rPr>
          <w:rFonts w:cs="Arial"/>
          <w:color w:val="000000"/>
          <w:sz w:val="23"/>
          <w:szCs w:val="23"/>
        </w:rPr>
      </w:pPr>
      <w:r>
        <w:rPr>
          <w:rFonts w:cs="Arial"/>
          <w:color w:val="000000"/>
          <w:sz w:val="23"/>
          <w:szCs w:val="23"/>
        </w:rPr>
        <w:lastRenderedPageBreak/>
        <w:t>3</w:t>
      </w:r>
      <w:r w:rsidR="008533F5" w:rsidRPr="008533F5">
        <w:rPr>
          <w:rFonts w:cs="Arial"/>
          <w:color w:val="000000"/>
          <w:sz w:val="23"/>
          <w:szCs w:val="23"/>
        </w:rPr>
        <w:t>.6</w:t>
      </w:r>
      <w:r w:rsidR="008533F5" w:rsidRPr="008533F5">
        <w:rPr>
          <w:rFonts w:cs="Arial"/>
          <w:color w:val="000000"/>
          <w:sz w:val="23"/>
          <w:szCs w:val="23"/>
        </w:rPr>
        <w:tab/>
        <w:t xml:space="preserve">ACL’s </w:t>
      </w:r>
      <w:r w:rsidR="00CF3D40">
        <w:rPr>
          <w:rFonts w:cs="Arial"/>
          <w:color w:val="000000"/>
          <w:sz w:val="23"/>
          <w:szCs w:val="23"/>
        </w:rPr>
        <w:t xml:space="preserve">specific </w:t>
      </w:r>
      <w:r w:rsidR="008533F5" w:rsidRPr="008533F5">
        <w:rPr>
          <w:rFonts w:cs="Arial"/>
          <w:color w:val="000000"/>
          <w:sz w:val="23"/>
          <w:szCs w:val="23"/>
        </w:rPr>
        <w:t>aims and objectives</w:t>
      </w:r>
      <w:r w:rsidR="00CF3D40">
        <w:rPr>
          <w:rFonts w:cs="Arial"/>
          <w:color w:val="000000"/>
          <w:sz w:val="23"/>
          <w:szCs w:val="23"/>
        </w:rPr>
        <w:t xml:space="preserve"> have changed over the years in order to reflect the </w:t>
      </w:r>
      <w:r w:rsidR="00205FBC">
        <w:rPr>
          <w:rFonts w:cs="Arial"/>
          <w:color w:val="000000"/>
          <w:sz w:val="23"/>
          <w:szCs w:val="23"/>
        </w:rPr>
        <w:t xml:space="preserve">most </w:t>
      </w:r>
      <w:r w:rsidR="006F3C6D">
        <w:rPr>
          <w:rFonts w:cs="Arial"/>
          <w:color w:val="000000"/>
          <w:sz w:val="23"/>
          <w:szCs w:val="23"/>
        </w:rPr>
        <w:t xml:space="preserve">relevant </w:t>
      </w:r>
      <w:r w:rsidR="00CF3D40">
        <w:rPr>
          <w:rFonts w:cs="Arial"/>
          <w:color w:val="000000"/>
          <w:sz w:val="23"/>
          <w:szCs w:val="23"/>
        </w:rPr>
        <w:t xml:space="preserve">issues </w:t>
      </w:r>
      <w:r w:rsidR="00205FBC">
        <w:rPr>
          <w:rFonts w:cs="Arial"/>
          <w:color w:val="000000"/>
          <w:sz w:val="23"/>
          <w:szCs w:val="23"/>
        </w:rPr>
        <w:t>at</w:t>
      </w:r>
      <w:r w:rsidR="00CF3D40">
        <w:rPr>
          <w:rFonts w:cs="Arial"/>
          <w:color w:val="000000"/>
          <w:sz w:val="23"/>
          <w:szCs w:val="23"/>
        </w:rPr>
        <w:t xml:space="preserve"> the time.</w:t>
      </w:r>
      <w:r w:rsidR="008533F5" w:rsidRPr="008533F5">
        <w:rPr>
          <w:rFonts w:cs="Arial"/>
          <w:color w:val="000000"/>
          <w:sz w:val="23"/>
          <w:szCs w:val="23"/>
        </w:rPr>
        <w:t xml:space="preserve"> </w:t>
      </w:r>
      <w:r>
        <w:rPr>
          <w:rFonts w:cs="Arial"/>
          <w:color w:val="000000"/>
          <w:sz w:val="23"/>
          <w:szCs w:val="23"/>
        </w:rPr>
        <w:t xml:space="preserve"> </w:t>
      </w:r>
      <w:r w:rsidR="00CF3D40">
        <w:rPr>
          <w:rFonts w:cs="Arial"/>
          <w:color w:val="000000"/>
          <w:sz w:val="23"/>
          <w:szCs w:val="23"/>
        </w:rPr>
        <w:t>The most recent objects</w:t>
      </w:r>
      <w:r w:rsidR="008533F5" w:rsidRPr="008533F5">
        <w:rPr>
          <w:rFonts w:cs="Arial"/>
          <w:color w:val="000000"/>
          <w:sz w:val="23"/>
          <w:szCs w:val="23"/>
        </w:rPr>
        <w:t xml:space="preserve"> included advising Ministers about:</w:t>
      </w:r>
    </w:p>
    <w:p w14:paraId="6A1C92C8" w14:textId="77777777" w:rsidR="008533F5" w:rsidRPr="008533F5" w:rsidRDefault="008533F5" w:rsidP="008533F5">
      <w:pPr>
        <w:autoSpaceDE w:val="0"/>
        <w:autoSpaceDN w:val="0"/>
        <w:adjustRightInd w:val="0"/>
        <w:spacing w:before="0"/>
        <w:ind w:left="720" w:hanging="720"/>
        <w:contextualSpacing/>
        <w:rPr>
          <w:rFonts w:cs="Arial"/>
          <w:color w:val="000000"/>
          <w:sz w:val="23"/>
          <w:szCs w:val="23"/>
        </w:rPr>
      </w:pPr>
    </w:p>
    <w:p w14:paraId="6A1C92C9" w14:textId="77777777" w:rsidR="008533F5" w:rsidRPr="008533F5" w:rsidRDefault="008533F5" w:rsidP="008533F5">
      <w:pPr>
        <w:numPr>
          <w:ilvl w:val="0"/>
          <w:numId w:val="12"/>
        </w:numPr>
        <w:autoSpaceDE w:val="0"/>
        <w:autoSpaceDN w:val="0"/>
        <w:adjustRightInd w:val="0"/>
        <w:spacing w:before="0"/>
        <w:contextualSpacing/>
        <w:rPr>
          <w:rFonts w:cs="Arial"/>
          <w:sz w:val="23"/>
          <w:szCs w:val="23"/>
        </w:rPr>
      </w:pPr>
      <w:r w:rsidRPr="008533F5">
        <w:rPr>
          <w:rFonts w:cs="Arial"/>
          <w:sz w:val="23"/>
          <w:szCs w:val="23"/>
        </w:rPr>
        <w:t>how to take forward the vision for public libraries to deliver services fit for the needs of communities in the 21st century</w:t>
      </w:r>
    </w:p>
    <w:p w14:paraId="6A1C92CA" w14:textId="77777777" w:rsidR="008533F5" w:rsidRPr="008533F5" w:rsidRDefault="008533F5" w:rsidP="008533F5">
      <w:pPr>
        <w:numPr>
          <w:ilvl w:val="0"/>
          <w:numId w:val="12"/>
        </w:numPr>
        <w:autoSpaceDE w:val="0"/>
        <w:autoSpaceDN w:val="0"/>
        <w:adjustRightInd w:val="0"/>
        <w:spacing w:before="0"/>
        <w:contextualSpacing/>
        <w:rPr>
          <w:rFonts w:cs="Arial"/>
          <w:sz w:val="23"/>
          <w:szCs w:val="23"/>
        </w:rPr>
      </w:pPr>
      <w:r w:rsidRPr="008533F5">
        <w:rPr>
          <w:rFonts w:cs="Arial"/>
          <w:sz w:val="23"/>
          <w:szCs w:val="23"/>
        </w:rPr>
        <w:t xml:space="preserve">the work of the Museums, Libraries &amp; Archives Council (MLA) </w:t>
      </w:r>
    </w:p>
    <w:p w14:paraId="6A1C92CB" w14:textId="77777777" w:rsidR="008533F5" w:rsidRPr="008533F5" w:rsidRDefault="008533F5" w:rsidP="008533F5">
      <w:pPr>
        <w:numPr>
          <w:ilvl w:val="0"/>
          <w:numId w:val="11"/>
        </w:numPr>
        <w:autoSpaceDE w:val="0"/>
        <w:autoSpaceDN w:val="0"/>
        <w:adjustRightInd w:val="0"/>
        <w:spacing w:before="0"/>
        <w:contextualSpacing/>
        <w:rPr>
          <w:rFonts w:cs="Arial"/>
          <w:color w:val="000000"/>
          <w:sz w:val="23"/>
          <w:szCs w:val="23"/>
        </w:rPr>
      </w:pPr>
      <w:r w:rsidRPr="008533F5">
        <w:rPr>
          <w:rFonts w:cs="Arial"/>
          <w:color w:val="000000"/>
          <w:sz w:val="23"/>
          <w:szCs w:val="23"/>
        </w:rPr>
        <w:t>government library policy and its compatibility with emerging government frameworks and agendas</w:t>
      </w:r>
    </w:p>
    <w:p w14:paraId="6A1C92CC" w14:textId="77777777" w:rsidR="008533F5" w:rsidRPr="008533F5" w:rsidRDefault="008533F5" w:rsidP="008533F5">
      <w:pPr>
        <w:numPr>
          <w:ilvl w:val="0"/>
          <w:numId w:val="11"/>
        </w:numPr>
        <w:autoSpaceDE w:val="0"/>
        <w:autoSpaceDN w:val="0"/>
        <w:adjustRightInd w:val="0"/>
        <w:spacing w:before="0"/>
        <w:contextualSpacing/>
        <w:rPr>
          <w:rFonts w:cs="Arial"/>
          <w:color w:val="000000"/>
          <w:sz w:val="23"/>
          <w:szCs w:val="23"/>
        </w:rPr>
      </w:pPr>
      <w:r w:rsidRPr="008533F5">
        <w:rPr>
          <w:rFonts w:cs="Arial"/>
          <w:color w:val="000000"/>
          <w:sz w:val="23"/>
          <w:szCs w:val="23"/>
        </w:rPr>
        <w:t>how public libraries can remain relevant to local needs and circumstances</w:t>
      </w:r>
    </w:p>
    <w:p w14:paraId="6A1C92CD" w14:textId="77777777" w:rsidR="008533F5" w:rsidRPr="008533F5" w:rsidRDefault="008533F5" w:rsidP="008533F5">
      <w:pPr>
        <w:numPr>
          <w:ilvl w:val="0"/>
          <w:numId w:val="11"/>
        </w:numPr>
        <w:autoSpaceDE w:val="0"/>
        <w:autoSpaceDN w:val="0"/>
        <w:adjustRightInd w:val="0"/>
        <w:spacing w:before="0"/>
        <w:contextualSpacing/>
        <w:rPr>
          <w:rFonts w:cs="Arial"/>
          <w:color w:val="000000"/>
          <w:sz w:val="23"/>
          <w:szCs w:val="23"/>
        </w:rPr>
      </w:pPr>
      <w:r w:rsidRPr="008533F5">
        <w:rPr>
          <w:rFonts w:cs="Arial"/>
          <w:color w:val="000000"/>
          <w:sz w:val="23"/>
          <w:szCs w:val="23"/>
        </w:rPr>
        <w:t>improving the place of public libraries within government, ensuring that parent authorities and other Whitehall departments are fully aware of libraries contribution to corporate agendas</w:t>
      </w:r>
    </w:p>
    <w:p w14:paraId="6A1C92CE" w14:textId="77777777" w:rsidR="008533F5" w:rsidRPr="008533F5" w:rsidRDefault="008533F5" w:rsidP="008533F5">
      <w:pPr>
        <w:numPr>
          <w:ilvl w:val="0"/>
          <w:numId w:val="11"/>
        </w:numPr>
        <w:autoSpaceDE w:val="0"/>
        <w:autoSpaceDN w:val="0"/>
        <w:adjustRightInd w:val="0"/>
        <w:spacing w:before="0"/>
        <w:contextualSpacing/>
        <w:rPr>
          <w:rFonts w:cs="Arial"/>
          <w:color w:val="000000"/>
          <w:sz w:val="23"/>
          <w:szCs w:val="23"/>
        </w:rPr>
      </w:pPr>
      <w:r w:rsidRPr="008533F5">
        <w:rPr>
          <w:rFonts w:cs="Arial"/>
          <w:color w:val="000000"/>
          <w:sz w:val="23"/>
          <w:szCs w:val="23"/>
        </w:rPr>
        <w:t>establishing libraries as partners of choice for commercial and third sector stakeholders</w:t>
      </w:r>
    </w:p>
    <w:p w14:paraId="6A1C92CF" w14:textId="77777777" w:rsidR="008533F5" w:rsidRPr="008533F5" w:rsidRDefault="008533F5" w:rsidP="008533F5">
      <w:pPr>
        <w:numPr>
          <w:ilvl w:val="0"/>
          <w:numId w:val="11"/>
        </w:numPr>
        <w:autoSpaceDE w:val="0"/>
        <w:autoSpaceDN w:val="0"/>
        <w:adjustRightInd w:val="0"/>
        <w:spacing w:before="0"/>
        <w:contextualSpacing/>
        <w:rPr>
          <w:rFonts w:cs="Arial"/>
          <w:color w:val="000000"/>
          <w:sz w:val="23"/>
          <w:szCs w:val="23"/>
        </w:rPr>
      </w:pPr>
      <w:r w:rsidRPr="008533F5">
        <w:rPr>
          <w:rFonts w:cs="Arial"/>
          <w:color w:val="000000"/>
          <w:sz w:val="23"/>
          <w:szCs w:val="23"/>
        </w:rPr>
        <w:t>maximising the funding available to library authorities and ensuring efficient use of resources</w:t>
      </w:r>
    </w:p>
    <w:p w14:paraId="6A1C92D0" w14:textId="77777777" w:rsidR="008533F5" w:rsidRPr="008533F5" w:rsidRDefault="008533F5" w:rsidP="008533F5">
      <w:pPr>
        <w:numPr>
          <w:ilvl w:val="0"/>
          <w:numId w:val="11"/>
        </w:numPr>
        <w:autoSpaceDE w:val="0"/>
        <w:autoSpaceDN w:val="0"/>
        <w:adjustRightInd w:val="0"/>
        <w:spacing w:before="0"/>
        <w:contextualSpacing/>
        <w:rPr>
          <w:rFonts w:cs="Arial"/>
          <w:color w:val="000000"/>
          <w:sz w:val="23"/>
          <w:szCs w:val="23"/>
        </w:rPr>
      </w:pPr>
      <w:r w:rsidRPr="008533F5">
        <w:rPr>
          <w:rFonts w:cs="Arial"/>
          <w:color w:val="000000"/>
          <w:sz w:val="23"/>
          <w:szCs w:val="23"/>
        </w:rPr>
        <w:t>establishing best practice across the sector</w:t>
      </w:r>
    </w:p>
    <w:p w14:paraId="6A1C92D1" w14:textId="77777777" w:rsidR="008533F5" w:rsidRPr="008533F5" w:rsidRDefault="008533F5" w:rsidP="008533F5">
      <w:pPr>
        <w:autoSpaceDE w:val="0"/>
        <w:autoSpaceDN w:val="0"/>
        <w:adjustRightInd w:val="0"/>
        <w:spacing w:before="0"/>
        <w:ind w:left="720" w:hanging="720"/>
        <w:contextualSpacing/>
        <w:rPr>
          <w:rFonts w:cs="Arial"/>
          <w:color w:val="000000"/>
          <w:sz w:val="23"/>
          <w:szCs w:val="23"/>
        </w:rPr>
      </w:pPr>
    </w:p>
    <w:p w14:paraId="6A1C92D2" w14:textId="486F263B" w:rsidR="008533F5" w:rsidRPr="008533F5" w:rsidRDefault="001304CC" w:rsidP="008533F5">
      <w:pPr>
        <w:autoSpaceDE w:val="0"/>
        <w:autoSpaceDN w:val="0"/>
        <w:adjustRightInd w:val="0"/>
        <w:spacing w:before="0"/>
        <w:ind w:left="720" w:hanging="720"/>
        <w:contextualSpacing/>
        <w:rPr>
          <w:rFonts w:cs="Arial"/>
          <w:color w:val="000000"/>
          <w:sz w:val="23"/>
          <w:szCs w:val="23"/>
        </w:rPr>
      </w:pPr>
      <w:r>
        <w:rPr>
          <w:rFonts w:cs="Arial"/>
          <w:color w:val="000000"/>
          <w:sz w:val="23"/>
          <w:szCs w:val="23"/>
        </w:rPr>
        <w:t>3</w:t>
      </w:r>
      <w:r w:rsidR="008533F5" w:rsidRPr="008533F5">
        <w:rPr>
          <w:rFonts w:cs="Arial"/>
          <w:color w:val="000000"/>
          <w:sz w:val="23"/>
          <w:szCs w:val="23"/>
        </w:rPr>
        <w:t>.7</w:t>
      </w:r>
      <w:r w:rsidR="008533F5" w:rsidRPr="008533F5">
        <w:rPr>
          <w:rFonts w:cs="Arial"/>
          <w:color w:val="000000"/>
          <w:sz w:val="23"/>
          <w:szCs w:val="23"/>
        </w:rPr>
        <w:tab/>
        <w:t>In July 2010 the Minister for Culture wrote to all ACL members to notify them that the Public Bodies Bill would be used to wind down the ACL and to thank them for their service.  Since July 2010, DCMS has conducted itself on the basis that the ACL is effectively defunct</w:t>
      </w:r>
      <w:r w:rsidR="00C83156">
        <w:rPr>
          <w:rFonts w:cs="Arial"/>
          <w:color w:val="000000"/>
          <w:sz w:val="23"/>
          <w:szCs w:val="23"/>
        </w:rPr>
        <w:t>, and t</w:t>
      </w:r>
      <w:r w:rsidR="00917B03">
        <w:rPr>
          <w:rFonts w:cs="Arial"/>
          <w:color w:val="000000"/>
          <w:sz w:val="23"/>
          <w:szCs w:val="23"/>
        </w:rPr>
        <w:t xml:space="preserve">he terms of appointment of </w:t>
      </w:r>
      <w:r w:rsidR="00334F9D">
        <w:rPr>
          <w:rFonts w:cs="Arial"/>
          <w:color w:val="000000"/>
          <w:sz w:val="23"/>
          <w:szCs w:val="23"/>
        </w:rPr>
        <w:t xml:space="preserve">the </w:t>
      </w:r>
      <w:r w:rsidR="008533F5" w:rsidRPr="008533F5">
        <w:rPr>
          <w:rFonts w:cs="Arial"/>
          <w:color w:val="000000"/>
          <w:sz w:val="23"/>
          <w:szCs w:val="23"/>
        </w:rPr>
        <w:t>eight members of ACL ha</w:t>
      </w:r>
      <w:r w:rsidR="00334F9D">
        <w:rPr>
          <w:rFonts w:cs="Arial"/>
          <w:color w:val="000000"/>
          <w:sz w:val="23"/>
          <w:szCs w:val="23"/>
        </w:rPr>
        <w:t>ve</w:t>
      </w:r>
      <w:r w:rsidR="008533F5" w:rsidRPr="008533F5">
        <w:rPr>
          <w:rFonts w:cs="Arial"/>
          <w:color w:val="000000"/>
          <w:sz w:val="23"/>
          <w:szCs w:val="23"/>
        </w:rPr>
        <w:t xml:space="preserve"> expired in the intervening period.</w:t>
      </w:r>
    </w:p>
    <w:p w14:paraId="6A1C92D3" w14:textId="77777777" w:rsidR="008533F5" w:rsidRPr="008533F5" w:rsidRDefault="008533F5" w:rsidP="008533F5">
      <w:pPr>
        <w:autoSpaceDE w:val="0"/>
        <w:autoSpaceDN w:val="0"/>
        <w:adjustRightInd w:val="0"/>
        <w:spacing w:before="0"/>
        <w:ind w:left="0"/>
        <w:contextualSpacing/>
        <w:rPr>
          <w:rFonts w:cs="Arial"/>
          <w:color w:val="000000"/>
          <w:sz w:val="23"/>
          <w:szCs w:val="23"/>
        </w:rPr>
      </w:pPr>
    </w:p>
    <w:p w14:paraId="6A1C92D4" w14:textId="761B57F5" w:rsidR="008533F5" w:rsidRPr="008533F5" w:rsidRDefault="001304CC" w:rsidP="008533F5">
      <w:pPr>
        <w:autoSpaceDE w:val="0"/>
        <w:autoSpaceDN w:val="0"/>
        <w:adjustRightInd w:val="0"/>
        <w:spacing w:before="0"/>
        <w:ind w:left="720" w:hanging="720"/>
        <w:contextualSpacing/>
        <w:rPr>
          <w:rFonts w:cs="Arial"/>
          <w:color w:val="000000"/>
          <w:sz w:val="23"/>
          <w:szCs w:val="23"/>
        </w:rPr>
      </w:pPr>
      <w:r>
        <w:rPr>
          <w:rFonts w:cs="Arial"/>
          <w:color w:val="000000"/>
          <w:sz w:val="23"/>
          <w:szCs w:val="23"/>
        </w:rPr>
        <w:t>3</w:t>
      </w:r>
      <w:r w:rsidR="008533F5" w:rsidRPr="008533F5">
        <w:rPr>
          <w:rFonts w:cs="Arial"/>
          <w:color w:val="000000"/>
          <w:sz w:val="23"/>
          <w:szCs w:val="23"/>
        </w:rPr>
        <w:t>.8</w:t>
      </w:r>
      <w:r w:rsidR="008533F5" w:rsidRPr="008533F5">
        <w:rPr>
          <w:rFonts w:cs="Arial"/>
          <w:color w:val="000000"/>
          <w:sz w:val="23"/>
          <w:szCs w:val="23"/>
        </w:rPr>
        <w:tab/>
        <w:t xml:space="preserve">ACL has no budget, premises, assets, liabilities, contracts or employees.  Costs associated with ACL activity (members expenses and hospitality charges for meetings) </w:t>
      </w:r>
      <w:r>
        <w:rPr>
          <w:rFonts w:cs="Arial"/>
          <w:color w:val="000000"/>
          <w:sz w:val="23"/>
          <w:szCs w:val="23"/>
        </w:rPr>
        <w:t>a</w:t>
      </w:r>
      <w:r w:rsidR="007F070A">
        <w:rPr>
          <w:rFonts w:cs="Arial"/>
          <w:color w:val="000000"/>
          <w:sz w:val="23"/>
          <w:szCs w:val="23"/>
        </w:rPr>
        <w:t>re</w:t>
      </w:r>
      <w:r w:rsidR="007F070A" w:rsidRPr="008533F5">
        <w:rPr>
          <w:rFonts w:cs="Arial"/>
          <w:color w:val="000000"/>
          <w:sz w:val="23"/>
          <w:szCs w:val="23"/>
        </w:rPr>
        <w:t xml:space="preserve"> </w:t>
      </w:r>
      <w:r w:rsidR="008533F5" w:rsidRPr="008533F5">
        <w:rPr>
          <w:rFonts w:cs="Arial"/>
          <w:color w:val="000000"/>
          <w:sz w:val="23"/>
          <w:szCs w:val="23"/>
        </w:rPr>
        <w:t>charge</w:t>
      </w:r>
      <w:r>
        <w:rPr>
          <w:rFonts w:cs="Arial"/>
          <w:color w:val="000000"/>
          <w:sz w:val="23"/>
          <w:szCs w:val="23"/>
        </w:rPr>
        <w:t>able</w:t>
      </w:r>
      <w:r w:rsidR="008533F5" w:rsidRPr="008533F5">
        <w:rPr>
          <w:rFonts w:cs="Arial"/>
          <w:color w:val="000000"/>
          <w:sz w:val="23"/>
          <w:szCs w:val="23"/>
        </w:rPr>
        <w:t xml:space="preserve"> to the DCMS (approximately £2</w:t>
      </w:r>
      <w:r w:rsidR="006751D6">
        <w:rPr>
          <w:rFonts w:cs="Arial"/>
          <w:color w:val="000000"/>
          <w:sz w:val="23"/>
          <w:szCs w:val="23"/>
        </w:rPr>
        <w:t>,</w:t>
      </w:r>
      <w:r w:rsidR="006751D6" w:rsidRPr="008533F5">
        <w:rPr>
          <w:rFonts w:cs="Arial"/>
          <w:color w:val="000000"/>
          <w:sz w:val="23"/>
          <w:szCs w:val="23"/>
        </w:rPr>
        <w:t>5</w:t>
      </w:r>
      <w:r w:rsidR="006751D6">
        <w:rPr>
          <w:rFonts w:cs="Arial"/>
          <w:color w:val="000000"/>
          <w:sz w:val="23"/>
          <w:szCs w:val="23"/>
        </w:rPr>
        <w:t>00</w:t>
      </w:r>
      <w:r w:rsidR="006751D6" w:rsidRPr="008533F5">
        <w:rPr>
          <w:rFonts w:cs="Arial"/>
          <w:color w:val="000000"/>
          <w:sz w:val="23"/>
          <w:szCs w:val="23"/>
        </w:rPr>
        <w:t xml:space="preserve"> </w:t>
      </w:r>
      <w:r w:rsidR="008533F5" w:rsidRPr="008533F5">
        <w:rPr>
          <w:rFonts w:cs="Arial"/>
          <w:color w:val="000000"/>
          <w:sz w:val="23"/>
          <w:szCs w:val="23"/>
        </w:rPr>
        <w:t>pa).</w:t>
      </w:r>
    </w:p>
    <w:p w14:paraId="6A1C92D5" w14:textId="77777777" w:rsidR="008533F5" w:rsidRPr="008533F5" w:rsidRDefault="008533F5" w:rsidP="008533F5">
      <w:pPr>
        <w:autoSpaceDE w:val="0"/>
        <w:autoSpaceDN w:val="0"/>
        <w:adjustRightInd w:val="0"/>
        <w:spacing w:before="0"/>
        <w:ind w:left="720" w:hanging="720"/>
        <w:contextualSpacing/>
        <w:rPr>
          <w:rFonts w:cs="Arial"/>
          <w:color w:val="000000"/>
          <w:sz w:val="23"/>
          <w:szCs w:val="23"/>
        </w:rPr>
      </w:pPr>
    </w:p>
    <w:p w14:paraId="6A1C92D6" w14:textId="6B234EE4" w:rsidR="006F7714" w:rsidRDefault="001304CC" w:rsidP="008533F5">
      <w:pPr>
        <w:autoSpaceDE w:val="0"/>
        <w:autoSpaceDN w:val="0"/>
        <w:adjustRightInd w:val="0"/>
        <w:spacing w:before="0"/>
        <w:ind w:left="720" w:hanging="720"/>
        <w:contextualSpacing/>
        <w:rPr>
          <w:rFonts w:cs="Arial"/>
          <w:color w:val="000000"/>
          <w:sz w:val="23"/>
          <w:szCs w:val="23"/>
        </w:rPr>
      </w:pPr>
      <w:r>
        <w:rPr>
          <w:rFonts w:cs="Arial"/>
          <w:color w:val="000000"/>
          <w:sz w:val="23"/>
          <w:szCs w:val="23"/>
        </w:rPr>
        <w:t>3</w:t>
      </w:r>
      <w:r w:rsidR="008533F5" w:rsidRPr="008533F5">
        <w:rPr>
          <w:rFonts w:cs="Arial"/>
          <w:color w:val="000000"/>
          <w:sz w:val="23"/>
          <w:szCs w:val="23"/>
        </w:rPr>
        <w:t>.9</w:t>
      </w:r>
      <w:r w:rsidR="008533F5" w:rsidRPr="008533F5">
        <w:rPr>
          <w:rFonts w:cs="Arial"/>
          <w:color w:val="000000"/>
          <w:sz w:val="23"/>
          <w:szCs w:val="23"/>
        </w:rPr>
        <w:tab/>
        <w:t xml:space="preserve">Prior to July 2010 ACL had been meeting three times per year with little contact outside of meetings. </w:t>
      </w:r>
      <w:r>
        <w:rPr>
          <w:rFonts w:cs="Arial"/>
          <w:color w:val="000000"/>
          <w:sz w:val="23"/>
          <w:szCs w:val="23"/>
        </w:rPr>
        <w:t xml:space="preserve"> </w:t>
      </w:r>
      <w:r w:rsidR="008533F5" w:rsidRPr="008533F5">
        <w:rPr>
          <w:rFonts w:cs="Arial"/>
          <w:color w:val="000000"/>
          <w:sz w:val="23"/>
          <w:szCs w:val="23"/>
        </w:rPr>
        <w:t>There have been periods in its history when ACL has been suspended and where proposals to merge it with another existing body have been considered.</w:t>
      </w:r>
    </w:p>
    <w:p w14:paraId="6A1C92D7" w14:textId="77777777" w:rsidR="006F7714" w:rsidRDefault="006F7714">
      <w:pPr>
        <w:spacing w:before="0"/>
        <w:ind w:left="0"/>
        <w:rPr>
          <w:rFonts w:cs="Arial"/>
          <w:color w:val="000000"/>
          <w:sz w:val="23"/>
          <w:szCs w:val="23"/>
        </w:rPr>
      </w:pPr>
      <w:r>
        <w:rPr>
          <w:rFonts w:cs="Arial"/>
          <w:color w:val="000000"/>
          <w:sz w:val="23"/>
          <w:szCs w:val="23"/>
        </w:rPr>
        <w:br w:type="page"/>
      </w:r>
    </w:p>
    <w:p w14:paraId="6A1C92D8" w14:textId="380D1EA0" w:rsidR="006F7714" w:rsidRPr="00A65E04" w:rsidRDefault="00A4515B" w:rsidP="00A4515B">
      <w:pPr>
        <w:pStyle w:val="Heading1Numbered"/>
        <w:numPr>
          <w:ilvl w:val="0"/>
          <w:numId w:val="0"/>
        </w:numPr>
        <w:rPr>
          <w:b/>
        </w:rPr>
      </w:pPr>
      <w:r>
        <w:rPr>
          <w:b/>
        </w:rPr>
        <w:lastRenderedPageBreak/>
        <w:t xml:space="preserve">Chapter </w:t>
      </w:r>
      <w:r w:rsidR="001304CC">
        <w:rPr>
          <w:b/>
        </w:rPr>
        <w:t>4</w:t>
      </w:r>
      <w:r>
        <w:rPr>
          <w:b/>
        </w:rPr>
        <w:t xml:space="preserve">: </w:t>
      </w:r>
      <w:r w:rsidR="006F7714" w:rsidRPr="00A65E04">
        <w:rPr>
          <w:b/>
        </w:rPr>
        <w:t>Purpose Test and Protection</w:t>
      </w:r>
    </w:p>
    <w:p w14:paraId="6A1C92D9" w14:textId="5E2413C3" w:rsidR="006F7714" w:rsidRPr="006F7714" w:rsidRDefault="001304CC" w:rsidP="006F7714">
      <w:pPr>
        <w:spacing w:before="0"/>
        <w:ind w:left="720" w:hanging="720"/>
        <w:rPr>
          <w:sz w:val="23"/>
          <w:szCs w:val="23"/>
          <w:lang w:eastAsia="en-US"/>
        </w:rPr>
      </w:pPr>
      <w:r>
        <w:rPr>
          <w:sz w:val="23"/>
          <w:szCs w:val="23"/>
          <w:lang w:eastAsia="en-US"/>
        </w:rPr>
        <w:t>4</w:t>
      </w:r>
      <w:r w:rsidR="006F7714" w:rsidRPr="006F7714">
        <w:rPr>
          <w:sz w:val="23"/>
          <w:szCs w:val="23"/>
          <w:lang w:eastAsia="en-US"/>
        </w:rPr>
        <w:t>.1</w:t>
      </w:r>
      <w:r w:rsidR="006F7714" w:rsidRPr="006F7714">
        <w:rPr>
          <w:sz w:val="23"/>
          <w:szCs w:val="23"/>
          <w:lang w:eastAsia="en-US"/>
        </w:rPr>
        <w:tab/>
        <w:t>A Minister may only make reforms under the Public Bodies Act if they consider that this serves the purpose of improving the exercise of public functions, having regards to:</w:t>
      </w:r>
    </w:p>
    <w:p w14:paraId="6A1C92DA" w14:textId="77777777" w:rsidR="006F7714" w:rsidRPr="006F7714" w:rsidRDefault="006F7714" w:rsidP="006F7714">
      <w:pPr>
        <w:spacing w:before="0"/>
        <w:ind w:left="720" w:hanging="720"/>
        <w:rPr>
          <w:sz w:val="23"/>
          <w:szCs w:val="23"/>
          <w:lang w:eastAsia="en-US"/>
        </w:rPr>
      </w:pPr>
    </w:p>
    <w:p w14:paraId="6A1C92DB" w14:textId="77777777" w:rsidR="006F7714" w:rsidRPr="006F7714" w:rsidRDefault="006F7714" w:rsidP="006F7714">
      <w:pPr>
        <w:numPr>
          <w:ilvl w:val="0"/>
          <w:numId w:val="13"/>
        </w:numPr>
        <w:spacing w:before="0"/>
        <w:rPr>
          <w:sz w:val="23"/>
          <w:szCs w:val="23"/>
          <w:lang w:eastAsia="en-US"/>
        </w:rPr>
      </w:pPr>
      <w:r w:rsidRPr="006F7714">
        <w:rPr>
          <w:sz w:val="23"/>
          <w:szCs w:val="23"/>
          <w:lang w:eastAsia="en-US"/>
        </w:rPr>
        <w:t>Efficiency – the more efficient undertaking of public functions</w:t>
      </w:r>
    </w:p>
    <w:p w14:paraId="6A1C92DC" w14:textId="77777777" w:rsidR="006F7714" w:rsidRPr="006F7714" w:rsidRDefault="006F7714" w:rsidP="006F7714">
      <w:pPr>
        <w:numPr>
          <w:ilvl w:val="0"/>
          <w:numId w:val="13"/>
        </w:numPr>
        <w:spacing w:before="0"/>
        <w:rPr>
          <w:sz w:val="23"/>
          <w:szCs w:val="23"/>
          <w:lang w:eastAsia="en-US"/>
        </w:rPr>
      </w:pPr>
      <w:r w:rsidRPr="006F7714">
        <w:rPr>
          <w:sz w:val="23"/>
          <w:szCs w:val="23"/>
          <w:lang w:eastAsia="en-US"/>
        </w:rPr>
        <w:t>Effectiveness – the effective provision of public functions</w:t>
      </w:r>
    </w:p>
    <w:p w14:paraId="6A1C92DD" w14:textId="77777777" w:rsidR="006F7714" w:rsidRPr="006F7714" w:rsidRDefault="006F7714" w:rsidP="006F7714">
      <w:pPr>
        <w:numPr>
          <w:ilvl w:val="0"/>
          <w:numId w:val="13"/>
        </w:numPr>
        <w:spacing w:before="0"/>
        <w:rPr>
          <w:sz w:val="23"/>
          <w:szCs w:val="23"/>
          <w:lang w:eastAsia="en-US"/>
        </w:rPr>
      </w:pPr>
      <w:r w:rsidRPr="006F7714">
        <w:rPr>
          <w:sz w:val="23"/>
          <w:szCs w:val="23"/>
          <w:lang w:eastAsia="en-US"/>
        </w:rPr>
        <w:t>Economy – reform in order to deliver better value for money</w:t>
      </w:r>
    </w:p>
    <w:p w14:paraId="39A785A3" w14:textId="52BA5C1C" w:rsidR="007F070A" w:rsidRPr="003F06B4" w:rsidRDefault="006F7714" w:rsidP="003F06B4">
      <w:pPr>
        <w:numPr>
          <w:ilvl w:val="0"/>
          <w:numId w:val="13"/>
        </w:numPr>
        <w:spacing w:before="0"/>
        <w:rPr>
          <w:sz w:val="23"/>
          <w:szCs w:val="23"/>
          <w:lang w:eastAsia="en-US"/>
        </w:rPr>
      </w:pPr>
      <w:r w:rsidRPr="006F7714">
        <w:rPr>
          <w:sz w:val="23"/>
          <w:szCs w:val="23"/>
          <w:lang w:eastAsia="en-US"/>
        </w:rPr>
        <w:t>Securing appropriate accountability – to Ministers who are elected and legitimate office holders who answer to Parliament</w:t>
      </w:r>
      <w:r w:rsidR="007F070A">
        <w:rPr>
          <w:rStyle w:val="FootnoteReference"/>
          <w:sz w:val="23"/>
          <w:szCs w:val="23"/>
          <w:lang w:eastAsia="en-US"/>
        </w:rPr>
        <w:footnoteReference w:id="4"/>
      </w:r>
      <w:r w:rsidR="007F070A" w:rsidRPr="003F06B4">
        <w:rPr>
          <w:sz w:val="23"/>
          <w:szCs w:val="23"/>
          <w:lang w:eastAsia="en-US"/>
        </w:rPr>
        <w:t>.</w:t>
      </w:r>
    </w:p>
    <w:p w14:paraId="6A1C92DF" w14:textId="77777777" w:rsidR="006F7714" w:rsidRPr="006F7714" w:rsidRDefault="006F7714" w:rsidP="006F7714">
      <w:pPr>
        <w:spacing w:before="0"/>
        <w:ind w:left="0"/>
        <w:rPr>
          <w:sz w:val="23"/>
          <w:szCs w:val="23"/>
          <w:lang w:eastAsia="en-US"/>
        </w:rPr>
      </w:pPr>
    </w:p>
    <w:p w14:paraId="6A1C92E0" w14:textId="77777777" w:rsidR="006F7714" w:rsidRPr="006F7714" w:rsidRDefault="006F7714" w:rsidP="006F7714">
      <w:pPr>
        <w:spacing w:before="0"/>
        <w:ind w:left="0"/>
        <w:rPr>
          <w:sz w:val="23"/>
          <w:szCs w:val="23"/>
          <w:lang w:eastAsia="en-US"/>
        </w:rPr>
      </w:pPr>
      <w:r w:rsidRPr="006F7714">
        <w:rPr>
          <w:b/>
          <w:sz w:val="23"/>
          <w:szCs w:val="23"/>
          <w:lang w:eastAsia="en-US"/>
        </w:rPr>
        <w:t>Analysis</w:t>
      </w:r>
    </w:p>
    <w:p w14:paraId="6A1C92E1" w14:textId="77777777" w:rsidR="006F7714" w:rsidRPr="006F7714" w:rsidRDefault="006F7714" w:rsidP="006F7714">
      <w:pPr>
        <w:spacing w:before="0"/>
        <w:ind w:left="0"/>
        <w:rPr>
          <w:sz w:val="23"/>
          <w:szCs w:val="23"/>
          <w:lang w:eastAsia="en-US"/>
        </w:rPr>
      </w:pPr>
    </w:p>
    <w:p w14:paraId="6A1C92E2" w14:textId="1A1774D5" w:rsidR="006F7714" w:rsidRPr="006F7714" w:rsidRDefault="001304CC" w:rsidP="006F7714">
      <w:pPr>
        <w:spacing w:before="0"/>
        <w:ind w:left="720" w:hanging="720"/>
        <w:rPr>
          <w:sz w:val="23"/>
          <w:szCs w:val="23"/>
          <w:lang w:eastAsia="en-US"/>
        </w:rPr>
      </w:pPr>
      <w:r>
        <w:rPr>
          <w:sz w:val="23"/>
          <w:szCs w:val="23"/>
          <w:lang w:eastAsia="en-US"/>
        </w:rPr>
        <w:t>4</w:t>
      </w:r>
      <w:r w:rsidR="006F7714" w:rsidRPr="006F7714">
        <w:rPr>
          <w:sz w:val="23"/>
          <w:szCs w:val="23"/>
          <w:lang w:eastAsia="en-US"/>
        </w:rPr>
        <w:t>.2</w:t>
      </w:r>
      <w:r w:rsidR="006F7714" w:rsidRPr="006F7714">
        <w:rPr>
          <w:sz w:val="23"/>
          <w:szCs w:val="23"/>
          <w:lang w:eastAsia="en-US"/>
        </w:rPr>
        <w:tab/>
        <w:t xml:space="preserve">The Government considers </w:t>
      </w:r>
      <w:r w:rsidR="006F73CE">
        <w:rPr>
          <w:sz w:val="23"/>
          <w:szCs w:val="23"/>
          <w:lang w:eastAsia="en-US"/>
        </w:rPr>
        <w:t xml:space="preserve">that </w:t>
      </w:r>
      <w:r w:rsidR="006F7714" w:rsidRPr="006F7714">
        <w:rPr>
          <w:sz w:val="23"/>
          <w:szCs w:val="23"/>
          <w:lang w:eastAsia="en-US"/>
        </w:rPr>
        <w:t>it is no longer necessary for ACL to continue as a statutory body and</w:t>
      </w:r>
      <w:r w:rsidR="006F7714" w:rsidRPr="006F7714">
        <w:rPr>
          <w:sz w:val="22"/>
          <w:lang w:eastAsia="en-US"/>
        </w:rPr>
        <w:t xml:space="preserve"> </w:t>
      </w:r>
      <w:r w:rsidR="006F73CE">
        <w:rPr>
          <w:sz w:val="22"/>
          <w:lang w:eastAsia="en-US"/>
        </w:rPr>
        <w:t xml:space="preserve">that </w:t>
      </w:r>
      <w:r w:rsidR="006F7714" w:rsidRPr="006F7714">
        <w:rPr>
          <w:sz w:val="22"/>
          <w:lang w:eastAsia="en-US"/>
        </w:rPr>
        <w:t xml:space="preserve">its abolition will enable the Secretary of State to more efficiently and effectively </w:t>
      </w:r>
      <w:r w:rsidR="006F7714" w:rsidRPr="006F7714">
        <w:rPr>
          <w:sz w:val="23"/>
          <w:szCs w:val="23"/>
          <w:lang w:eastAsia="en-US"/>
        </w:rPr>
        <w:t>fulfil the legal duties under the 1964 Act.</w:t>
      </w:r>
      <w:r w:rsidR="00025516">
        <w:rPr>
          <w:sz w:val="23"/>
          <w:szCs w:val="23"/>
          <w:lang w:eastAsia="en-US"/>
        </w:rPr>
        <w:t xml:space="preserve">  </w:t>
      </w:r>
      <w:r w:rsidR="00025516" w:rsidRPr="00025516">
        <w:rPr>
          <w:sz w:val="23"/>
          <w:szCs w:val="23"/>
          <w:lang w:eastAsia="en-US"/>
        </w:rPr>
        <w:t>The Secretary of State’s power to intervene has only been utilised on one occasion since 1964 with intervention by way of public inquiry taking place in</w:t>
      </w:r>
      <w:r w:rsidR="007739B4">
        <w:rPr>
          <w:sz w:val="23"/>
          <w:szCs w:val="23"/>
          <w:lang w:eastAsia="en-US"/>
        </w:rPr>
        <w:t xml:space="preserve">to the </w:t>
      </w:r>
      <w:r w:rsidR="00025516" w:rsidRPr="00025516">
        <w:rPr>
          <w:sz w:val="23"/>
          <w:szCs w:val="23"/>
          <w:lang w:eastAsia="en-US"/>
        </w:rPr>
        <w:t>Wirral library authority in 2009.  The ACL was not consulted in relation to this intervention and did not provide any advice</w:t>
      </w:r>
    </w:p>
    <w:p w14:paraId="6A1C92E3" w14:textId="77777777" w:rsidR="006F7714" w:rsidRPr="006F7714" w:rsidRDefault="006F7714" w:rsidP="006F7714">
      <w:pPr>
        <w:spacing w:before="0"/>
        <w:ind w:left="720" w:hanging="720"/>
        <w:rPr>
          <w:sz w:val="23"/>
          <w:szCs w:val="23"/>
          <w:lang w:eastAsia="en-US"/>
        </w:rPr>
      </w:pPr>
    </w:p>
    <w:p w14:paraId="6A1C92E4" w14:textId="741B8F43" w:rsidR="0046779A" w:rsidRDefault="001304CC" w:rsidP="006F7714">
      <w:pPr>
        <w:autoSpaceDE w:val="0"/>
        <w:autoSpaceDN w:val="0"/>
        <w:adjustRightInd w:val="0"/>
        <w:spacing w:before="0"/>
        <w:ind w:left="720" w:hanging="720"/>
        <w:contextualSpacing/>
        <w:rPr>
          <w:rFonts w:cs="Arial"/>
          <w:color w:val="000000"/>
          <w:sz w:val="23"/>
          <w:szCs w:val="23"/>
        </w:rPr>
      </w:pPr>
      <w:r>
        <w:rPr>
          <w:rFonts w:cs="Arial"/>
          <w:color w:val="000000"/>
          <w:sz w:val="23"/>
          <w:szCs w:val="23"/>
        </w:rPr>
        <w:t>4</w:t>
      </w:r>
      <w:r w:rsidR="006F7714" w:rsidRPr="006F7714">
        <w:rPr>
          <w:rFonts w:cs="Arial"/>
          <w:color w:val="000000"/>
          <w:sz w:val="23"/>
          <w:szCs w:val="23"/>
        </w:rPr>
        <w:t>.3</w:t>
      </w:r>
      <w:r w:rsidR="006F7714" w:rsidRPr="006F7714">
        <w:rPr>
          <w:rFonts w:cs="Arial"/>
          <w:color w:val="000000"/>
          <w:sz w:val="23"/>
          <w:szCs w:val="23"/>
        </w:rPr>
        <w:tab/>
        <w:t xml:space="preserve">In the absence of ACL, DCMS officials </w:t>
      </w:r>
      <w:r w:rsidR="0046779A">
        <w:rPr>
          <w:rFonts w:cs="Arial"/>
          <w:color w:val="000000"/>
          <w:sz w:val="23"/>
          <w:szCs w:val="23"/>
        </w:rPr>
        <w:t xml:space="preserve">have </w:t>
      </w:r>
      <w:r w:rsidR="006F73CE">
        <w:rPr>
          <w:rFonts w:cs="Arial"/>
          <w:color w:val="000000"/>
          <w:sz w:val="23"/>
          <w:szCs w:val="23"/>
        </w:rPr>
        <w:t xml:space="preserve">worked, </w:t>
      </w:r>
      <w:r w:rsidR="0046779A">
        <w:rPr>
          <w:rFonts w:cs="Arial"/>
          <w:color w:val="000000"/>
          <w:sz w:val="23"/>
          <w:szCs w:val="23"/>
        </w:rPr>
        <w:t>and will continue to work</w:t>
      </w:r>
      <w:r w:rsidR="006F73CE">
        <w:rPr>
          <w:rFonts w:cs="Arial"/>
          <w:color w:val="000000"/>
          <w:sz w:val="23"/>
          <w:szCs w:val="23"/>
        </w:rPr>
        <w:t>,</w:t>
      </w:r>
      <w:r w:rsidR="0046779A">
        <w:rPr>
          <w:rFonts w:cs="Arial"/>
          <w:color w:val="000000"/>
          <w:sz w:val="23"/>
          <w:szCs w:val="23"/>
        </w:rPr>
        <w:t xml:space="preserve"> with </w:t>
      </w:r>
      <w:r w:rsidR="006F7714" w:rsidRPr="006F7714">
        <w:rPr>
          <w:rFonts w:cs="Arial"/>
          <w:color w:val="000000"/>
          <w:sz w:val="23"/>
          <w:szCs w:val="23"/>
        </w:rPr>
        <w:t>relevant bodies, including Arts Council England (ACE), Local Government Association</w:t>
      </w:r>
      <w:r w:rsidR="0046779A">
        <w:rPr>
          <w:rFonts w:cs="Arial"/>
          <w:color w:val="000000"/>
          <w:sz w:val="23"/>
          <w:szCs w:val="23"/>
        </w:rPr>
        <w:t xml:space="preserve">, </w:t>
      </w:r>
      <w:r w:rsidR="006F7714" w:rsidRPr="006F7714">
        <w:rPr>
          <w:rFonts w:cs="Arial"/>
          <w:color w:val="000000"/>
          <w:sz w:val="23"/>
          <w:szCs w:val="23"/>
        </w:rPr>
        <w:t>the Society of Chief Librarians</w:t>
      </w:r>
      <w:r w:rsidR="0046779A">
        <w:rPr>
          <w:rFonts w:cs="Arial"/>
          <w:color w:val="000000"/>
          <w:sz w:val="23"/>
          <w:szCs w:val="23"/>
        </w:rPr>
        <w:t xml:space="preserve"> and the </w:t>
      </w:r>
      <w:r w:rsidR="0046779A" w:rsidRPr="0046779A">
        <w:rPr>
          <w:rFonts w:cs="Arial"/>
          <w:color w:val="000000"/>
          <w:sz w:val="23"/>
          <w:szCs w:val="23"/>
        </w:rPr>
        <w:t>Chartered Institute for Library and Information Professionals</w:t>
      </w:r>
      <w:r w:rsidR="0046779A">
        <w:rPr>
          <w:rFonts w:cs="Arial"/>
          <w:color w:val="000000"/>
          <w:sz w:val="23"/>
          <w:szCs w:val="23"/>
        </w:rPr>
        <w:t xml:space="preserve"> </w:t>
      </w:r>
      <w:r w:rsidR="006F7714" w:rsidRPr="006F7714">
        <w:rPr>
          <w:rFonts w:cs="Arial"/>
          <w:color w:val="000000"/>
          <w:sz w:val="23"/>
          <w:szCs w:val="23"/>
        </w:rPr>
        <w:t xml:space="preserve">to ensure appropriate intelligence about the library sector is captured, and that </w:t>
      </w:r>
      <w:r w:rsidR="00FD6A10">
        <w:rPr>
          <w:rFonts w:cs="Arial"/>
          <w:color w:val="000000"/>
          <w:sz w:val="23"/>
          <w:szCs w:val="23"/>
        </w:rPr>
        <w:t xml:space="preserve">DCMS has </w:t>
      </w:r>
      <w:r w:rsidR="006F7714" w:rsidRPr="006F7714">
        <w:rPr>
          <w:rFonts w:cs="Arial"/>
          <w:color w:val="000000"/>
          <w:sz w:val="23"/>
          <w:szCs w:val="23"/>
        </w:rPr>
        <w:t xml:space="preserve">mechanisms in place to advise the Secretary of State on the use of the </w:t>
      </w:r>
      <w:r w:rsidR="0046779A">
        <w:rPr>
          <w:rFonts w:cs="Arial"/>
          <w:color w:val="000000"/>
          <w:sz w:val="23"/>
          <w:szCs w:val="23"/>
        </w:rPr>
        <w:t>statutory powers.</w:t>
      </w:r>
    </w:p>
    <w:p w14:paraId="6A1C92E5" w14:textId="77777777" w:rsidR="0046779A" w:rsidRDefault="0046779A" w:rsidP="006F7714">
      <w:pPr>
        <w:autoSpaceDE w:val="0"/>
        <w:autoSpaceDN w:val="0"/>
        <w:adjustRightInd w:val="0"/>
        <w:spacing w:before="0"/>
        <w:ind w:left="720" w:hanging="720"/>
        <w:contextualSpacing/>
        <w:rPr>
          <w:rFonts w:cs="Arial"/>
          <w:color w:val="000000"/>
          <w:sz w:val="23"/>
          <w:szCs w:val="23"/>
        </w:rPr>
      </w:pPr>
    </w:p>
    <w:p w14:paraId="6A1C92E6" w14:textId="673A8998" w:rsidR="006F7714" w:rsidRPr="006F7714" w:rsidRDefault="001304CC" w:rsidP="006F7714">
      <w:pPr>
        <w:autoSpaceDE w:val="0"/>
        <w:autoSpaceDN w:val="0"/>
        <w:adjustRightInd w:val="0"/>
        <w:spacing w:before="0"/>
        <w:ind w:left="720" w:hanging="720"/>
        <w:contextualSpacing/>
        <w:rPr>
          <w:rFonts w:cs="Arial"/>
          <w:color w:val="000000"/>
          <w:sz w:val="23"/>
          <w:szCs w:val="23"/>
        </w:rPr>
      </w:pPr>
      <w:r>
        <w:rPr>
          <w:rFonts w:cs="Arial"/>
          <w:color w:val="000000"/>
          <w:sz w:val="23"/>
          <w:szCs w:val="23"/>
        </w:rPr>
        <w:t>4</w:t>
      </w:r>
      <w:r w:rsidR="0046779A">
        <w:rPr>
          <w:rFonts w:cs="Arial"/>
          <w:color w:val="000000"/>
          <w:sz w:val="23"/>
          <w:szCs w:val="23"/>
        </w:rPr>
        <w:t>.4</w:t>
      </w:r>
      <w:r w:rsidR="0046779A">
        <w:rPr>
          <w:rFonts w:cs="Arial"/>
          <w:color w:val="000000"/>
          <w:sz w:val="23"/>
          <w:szCs w:val="23"/>
        </w:rPr>
        <w:tab/>
      </w:r>
      <w:r w:rsidR="006F7714" w:rsidRPr="006F7714">
        <w:rPr>
          <w:rFonts w:cs="Arial"/>
          <w:color w:val="000000"/>
          <w:sz w:val="23"/>
          <w:szCs w:val="23"/>
        </w:rPr>
        <w:t>Stakeholders with relevant expertise and knowledge will be consulted</w:t>
      </w:r>
      <w:r w:rsidR="007F070A">
        <w:rPr>
          <w:rFonts w:cs="Arial"/>
          <w:color w:val="000000"/>
          <w:sz w:val="23"/>
          <w:szCs w:val="23"/>
        </w:rPr>
        <w:t>,</w:t>
      </w:r>
      <w:r w:rsidR="006F7714" w:rsidRPr="006F7714">
        <w:rPr>
          <w:rFonts w:cs="Arial"/>
          <w:color w:val="000000"/>
          <w:sz w:val="23"/>
          <w:szCs w:val="23"/>
        </w:rPr>
        <w:t xml:space="preserve"> as </w:t>
      </w:r>
      <w:r w:rsidR="007F070A">
        <w:rPr>
          <w:rFonts w:cs="Arial"/>
          <w:color w:val="000000"/>
          <w:sz w:val="23"/>
          <w:szCs w:val="23"/>
        </w:rPr>
        <w:t xml:space="preserve">and when </w:t>
      </w:r>
      <w:r w:rsidR="006F7714" w:rsidRPr="006F7714">
        <w:rPr>
          <w:rFonts w:cs="Arial"/>
          <w:color w:val="000000"/>
          <w:sz w:val="23"/>
          <w:szCs w:val="23"/>
        </w:rPr>
        <w:t>required</w:t>
      </w:r>
      <w:r w:rsidR="007F070A">
        <w:rPr>
          <w:rFonts w:cs="Arial"/>
          <w:color w:val="000000"/>
          <w:sz w:val="23"/>
          <w:szCs w:val="23"/>
        </w:rPr>
        <w:t>,</w:t>
      </w:r>
      <w:r w:rsidR="006F7714" w:rsidRPr="006F7714">
        <w:rPr>
          <w:rFonts w:cs="Arial"/>
          <w:color w:val="000000"/>
          <w:sz w:val="23"/>
          <w:szCs w:val="23"/>
        </w:rPr>
        <w:t xml:space="preserve"> to supplement the skills and expertise available in DCMS and its public bodies.  </w:t>
      </w:r>
      <w:r w:rsidR="00B96C3D">
        <w:rPr>
          <w:rFonts w:cs="Arial"/>
          <w:color w:val="000000"/>
          <w:sz w:val="23"/>
          <w:szCs w:val="23"/>
        </w:rPr>
        <w:t xml:space="preserve">This </w:t>
      </w:r>
      <w:r w:rsidR="006F7714" w:rsidRPr="006F7714">
        <w:rPr>
          <w:rFonts w:cs="Arial"/>
          <w:color w:val="000000"/>
          <w:sz w:val="23"/>
          <w:szCs w:val="23"/>
        </w:rPr>
        <w:t>flexible approach enables the provision of responsive, timely and relevant information and advice to be delivered</w:t>
      </w:r>
      <w:r w:rsidR="00024CEC">
        <w:rPr>
          <w:rFonts w:cs="Arial"/>
          <w:color w:val="000000"/>
          <w:sz w:val="23"/>
          <w:szCs w:val="23"/>
        </w:rPr>
        <w:t>, by DCMS officials,</w:t>
      </w:r>
      <w:r w:rsidR="006F7714" w:rsidRPr="006F7714">
        <w:rPr>
          <w:rFonts w:cs="Arial"/>
          <w:color w:val="000000"/>
          <w:sz w:val="23"/>
          <w:szCs w:val="23"/>
        </w:rPr>
        <w:t xml:space="preserve"> to support the Secretary of State in policy development and oversight of the public library service.</w:t>
      </w:r>
    </w:p>
    <w:p w14:paraId="6A1C92E7" w14:textId="77777777" w:rsidR="006F7714" w:rsidRPr="006F7714" w:rsidRDefault="006F7714" w:rsidP="006F7714">
      <w:pPr>
        <w:autoSpaceDE w:val="0"/>
        <w:autoSpaceDN w:val="0"/>
        <w:adjustRightInd w:val="0"/>
        <w:spacing w:before="0"/>
        <w:ind w:left="720" w:hanging="720"/>
        <w:contextualSpacing/>
        <w:rPr>
          <w:rFonts w:cs="Arial"/>
          <w:color w:val="000000"/>
          <w:sz w:val="23"/>
          <w:szCs w:val="23"/>
        </w:rPr>
      </w:pPr>
    </w:p>
    <w:p w14:paraId="6A1C92E8" w14:textId="6408A447" w:rsidR="006F7714" w:rsidRPr="006F7714" w:rsidRDefault="001304CC" w:rsidP="006F7714">
      <w:pPr>
        <w:autoSpaceDE w:val="0"/>
        <w:autoSpaceDN w:val="0"/>
        <w:adjustRightInd w:val="0"/>
        <w:spacing w:before="0"/>
        <w:ind w:left="720" w:hanging="720"/>
        <w:contextualSpacing/>
        <w:rPr>
          <w:rFonts w:cs="Arial"/>
          <w:color w:val="000000"/>
          <w:sz w:val="23"/>
          <w:szCs w:val="23"/>
        </w:rPr>
      </w:pPr>
      <w:r>
        <w:rPr>
          <w:rFonts w:cs="Arial"/>
          <w:color w:val="000000"/>
          <w:sz w:val="23"/>
          <w:szCs w:val="23"/>
        </w:rPr>
        <w:t>4</w:t>
      </w:r>
      <w:r w:rsidR="006F7714" w:rsidRPr="006F7714">
        <w:rPr>
          <w:rFonts w:cs="Arial"/>
          <w:color w:val="000000"/>
          <w:sz w:val="23"/>
          <w:szCs w:val="23"/>
        </w:rPr>
        <w:t>.</w:t>
      </w:r>
      <w:r w:rsidR="0046779A">
        <w:rPr>
          <w:rFonts w:cs="Arial"/>
          <w:color w:val="000000"/>
          <w:sz w:val="23"/>
          <w:szCs w:val="23"/>
        </w:rPr>
        <w:t>5</w:t>
      </w:r>
      <w:r w:rsidR="006F7714" w:rsidRPr="006F7714">
        <w:rPr>
          <w:rFonts w:cs="Arial"/>
          <w:color w:val="000000"/>
          <w:sz w:val="23"/>
          <w:szCs w:val="23"/>
        </w:rPr>
        <w:tab/>
        <w:t xml:space="preserve">Indeed, this has been the approach the Department has adopted </w:t>
      </w:r>
      <w:r w:rsidR="008C03C7">
        <w:rPr>
          <w:rFonts w:cs="Arial"/>
          <w:color w:val="000000"/>
          <w:sz w:val="23"/>
          <w:szCs w:val="23"/>
        </w:rPr>
        <w:t xml:space="preserve">with recent </w:t>
      </w:r>
      <w:r w:rsidR="006F7714" w:rsidRPr="006F7714">
        <w:rPr>
          <w:rFonts w:cs="Arial"/>
          <w:color w:val="000000"/>
          <w:sz w:val="23"/>
          <w:szCs w:val="23"/>
        </w:rPr>
        <w:t>library authority cases such as the London Borough of Brent, London Borough of Lewisham, Metropolitan Borough of Bolton and the Isle of Wight</w:t>
      </w:r>
      <w:r w:rsidR="008C03C7">
        <w:rPr>
          <w:rFonts w:cs="Arial"/>
          <w:color w:val="000000"/>
          <w:sz w:val="23"/>
          <w:szCs w:val="23"/>
        </w:rPr>
        <w:t xml:space="preserve"> where</w:t>
      </w:r>
      <w:r w:rsidR="008C03C7" w:rsidRPr="008C03C7">
        <w:t xml:space="preserve"> </w:t>
      </w:r>
      <w:r w:rsidR="008C03C7" w:rsidRPr="008C03C7">
        <w:rPr>
          <w:rFonts w:cs="Arial"/>
          <w:color w:val="000000"/>
          <w:sz w:val="23"/>
          <w:szCs w:val="23"/>
        </w:rPr>
        <w:t xml:space="preserve">no advice </w:t>
      </w:r>
      <w:r w:rsidR="008C03C7">
        <w:rPr>
          <w:rFonts w:cs="Arial"/>
          <w:color w:val="000000"/>
          <w:sz w:val="23"/>
          <w:szCs w:val="23"/>
        </w:rPr>
        <w:t>w</w:t>
      </w:r>
      <w:r w:rsidR="008C03C7" w:rsidRPr="008C03C7">
        <w:rPr>
          <w:rFonts w:cs="Arial"/>
          <w:color w:val="000000"/>
          <w:sz w:val="23"/>
          <w:szCs w:val="23"/>
        </w:rPr>
        <w:t>as sought or provided by</w:t>
      </w:r>
      <w:r w:rsidR="006F7714" w:rsidRPr="006F7714">
        <w:rPr>
          <w:rFonts w:cs="Arial"/>
          <w:color w:val="000000"/>
          <w:sz w:val="23"/>
          <w:szCs w:val="23"/>
        </w:rPr>
        <w:t xml:space="preserve"> </w:t>
      </w:r>
      <w:r w:rsidR="008C03C7">
        <w:rPr>
          <w:rFonts w:cs="Arial"/>
          <w:color w:val="000000"/>
          <w:sz w:val="23"/>
          <w:szCs w:val="23"/>
        </w:rPr>
        <w:t xml:space="preserve">ACL.  </w:t>
      </w:r>
      <w:r w:rsidR="006F7714" w:rsidRPr="006F7714">
        <w:rPr>
          <w:rFonts w:cs="Arial"/>
          <w:color w:val="000000"/>
          <w:sz w:val="23"/>
          <w:szCs w:val="23"/>
        </w:rPr>
        <w:t xml:space="preserve">For each of these library authorities DCMS received a significant amount of correspondence from local residents raising concerns about the Authority’s plans for the library service. </w:t>
      </w:r>
      <w:r w:rsidR="008C03C7">
        <w:rPr>
          <w:rFonts w:cs="Arial"/>
          <w:color w:val="000000"/>
          <w:sz w:val="23"/>
          <w:szCs w:val="23"/>
        </w:rPr>
        <w:t xml:space="preserve"> </w:t>
      </w:r>
      <w:r w:rsidR="006F7714" w:rsidRPr="006F7714">
        <w:rPr>
          <w:rFonts w:cs="Arial"/>
          <w:color w:val="000000"/>
          <w:sz w:val="23"/>
          <w:szCs w:val="23"/>
        </w:rPr>
        <w:t xml:space="preserve">In these types of cases the Department takes appropriate </w:t>
      </w:r>
      <w:r w:rsidR="006F7714" w:rsidRPr="006F7714">
        <w:rPr>
          <w:rFonts w:cs="Arial"/>
          <w:color w:val="000000"/>
          <w:sz w:val="23"/>
          <w:szCs w:val="23"/>
        </w:rPr>
        <w:lastRenderedPageBreak/>
        <w:t xml:space="preserve">steps to gather information from interested parties and analyse that evidence. </w:t>
      </w:r>
      <w:r w:rsidR="008C03C7">
        <w:rPr>
          <w:rFonts w:cs="Arial"/>
          <w:color w:val="000000"/>
          <w:sz w:val="23"/>
          <w:szCs w:val="23"/>
        </w:rPr>
        <w:t xml:space="preserve"> </w:t>
      </w:r>
      <w:r w:rsidR="006F7714" w:rsidRPr="006F7714">
        <w:rPr>
          <w:rFonts w:cs="Arial"/>
          <w:color w:val="000000"/>
          <w:sz w:val="23"/>
          <w:szCs w:val="23"/>
        </w:rPr>
        <w:t xml:space="preserve">The form and nature of this information gathering and analysis process may vary according to the significance and nature of the concern, but can include written exchanges, meetings with the local library authority and campaigners. </w:t>
      </w:r>
      <w:r w:rsidR="008C03C7">
        <w:rPr>
          <w:rFonts w:cs="Arial"/>
          <w:color w:val="000000"/>
          <w:sz w:val="23"/>
          <w:szCs w:val="23"/>
        </w:rPr>
        <w:t xml:space="preserve"> </w:t>
      </w:r>
      <w:r w:rsidR="006F7714" w:rsidRPr="006F7714">
        <w:rPr>
          <w:rFonts w:cs="Arial"/>
          <w:color w:val="000000"/>
          <w:sz w:val="23"/>
          <w:szCs w:val="23"/>
        </w:rPr>
        <w:t xml:space="preserve">The analysis conducted forms the basis of initial advice to Ministers, which is shared with interested parties by way of “minded to letters” setting out the Department’s analysis of the issues. </w:t>
      </w:r>
      <w:r w:rsidR="008C03C7">
        <w:rPr>
          <w:rFonts w:cs="Arial"/>
          <w:color w:val="000000"/>
          <w:sz w:val="23"/>
          <w:szCs w:val="23"/>
        </w:rPr>
        <w:t xml:space="preserve"> </w:t>
      </w:r>
      <w:r w:rsidR="006F7714" w:rsidRPr="006F7714">
        <w:rPr>
          <w:rFonts w:cs="Arial"/>
          <w:color w:val="000000"/>
          <w:sz w:val="23"/>
          <w:szCs w:val="23"/>
        </w:rPr>
        <w:t xml:space="preserve">The minded-to letters are published on the Department’s website and sent to interested parties, providing an opportunity for all interested parties to test and comment on that analysis before any final decision is reached.  </w:t>
      </w:r>
    </w:p>
    <w:p w14:paraId="1F726E12" w14:textId="77777777" w:rsidR="001266BB" w:rsidRDefault="001266BB" w:rsidP="006F7714">
      <w:pPr>
        <w:spacing w:before="0"/>
        <w:ind w:left="720" w:hanging="720"/>
        <w:rPr>
          <w:sz w:val="23"/>
          <w:szCs w:val="23"/>
          <w:lang w:eastAsia="en-US"/>
        </w:rPr>
      </w:pPr>
    </w:p>
    <w:p w14:paraId="6A1C92EA" w14:textId="4EE554A4" w:rsidR="006F7714" w:rsidRPr="006F7714" w:rsidRDefault="001266BB" w:rsidP="006F7714">
      <w:pPr>
        <w:spacing w:before="0"/>
        <w:ind w:left="720" w:hanging="720"/>
        <w:rPr>
          <w:sz w:val="23"/>
          <w:szCs w:val="23"/>
          <w:lang w:eastAsia="en-US"/>
        </w:rPr>
      </w:pPr>
      <w:r>
        <w:rPr>
          <w:sz w:val="23"/>
          <w:szCs w:val="23"/>
          <w:lang w:eastAsia="en-US"/>
        </w:rPr>
        <w:t>4.</w:t>
      </w:r>
      <w:r w:rsidR="0009309D">
        <w:rPr>
          <w:sz w:val="23"/>
          <w:szCs w:val="23"/>
          <w:lang w:eastAsia="en-US"/>
        </w:rPr>
        <w:t>6</w:t>
      </w:r>
      <w:r>
        <w:rPr>
          <w:sz w:val="23"/>
          <w:szCs w:val="23"/>
          <w:lang w:eastAsia="en-US"/>
        </w:rPr>
        <w:tab/>
      </w:r>
      <w:r w:rsidR="006F7714" w:rsidRPr="006F7714">
        <w:rPr>
          <w:sz w:val="23"/>
          <w:szCs w:val="23"/>
          <w:lang w:eastAsia="en-US"/>
        </w:rPr>
        <w:t xml:space="preserve">The information gathered through stakeholder meetings, </w:t>
      </w:r>
      <w:r w:rsidR="00295227">
        <w:rPr>
          <w:sz w:val="23"/>
          <w:szCs w:val="23"/>
          <w:lang w:eastAsia="en-US"/>
        </w:rPr>
        <w:t xml:space="preserve">intelligence available </w:t>
      </w:r>
      <w:r w:rsidR="006F7714" w:rsidRPr="006F7714">
        <w:rPr>
          <w:sz w:val="23"/>
          <w:szCs w:val="23"/>
          <w:lang w:eastAsia="en-US"/>
        </w:rPr>
        <w:t xml:space="preserve">from ACE, plus advice from DCMS policy officials will continue to enable the Secretary of State to exercise the statutory duty </w:t>
      </w:r>
      <w:r w:rsidR="00205FBC">
        <w:rPr>
          <w:sz w:val="23"/>
          <w:szCs w:val="23"/>
          <w:lang w:eastAsia="en-US"/>
        </w:rPr>
        <w:t xml:space="preserve">to superintend and promote the library service </w:t>
      </w:r>
      <w:r w:rsidR="006F7714" w:rsidRPr="006F7714">
        <w:rPr>
          <w:sz w:val="23"/>
          <w:szCs w:val="23"/>
          <w:lang w:eastAsia="en-US"/>
        </w:rPr>
        <w:t>effectively.</w:t>
      </w:r>
    </w:p>
    <w:p w14:paraId="6A1C92EB" w14:textId="77777777" w:rsidR="006F7714" w:rsidRPr="006F7714" w:rsidRDefault="006F7714" w:rsidP="006F7714">
      <w:pPr>
        <w:spacing w:before="0"/>
        <w:ind w:left="720" w:hanging="720"/>
        <w:rPr>
          <w:sz w:val="23"/>
          <w:szCs w:val="23"/>
          <w:lang w:eastAsia="en-US"/>
        </w:rPr>
      </w:pPr>
    </w:p>
    <w:p w14:paraId="6A1C92EC" w14:textId="4EECFF34" w:rsidR="006F7714" w:rsidRPr="006F7714" w:rsidRDefault="001304CC" w:rsidP="006F7714">
      <w:pPr>
        <w:spacing w:before="0"/>
        <w:ind w:left="720" w:hanging="720"/>
        <w:rPr>
          <w:sz w:val="23"/>
          <w:szCs w:val="23"/>
          <w:lang w:eastAsia="en-US"/>
        </w:rPr>
      </w:pPr>
      <w:r>
        <w:rPr>
          <w:sz w:val="23"/>
          <w:szCs w:val="23"/>
          <w:lang w:eastAsia="en-US"/>
        </w:rPr>
        <w:t>4</w:t>
      </w:r>
      <w:r w:rsidR="006F7714" w:rsidRPr="006F7714">
        <w:rPr>
          <w:sz w:val="23"/>
          <w:szCs w:val="23"/>
          <w:lang w:eastAsia="en-US"/>
        </w:rPr>
        <w:t>.</w:t>
      </w:r>
      <w:r w:rsidR="0009309D">
        <w:rPr>
          <w:sz w:val="23"/>
          <w:szCs w:val="23"/>
          <w:lang w:eastAsia="en-US"/>
        </w:rPr>
        <w:t>7</w:t>
      </w:r>
      <w:r w:rsidR="006F7714" w:rsidRPr="006F7714">
        <w:rPr>
          <w:sz w:val="23"/>
          <w:szCs w:val="23"/>
          <w:lang w:eastAsia="en-US"/>
        </w:rPr>
        <w:tab/>
      </w:r>
      <w:r w:rsidR="00205FBC">
        <w:rPr>
          <w:sz w:val="23"/>
          <w:szCs w:val="23"/>
          <w:lang w:eastAsia="en-US"/>
        </w:rPr>
        <w:t xml:space="preserve">If ACL </w:t>
      </w:r>
      <w:r w:rsidR="008444BA">
        <w:rPr>
          <w:sz w:val="23"/>
          <w:szCs w:val="23"/>
          <w:lang w:eastAsia="en-US"/>
        </w:rPr>
        <w:t xml:space="preserve">is </w:t>
      </w:r>
      <w:r w:rsidR="00205FBC">
        <w:rPr>
          <w:sz w:val="23"/>
          <w:szCs w:val="23"/>
          <w:lang w:eastAsia="en-US"/>
        </w:rPr>
        <w:t xml:space="preserve">abolished, </w:t>
      </w:r>
      <w:r w:rsidR="006F7714" w:rsidRPr="006F7714">
        <w:rPr>
          <w:sz w:val="23"/>
          <w:szCs w:val="23"/>
          <w:lang w:eastAsia="en-US"/>
        </w:rPr>
        <w:t xml:space="preserve">DCMS officials </w:t>
      </w:r>
      <w:r w:rsidR="00B96C3D">
        <w:rPr>
          <w:sz w:val="23"/>
          <w:szCs w:val="23"/>
          <w:lang w:eastAsia="en-US"/>
        </w:rPr>
        <w:t>will</w:t>
      </w:r>
      <w:r w:rsidR="00B96C3D" w:rsidRPr="006F7714">
        <w:rPr>
          <w:sz w:val="23"/>
          <w:szCs w:val="23"/>
          <w:lang w:eastAsia="en-US"/>
        </w:rPr>
        <w:t xml:space="preserve"> </w:t>
      </w:r>
      <w:r w:rsidR="006F7714" w:rsidRPr="006F7714">
        <w:rPr>
          <w:sz w:val="23"/>
          <w:szCs w:val="23"/>
          <w:lang w:eastAsia="en-US"/>
        </w:rPr>
        <w:t>continue to support the Secretary of State</w:t>
      </w:r>
      <w:r w:rsidR="008444BA">
        <w:rPr>
          <w:sz w:val="23"/>
          <w:szCs w:val="23"/>
          <w:lang w:eastAsia="en-US"/>
        </w:rPr>
        <w:t xml:space="preserve"> in fulfilling her</w:t>
      </w:r>
      <w:r w:rsidR="006F7714" w:rsidRPr="006F7714">
        <w:rPr>
          <w:sz w:val="23"/>
          <w:szCs w:val="23"/>
          <w:lang w:eastAsia="en-US"/>
        </w:rPr>
        <w:t xml:space="preserve"> duty to superintend public library services</w:t>
      </w:r>
      <w:r w:rsidR="00B96C3D">
        <w:rPr>
          <w:sz w:val="23"/>
          <w:szCs w:val="23"/>
          <w:lang w:eastAsia="en-US"/>
        </w:rPr>
        <w:t>, but</w:t>
      </w:r>
      <w:r w:rsidR="006F7714" w:rsidRPr="006F7714">
        <w:rPr>
          <w:sz w:val="23"/>
          <w:szCs w:val="23"/>
          <w:lang w:eastAsia="en-US"/>
        </w:rPr>
        <w:t xml:space="preserve"> would no longer be required to provide a secretariat function, process members expenses or administer the Chair and member’ appointments process. </w:t>
      </w:r>
      <w:r w:rsidR="009F1241">
        <w:rPr>
          <w:sz w:val="23"/>
          <w:szCs w:val="23"/>
          <w:lang w:eastAsia="en-US"/>
        </w:rPr>
        <w:t xml:space="preserve"> The</w:t>
      </w:r>
      <w:r w:rsidR="006F7714" w:rsidRPr="006F7714">
        <w:rPr>
          <w:sz w:val="23"/>
          <w:szCs w:val="23"/>
          <w:lang w:eastAsia="en-US"/>
        </w:rPr>
        <w:t xml:space="preserve"> ACL has no budget, premises, assets, liabilities, contracts or employees.  Costs associated with ACL activity (members expenses and hospitality charges for meetings) are charge</w:t>
      </w:r>
      <w:r w:rsidR="00A818CF">
        <w:rPr>
          <w:sz w:val="23"/>
          <w:szCs w:val="23"/>
          <w:lang w:eastAsia="en-US"/>
        </w:rPr>
        <w:t>able</w:t>
      </w:r>
      <w:r w:rsidR="006F7714" w:rsidRPr="006F7714">
        <w:rPr>
          <w:sz w:val="23"/>
          <w:szCs w:val="23"/>
          <w:lang w:eastAsia="en-US"/>
        </w:rPr>
        <w:t xml:space="preserve"> to the DCMS (approximately £2</w:t>
      </w:r>
      <w:r w:rsidR="006751D6">
        <w:rPr>
          <w:sz w:val="23"/>
          <w:szCs w:val="23"/>
          <w:lang w:eastAsia="en-US"/>
        </w:rPr>
        <w:t>,</w:t>
      </w:r>
      <w:r w:rsidR="006751D6" w:rsidRPr="006F7714">
        <w:rPr>
          <w:sz w:val="23"/>
          <w:szCs w:val="23"/>
          <w:lang w:eastAsia="en-US"/>
        </w:rPr>
        <w:t>5</w:t>
      </w:r>
      <w:r w:rsidR="006751D6">
        <w:rPr>
          <w:sz w:val="23"/>
          <w:szCs w:val="23"/>
          <w:lang w:eastAsia="en-US"/>
        </w:rPr>
        <w:t>00</w:t>
      </w:r>
      <w:r w:rsidR="006751D6" w:rsidRPr="006F7714">
        <w:rPr>
          <w:sz w:val="23"/>
          <w:szCs w:val="23"/>
          <w:lang w:eastAsia="en-US"/>
        </w:rPr>
        <w:t xml:space="preserve"> </w:t>
      </w:r>
      <w:r w:rsidR="006F7714" w:rsidRPr="006F7714">
        <w:rPr>
          <w:sz w:val="23"/>
          <w:szCs w:val="23"/>
          <w:lang w:eastAsia="en-US"/>
        </w:rPr>
        <w:t>pa).</w:t>
      </w:r>
      <w:r w:rsidR="009F1241" w:rsidRPr="009F1241">
        <w:t xml:space="preserve"> </w:t>
      </w:r>
      <w:r w:rsidR="009F1241">
        <w:t xml:space="preserve"> In addition, t</w:t>
      </w:r>
      <w:r w:rsidR="009F1241" w:rsidRPr="009F1241">
        <w:rPr>
          <w:sz w:val="23"/>
          <w:szCs w:val="23"/>
          <w:lang w:eastAsia="en-US"/>
        </w:rPr>
        <w:t>here are no overhead costs associated with the abolition</w:t>
      </w:r>
      <w:r w:rsidR="009F1241">
        <w:rPr>
          <w:sz w:val="23"/>
          <w:szCs w:val="23"/>
          <w:lang w:eastAsia="en-US"/>
        </w:rPr>
        <w:t>.</w:t>
      </w:r>
    </w:p>
    <w:p w14:paraId="6A1C92ED" w14:textId="77777777" w:rsidR="006F7714" w:rsidRPr="006F7714" w:rsidRDefault="006F7714" w:rsidP="006F7714">
      <w:pPr>
        <w:spacing w:before="0"/>
        <w:ind w:left="0"/>
        <w:rPr>
          <w:sz w:val="23"/>
          <w:szCs w:val="23"/>
          <w:lang w:eastAsia="en-US"/>
        </w:rPr>
      </w:pPr>
    </w:p>
    <w:p w14:paraId="6A1C92F0" w14:textId="77777777" w:rsidR="006F7714" w:rsidRPr="006F7714" w:rsidRDefault="006F7714" w:rsidP="006F7714">
      <w:pPr>
        <w:spacing w:before="0"/>
        <w:ind w:left="0"/>
        <w:rPr>
          <w:b/>
          <w:sz w:val="23"/>
          <w:szCs w:val="23"/>
          <w:lang w:eastAsia="en-US"/>
        </w:rPr>
      </w:pPr>
      <w:r w:rsidRPr="006F7714">
        <w:rPr>
          <w:b/>
          <w:sz w:val="23"/>
          <w:szCs w:val="23"/>
          <w:lang w:eastAsia="en-US"/>
        </w:rPr>
        <w:t>Protection</w:t>
      </w:r>
    </w:p>
    <w:p w14:paraId="6A1C92F1" w14:textId="77777777" w:rsidR="006F7714" w:rsidRPr="006F7714" w:rsidRDefault="006F7714" w:rsidP="006F7714">
      <w:pPr>
        <w:spacing w:before="0"/>
        <w:ind w:left="0"/>
        <w:rPr>
          <w:b/>
          <w:sz w:val="23"/>
          <w:szCs w:val="23"/>
          <w:lang w:eastAsia="en-US"/>
        </w:rPr>
      </w:pPr>
    </w:p>
    <w:p w14:paraId="6A1C92F2" w14:textId="75074FBE" w:rsidR="006F7714" w:rsidRPr="006F7714" w:rsidRDefault="00A818CF" w:rsidP="006F7714">
      <w:pPr>
        <w:autoSpaceDE w:val="0"/>
        <w:autoSpaceDN w:val="0"/>
        <w:adjustRightInd w:val="0"/>
        <w:spacing w:before="0"/>
        <w:ind w:left="720" w:hanging="720"/>
        <w:rPr>
          <w:rFonts w:cs="Arial"/>
          <w:color w:val="000000"/>
          <w:sz w:val="23"/>
          <w:szCs w:val="23"/>
        </w:rPr>
      </w:pPr>
      <w:r>
        <w:rPr>
          <w:rFonts w:cs="Arial"/>
          <w:color w:val="000000"/>
          <w:sz w:val="23"/>
          <w:szCs w:val="23"/>
        </w:rPr>
        <w:t>4</w:t>
      </w:r>
      <w:r w:rsidR="006F7714" w:rsidRPr="006F7714">
        <w:rPr>
          <w:rFonts w:cs="Arial"/>
          <w:color w:val="000000"/>
          <w:sz w:val="23"/>
          <w:szCs w:val="23"/>
        </w:rPr>
        <w:t>.</w:t>
      </w:r>
      <w:r w:rsidR="0009309D">
        <w:rPr>
          <w:rFonts w:cs="Arial"/>
          <w:color w:val="000000"/>
          <w:sz w:val="23"/>
          <w:szCs w:val="23"/>
        </w:rPr>
        <w:t>8</w:t>
      </w:r>
      <w:r w:rsidR="006F7714" w:rsidRPr="006F7714">
        <w:rPr>
          <w:rFonts w:cs="Arial"/>
          <w:color w:val="000000"/>
          <w:sz w:val="23"/>
          <w:szCs w:val="23"/>
        </w:rPr>
        <w:t xml:space="preserve"> </w:t>
      </w:r>
      <w:r w:rsidR="006F7714" w:rsidRPr="006F7714">
        <w:rPr>
          <w:rFonts w:cs="Arial"/>
          <w:color w:val="000000"/>
          <w:sz w:val="23"/>
          <w:szCs w:val="23"/>
        </w:rPr>
        <w:tab/>
        <w:t>Ministers may only make an order under the Public Bodies Act if they consider that the order does not remove any necessary protection, and the order does not prevent any person from continuing to exercise any right or freedom which that person might reasonably expect to continue to exercise</w:t>
      </w:r>
      <w:r w:rsidR="005631B7">
        <w:rPr>
          <w:rStyle w:val="FootnoteReference"/>
          <w:rFonts w:cs="Arial"/>
          <w:color w:val="000000"/>
          <w:sz w:val="23"/>
          <w:szCs w:val="23"/>
        </w:rPr>
        <w:footnoteReference w:id="5"/>
      </w:r>
      <w:r w:rsidR="006F7714" w:rsidRPr="006F7714">
        <w:rPr>
          <w:rFonts w:cs="Arial"/>
          <w:color w:val="000000"/>
          <w:sz w:val="23"/>
          <w:szCs w:val="23"/>
        </w:rPr>
        <w:t xml:space="preserve">. </w:t>
      </w:r>
    </w:p>
    <w:p w14:paraId="6A1C92F3" w14:textId="77777777" w:rsidR="006F7714" w:rsidRPr="006F7714" w:rsidRDefault="006F7714" w:rsidP="006F7714">
      <w:pPr>
        <w:autoSpaceDE w:val="0"/>
        <w:autoSpaceDN w:val="0"/>
        <w:adjustRightInd w:val="0"/>
        <w:spacing w:before="0"/>
        <w:ind w:left="720" w:hanging="720"/>
        <w:rPr>
          <w:rFonts w:cs="Arial"/>
          <w:color w:val="000000"/>
          <w:sz w:val="23"/>
          <w:szCs w:val="23"/>
        </w:rPr>
      </w:pPr>
    </w:p>
    <w:p w14:paraId="6A1C92F4" w14:textId="5B743013" w:rsidR="006F7714" w:rsidRPr="006F7714" w:rsidRDefault="00A818CF" w:rsidP="006F7714">
      <w:pPr>
        <w:autoSpaceDE w:val="0"/>
        <w:autoSpaceDN w:val="0"/>
        <w:adjustRightInd w:val="0"/>
        <w:spacing w:before="0"/>
        <w:ind w:left="720" w:hanging="720"/>
        <w:rPr>
          <w:rFonts w:cs="Arial"/>
          <w:color w:val="000000"/>
          <w:sz w:val="23"/>
          <w:szCs w:val="23"/>
        </w:rPr>
      </w:pPr>
      <w:r>
        <w:rPr>
          <w:rFonts w:cs="Arial"/>
          <w:color w:val="000000"/>
          <w:sz w:val="23"/>
          <w:szCs w:val="23"/>
        </w:rPr>
        <w:t>4</w:t>
      </w:r>
      <w:r w:rsidR="006F7714" w:rsidRPr="006F7714">
        <w:rPr>
          <w:rFonts w:cs="Arial"/>
          <w:color w:val="000000"/>
          <w:sz w:val="23"/>
          <w:szCs w:val="23"/>
        </w:rPr>
        <w:t>.</w:t>
      </w:r>
      <w:r w:rsidR="0009309D">
        <w:rPr>
          <w:rFonts w:cs="Arial"/>
          <w:color w:val="000000"/>
          <w:sz w:val="23"/>
          <w:szCs w:val="23"/>
        </w:rPr>
        <w:t>9</w:t>
      </w:r>
      <w:r w:rsidR="006F7714" w:rsidRPr="006F7714">
        <w:rPr>
          <w:rFonts w:cs="Arial"/>
          <w:color w:val="000000"/>
          <w:sz w:val="23"/>
          <w:szCs w:val="23"/>
        </w:rPr>
        <w:t xml:space="preserve"> </w:t>
      </w:r>
      <w:r w:rsidR="006F7714" w:rsidRPr="006F7714">
        <w:rPr>
          <w:rFonts w:cs="Arial"/>
          <w:color w:val="000000"/>
          <w:sz w:val="23"/>
          <w:szCs w:val="23"/>
        </w:rPr>
        <w:tab/>
        <w:t xml:space="preserve">The Department recognises that, in abolishing ACL, care should be taken not to damage the effectiveness of the Secretary of State’s duty to superintend and promote the improvement of the public library service provided by </w:t>
      </w:r>
      <w:r w:rsidR="000541B4">
        <w:rPr>
          <w:rFonts w:cs="Arial"/>
          <w:color w:val="000000"/>
          <w:sz w:val="23"/>
          <w:szCs w:val="23"/>
        </w:rPr>
        <w:t>library</w:t>
      </w:r>
      <w:r w:rsidR="006F7714" w:rsidRPr="006F7714">
        <w:rPr>
          <w:rFonts w:cs="Arial"/>
          <w:color w:val="000000"/>
          <w:sz w:val="23"/>
          <w:szCs w:val="23"/>
        </w:rPr>
        <w:t xml:space="preserve"> authorities. The Department is confident that </w:t>
      </w:r>
      <w:r w:rsidR="006F7714" w:rsidRPr="006F7714">
        <w:rPr>
          <w:sz w:val="23"/>
          <w:szCs w:val="23"/>
          <w:lang w:eastAsia="en-US"/>
        </w:rPr>
        <w:t>the aims and objectives of ACL are being delivered through stakeholder meetings, information available from statutory and non-statutory bodies, plus DCMS policy officials’ expertise, and that the protection provided to the public by the Secretary of State’s duty to superintend and power to intervene will not be compromised.</w:t>
      </w:r>
    </w:p>
    <w:p w14:paraId="6A1C92F5" w14:textId="77777777" w:rsidR="006F7714" w:rsidRPr="006F7714" w:rsidRDefault="006F7714" w:rsidP="006F7714">
      <w:pPr>
        <w:autoSpaceDE w:val="0"/>
        <w:autoSpaceDN w:val="0"/>
        <w:adjustRightInd w:val="0"/>
        <w:spacing w:before="0"/>
        <w:ind w:left="720" w:hanging="720"/>
        <w:rPr>
          <w:rFonts w:cs="Arial"/>
          <w:color w:val="000000"/>
          <w:sz w:val="23"/>
          <w:szCs w:val="23"/>
        </w:rPr>
      </w:pPr>
    </w:p>
    <w:p w14:paraId="69B3452D" w14:textId="13651FD2" w:rsidR="00D952D3" w:rsidRDefault="00A818CF" w:rsidP="00D952D3">
      <w:pPr>
        <w:spacing w:before="0"/>
        <w:ind w:left="720" w:hanging="720"/>
        <w:rPr>
          <w:rFonts w:cs="Arial"/>
          <w:color w:val="000000"/>
          <w:sz w:val="23"/>
          <w:szCs w:val="23"/>
        </w:rPr>
      </w:pPr>
      <w:r>
        <w:rPr>
          <w:rFonts w:cs="Arial"/>
          <w:color w:val="000000"/>
          <w:sz w:val="23"/>
          <w:szCs w:val="23"/>
        </w:rPr>
        <w:t>4</w:t>
      </w:r>
      <w:r w:rsidR="0046779A">
        <w:rPr>
          <w:rFonts w:cs="Arial"/>
          <w:color w:val="000000"/>
          <w:sz w:val="23"/>
          <w:szCs w:val="23"/>
        </w:rPr>
        <w:t>.1</w:t>
      </w:r>
      <w:r w:rsidR="0009309D">
        <w:rPr>
          <w:rFonts w:cs="Arial"/>
          <w:color w:val="000000"/>
          <w:sz w:val="23"/>
          <w:szCs w:val="23"/>
        </w:rPr>
        <w:t>0</w:t>
      </w:r>
      <w:r w:rsidR="006F7714" w:rsidRPr="006F7714">
        <w:rPr>
          <w:rFonts w:cs="Arial"/>
          <w:color w:val="000000"/>
          <w:sz w:val="23"/>
          <w:szCs w:val="23"/>
        </w:rPr>
        <w:tab/>
        <w:t>It is the Department’s view that abolition of ACL will not prevent any person from continuing to exercise any existing rights or freedoms</w:t>
      </w:r>
      <w:r w:rsidR="005631B7">
        <w:rPr>
          <w:rFonts w:cs="Arial"/>
          <w:color w:val="000000"/>
          <w:sz w:val="23"/>
          <w:szCs w:val="23"/>
        </w:rPr>
        <w:t xml:space="preserve">, because the </w:t>
      </w:r>
      <w:r w:rsidR="00230483">
        <w:rPr>
          <w:rFonts w:cs="Arial"/>
          <w:color w:val="000000"/>
          <w:sz w:val="23"/>
          <w:szCs w:val="23"/>
        </w:rPr>
        <w:t xml:space="preserve">library </w:t>
      </w:r>
      <w:r w:rsidR="005631B7">
        <w:rPr>
          <w:rFonts w:cs="Arial"/>
          <w:color w:val="000000"/>
          <w:sz w:val="23"/>
          <w:szCs w:val="23"/>
        </w:rPr>
        <w:t xml:space="preserve">authorities’ duty to provide a comprehensive and efficient library service and the Secretary of State’s duty to superintend it </w:t>
      </w:r>
      <w:r w:rsidR="00230483">
        <w:rPr>
          <w:rFonts w:cs="Arial"/>
          <w:color w:val="000000"/>
          <w:sz w:val="23"/>
          <w:szCs w:val="23"/>
        </w:rPr>
        <w:t xml:space="preserve">will </w:t>
      </w:r>
      <w:r w:rsidR="005631B7">
        <w:rPr>
          <w:rFonts w:cs="Arial"/>
          <w:color w:val="000000"/>
          <w:sz w:val="23"/>
          <w:szCs w:val="23"/>
        </w:rPr>
        <w:t>remain intact</w:t>
      </w:r>
      <w:r w:rsidR="006F7714" w:rsidRPr="006F7714">
        <w:rPr>
          <w:rFonts w:cs="Arial"/>
          <w:color w:val="000000"/>
          <w:sz w:val="23"/>
          <w:szCs w:val="23"/>
        </w:rPr>
        <w:t xml:space="preserve">. </w:t>
      </w:r>
    </w:p>
    <w:p w14:paraId="2FA4C362" w14:textId="77777777" w:rsidR="00D952D3" w:rsidRDefault="00D952D3" w:rsidP="006F7714">
      <w:pPr>
        <w:spacing w:before="0"/>
        <w:ind w:left="0"/>
        <w:rPr>
          <w:rFonts w:cs="Arial"/>
          <w:color w:val="000000"/>
          <w:sz w:val="23"/>
          <w:szCs w:val="23"/>
        </w:rPr>
      </w:pPr>
    </w:p>
    <w:p w14:paraId="4FFD5DE1" w14:textId="298289BE" w:rsidR="004B7975" w:rsidRDefault="004B7975" w:rsidP="004B7975">
      <w:pPr>
        <w:spacing w:before="0"/>
        <w:ind w:left="720" w:hanging="720"/>
        <w:rPr>
          <w:rFonts w:cs="Arial"/>
          <w:color w:val="000000"/>
          <w:sz w:val="23"/>
          <w:szCs w:val="23"/>
        </w:rPr>
      </w:pPr>
      <w:r>
        <w:rPr>
          <w:rFonts w:cs="Arial"/>
          <w:color w:val="000000"/>
          <w:sz w:val="23"/>
          <w:szCs w:val="23"/>
        </w:rPr>
        <w:t>4.1</w:t>
      </w:r>
      <w:r w:rsidR="0009309D">
        <w:rPr>
          <w:rFonts w:cs="Arial"/>
          <w:color w:val="000000"/>
          <w:sz w:val="23"/>
          <w:szCs w:val="23"/>
        </w:rPr>
        <w:t>1</w:t>
      </w:r>
      <w:r>
        <w:rPr>
          <w:rFonts w:cs="Arial"/>
          <w:color w:val="000000"/>
          <w:sz w:val="23"/>
          <w:szCs w:val="23"/>
        </w:rPr>
        <w:tab/>
      </w:r>
      <w:r w:rsidRPr="004B7975">
        <w:rPr>
          <w:rFonts w:cs="Arial"/>
          <w:color w:val="000000"/>
          <w:sz w:val="23"/>
          <w:szCs w:val="23"/>
        </w:rPr>
        <w:t xml:space="preserve">Officials have considered the options in the context of the public sector equality duty, and do not think that the proposed abolition of ACL will impact or disadvantage any persons with protected characteristics.  In the absence of ACL, DCMS officials will </w:t>
      </w:r>
      <w:r>
        <w:rPr>
          <w:rFonts w:cs="Arial"/>
          <w:color w:val="000000"/>
          <w:sz w:val="23"/>
          <w:szCs w:val="23"/>
        </w:rPr>
        <w:t xml:space="preserve">continue to </w:t>
      </w:r>
      <w:r w:rsidRPr="004B7975">
        <w:rPr>
          <w:rFonts w:cs="Arial"/>
          <w:color w:val="000000"/>
          <w:sz w:val="23"/>
          <w:szCs w:val="23"/>
        </w:rPr>
        <w:t xml:space="preserve">work with stakeholders with relevant expertise and knowledge, including Arts Council England (ACE), Local Government Association, the Society of Chief Librarians and the Chartered Institute for Library and Information Professionals to ensure appropriate </w:t>
      </w:r>
      <w:r w:rsidRPr="004B7975">
        <w:rPr>
          <w:rFonts w:cs="Arial"/>
          <w:color w:val="000000"/>
          <w:sz w:val="23"/>
          <w:szCs w:val="23"/>
        </w:rPr>
        <w:lastRenderedPageBreak/>
        <w:t>intelligence about the library sector is captured, and that persons with protected characteristic are not disadvantaged.</w:t>
      </w:r>
    </w:p>
    <w:p w14:paraId="75431573" w14:textId="77777777" w:rsidR="0086467B" w:rsidRDefault="0086467B" w:rsidP="006F7714">
      <w:pPr>
        <w:spacing w:before="0"/>
        <w:ind w:left="0"/>
        <w:rPr>
          <w:b/>
          <w:sz w:val="23"/>
          <w:szCs w:val="23"/>
          <w:lang w:eastAsia="en-US"/>
        </w:rPr>
      </w:pPr>
    </w:p>
    <w:p w14:paraId="6A1C92F9" w14:textId="10CC0320" w:rsidR="006F7714" w:rsidRPr="006F7714" w:rsidRDefault="008A0CFE" w:rsidP="006F7714">
      <w:pPr>
        <w:spacing w:before="0"/>
        <w:ind w:left="0"/>
        <w:rPr>
          <w:sz w:val="23"/>
          <w:szCs w:val="23"/>
          <w:lang w:eastAsia="en-US"/>
        </w:rPr>
      </w:pPr>
      <w:r>
        <w:rPr>
          <w:b/>
          <w:sz w:val="23"/>
          <w:szCs w:val="23"/>
          <w:lang w:eastAsia="en-US"/>
        </w:rPr>
        <w:t>Options</w:t>
      </w:r>
    </w:p>
    <w:p w14:paraId="0AD3E7B1" w14:textId="77777777" w:rsidR="00D952D3" w:rsidRDefault="00D952D3" w:rsidP="006F7714">
      <w:pPr>
        <w:spacing w:before="0"/>
        <w:ind w:left="720" w:hanging="720"/>
        <w:rPr>
          <w:sz w:val="23"/>
          <w:szCs w:val="23"/>
          <w:lang w:eastAsia="en-US"/>
        </w:rPr>
      </w:pPr>
    </w:p>
    <w:p w14:paraId="6A1C92FA" w14:textId="0FEAF852" w:rsidR="006F7714" w:rsidRPr="006F7714" w:rsidRDefault="00A818CF" w:rsidP="006F7714">
      <w:pPr>
        <w:spacing w:before="0"/>
        <w:ind w:left="720" w:hanging="720"/>
        <w:rPr>
          <w:sz w:val="23"/>
          <w:szCs w:val="23"/>
          <w:lang w:eastAsia="en-US"/>
        </w:rPr>
      </w:pPr>
      <w:r>
        <w:rPr>
          <w:sz w:val="23"/>
          <w:szCs w:val="23"/>
          <w:lang w:eastAsia="en-US"/>
        </w:rPr>
        <w:t>4</w:t>
      </w:r>
      <w:r w:rsidR="006F7714" w:rsidRPr="006F7714">
        <w:rPr>
          <w:sz w:val="23"/>
          <w:szCs w:val="23"/>
          <w:lang w:eastAsia="en-US"/>
        </w:rPr>
        <w:t>.1</w:t>
      </w:r>
      <w:r w:rsidR="0009309D">
        <w:rPr>
          <w:sz w:val="23"/>
          <w:szCs w:val="23"/>
          <w:lang w:eastAsia="en-US"/>
        </w:rPr>
        <w:t>2</w:t>
      </w:r>
      <w:r w:rsidR="006F7714" w:rsidRPr="006F7714">
        <w:rPr>
          <w:sz w:val="23"/>
          <w:szCs w:val="23"/>
          <w:lang w:eastAsia="en-US"/>
        </w:rPr>
        <w:tab/>
        <w:t>The Department has launched this consultation exercise to seek the views of interested persons on the preferred option and other options considered.</w:t>
      </w:r>
    </w:p>
    <w:p w14:paraId="6A1C92FB" w14:textId="77777777" w:rsidR="006F7714" w:rsidRDefault="006F7714" w:rsidP="006F7714">
      <w:pPr>
        <w:spacing w:before="0"/>
        <w:ind w:left="720" w:hanging="720"/>
        <w:rPr>
          <w:sz w:val="23"/>
          <w:szCs w:val="23"/>
          <w:lang w:eastAsia="en-US"/>
        </w:rPr>
      </w:pPr>
    </w:p>
    <w:p w14:paraId="6A1C92FE" w14:textId="6D16B79D" w:rsidR="006F7714" w:rsidRPr="006F7714" w:rsidRDefault="009D7797" w:rsidP="00334F9D">
      <w:pPr>
        <w:spacing w:before="0"/>
        <w:ind w:left="0" w:firstLine="720"/>
        <w:rPr>
          <w:sz w:val="23"/>
          <w:szCs w:val="23"/>
          <w:lang w:eastAsia="en-US"/>
        </w:rPr>
      </w:pPr>
      <w:r w:rsidRPr="00334F9D">
        <w:rPr>
          <w:b/>
          <w:sz w:val="23"/>
          <w:szCs w:val="23"/>
          <w:lang w:eastAsia="en-US"/>
        </w:rPr>
        <w:t>1</w:t>
      </w:r>
      <w:r w:rsidR="00334F9D" w:rsidRPr="00334F9D">
        <w:rPr>
          <w:b/>
          <w:sz w:val="23"/>
          <w:szCs w:val="23"/>
          <w:lang w:eastAsia="en-US"/>
        </w:rPr>
        <w:t>.</w:t>
      </w:r>
      <w:r w:rsidRPr="00334F9D">
        <w:rPr>
          <w:b/>
          <w:sz w:val="23"/>
          <w:szCs w:val="23"/>
          <w:lang w:eastAsia="en-US"/>
        </w:rPr>
        <w:tab/>
      </w:r>
      <w:r w:rsidR="006F7714" w:rsidRPr="00334F9D">
        <w:rPr>
          <w:b/>
          <w:sz w:val="23"/>
          <w:szCs w:val="23"/>
          <w:lang w:eastAsia="en-US"/>
        </w:rPr>
        <w:t>Abolition of ACL</w:t>
      </w:r>
      <w:r w:rsidR="006F7714" w:rsidRPr="006F7714">
        <w:rPr>
          <w:sz w:val="23"/>
          <w:szCs w:val="23"/>
          <w:lang w:eastAsia="en-US"/>
        </w:rPr>
        <w:t xml:space="preserve"> (Preferred Option) </w:t>
      </w:r>
    </w:p>
    <w:p w14:paraId="6A1C92FF" w14:textId="77777777" w:rsidR="006F7714" w:rsidRPr="006F7714" w:rsidRDefault="006F7714" w:rsidP="006F7714">
      <w:pPr>
        <w:spacing w:before="0"/>
        <w:ind w:left="720" w:hanging="720"/>
        <w:rPr>
          <w:sz w:val="23"/>
          <w:szCs w:val="23"/>
          <w:lang w:eastAsia="en-US"/>
        </w:rPr>
      </w:pPr>
    </w:p>
    <w:p w14:paraId="6A1C9300" w14:textId="4CF1DE1C" w:rsidR="006F7714" w:rsidRPr="006F7714" w:rsidRDefault="006F7714" w:rsidP="006F7714">
      <w:pPr>
        <w:spacing w:before="0"/>
        <w:ind w:left="720"/>
        <w:rPr>
          <w:sz w:val="23"/>
          <w:szCs w:val="23"/>
          <w:lang w:eastAsia="en-US"/>
        </w:rPr>
      </w:pPr>
      <w:r w:rsidRPr="006F7714">
        <w:rPr>
          <w:sz w:val="23"/>
          <w:szCs w:val="23"/>
          <w:lang w:eastAsia="en-US"/>
        </w:rPr>
        <w:t xml:space="preserve">The Department’s view at this stage is that the abolition of ACL meets the statutory test of improving efficiency, effectiveness and economy, whilst not undermining the Secretary of State’s duty to superintend and promote the public library services.  The Department considers ACL is an unnecessary duplication of the knowledge and sector expertise already found amongst other statutory and non-statutory organisations and within DCMS.  The aims and objectives of ACL are being delivered through stakeholder meetings, consulting with ACE, </w:t>
      </w:r>
      <w:r w:rsidR="00A3457C">
        <w:rPr>
          <w:sz w:val="23"/>
          <w:szCs w:val="23"/>
          <w:lang w:eastAsia="en-US"/>
        </w:rPr>
        <w:t xml:space="preserve">(the public body responsible for library development) </w:t>
      </w:r>
      <w:r w:rsidRPr="006F7714">
        <w:rPr>
          <w:sz w:val="23"/>
          <w:szCs w:val="23"/>
          <w:lang w:eastAsia="en-US"/>
        </w:rPr>
        <w:t xml:space="preserve">and </w:t>
      </w:r>
      <w:r w:rsidR="0007665D">
        <w:rPr>
          <w:sz w:val="23"/>
          <w:szCs w:val="23"/>
          <w:lang w:eastAsia="en-US"/>
        </w:rPr>
        <w:t xml:space="preserve">the </w:t>
      </w:r>
      <w:r w:rsidRPr="006F7714">
        <w:rPr>
          <w:sz w:val="23"/>
          <w:szCs w:val="23"/>
          <w:lang w:eastAsia="en-US"/>
        </w:rPr>
        <w:t>knowledge of DCMS policy officials.</w:t>
      </w:r>
    </w:p>
    <w:p w14:paraId="6A1C9301" w14:textId="77777777" w:rsidR="006F7714" w:rsidRPr="006F7714" w:rsidRDefault="006F7714" w:rsidP="006F7714">
      <w:pPr>
        <w:spacing w:before="0"/>
        <w:ind w:left="720" w:hanging="720"/>
        <w:rPr>
          <w:sz w:val="23"/>
          <w:szCs w:val="23"/>
          <w:lang w:eastAsia="en-US"/>
        </w:rPr>
      </w:pPr>
    </w:p>
    <w:p w14:paraId="6A1C9302" w14:textId="55268059" w:rsidR="006F7714" w:rsidRPr="006F7714" w:rsidRDefault="009D7797" w:rsidP="00334F9D">
      <w:pPr>
        <w:spacing w:before="0"/>
        <w:ind w:left="0" w:firstLine="720"/>
        <w:rPr>
          <w:sz w:val="23"/>
          <w:szCs w:val="23"/>
          <w:lang w:eastAsia="en-US"/>
        </w:rPr>
      </w:pPr>
      <w:r w:rsidRPr="00334F9D">
        <w:rPr>
          <w:b/>
          <w:sz w:val="23"/>
          <w:szCs w:val="23"/>
          <w:lang w:eastAsia="en-US"/>
        </w:rPr>
        <w:t>2</w:t>
      </w:r>
      <w:r w:rsidR="00334F9D" w:rsidRPr="00334F9D">
        <w:rPr>
          <w:b/>
          <w:sz w:val="23"/>
          <w:szCs w:val="23"/>
          <w:lang w:eastAsia="en-US"/>
        </w:rPr>
        <w:t>.</w:t>
      </w:r>
      <w:r w:rsidRPr="00334F9D">
        <w:rPr>
          <w:b/>
          <w:sz w:val="23"/>
          <w:szCs w:val="23"/>
          <w:lang w:eastAsia="en-US"/>
        </w:rPr>
        <w:tab/>
      </w:r>
      <w:r w:rsidR="006F7714" w:rsidRPr="00334F9D">
        <w:rPr>
          <w:b/>
          <w:sz w:val="23"/>
          <w:szCs w:val="23"/>
          <w:lang w:eastAsia="en-US"/>
        </w:rPr>
        <w:t>Transfer the</w:t>
      </w:r>
      <w:r w:rsidR="005631B7">
        <w:rPr>
          <w:b/>
          <w:sz w:val="23"/>
          <w:szCs w:val="23"/>
          <w:lang w:eastAsia="en-US"/>
        </w:rPr>
        <w:t xml:space="preserve"> advisory</w:t>
      </w:r>
      <w:r w:rsidR="006F7714" w:rsidRPr="00334F9D">
        <w:rPr>
          <w:b/>
          <w:sz w:val="23"/>
          <w:szCs w:val="23"/>
          <w:lang w:eastAsia="en-US"/>
        </w:rPr>
        <w:t xml:space="preserve"> function of ACL</w:t>
      </w:r>
      <w:r w:rsidR="005631B7">
        <w:rPr>
          <w:b/>
          <w:sz w:val="23"/>
          <w:szCs w:val="23"/>
          <w:lang w:eastAsia="en-US"/>
        </w:rPr>
        <w:t xml:space="preserve"> to another eligible person or body</w:t>
      </w:r>
    </w:p>
    <w:p w14:paraId="6A1C9303" w14:textId="77777777" w:rsidR="006F7714" w:rsidRPr="006F7714" w:rsidRDefault="006F7714" w:rsidP="006F7714">
      <w:pPr>
        <w:spacing w:before="0"/>
        <w:ind w:left="720" w:hanging="720"/>
        <w:rPr>
          <w:sz w:val="23"/>
          <w:szCs w:val="23"/>
          <w:lang w:eastAsia="en-US"/>
        </w:rPr>
      </w:pPr>
    </w:p>
    <w:p w14:paraId="6A1C9304" w14:textId="3281BB24" w:rsidR="006F7714" w:rsidRPr="006F7714" w:rsidRDefault="006F7714" w:rsidP="006F7714">
      <w:pPr>
        <w:spacing w:before="0"/>
        <w:ind w:left="720"/>
        <w:rPr>
          <w:sz w:val="23"/>
          <w:szCs w:val="23"/>
          <w:lang w:eastAsia="en-US"/>
        </w:rPr>
      </w:pPr>
      <w:r w:rsidRPr="006F7714">
        <w:rPr>
          <w:sz w:val="23"/>
          <w:szCs w:val="23"/>
          <w:lang w:eastAsia="en-US"/>
        </w:rPr>
        <w:t>The Public Bodies Act provides the power to transfer the functions from the body being abolished to another eligible person or body. The Department has considered transfer of ACL’s functions but is of the view</w:t>
      </w:r>
      <w:r w:rsidR="006F73CE">
        <w:rPr>
          <w:sz w:val="23"/>
          <w:szCs w:val="23"/>
          <w:lang w:eastAsia="en-US"/>
        </w:rPr>
        <w:t xml:space="preserve"> that</w:t>
      </w:r>
      <w:r w:rsidRPr="006F7714">
        <w:rPr>
          <w:sz w:val="23"/>
          <w:szCs w:val="23"/>
          <w:lang w:eastAsia="en-US"/>
        </w:rPr>
        <w:t xml:space="preserve"> this is unnecessary. The most obvious statutory body to which the transfer of ACL functions could have been considered was the Museums, Libraries and Archives Council (MLA), </w:t>
      </w:r>
      <w:r w:rsidR="00BA0B22">
        <w:rPr>
          <w:sz w:val="23"/>
          <w:szCs w:val="23"/>
          <w:lang w:eastAsia="en-US"/>
        </w:rPr>
        <w:t>but</w:t>
      </w:r>
      <w:r w:rsidR="00BA0B22" w:rsidRPr="006F7714">
        <w:rPr>
          <w:sz w:val="23"/>
          <w:szCs w:val="23"/>
          <w:lang w:eastAsia="en-US"/>
        </w:rPr>
        <w:t xml:space="preserve"> </w:t>
      </w:r>
      <w:r w:rsidRPr="006F7714">
        <w:rPr>
          <w:sz w:val="23"/>
          <w:szCs w:val="23"/>
          <w:lang w:eastAsia="en-US"/>
        </w:rPr>
        <w:t xml:space="preserve">the MLA was itself formally abolished in May 2012, as part of the public bodies review.  Many of the key functions undertaken by the MLA including responsibility for supporting and developing libraries transferred to Arts Council England (ACE) on 1 October 2011.  In this capacity ACE is contributing to the Secretary of State’s duty to promote the public library service. </w:t>
      </w:r>
      <w:r w:rsidR="00436E7D">
        <w:rPr>
          <w:sz w:val="23"/>
          <w:szCs w:val="23"/>
          <w:lang w:eastAsia="en-US"/>
        </w:rPr>
        <w:t xml:space="preserve"> </w:t>
      </w:r>
      <w:r w:rsidRPr="006F7714">
        <w:rPr>
          <w:sz w:val="23"/>
          <w:szCs w:val="23"/>
          <w:lang w:eastAsia="en-US"/>
        </w:rPr>
        <w:t>Therefore</w:t>
      </w:r>
      <w:r w:rsidR="003F0FE6">
        <w:rPr>
          <w:sz w:val="23"/>
          <w:szCs w:val="23"/>
          <w:lang w:eastAsia="en-US"/>
        </w:rPr>
        <w:t>, it is the Department’s view that</w:t>
      </w:r>
      <w:r w:rsidRPr="006F7714">
        <w:rPr>
          <w:sz w:val="23"/>
          <w:szCs w:val="23"/>
          <w:lang w:eastAsia="en-US"/>
        </w:rPr>
        <w:t xml:space="preserve"> it is unnecessary to transfer ACL’s </w:t>
      </w:r>
      <w:r w:rsidR="005631B7">
        <w:rPr>
          <w:sz w:val="23"/>
          <w:szCs w:val="23"/>
          <w:lang w:eastAsia="en-US"/>
        </w:rPr>
        <w:t xml:space="preserve">advisory </w:t>
      </w:r>
      <w:r w:rsidRPr="006F7714">
        <w:rPr>
          <w:sz w:val="23"/>
          <w:szCs w:val="23"/>
          <w:lang w:eastAsia="en-US"/>
        </w:rPr>
        <w:t>function to ACE.</w:t>
      </w:r>
    </w:p>
    <w:p w14:paraId="6A1C9305" w14:textId="77777777" w:rsidR="006F7714" w:rsidRPr="006F7714" w:rsidRDefault="006F7714" w:rsidP="006F7714">
      <w:pPr>
        <w:spacing w:before="0"/>
        <w:ind w:left="720" w:hanging="720"/>
        <w:rPr>
          <w:sz w:val="23"/>
          <w:szCs w:val="23"/>
          <w:lang w:eastAsia="en-US"/>
        </w:rPr>
      </w:pPr>
    </w:p>
    <w:p w14:paraId="6A1C9306" w14:textId="7F877992" w:rsidR="006F7714" w:rsidRPr="006F7714" w:rsidRDefault="009D7797" w:rsidP="00334F9D">
      <w:pPr>
        <w:spacing w:before="0"/>
        <w:ind w:left="0" w:firstLine="720"/>
        <w:rPr>
          <w:sz w:val="23"/>
          <w:szCs w:val="23"/>
          <w:lang w:eastAsia="en-US"/>
        </w:rPr>
      </w:pPr>
      <w:r w:rsidRPr="00334F9D">
        <w:rPr>
          <w:b/>
          <w:sz w:val="23"/>
          <w:szCs w:val="23"/>
          <w:lang w:eastAsia="en-US"/>
        </w:rPr>
        <w:t>3</w:t>
      </w:r>
      <w:r w:rsidR="00334F9D" w:rsidRPr="00334F9D">
        <w:rPr>
          <w:b/>
          <w:sz w:val="23"/>
          <w:szCs w:val="23"/>
          <w:lang w:eastAsia="en-US"/>
        </w:rPr>
        <w:t>.</w:t>
      </w:r>
      <w:r w:rsidRPr="00334F9D">
        <w:rPr>
          <w:b/>
          <w:sz w:val="23"/>
          <w:szCs w:val="23"/>
          <w:lang w:eastAsia="en-US"/>
        </w:rPr>
        <w:tab/>
      </w:r>
      <w:r w:rsidR="006F7714" w:rsidRPr="00334F9D">
        <w:rPr>
          <w:b/>
          <w:sz w:val="23"/>
          <w:szCs w:val="23"/>
          <w:lang w:eastAsia="en-US"/>
        </w:rPr>
        <w:t>Retain</w:t>
      </w:r>
      <w:r w:rsidR="003F0FE6">
        <w:rPr>
          <w:b/>
          <w:sz w:val="23"/>
          <w:szCs w:val="23"/>
          <w:lang w:eastAsia="en-US"/>
        </w:rPr>
        <w:t xml:space="preserve"> and re-convene the</w:t>
      </w:r>
      <w:r w:rsidR="006F7714" w:rsidRPr="00334F9D">
        <w:rPr>
          <w:b/>
          <w:sz w:val="23"/>
          <w:szCs w:val="23"/>
          <w:lang w:eastAsia="en-US"/>
        </w:rPr>
        <w:t xml:space="preserve"> ACL and improve functions</w:t>
      </w:r>
    </w:p>
    <w:p w14:paraId="6A1C9307" w14:textId="77777777" w:rsidR="006F7714" w:rsidRPr="006F7714" w:rsidRDefault="006F7714" w:rsidP="006F7714">
      <w:pPr>
        <w:spacing w:before="0"/>
        <w:ind w:left="720" w:hanging="720"/>
        <w:rPr>
          <w:sz w:val="23"/>
          <w:szCs w:val="23"/>
          <w:lang w:eastAsia="en-US"/>
        </w:rPr>
      </w:pPr>
    </w:p>
    <w:p w14:paraId="6A1C9308" w14:textId="3C055139" w:rsidR="006F7714" w:rsidRDefault="006F7714" w:rsidP="006F7714">
      <w:pPr>
        <w:spacing w:before="0"/>
        <w:ind w:left="720"/>
        <w:rPr>
          <w:sz w:val="23"/>
          <w:szCs w:val="23"/>
          <w:lang w:eastAsia="en-US"/>
        </w:rPr>
      </w:pPr>
      <w:r w:rsidRPr="006F7714">
        <w:rPr>
          <w:sz w:val="23"/>
          <w:szCs w:val="23"/>
          <w:lang w:eastAsia="en-US"/>
        </w:rPr>
        <w:t>This option would involve appointing new members and reconvening ACL</w:t>
      </w:r>
      <w:r w:rsidR="00A818CF">
        <w:rPr>
          <w:sz w:val="23"/>
          <w:szCs w:val="23"/>
          <w:lang w:eastAsia="en-US"/>
        </w:rPr>
        <w:t>.</w:t>
      </w:r>
      <w:r w:rsidRPr="006F7714">
        <w:rPr>
          <w:sz w:val="23"/>
          <w:szCs w:val="23"/>
          <w:lang w:eastAsia="en-US"/>
        </w:rPr>
        <w:t xml:space="preserve"> </w:t>
      </w:r>
      <w:r w:rsidR="00A818CF">
        <w:rPr>
          <w:sz w:val="23"/>
          <w:szCs w:val="23"/>
          <w:lang w:eastAsia="en-US"/>
        </w:rPr>
        <w:t xml:space="preserve"> </w:t>
      </w:r>
      <w:r w:rsidR="00963187" w:rsidRPr="00963187">
        <w:rPr>
          <w:sz w:val="23"/>
          <w:szCs w:val="23"/>
          <w:lang w:eastAsia="en-US"/>
        </w:rPr>
        <w:t>ACL is an unnecessary duplication of the knowledge and sector expertise already found amongst other statutory and non-statutory organisations</w:t>
      </w:r>
      <w:r w:rsidR="00230483">
        <w:rPr>
          <w:sz w:val="23"/>
          <w:szCs w:val="23"/>
          <w:lang w:eastAsia="en-US"/>
        </w:rPr>
        <w:t xml:space="preserve"> described in</w:t>
      </w:r>
      <w:r w:rsidR="00963187" w:rsidRPr="00963187">
        <w:rPr>
          <w:sz w:val="23"/>
          <w:szCs w:val="23"/>
          <w:lang w:eastAsia="en-US"/>
        </w:rPr>
        <w:t xml:space="preserve"> </w:t>
      </w:r>
      <w:r w:rsidR="006C1267">
        <w:rPr>
          <w:sz w:val="23"/>
          <w:szCs w:val="23"/>
          <w:lang w:eastAsia="en-US"/>
        </w:rPr>
        <w:t xml:space="preserve">paragraph 4.3, </w:t>
      </w:r>
      <w:r w:rsidR="00963187" w:rsidRPr="00963187">
        <w:rPr>
          <w:sz w:val="23"/>
          <w:szCs w:val="23"/>
          <w:lang w:eastAsia="en-US"/>
        </w:rPr>
        <w:t>and within the DCMS</w:t>
      </w:r>
      <w:r w:rsidR="00963187">
        <w:rPr>
          <w:sz w:val="23"/>
          <w:szCs w:val="23"/>
          <w:lang w:eastAsia="en-US"/>
        </w:rPr>
        <w:t>.</w:t>
      </w:r>
      <w:r w:rsidR="00963187" w:rsidRPr="00963187">
        <w:rPr>
          <w:sz w:val="23"/>
          <w:szCs w:val="23"/>
          <w:lang w:eastAsia="en-US"/>
        </w:rPr>
        <w:t xml:space="preserve"> </w:t>
      </w:r>
      <w:r w:rsidR="00963187">
        <w:rPr>
          <w:sz w:val="23"/>
          <w:szCs w:val="23"/>
          <w:lang w:eastAsia="en-US"/>
        </w:rPr>
        <w:t xml:space="preserve"> M</w:t>
      </w:r>
      <w:r w:rsidRPr="006F7714">
        <w:rPr>
          <w:sz w:val="23"/>
          <w:szCs w:val="23"/>
          <w:lang w:eastAsia="en-US"/>
        </w:rPr>
        <w:t xml:space="preserve">aintaining ACL would not address the Government’s view that the provision of advice to the Secretary of State to assist in the performance of her statutory duties can be more efficiently and effectively provided by the means set out in paragraphs </w:t>
      </w:r>
      <w:r w:rsidR="006C1267">
        <w:rPr>
          <w:sz w:val="23"/>
          <w:szCs w:val="23"/>
          <w:lang w:eastAsia="en-US"/>
        </w:rPr>
        <w:t>4</w:t>
      </w:r>
      <w:r w:rsidRPr="006F7714">
        <w:rPr>
          <w:sz w:val="23"/>
          <w:szCs w:val="23"/>
          <w:lang w:eastAsia="en-US"/>
        </w:rPr>
        <w:t>.3</w:t>
      </w:r>
      <w:r w:rsidR="00E85BBA">
        <w:rPr>
          <w:sz w:val="23"/>
          <w:szCs w:val="23"/>
          <w:lang w:eastAsia="en-US"/>
        </w:rPr>
        <w:t>,</w:t>
      </w:r>
      <w:r w:rsidRPr="006F7714">
        <w:rPr>
          <w:sz w:val="23"/>
          <w:szCs w:val="23"/>
          <w:lang w:eastAsia="en-US"/>
        </w:rPr>
        <w:t xml:space="preserve"> </w:t>
      </w:r>
      <w:r w:rsidR="006C1267">
        <w:rPr>
          <w:sz w:val="23"/>
          <w:szCs w:val="23"/>
          <w:lang w:eastAsia="en-US"/>
        </w:rPr>
        <w:t>4</w:t>
      </w:r>
      <w:r w:rsidRPr="006F7714">
        <w:rPr>
          <w:sz w:val="23"/>
          <w:szCs w:val="23"/>
          <w:lang w:eastAsia="en-US"/>
        </w:rPr>
        <w:t>.4</w:t>
      </w:r>
      <w:r w:rsidR="00E85BBA">
        <w:rPr>
          <w:sz w:val="23"/>
          <w:szCs w:val="23"/>
          <w:lang w:eastAsia="en-US"/>
        </w:rPr>
        <w:t xml:space="preserve"> and </w:t>
      </w:r>
      <w:r w:rsidR="006C1267">
        <w:rPr>
          <w:sz w:val="23"/>
          <w:szCs w:val="23"/>
          <w:lang w:eastAsia="en-US"/>
        </w:rPr>
        <w:t>4</w:t>
      </w:r>
      <w:r w:rsidR="00E85BBA">
        <w:rPr>
          <w:sz w:val="23"/>
          <w:szCs w:val="23"/>
          <w:lang w:eastAsia="en-US"/>
        </w:rPr>
        <w:t>.5</w:t>
      </w:r>
      <w:r w:rsidR="00963187">
        <w:rPr>
          <w:sz w:val="23"/>
          <w:szCs w:val="23"/>
          <w:lang w:eastAsia="en-US"/>
        </w:rPr>
        <w:t>.</w:t>
      </w:r>
    </w:p>
    <w:p w14:paraId="5F13C7BD" w14:textId="77777777" w:rsidR="00B01191" w:rsidRDefault="00B01191">
      <w:pPr>
        <w:spacing w:before="0"/>
        <w:ind w:left="0"/>
        <w:rPr>
          <w:sz w:val="23"/>
          <w:szCs w:val="23"/>
          <w:lang w:eastAsia="en-US"/>
        </w:rPr>
      </w:pPr>
      <w:r>
        <w:rPr>
          <w:sz w:val="23"/>
          <w:szCs w:val="23"/>
          <w:lang w:eastAsia="en-US"/>
        </w:rPr>
        <w:br w:type="page"/>
      </w:r>
    </w:p>
    <w:p w14:paraId="6A1C930A" w14:textId="77777777" w:rsidR="006F7714" w:rsidRPr="006F7714" w:rsidRDefault="006F7714" w:rsidP="006F7714">
      <w:pPr>
        <w:pStyle w:val="Heading1Numbered"/>
        <w:numPr>
          <w:ilvl w:val="0"/>
          <w:numId w:val="0"/>
        </w:numPr>
        <w:rPr>
          <w:b/>
        </w:rPr>
      </w:pPr>
      <w:r w:rsidRPr="006F7714">
        <w:rPr>
          <w:b/>
        </w:rPr>
        <w:lastRenderedPageBreak/>
        <w:t>Appendix A:</w:t>
      </w:r>
      <w:r w:rsidRPr="006F7714">
        <w:rPr>
          <w:b/>
        </w:rPr>
        <w:tab/>
        <w:t>List of Questions</w:t>
      </w:r>
    </w:p>
    <w:p w14:paraId="6A1C930B" w14:textId="1450C7C8" w:rsidR="006F7714" w:rsidRDefault="006F7714" w:rsidP="006F7714">
      <w:pPr>
        <w:pStyle w:val="Default"/>
        <w:ind w:left="720" w:hanging="720"/>
        <w:rPr>
          <w:b/>
          <w:bCs/>
          <w:sz w:val="23"/>
          <w:szCs w:val="23"/>
        </w:rPr>
      </w:pPr>
      <w:r w:rsidRPr="0036388E">
        <w:rPr>
          <w:b/>
          <w:bCs/>
          <w:sz w:val="23"/>
          <w:szCs w:val="23"/>
        </w:rPr>
        <w:t xml:space="preserve">Q1: </w:t>
      </w:r>
      <w:r w:rsidRPr="0036388E">
        <w:rPr>
          <w:b/>
          <w:bCs/>
          <w:sz w:val="23"/>
          <w:szCs w:val="23"/>
        </w:rPr>
        <w:tab/>
        <w:t xml:space="preserve">Do you agree with the </w:t>
      </w:r>
      <w:r>
        <w:rPr>
          <w:b/>
          <w:bCs/>
          <w:sz w:val="23"/>
          <w:szCs w:val="23"/>
        </w:rPr>
        <w:t xml:space="preserve">proposal to </w:t>
      </w:r>
      <w:r w:rsidRPr="0036388E">
        <w:rPr>
          <w:b/>
          <w:bCs/>
          <w:sz w:val="23"/>
          <w:szCs w:val="23"/>
        </w:rPr>
        <w:t>aboli</w:t>
      </w:r>
      <w:r>
        <w:rPr>
          <w:b/>
          <w:bCs/>
          <w:sz w:val="23"/>
          <w:szCs w:val="23"/>
        </w:rPr>
        <w:t>sh</w:t>
      </w:r>
      <w:r w:rsidRPr="0036388E">
        <w:rPr>
          <w:b/>
          <w:bCs/>
          <w:sz w:val="23"/>
          <w:szCs w:val="23"/>
        </w:rPr>
        <w:t xml:space="preserve"> </w:t>
      </w:r>
      <w:r>
        <w:rPr>
          <w:b/>
          <w:bCs/>
          <w:sz w:val="23"/>
          <w:szCs w:val="23"/>
        </w:rPr>
        <w:t>Advisory Council on Libraries (</w:t>
      </w:r>
      <w:r w:rsidRPr="0036388E">
        <w:rPr>
          <w:b/>
          <w:bCs/>
          <w:sz w:val="23"/>
          <w:szCs w:val="23"/>
        </w:rPr>
        <w:t>ACL</w:t>
      </w:r>
      <w:r>
        <w:rPr>
          <w:b/>
          <w:bCs/>
          <w:sz w:val="23"/>
          <w:szCs w:val="23"/>
        </w:rPr>
        <w:t>)</w:t>
      </w:r>
      <w:r w:rsidRPr="0036388E">
        <w:rPr>
          <w:b/>
          <w:bCs/>
          <w:sz w:val="23"/>
          <w:szCs w:val="23"/>
        </w:rPr>
        <w:t>?</w:t>
      </w:r>
    </w:p>
    <w:p w14:paraId="6A1C930C" w14:textId="77777777" w:rsidR="006F7714" w:rsidRPr="0036388E" w:rsidRDefault="006F7714" w:rsidP="006F7714">
      <w:pPr>
        <w:pStyle w:val="Default"/>
        <w:ind w:left="720" w:hanging="720"/>
        <w:rPr>
          <w:b/>
          <w:bCs/>
          <w:sz w:val="23"/>
          <w:szCs w:val="23"/>
        </w:rPr>
      </w:pPr>
    </w:p>
    <w:p w14:paraId="6A1C930D" w14:textId="77777777" w:rsidR="006F7714" w:rsidRPr="0036388E" w:rsidRDefault="006F7714" w:rsidP="006F7714">
      <w:pPr>
        <w:pStyle w:val="Default"/>
        <w:ind w:left="720" w:hanging="720"/>
        <w:rPr>
          <w:b/>
          <w:bCs/>
          <w:sz w:val="23"/>
          <w:szCs w:val="23"/>
        </w:rPr>
      </w:pPr>
      <w:r w:rsidRPr="0036388E">
        <w:rPr>
          <w:b/>
          <w:bCs/>
          <w:sz w:val="23"/>
          <w:szCs w:val="23"/>
        </w:rPr>
        <w:tab/>
        <w:t xml:space="preserve">Yes </w:t>
      </w:r>
      <w:r w:rsidRPr="0036388E">
        <w:rPr>
          <w:b/>
          <w:bCs/>
          <w:sz w:val="23"/>
          <w:szCs w:val="23"/>
        </w:rPr>
        <w:tab/>
      </w:r>
      <w:r w:rsidRPr="0036388E">
        <w:rPr>
          <w:b/>
          <w:bCs/>
          <w:sz w:val="23"/>
          <w:szCs w:val="23"/>
        </w:rPr>
        <w:tab/>
      </w:r>
      <w:r w:rsidRPr="0036388E">
        <w:rPr>
          <w:b/>
          <w:bCs/>
          <w:sz w:val="23"/>
          <w:szCs w:val="23"/>
        </w:rPr>
        <w:tab/>
      </w:r>
      <w:r w:rsidRPr="0036388E">
        <w:rPr>
          <w:b/>
          <w:bCs/>
          <w:sz w:val="23"/>
          <w:szCs w:val="23"/>
        </w:rPr>
        <w:tab/>
        <w:t>No</w:t>
      </w:r>
    </w:p>
    <w:p w14:paraId="6A1C930E" w14:textId="77777777" w:rsidR="006F7714" w:rsidRDefault="006F7714" w:rsidP="006F7714">
      <w:pPr>
        <w:pStyle w:val="Default"/>
        <w:ind w:left="720" w:hanging="720"/>
        <w:rPr>
          <w:sz w:val="23"/>
          <w:szCs w:val="23"/>
        </w:rPr>
      </w:pPr>
    </w:p>
    <w:p w14:paraId="6A1C930F" w14:textId="77777777" w:rsidR="006F7714" w:rsidRPr="0036388E" w:rsidRDefault="006F7714" w:rsidP="006F7714">
      <w:pPr>
        <w:pStyle w:val="Default"/>
        <w:ind w:left="720"/>
        <w:rPr>
          <w:b/>
          <w:bCs/>
          <w:sz w:val="23"/>
          <w:szCs w:val="23"/>
        </w:rPr>
      </w:pPr>
      <w:r>
        <w:rPr>
          <w:b/>
          <w:bCs/>
          <w:sz w:val="23"/>
          <w:szCs w:val="23"/>
        </w:rPr>
        <w:t>If No, please explain why.</w:t>
      </w:r>
    </w:p>
    <w:p w14:paraId="6A1C9310" w14:textId="77777777" w:rsidR="006F7714" w:rsidRDefault="006F7714" w:rsidP="006F7714">
      <w:pPr>
        <w:pStyle w:val="Default"/>
        <w:ind w:left="720" w:hanging="720"/>
        <w:rPr>
          <w:sz w:val="23"/>
          <w:szCs w:val="23"/>
        </w:rPr>
      </w:pPr>
    </w:p>
    <w:p w14:paraId="6A1C9311" w14:textId="77777777" w:rsidR="006F7714" w:rsidRPr="0036388E" w:rsidRDefault="006F7714" w:rsidP="006F7714">
      <w:pPr>
        <w:pStyle w:val="Default"/>
        <w:ind w:left="720" w:hanging="720"/>
        <w:rPr>
          <w:sz w:val="23"/>
          <w:szCs w:val="23"/>
        </w:rPr>
      </w:pPr>
    </w:p>
    <w:p w14:paraId="6A1C9312" w14:textId="23703E2F" w:rsidR="006F7714" w:rsidRPr="0036388E" w:rsidRDefault="006F7714" w:rsidP="006F7714">
      <w:pPr>
        <w:pStyle w:val="Default"/>
        <w:ind w:left="720" w:hanging="720"/>
        <w:rPr>
          <w:b/>
          <w:bCs/>
          <w:sz w:val="23"/>
          <w:szCs w:val="23"/>
        </w:rPr>
      </w:pPr>
      <w:r w:rsidRPr="0036388E">
        <w:rPr>
          <w:b/>
          <w:bCs/>
          <w:sz w:val="23"/>
          <w:szCs w:val="23"/>
        </w:rPr>
        <w:t xml:space="preserve">Q2: </w:t>
      </w:r>
      <w:r w:rsidRPr="0036388E">
        <w:rPr>
          <w:b/>
          <w:bCs/>
          <w:sz w:val="23"/>
          <w:szCs w:val="23"/>
        </w:rPr>
        <w:tab/>
        <w:t xml:space="preserve">Should the </w:t>
      </w:r>
      <w:r w:rsidR="0007425D">
        <w:rPr>
          <w:b/>
          <w:bCs/>
          <w:sz w:val="23"/>
          <w:szCs w:val="23"/>
        </w:rPr>
        <w:t xml:space="preserve">advisory </w:t>
      </w:r>
      <w:r w:rsidRPr="0036388E">
        <w:rPr>
          <w:b/>
          <w:bCs/>
          <w:sz w:val="23"/>
          <w:szCs w:val="23"/>
        </w:rPr>
        <w:t>function of ACL be transferred to another existing body?</w:t>
      </w:r>
    </w:p>
    <w:p w14:paraId="6A1C9313" w14:textId="77777777" w:rsidR="006F7714" w:rsidRPr="0036388E" w:rsidRDefault="006F7714" w:rsidP="006F7714">
      <w:pPr>
        <w:pStyle w:val="Default"/>
        <w:ind w:left="720" w:hanging="720"/>
        <w:rPr>
          <w:b/>
          <w:bCs/>
          <w:sz w:val="23"/>
          <w:szCs w:val="23"/>
        </w:rPr>
      </w:pPr>
    </w:p>
    <w:p w14:paraId="6A1C9314" w14:textId="77777777" w:rsidR="006F7714" w:rsidRPr="0036388E" w:rsidRDefault="006F7714" w:rsidP="006F7714">
      <w:pPr>
        <w:pStyle w:val="Default"/>
        <w:ind w:left="720" w:hanging="720"/>
        <w:rPr>
          <w:b/>
          <w:bCs/>
          <w:sz w:val="23"/>
          <w:szCs w:val="23"/>
        </w:rPr>
      </w:pPr>
      <w:r w:rsidRPr="0036388E">
        <w:rPr>
          <w:b/>
          <w:bCs/>
          <w:sz w:val="23"/>
          <w:szCs w:val="23"/>
        </w:rPr>
        <w:tab/>
        <w:t>Yes</w:t>
      </w:r>
      <w:r w:rsidRPr="0036388E">
        <w:rPr>
          <w:b/>
          <w:bCs/>
          <w:sz w:val="23"/>
          <w:szCs w:val="23"/>
        </w:rPr>
        <w:tab/>
      </w:r>
      <w:r w:rsidRPr="0036388E">
        <w:rPr>
          <w:b/>
          <w:bCs/>
          <w:sz w:val="23"/>
          <w:szCs w:val="23"/>
        </w:rPr>
        <w:tab/>
      </w:r>
      <w:r w:rsidRPr="0036388E">
        <w:rPr>
          <w:b/>
          <w:bCs/>
          <w:sz w:val="23"/>
          <w:szCs w:val="23"/>
        </w:rPr>
        <w:tab/>
      </w:r>
      <w:r w:rsidRPr="0036388E">
        <w:rPr>
          <w:b/>
          <w:bCs/>
          <w:sz w:val="23"/>
          <w:szCs w:val="23"/>
        </w:rPr>
        <w:tab/>
        <w:t>No</w:t>
      </w:r>
    </w:p>
    <w:p w14:paraId="6A1C9315" w14:textId="77777777" w:rsidR="006F7714" w:rsidRPr="0036388E" w:rsidRDefault="006F7714" w:rsidP="006F7714">
      <w:pPr>
        <w:pStyle w:val="Default"/>
        <w:ind w:left="720" w:hanging="720"/>
        <w:rPr>
          <w:b/>
          <w:bCs/>
          <w:sz w:val="23"/>
          <w:szCs w:val="23"/>
        </w:rPr>
      </w:pPr>
    </w:p>
    <w:p w14:paraId="6A1C9316" w14:textId="77777777" w:rsidR="006F7714" w:rsidRDefault="006F7714" w:rsidP="006F7714">
      <w:pPr>
        <w:pStyle w:val="Default"/>
        <w:ind w:left="720" w:hanging="720"/>
        <w:rPr>
          <w:b/>
          <w:bCs/>
          <w:sz w:val="23"/>
          <w:szCs w:val="23"/>
        </w:rPr>
      </w:pPr>
      <w:r w:rsidRPr="0036388E">
        <w:rPr>
          <w:b/>
          <w:bCs/>
          <w:sz w:val="23"/>
          <w:szCs w:val="23"/>
        </w:rPr>
        <w:tab/>
        <w:t>If Yes, please state which body</w:t>
      </w:r>
      <w:r>
        <w:rPr>
          <w:b/>
          <w:bCs/>
          <w:sz w:val="23"/>
          <w:szCs w:val="23"/>
        </w:rPr>
        <w:t xml:space="preserve"> and why</w:t>
      </w:r>
      <w:r w:rsidRPr="0036388E">
        <w:rPr>
          <w:b/>
          <w:bCs/>
          <w:sz w:val="23"/>
          <w:szCs w:val="23"/>
        </w:rPr>
        <w:t>.</w:t>
      </w:r>
    </w:p>
    <w:p w14:paraId="6A1C9317" w14:textId="77777777" w:rsidR="006F7714" w:rsidRDefault="006F7714" w:rsidP="006F7714">
      <w:pPr>
        <w:pStyle w:val="Default"/>
        <w:ind w:left="720" w:hanging="720"/>
        <w:rPr>
          <w:b/>
          <w:bCs/>
          <w:sz w:val="23"/>
          <w:szCs w:val="23"/>
        </w:rPr>
      </w:pPr>
    </w:p>
    <w:p w14:paraId="6A1C9318" w14:textId="77777777" w:rsidR="006F7714" w:rsidRDefault="006F7714" w:rsidP="006F7714">
      <w:pPr>
        <w:pStyle w:val="Default"/>
        <w:ind w:left="720" w:hanging="720"/>
        <w:rPr>
          <w:b/>
          <w:bCs/>
          <w:sz w:val="23"/>
          <w:szCs w:val="23"/>
        </w:rPr>
      </w:pPr>
    </w:p>
    <w:p w14:paraId="6A1C9319" w14:textId="77777777" w:rsidR="006F7714" w:rsidRDefault="006F7714" w:rsidP="006F7714">
      <w:pPr>
        <w:pStyle w:val="Default"/>
        <w:ind w:left="720" w:hanging="720"/>
        <w:rPr>
          <w:b/>
          <w:bCs/>
          <w:sz w:val="23"/>
          <w:szCs w:val="23"/>
        </w:rPr>
      </w:pPr>
      <w:r>
        <w:rPr>
          <w:b/>
          <w:bCs/>
          <w:sz w:val="23"/>
          <w:szCs w:val="23"/>
        </w:rPr>
        <w:t xml:space="preserve">Q3: </w:t>
      </w:r>
      <w:r>
        <w:rPr>
          <w:b/>
          <w:bCs/>
          <w:sz w:val="23"/>
          <w:szCs w:val="23"/>
        </w:rPr>
        <w:tab/>
        <w:t>Should ACL be retained and improved?</w:t>
      </w:r>
    </w:p>
    <w:p w14:paraId="6A1C931A" w14:textId="77777777" w:rsidR="006F7714" w:rsidRDefault="006F7714" w:rsidP="006F7714">
      <w:pPr>
        <w:pStyle w:val="Default"/>
        <w:ind w:left="720" w:hanging="720"/>
        <w:rPr>
          <w:b/>
          <w:bCs/>
          <w:sz w:val="23"/>
          <w:szCs w:val="23"/>
        </w:rPr>
      </w:pPr>
    </w:p>
    <w:p w14:paraId="6A1C931B" w14:textId="77777777" w:rsidR="006F7714" w:rsidRPr="0036388E" w:rsidRDefault="006F7714" w:rsidP="006F7714">
      <w:pPr>
        <w:pStyle w:val="Default"/>
        <w:ind w:left="720"/>
        <w:rPr>
          <w:b/>
          <w:bCs/>
          <w:sz w:val="23"/>
          <w:szCs w:val="23"/>
        </w:rPr>
      </w:pPr>
      <w:r w:rsidRPr="0036388E">
        <w:rPr>
          <w:b/>
          <w:bCs/>
          <w:sz w:val="23"/>
          <w:szCs w:val="23"/>
        </w:rPr>
        <w:t>Yes</w:t>
      </w:r>
      <w:r w:rsidRPr="0036388E">
        <w:rPr>
          <w:b/>
          <w:bCs/>
          <w:sz w:val="23"/>
          <w:szCs w:val="23"/>
        </w:rPr>
        <w:tab/>
      </w:r>
      <w:r w:rsidRPr="0036388E">
        <w:rPr>
          <w:b/>
          <w:bCs/>
          <w:sz w:val="23"/>
          <w:szCs w:val="23"/>
        </w:rPr>
        <w:tab/>
      </w:r>
      <w:r w:rsidRPr="0036388E">
        <w:rPr>
          <w:b/>
          <w:bCs/>
          <w:sz w:val="23"/>
          <w:szCs w:val="23"/>
        </w:rPr>
        <w:tab/>
      </w:r>
      <w:r w:rsidRPr="0036388E">
        <w:rPr>
          <w:b/>
          <w:bCs/>
          <w:sz w:val="23"/>
          <w:szCs w:val="23"/>
        </w:rPr>
        <w:tab/>
        <w:t>No</w:t>
      </w:r>
    </w:p>
    <w:p w14:paraId="6A1C931C" w14:textId="77777777" w:rsidR="006F7714" w:rsidRPr="0036388E" w:rsidRDefault="006F7714" w:rsidP="006F7714">
      <w:pPr>
        <w:pStyle w:val="Default"/>
        <w:ind w:left="720" w:hanging="720"/>
        <w:rPr>
          <w:b/>
          <w:bCs/>
          <w:sz w:val="23"/>
          <w:szCs w:val="23"/>
        </w:rPr>
      </w:pPr>
    </w:p>
    <w:p w14:paraId="6A1C931D" w14:textId="77777777" w:rsidR="006F7714" w:rsidRPr="0036388E" w:rsidRDefault="006F7714" w:rsidP="006F7714">
      <w:pPr>
        <w:pStyle w:val="Default"/>
        <w:ind w:left="720" w:hanging="720"/>
        <w:rPr>
          <w:b/>
          <w:bCs/>
          <w:sz w:val="23"/>
          <w:szCs w:val="23"/>
        </w:rPr>
      </w:pPr>
      <w:r w:rsidRPr="0036388E">
        <w:rPr>
          <w:b/>
          <w:bCs/>
          <w:sz w:val="23"/>
          <w:szCs w:val="23"/>
        </w:rPr>
        <w:tab/>
        <w:t xml:space="preserve">If </w:t>
      </w:r>
      <w:proofErr w:type="gramStart"/>
      <w:r w:rsidRPr="0036388E">
        <w:rPr>
          <w:b/>
          <w:bCs/>
          <w:sz w:val="23"/>
          <w:szCs w:val="23"/>
        </w:rPr>
        <w:t>Yes</w:t>
      </w:r>
      <w:proofErr w:type="gramEnd"/>
      <w:r w:rsidRPr="0036388E">
        <w:rPr>
          <w:b/>
          <w:bCs/>
          <w:sz w:val="23"/>
          <w:szCs w:val="23"/>
        </w:rPr>
        <w:t xml:space="preserve">, please </w:t>
      </w:r>
      <w:r>
        <w:rPr>
          <w:b/>
          <w:bCs/>
          <w:sz w:val="23"/>
          <w:szCs w:val="23"/>
        </w:rPr>
        <w:t>explain why and how</w:t>
      </w:r>
      <w:r w:rsidRPr="0036388E">
        <w:rPr>
          <w:b/>
          <w:bCs/>
          <w:sz w:val="23"/>
          <w:szCs w:val="23"/>
        </w:rPr>
        <w:t>.</w:t>
      </w:r>
    </w:p>
    <w:p w14:paraId="6A1C931E" w14:textId="77777777" w:rsidR="006F7714" w:rsidRPr="0036388E" w:rsidRDefault="006F7714" w:rsidP="006F7714">
      <w:pPr>
        <w:pStyle w:val="Default"/>
        <w:ind w:left="720" w:hanging="720"/>
        <w:rPr>
          <w:b/>
          <w:bCs/>
          <w:sz w:val="23"/>
          <w:szCs w:val="23"/>
        </w:rPr>
      </w:pPr>
    </w:p>
    <w:p w14:paraId="6A1C931F" w14:textId="77777777" w:rsidR="006F7714" w:rsidRPr="0036388E" w:rsidRDefault="006F7714" w:rsidP="006F7714">
      <w:pPr>
        <w:pStyle w:val="Default"/>
        <w:ind w:left="720" w:hanging="720"/>
        <w:rPr>
          <w:b/>
          <w:bCs/>
          <w:sz w:val="23"/>
          <w:szCs w:val="23"/>
        </w:rPr>
      </w:pPr>
    </w:p>
    <w:p w14:paraId="6A1C9320" w14:textId="2DDA450B" w:rsidR="006F7714" w:rsidRPr="0036388E" w:rsidRDefault="006F7714" w:rsidP="006F7714">
      <w:pPr>
        <w:pStyle w:val="Default"/>
        <w:ind w:left="720" w:hanging="720"/>
        <w:rPr>
          <w:b/>
          <w:bCs/>
          <w:sz w:val="23"/>
          <w:szCs w:val="23"/>
        </w:rPr>
      </w:pPr>
      <w:r w:rsidRPr="0036388E">
        <w:rPr>
          <w:b/>
          <w:bCs/>
          <w:sz w:val="23"/>
          <w:szCs w:val="23"/>
        </w:rPr>
        <w:t>Q</w:t>
      </w:r>
      <w:r>
        <w:rPr>
          <w:b/>
          <w:bCs/>
          <w:sz w:val="23"/>
          <w:szCs w:val="23"/>
        </w:rPr>
        <w:t>4</w:t>
      </w:r>
      <w:r w:rsidRPr="0036388E">
        <w:rPr>
          <w:b/>
          <w:bCs/>
          <w:sz w:val="23"/>
          <w:szCs w:val="23"/>
        </w:rPr>
        <w:t>:</w:t>
      </w:r>
      <w:r w:rsidRPr="0036388E">
        <w:rPr>
          <w:b/>
          <w:bCs/>
          <w:sz w:val="23"/>
          <w:szCs w:val="23"/>
        </w:rPr>
        <w:tab/>
        <w:t xml:space="preserve">Will the abolition of </w:t>
      </w:r>
      <w:r>
        <w:rPr>
          <w:b/>
          <w:bCs/>
          <w:sz w:val="23"/>
          <w:szCs w:val="23"/>
        </w:rPr>
        <w:t>A</w:t>
      </w:r>
      <w:r w:rsidRPr="0036388E">
        <w:rPr>
          <w:b/>
          <w:bCs/>
          <w:sz w:val="23"/>
          <w:szCs w:val="23"/>
        </w:rPr>
        <w:t xml:space="preserve">CL impact adversely upon the provision </w:t>
      </w:r>
      <w:r>
        <w:rPr>
          <w:b/>
          <w:bCs/>
          <w:sz w:val="23"/>
          <w:szCs w:val="23"/>
        </w:rPr>
        <w:t xml:space="preserve">or use </w:t>
      </w:r>
      <w:r w:rsidRPr="0036388E">
        <w:rPr>
          <w:b/>
          <w:bCs/>
          <w:sz w:val="23"/>
          <w:szCs w:val="23"/>
        </w:rPr>
        <w:t xml:space="preserve">of library </w:t>
      </w:r>
      <w:r>
        <w:rPr>
          <w:b/>
          <w:bCs/>
          <w:sz w:val="23"/>
          <w:szCs w:val="23"/>
        </w:rPr>
        <w:t xml:space="preserve">facilities </w:t>
      </w:r>
      <w:r w:rsidRPr="0036388E">
        <w:rPr>
          <w:b/>
          <w:bCs/>
          <w:sz w:val="23"/>
          <w:szCs w:val="23"/>
        </w:rPr>
        <w:t>in England?</w:t>
      </w:r>
    </w:p>
    <w:p w14:paraId="6A1C9321" w14:textId="77777777" w:rsidR="006F7714" w:rsidRDefault="006F7714" w:rsidP="006F7714">
      <w:pPr>
        <w:pStyle w:val="Default"/>
        <w:ind w:left="720" w:hanging="720"/>
        <w:rPr>
          <w:b/>
          <w:bCs/>
          <w:sz w:val="23"/>
          <w:szCs w:val="23"/>
        </w:rPr>
      </w:pPr>
    </w:p>
    <w:p w14:paraId="6A1C9322" w14:textId="77777777" w:rsidR="006F7714" w:rsidRPr="0036388E" w:rsidRDefault="006F7714" w:rsidP="006F7714">
      <w:pPr>
        <w:pStyle w:val="Default"/>
        <w:ind w:left="720"/>
        <w:rPr>
          <w:b/>
          <w:bCs/>
          <w:sz w:val="23"/>
          <w:szCs w:val="23"/>
        </w:rPr>
      </w:pPr>
      <w:r w:rsidRPr="0036388E">
        <w:rPr>
          <w:b/>
          <w:bCs/>
          <w:sz w:val="23"/>
          <w:szCs w:val="23"/>
        </w:rPr>
        <w:t>Yes</w:t>
      </w:r>
      <w:r w:rsidRPr="0036388E">
        <w:rPr>
          <w:b/>
          <w:bCs/>
          <w:sz w:val="23"/>
          <w:szCs w:val="23"/>
        </w:rPr>
        <w:tab/>
      </w:r>
      <w:r w:rsidRPr="0036388E">
        <w:rPr>
          <w:b/>
          <w:bCs/>
          <w:sz w:val="23"/>
          <w:szCs w:val="23"/>
        </w:rPr>
        <w:tab/>
      </w:r>
      <w:r w:rsidRPr="0036388E">
        <w:rPr>
          <w:b/>
          <w:bCs/>
          <w:sz w:val="23"/>
          <w:szCs w:val="23"/>
        </w:rPr>
        <w:tab/>
      </w:r>
      <w:r w:rsidRPr="0036388E">
        <w:rPr>
          <w:b/>
          <w:bCs/>
          <w:sz w:val="23"/>
          <w:szCs w:val="23"/>
        </w:rPr>
        <w:tab/>
        <w:t>No</w:t>
      </w:r>
    </w:p>
    <w:p w14:paraId="6A1C9323" w14:textId="77777777" w:rsidR="006F7714" w:rsidRPr="0036388E" w:rsidRDefault="006F7714" w:rsidP="006F7714">
      <w:pPr>
        <w:pStyle w:val="Default"/>
        <w:ind w:left="720" w:hanging="720"/>
        <w:rPr>
          <w:b/>
          <w:bCs/>
          <w:sz w:val="23"/>
          <w:szCs w:val="23"/>
        </w:rPr>
      </w:pPr>
    </w:p>
    <w:p w14:paraId="6A1C9324" w14:textId="77777777" w:rsidR="006F7714" w:rsidRPr="0036388E" w:rsidRDefault="006F7714" w:rsidP="006F7714">
      <w:pPr>
        <w:pStyle w:val="Default"/>
        <w:ind w:left="720" w:hanging="720"/>
        <w:rPr>
          <w:b/>
          <w:bCs/>
          <w:sz w:val="23"/>
          <w:szCs w:val="23"/>
        </w:rPr>
      </w:pPr>
      <w:r w:rsidRPr="0036388E">
        <w:rPr>
          <w:b/>
          <w:bCs/>
          <w:sz w:val="23"/>
          <w:szCs w:val="23"/>
        </w:rPr>
        <w:tab/>
        <w:t xml:space="preserve">If </w:t>
      </w:r>
      <w:proofErr w:type="gramStart"/>
      <w:r w:rsidRPr="0036388E">
        <w:rPr>
          <w:b/>
          <w:bCs/>
          <w:sz w:val="23"/>
          <w:szCs w:val="23"/>
        </w:rPr>
        <w:t>Yes</w:t>
      </w:r>
      <w:proofErr w:type="gramEnd"/>
      <w:r w:rsidRPr="0036388E">
        <w:rPr>
          <w:b/>
          <w:bCs/>
          <w:sz w:val="23"/>
          <w:szCs w:val="23"/>
        </w:rPr>
        <w:t xml:space="preserve">, please </w:t>
      </w:r>
      <w:r>
        <w:rPr>
          <w:b/>
          <w:bCs/>
          <w:sz w:val="23"/>
          <w:szCs w:val="23"/>
        </w:rPr>
        <w:t>explain why and how</w:t>
      </w:r>
      <w:r w:rsidRPr="0036388E">
        <w:rPr>
          <w:b/>
          <w:bCs/>
          <w:sz w:val="23"/>
          <w:szCs w:val="23"/>
        </w:rPr>
        <w:t>.</w:t>
      </w:r>
    </w:p>
    <w:p w14:paraId="6A1C9325" w14:textId="77777777" w:rsidR="006F7714" w:rsidRDefault="006F7714" w:rsidP="006F7714">
      <w:pPr>
        <w:pStyle w:val="Default"/>
        <w:ind w:left="720" w:hanging="720"/>
        <w:rPr>
          <w:b/>
          <w:bCs/>
          <w:sz w:val="23"/>
          <w:szCs w:val="23"/>
        </w:rPr>
      </w:pPr>
    </w:p>
    <w:p w14:paraId="6A1C9326" w14:textId="77777777" w:rsidR="006F7714" w:rsidRDefault="006F7714" w:rsidP="006F7714">
      <w:pPr>
        <w:pStyle w:val="Default"/>
        <w:ind w:left="720" w:hanging="720"/>
        <w:rPr>
          <w:b/>
          <w:bCs/>
          <w:sz w:val="23"/>
          <w:szCs w:val="23"/>
        </w:rPr>
      </w:pPr>
    </w:p>
    <w:p w14:paraId="6A1C9327" w14:textId="240E678B" w:rsidR="006F7714" w:rsidRDefault="006F7714" w:rsidP="006F7714">
      <w:pPr>
        <w:pStyle w:val="Default"/>
        <w:ind w:left="720" w:hanging="720"/>
        <w:rPr>
          <w:b/>
          <w:bCs/>
          <w:sz w:val="23"/>
          <w:szCs w:val="23"/>
        </w:rPr>
      </w:pPr>
      <w:r w:rsidRPr="0036388E">
        <w:rPr>
          <w:b/>
          <w:bCs/>
          <w:sz w:val="23"/>
          <w:szCs w:val="23"/>
        </w:rPr>
        <w:t>Q</w:t>
      </w:r>
      <w:r>
        <w:rPr>
          <w:b/>
          <w:bCs/>
          <w:sz w:val="23"/>
          <w:szCs w:val="23"/>
        </w:rPr>
        <w:t>5</w:t>
      </w:r>
      <w:r w:rsidRPr="0036388E">
        <w:rPr>
          <w:b/>
          <w:bCs/>
          <w:sz w:val="23"/>
          <w:szCs w:val="23"/>
        </w:rPr>
        <w:t xml:space="preserve">: </w:t>
      </w:r>
      <w:r w:rsidRPr="0036388E">
        <w:rPr>
          <w:b/>
          <w:bCs/>
          <w:sz w:val="23"/>
          <w:szCs w:val="23"/>
        </w:rPr>
        <w:tab/>
      </w:r>
      <w:r>
        <w:rPr>
          <w:b/>
          <w:bCs/>
          <w:sz w:val="23"/>
          <w:szCs w:val="23"/>
        </w:rPr>
        <w:t xml:space="preserve">Do you agree that the proposed abolition of ACL will not remove any necessary protection? If </w:t>
      </w:r>
      <w:r w:rsidR="0007425D">
        <w:rPr>
          <w:b/>
          <w:bCs/>
          <w:sz w:val="23"/>
          <w:szCs w:val="23"/>
        </w:rPr>
        <w:t xml:space="preserve">not, </w:t>
      </w:r>
      <w:r>
        <w:rPr>
          <w:b/>
          <w:bCs/>
          <w:sz w:val="23"/>
          <w:szCs w:val="23"/>
        </w:rPr>
        <w:t>please explain</w:t>
      </w:r>
      <w:r w:rsidR="0007425D">
        <w:rPr>
          <w:b/>
          <w:bCs/>
          <w:sz w:val="23"/>
          <w:szCs w:val="23"/>
        </w:rPr>
        <w:t xml:space="preserve"> what protection you think will be removed</w:t>
      </w:r>
      <w:r>
        <w:rPr>
          <w:b/>
          <w:bCs/>
          <w:sz w:val="23"/>
          <w:szCs w:val="23"/>
        </w:rPr>
        <w:t xml:space="preserve">. </w:t>
      </w:r>
    </w:p>
    <w:p w14:paraId="6A1C9328" w14:textId="77777777" w:rsidR="006F7714" w:rsidRDefault="006F7714" w:rsidP="006F7714">
      <w:pPr>
        <w:pStyle w:val="Default"/>
        <w:ind w:left="720" w:hanging="720"/>
        <w:rPr>
          <w:b/>
          <w:bCs/>
          <w:sz w:val="23"/>
          <w:szCs w:val="23"/>
        </w:rPr>
      </w:pPr>
    </w:p>
    <w:p w14:paraId="6A1C9329" w14:textId="77777777" w:rsidR="006F7714" w:rsidRDefault="006F7714" w:rsidP="006F7714">
      <w:pPr>
        <w:pStyle w:val="Default"/>
        <w:ind w:left="720" w:hanging="720"/>
        <w:rPr>
          <w:b/>
          <w:bCs/>
          <w:sz w:val="23"/>
          <w:szCs w:val="23"/>
        </w:rPr>
      </w:pPr>
      <w:r>
        <w:rPr>
          <w:b/>
          <w:bCs/>
          <w:sz w:val="23"/>
          <w:szCs w:val="23"/>
        </w:rPr>
        <w:tab/>
        <w:t>Yes</w:t>
      </w:r>
      <w:r>
        <w:rPr>
          <w:b/>
          <w:bCs/>
          <w:sz w:val="23"/>
          <w:szCs w:val="23"/>
        </w:rPr>
        <w:tab/>
      </w:r>
      <w:r>
        <w:rPr>
          <w:b/>
          <w:bCs/>
          <w:sz w:val="23"/>
          <w:szCs w:val="23"/>
        </w:rPr>
        <w:tab/>
      </w:r>
      <w:r>
        <w:rPr>
          <w:b/>
          <w:bCs/>
          <w:sz w:val="23"/>
          <w:szCs w:val="23"/>
        </w:rPr>
        <w:tab/>
      </w:r>
      <w:r>
        <w:rPr>
          <w:b/>
          <w:bCs/>
          <w:sz w:val="23"/>
          <w:szCs w:val="23"/>
        </w:rPr>
        <w:tab/>
        <w:t>No</w:t>
      </w:r>
    </w:p>
    <w:p w14:paraId="6A1C932A" w14:textId="77777777" w:rsidR="006F7714" w:rsidRDefault="006F7714" w:rsidP="006F7714">
      <w:pPr>
        <w:pStyle w:val="Default"/>
        <w:ind w:left="720" w:hanging="720"/>
        <w:rPr>
          <w:b/>
          <w:bCs/>
          <w:sz w:val="23"/>
          <w:szCs w:val="23"/>
        </w:rPr>
      </w:pPr>
    </w:p>
    <w:p w14:paraId="57A70A80" w14:textId="77777777" w:rsidR="009B0FEE" w:rsidRDefault="009B0FEE" w:rsidP="006F7714">
      <w:pPr>
        <w:pStyle w:val="Default"/>
        <w:ind w:left="720" w:hanging="720"/>
        <w:rPr>
          <w:b/>
          <w:bCs/>
          <w:sz w:val="23"/>
          <w:szCs w:val="23"/>
        </w:rPr>
      </w:pPr>
    </w:p>
    <w:p w14:paraId="6A1C932B" w14:textId="77777777" w:rsidR="006F7714" w:rsidRDefault="006F7714" w:rsidP="006F7714">
      <w:pPr>
        <w:pStyle w:val="Default"/>
        <w:ind w:left="720" w:hanging="720"/>
        <w:rPr>
          <w:b/>
          <w:bCs/>
          <w:sz w:val="23"/>
          <w:szCs w:val="23"/>
        </w:rPr>
      </w:pPr>
      <w:r>
        <w:rPr>
          <w:b/>
          <w:bCs/>
          <w:sz w:val="23"/>
          <w:szCs w:val="23"/>
        </w:rPr>
        <w:t>Q6:</w:t>
      </w:r>
      <w:r>
        <w:rPr>
          <w:b/>
          <w:bCs/>
          <w:sz w:val="23"/>
          <w:szCs w:val="23"/>
        </w:rPr>
        <w:tab/>
        <w:t>Do you agree that the proposed abolition will not prevent any person from continuing to exercise any rights or freedoms?  If you do not agree, please give details of the rights at risk.</w:t>
      </w:r>
    </w:p>
    <w:p w14:paraId="6A1C932C" w14:textId="77777777" w:rsidR="006F7714" w:rsidRDefault="006F7714" w:rsidP="006F7714">
      <w:pPr>
        <w:pStyle w:val="Default"/>
        <w:ind w:left="720" w:hanging="720"/>
        <w:rPr>
          <w:b/>
          <w:bCs/>
          <w:sz w:val="23"/>
          <w:szCs w:val="23"/>
        </w:rPr>
      </w:pPr>
    </w:p>
    <w:p w14:paraId="6A1C932D" w14:textId="77777777" w:rsidR="006F7714" w:rsidRDefault="006F7714" w:rsidP="006F7714">
      <w:pPr>
        <w:pStyle w:val="Default"/>
        <w:ind w:left="720" w:hanging="720"/>
        <w:rPr>
          <w:b/>
          <w:bCs/>
          <w:sz w:val="23"/>
          <w:szCs w:val="23"/>
        </w:rPr>
      </w:pPr>
      <w:r>
        <w:rPr>
          <w:b/>
          <w:bCs/>
          <w:sz w:val="23"/>
          <w:szCs w:val="23"/>
        </w:rPr>
        <w:tab/>
        <w:t>Yes</w:t>
      </w:r>
      <w:r>
        <w:rPr>
          <w:b/>
          <w:bCs/>
          <w:sz w:val="23"/>
          <w:szCs w:val="23"/>
        </w:rPr>
        <w:tab/>
      </w:r>
      <w:r>
        <w:rPr>
          <w:b/>
          <w:bCs/>
          <w:sz w:val="23"/>
          <w:szCs w:val="23"/>
        </w:rPr>
        <w:tab/>
      </w:r>
      <w:r>
        <w:rPr>
          <w:b/>
          <w:bCs/>
          <w:sz w:val="23"/>
          <w:szCs w:val="23"/>
        </w:rPr>
        <w:tab/>
      </w:r>
      <w:r>
        <w:rPr>
          <w:b/>
          <w:bCs/>
          <w:sz w:val="23"/>
          <w:szCs w:val="23"/>
        </w:rPr>
        <w:tab/>
        <w:t>No</w:t>
      </w:r>
    </w:p>
    <w:p w14:paraId="6A1C932E" w14:textId="77777777" w:rsidR="006F7714" w:rsidRDefault="006F7714">
      <w:pPr>
        <w:spacing w:before="0"/>
        <w:ind w:left="0"/>
        <w:rPr>
          <w:rFonts w:cs="Arial"/>
          <w:b/>
          <w:bCs/>
          <w:color w:val="000000"/>
          <w:sz w:val="23"/>
          <w:szCs w:val="23"/>
        </w:rPr>
      </w:pPr>
      <w:r>
        <w:rPr>
          <w:b/>
          <w:bCs/>
          <w:sz w:val="23"/>
          <w:szCs w:val="23"/>
        </w:rPr>
        <w:br w:type="page"/>
      </w:r>
    </w:p>
    <w:p w14:paraId="08DBAC01" w14:textId="1D488251" w:rsidR="003C23B0" w:rsidRPr="006F7714" w:rsidRDefault="003C23B0" w:rsidP="003C23B0">
      <w:pPr>
        <w:pStyle w:val="Heading1Numbered"/>
        <w:numPr>
          <w:ilvl w:val="0"/>
          <w:numId w:val="0"/>
        </w:numPr>
        <w:rPr>
          <w:b/>
        </w:rPr>
      </w:pPr>
      <w:r w:rsidRPr="006F7714">
        <w:rPr>
          <w:b/>
        </w:rPr>
        <w:lastRenderedPageBreak/>
        <w:t xml:space="preserve">Appendix </w:t>
      </w:r>
      <w:r>
        <w:rPr>
          <w:b/>
        </w:rPr>
        <w:t>B</w:t>
      </w:r>
      <w:r w:rsidRPr="006F7714">
        <w:rPr>
          <w:b/>
        </w:rPr>
        <w:t>:</w:t>
      </w:r>
      <w:r w:rsidRPr="006F7714">
        <w:rPr>
          <w:b/>
        </w:rPr>
        <w:tab/>
      </w:r>
      <w:r>
        <w:rPr>
          <w:b/>
        </w:rPr>
        <w:t>Consultation Criteria</w:t>
      </w:r>
    </w:p>
    <w:p w14:paraId="4722B844" w14:textId="77777777" w:rsidR="00FD1A4C" w:rsidRDefault="00FD1A4C" w:rsidP="00FD1A4C">
      <w:pPr>
        <w:pStyle w:val="Default"/>
        <w:rPr>
          <w:sz w:val="22"/>
          <w:szCs w:val="22"/>
        </w:rPr>
      </w:pPr>
      <w:r>
        <w:rPr>
          <w:sz w:val="22"/>
          <w:szCs w:val="22"/>
        </w:rPr>
        <w:t>1.</w:t>
      </w:r>
      <w:r>
        <w:rPr>
          <w:sz w:val="22"/>
          <w:szCs w:val="22"/>
        </w:rPr>
        <w:tab/>
      </w:r>
      <w:r w:rsidR="009D7797">
        <w:rPr>
          <w:sz w:val="22"/>
          <w:szCs w:val="22"/>
        </w:rPr>
        <w:t>When to consult</w:t>
      </w:r>
    </w:p>
    <w:p w14:paraId="12620631" w14:textId="21648830" w:rsidR="009D7797" w:rsidRDefault="009D7797" w:rsidP="00FD1A4C">
      <w:pPr>
        <w:pStyle w:val="Default"/>
        <w:rPr>
          <w:sz w:val="22"/>
          <w:szCs w:val="22"/>
        </w:rPr>
      </w:pPr>
    </w:p>
    <w:p w14:paraId="5594462A" w14:textId="77777777" w:rsidR="009D7797" w:rsidRDefault="009D7797" w:rsidP="009D7797">
      <w:pPr>
        <w:pStyle w:val="Default"/>
        <w:ind w:left="720"/>
        <w:rPr>
          <w:sz w:val="22"/>
          <w:szCs w:val="22"/>
        </w:rPr>
      </w:pPr>
      <w:r>
        <w:rPr>
          <w:sz w:val="22"/>
          <w:szCs w:val="22"/>
        </w:rPr>
        <w:t xml:space="preserve">Formal consultation should take place at a stage when there is scope to influence the policy outcome. </w:t>
      </w:r>
    </w:p>
    <w:p w14:paraId="28C965CB" w14:textId="77777777" w:rsidR="00FD1A4C" w:rsidRDefault="00FD1A4C" w:rsidP="00FD1A4C">
      <w:pPr>
        <w:pStyle w:val="Default"/>
        <w:rPr>
          <w:sz w:val="22"/>
          <w:szCs w:val="22"/>
        </w:rPr>
      </w:pPr>
    </w:p>
    <w:p w14:paraId="2BC715D1" w14:textId="5152D3BE" w:rsidR="009D7797" w:rsidRDefault="00FD1A4C" w:rsidP="00FD1A4C">
      <w:pPr>
        <w:pStyle w:val="Default"/>
        <w:rPr>
          <w:sz w:val="22"/>
          <w:szCs w:val="22"/>
        </w:rPr>
      </w:pPr>
      <w:r>
        <w:rPr>
          <w:sz w:val="22"/>
          <w:szCs w:val="22"/>
        </w:rPr>
        <w:t>2.</w:t>
      </w:r>
      <w:r>
        <w:rPr>
          <w:sz w:val="22"/>
          <w:szCs w:val="22"/>
        </w:rPr>
        <w:tab/>
      </w:r>
      <w:r w:rsidR="009D7797">
        <w:rPr>
          <w:sz w:val="22"/>
          <w:szCs w:val="22"/>
        </w:rPr>
        <w:t xml:space="preserve">Duration of consultation exercises </w:t>
      </w:r>
    </w:p>
    <w:p w14:paraId="7192064C" w14:textId="77777777" w:rsidR="00FD1A4C" w:rsidRDefault="00FD1A4C" w:rsidP="009D7797">
      <w:pPr>
        <w:pStyle w:val="Default"/>
        <w:ind w:left="720"/>
        <w:rPr>
          <w:sz w:val="22"/>
          <w:szCs w:val="22"/>
        </w:rPr>
      </w:pPr>
    </w:p>
    <w:p w14:paraId="0F9CB4DE" w14:textId="77777777" w:rsidR="009D7797" w:rsidRDefault="009D7797" w:rsidP="009D7797">
      <w:pPr>
        <w:pStyle w:val="Default"/>
        <w:ind w:left="720"/>
        <w:rPr>
          <w:sz w:val="22"/>
          <w:szCs w:val="22"/>
        </w:rPr>
      </w:pPr>
      <w:r>
        <w:rPr>
          <w:sz w:val="22"/>
          <w:szCs w:val="22"/>
        </w:rPr>
        <w:t xml:space="preserve">Consultations should normally last for at least 12 weeks with consideration given to longer timescales where feasible and sensible. </w:t>
      </w:r>
    </w:p>
    <w:p w14:paraId="0A088F7E" w14:textId="77777777" w:rsidR="00FD1A4C" w:rsidRDefault="00FD1A4C" w:rsidP="00FD1A4C">
      <w:pPr>
        <w:pStyle w:val="Default"/>
        <w:rPr>
          <w:sz w:val="22"/>
          <w:szCs w:val="22"/>
        </w:rPr>
      </w:pPr>
    </w:p>
    <w:p w14:paraId="0B9C13A5" w14:textId="05758E3F" w:rsidR="009D7797" w:rsidRDefault="00FD1A4C" w:rsidP="00FD1A4C">
      <w:pPr>
        <w:pStyle w:val="Default"/>
        <w:rPr>
          <w:sz w:val="22"/>
          <w:szCs w:val="22"/>
        </w:rPr>
      </w:pPr>
      <w:r>
        <w:rPr>
          <w:sz w:val="22"/>
          <w:szCs w:val="22"/>
        </w:rPr>
        <w:t>3.</w:t>
      </w:r>
      <w:r>
        <w:rPr>
          <w:sz w:val="22"/>
          <w:szCs w:val="22"/>
        </w:rPr>
        <w:tab/>
      </w:r>
      <w:r w:rsidR="009D7797">
        <w:rPr>
          <w:sz w:val="22"/>
          <w:szCs w:val="22"/>
        </w:rPr>
        <w:t xml:space="preserve">Clarity of scope and impact </w:t>
      </w:r>
    </w:p>
    <w:p w14:paraId="09DEC694" w14:textId="77777777" w:rsidR="00FD1A4C" w:rsidRDefault="00FD1A4C" w:rsidP="009D7797">
      <w:pPr>
        <w:pStyle w:val="Default"/>
        <w:ind w:left="720"/>
        <w:rPr>
          <w:sz w:val="22"/>
          <w:szCs w:val="22"/>
        </w:rPr>
      </w:pPr>
    </w:p>
    <w:p w14:paraId="7DAA6ABE" w14:textId="77777777" w:rsidR="009D7797" w:rsidRDefault="009D7797" w:rsidP="009D7797">
      <w:pPr>
        <w:pStyle w:val="Default"/>
        <w:ind w:left="720"/>
        <w:rPr>
          <w:sz w:val="22"/>
          <w:szCs w:val="22"/>
        </w:rPr>
      </w:pPr>
      <w:r>
        <w:rPr>
          <w:sz w:val="22"/>
          <w:szCs w:val="22"/>
        </w:rPr>
        <w:t xml:space="preserve">Consultation documents should be clear about the consultation process, what is being proposed, the scope to influence and the expected costs and benefits of the proposals. </w:t>
      </w:r>
    </w:p>
    <w:p w14:paraId="0DCDF802" w14:textId="77777777" w:rsidR="009D7797" w:rsidRDefault="009D7797" w:rsidP="009D7797">
      <w:pPr>
        <w:pStyle w:val="Default"/>
        <w:rPr>
          <w:sz w:val="22"/>
          <w:szCs w:val="22"/>
        </w:rPr>
      </w:pPr>
    </w:p>
    <w:p w14:paraId="31B0174E" w14:textId="4274DE61" w:rsidR="009D7797" w:rsidRDefault="00FD1A4C" w:rsidP="00FD1A4C">
      <w:pPr>
        <w:pStyle w:val="Default"/>
        <w:rPr>
          <w:sz w:val="22"/>
          <w:szCs w:val="22"/>
        </w:rPr>
      </w:pPr>
      <w:r>
        <w:rPr>
          <w:sz w:val="22"/>
          <w:szCs w:val="22"/>
        </w:rPr>
        <w:t>4.</w:t>
      </w:r>
      <w:r>
        <w:rPr>
          <w:sz w:val="22"/>
          <w:szCs w:val="22"/>
        </w:rPr>
        <w:tab/>
      </w:r>
      <w:r w:rsidR="009D7797">
        <w:rPr>
          <w:sz w:val="22"/>
          <w:szCs w:val="22"/>
        </w:rPr>
        <w:t xml:space="preserve">Accessibility of consultation exercises </w:t>
      </w:r>
    </w:p>
    <w:p w14:paraId="1883F513" w14:textId="77777777" w:rsidR="00FD1A4C" w:rsidRDefault="00FD1A4C" w:rsidP="009D7797">
      <w:pPr>
        <w:pStyle w:val="Default"/>
        <w:ind w:left="720"/>
        <w:rPr>
          <w:sz w:val="22"/>
          <w:szCs w:val="22"/>
        </w:rPr>
      </w:pPr>
    </w:p>
    <w:p w14:paraId="4B7AD61D" w14:textId="77777777" w:rsidR="009D7797" w:rsidRDefault="009D7797" w:rsidP="009D7797">
      <w:pPr>
        <w:pStyle w:val="Default"/>
        <w:ind w:left="720"/>
        <w:rPr>
          <w:sz w:val="22"/>
          <w:szCs w:val="22"/>
        </w:rPr>
      </w:pPr>
      <w:r>
        <w:rPr>
          <w:sz w:val="22"/>
          <w:szCs w:val="22"/>
        </w:rPr>
        <w:t xml:space="preserve">Consultation exercises should be designed to be accessible to, and clearly targeted at, those people the exercise is intended to reach. </w:t>
      </w:r>
    </w:p>
    <w:p w14:paraId="4274FB04" w14:textId="77777777" w:rsidR="009D7797" w:rsidRDefault="009D7797" w:rsidP="009D7797">
      <w:pPr>
        <w:pStyle w:val="Default"/>
        <w:rPr>
          <w:sz w:val="22"/>
          <w:szCs w:val="22"/>
        </w:rPr>
      </w:pPr>
    </w:p>
    <w:p w14:paraId="1CCE922F" w14:textId="195D9878" w:rsidR="009D7797" w:rsidRDefault="00FD1A4C" w:rsidP="00FD1A4C">
      <w:pPr>
        <w:pStyle w:val="Default"/>
        <w:rPr>
          <w:sz w:val="22"/>
          <w:szCs w:val="22"/>
        </w:rPr>
      </w:pPr>
      <w:r>
        <w:rPr>
          <w:sz w:val="22"/>
          <w:szCs w:val="22"/>
        </w:rPr>
        <w:t>5.</w:t>
      </w:r>
      <w:r>
        <w:rPr>
          <w:sz w:val="22"/>
          <w:szCs w:val="22"/>
        </w:rPr>
        <w:tab/>
      </w:r>
      <w:r w:rsidR="009D7797">
        <w:rPr>
          <w:sz w:val="22"/>
          <w:szCs w:val="22"/>
        </w:rPr>
        <w:t xml:space="preserve">The burden of consultation </w:t>
      </w:r>
    </w:p>
    <w:p w14:paraId="36AF00C5" w14:textId="77777777" w:rsidR="00FD1A4C" w:rsidRDefault="00FD1A4C" w:rsidP="009D7797">
      <w:pPr>
        <w:pStyle w:val="Default"/>
        <w:ind w:left="720"/>
        <w:rPr>
          <w:sz w:val="22"/>
          <w:szCs w:val="22"/>
        </w:rPr>
      </w:pPr>
    </w:p>
    <w:p w14:paraId="3BCAE4B9" w14:textId="77777777" w:rsidR="009D7797" w:rsidRDefault="009D7797" w:rsidP="009D7797">
      <w:pPr>
        <w:pStyle w:val="Default"/>
        <w:ind w:left="720"/>
        <w:rPr>
          <w:sz w:val="22"/>
          <w:szCs w:val="22"/>
        </w:rPr>
      </w:pPr>
      <w:r>
        <w:rPr>
          <w:sz w:val="22"/>
          <w:szCs w:val="22"/>
        </w:rPr>
        <w:t xml:space="preserve">Keeping the burden of consultation to a minimum is essential if consultations are to be effective and if </w:t>
      </w:r>
      <w:proofErr w:type="spellStart"/>
      <w:r>
        <w:rPr>
          <w:sz w:val="22"/>
          <w:szCs w:val="22"/>
        </w:rPr>
        <w:t>consultees</w:t>
      </w:r>
      <w:proofErr w:type="spellEnd"/>
      <w:r>
        <w:rPr>
          <w:sz w:val="22"/>
          <w:szCs w:val="22"/>
        </w:rPr>
        <w:t xml:space="preserve">’ buy-in to the process is to be obtained. </w:t>
      </w:r>
    </w:p>
    <w:p w14:paraId="71B56A44" w14:textId="77777777" w:rsidR="009D7797" w:rsidRDefault="009D7797" w:rsidP="009D7797">
      <w:pPr>
        <w:pStyle w:val="Default"/>
        <w:rPr>
          <w:sz w:val="22"/>
          <w:szCs w:val="22"/>
        </w:rPr>
      </w:pPr>
    </w:p>
    <w:p w14:paraId="57BAA378" w14:textId="72BD62D9" w:rsidR="009D7797" w:rsidRDefault="00FD1A4C" w:rsidP="00FD1A4C">
      <w:pPr>
        <w:pStyle w:val="Default"/>
        <w:rPr>
          <w:sz w:val="22"/>
          <w:szCs w:val="22"/>
        </w:rPr>
      </w:pPr>
      <w:r>
        <w:rPr>
          <w:sz w:val="22"/>
          <w:szCs w:val="22"/>
        </w:rPr>
        <w:t>6.</w:t>
      </w:r>
      <w:r>
        <w:rPr>
          <w:sz w:val="22"/>
          <w:szCs w:val="22"/>
        </w:rPr>
        <w:tab/>
      </w:r>
      <w:r w:rsidR="009D7797">
        <w:rPr>
          <w:sz w:val="22"/>
          <w:szCs w:val="22"/>
        </w:rPr>
        <w:t xml:space="preserve">Responsiveness of consultation exercises </w:t>
      </w:r>
    </w:p>
    <w:p w14:paraId="66862481" w14:textId="77777777" w:rsidR="00FD1A4C" w:rsidRDefault="00FD1A4C" w:rsidP="009D7797">
      <w:pPr>
        <w:pStyle w:val="Default"/>
        <w:ind w:left="720"/>
        <w:rPr>
          <w:sz w:val="22"/>
          <w:szCs w:val="22"/>
        </w:rPr>
      </w:pPr>
    </w:p>
    <w:p w14:paraId="2E1E1AAC" w14:textId="77777777" w:rsidR="009D7797" w:rsidRDefault="009D7797" w:rsidP="009D7797">
      <w:pPr>
        <w:pStyle w:val="Default"/>
        <w:ind w:left="720"/>
        <w:rPr>
          <w:sz w:val="22"/>
          <w:szCs w:val="22"/>
        </w:rPr>
      </w:pPr>
      <w:r>
        <w:rPr>
          <w:sz w:val="22"/>
          <w:szCs w:val="22"/>
        </w:rPr>
        <w:t xml:space="preserve">Consultation responses should be analysed carefully and clear feedback should be provided to participants following the consultation. </w:t>
      </w:r>
    </w:p>
    <w:p w14:paraId="53F1F76C" w14:textId="77777777" w:rsidR="009D7797" w:rsidRDefault="009D7797" w:rsidP="009D7797">
      <w:pPr>
        <w:pStyle w:val="Default"/>
        <w:rPr>
          <w:sz w:val="22"/>
          <w:szCs w:val="22"/>
        </w:rPr>
      </w:pPr>
    </w:p>
    <w:p w14:paraId="04ADDA42" w14:textId="43334480" w:rsidR="009D7797" w:rsidRDefault="00FD1A4C" w:rsidP="00FD1A4C">
      <w:pPr>
        <w:pStyle w:val="Default"/>
        <w:rPr>
          <w:sz w:val="22"/>
          <w:szCs w:val="22"/>
        </w:rPr>
      </w:pPr>
      <w:r>
        <w:rPr>
          <w:sz w:val="22"/>
          <w:szCs w:val="22"/>
        </w:rPr>
        <w:t>7.</w:t>
      </w:r>
      <w:r>
        <w:rPr>
          <w:sz w:val="22"/>
          <w:szCs w:val="22"/>
        </w:rPr>
        <w:tab/>
      </w:r>
      <w:r w:rsidR="009D7797">
        <w:rPr>
          <w:sz w:val="22"/>
          <w:szCs w:val="22"/>
        </w:rPr>
        <w:t xml:space="preserve">Capacity to consult </w:t>
      </w:r>
    </w:p>
    <w:p w14:paraId="20D7C1F6" w14:textId="77777777" w:rsidR="00FD1A4C" w:rsidRDefault="00FD1A4C" w:rsidP="009D7797">
      <w:pPr>
        <w:pStyle w:val="Default"/>
        <w:ind w:left="720"/>
        <w:rPr>
          <w:sz w:val="22"/>
          <w:szCs w:val="22"/>
        </w:rPr>
      </w:pPr>
    </w:p>
    <w:p w14:paraId="1C9AB84C" w14:textId="77777777" w:rsidR="009D7797" w:rsidRPr="00574F48" w:rsidRDefault="009D7797" w:rsidP="009D7797">
      <w:pPr>
        <w:pStyle w:val="Default"/>
        <w:ind w:left="720"/>
        <w:rPr>
          <w:sz w:val="23"/>
          <w:szCs w:val="22"/>
        </w:rPr>
      </w:pPr>
      <w:r>
        <w:rPr>
          <w:sz w:val="22"/>
          <w:szCs w:val="22"/>
        </w:rPr>
        <w:t xml:space="preserve">Officials running consultations should seek guidance in how to run an effective </w:t>
      </w:r>
      <w:r w:rsidRPr="00574F48">
        <w:rPr>
          <w:sz w:val="23"/>
          <w:szCs w:val="22"/>
        </w:rPr>
        <w:t>consultation exercise and share what they have learned from the experience.</w:t>
      </w:r>
    </w:p>
    <w:p w14:paraId="6F243300" w14:textId="77777777" w:rsidR="004E7E6E" w:rsidRDefault="004E7E6E" w:rsidP="006F7714">
      <w:pPr>
        <w:autoSpaceDE w:val="0"/>
        <w:autoSpaceDN w:val="0"/>
        <w:adjustRightInd w:val="0"/>
        <w:spacing w:before="0"/>
        <w:ind w:left="0"/>
        <w:contextualSpacing/>
        <w:rPr>
          <w:rFonts w:cs="Arial"/>
          <w:b/>
          <w:color w:val="000000"/>
          <w:sz w:val="23"/>
          <w:szCs w:val="23"/>
        </w:rPr>
      </w:pPr>
    </w:p>
    <w:p w14:paraId="218EC292" w14:textId="77777777" w:rsidR="008A0CFE" w:rsidRDefault="008A0CFE" w:rsidP="006F7714">
      <w:pPr>
        <w:autoSpaceDE w:val="0"/>
        <w:autoSpaceDN w:val="0"/>
        <w:adjustRightInd w:val="0"/>
        <w:spacing w:before="0"/>
        <w:ind w:left="0"/>
        <w:contextualSpacing/>
        <w:rPr>
          <w:rFonts w:cs="Arial"/>
          <w:b/>
          <w:color w:val="000000"/>
          <w:sz w:val="23"/>
          <w:szCs w:val="23"/>
        </w:rPr>
      </w:pPr>
    </w:p>
    <w:p w14:paraId="1F13C0EB" w14:textId="1DE1C873" w:rsidR="004E7E6E" w:rsidRDefault="004E7E6E" w:rsidP="006F7714">
      <w:pPr>
        <w:autoSpaceDE w:val="0"/>
        <w:autoSpaceDN w:val="0"/>
        <w:adjustRightInd w:val="0"/>
        <w:spacing w:before="0"/>
        <w:ind w:left="0"/>
        <w:contextualSpacing/>
        <w:rPr>
          <w:rFonts w:cs="Arial"/>
          <w:b/>
          <w:color w:val="000000"/>
          <w:sz w:val="23"/>
          <w:szCs w:val="23"/>
        </w:rPr>
      </w:pPr>
      <w:r>
        <w:rPr>
          <w:rFonts w:cs="Arial"/>
          <w:b/>
          <w:color w:val="000000"/>
          <w:sz w:val="23"/>
          <w:szCs w:val="23"/>
        </w:rPr>
        <w:t>Confidentiality</w:t>
      </w:r>
      <w:r w:rsidR="0007425D">
        <w:rPr>
          <w:rFonts w:cs="Arial"/>
          <w:b/>
          <w:color w:val="000000"/>
          <w:sz w:val="23"/>
          <w:szCs w:val="23"/>
        </w:rPr>
        <w:t>, Freedom of Information</w:t>
      </w:r>
      <w:r>
        <w:rPr>
          <w:rFonts w:cs="Arial"/>
          <w:b/>
          <w:color w:val="000000"/>
          <w:sz w:val="23"/>
          <w:szCs w:val="23"/>
        </w:rPr>
        <w:t xml:space="preserve"> &amp; Data Protection</w:t>
      </w:r>
    </w:p>
    <w:p w14:paraId="6BCDADFB" w14:textId="77777777" w:rsidR="00FD1A4C" w:rsidRDefault="00FD1A4C" w:rsidP="006F7714">
      <w:pPr>
        <w:autoSpaceDE w:val="0"/>
        <w:autoSpaceDN w:val="0"/>
        <w:adjustRightInd w:val="0"/>
        <w:spacing w:before="0"/>
        <w:ind w:left="0"/>
        <w:contextualSpacing/>
        <w:rPr>
          <w:rFonts w:cs="Arial"/>
          <w:b/>
          <w:color w:val="000000"/>
          <w:sz w:val="23"/>
          <w:szCs w:val="23"/>
        </w:rPr>
      </w:pPr>
    </w:p>
    <w:p w14:paraId="043C4CB5" w14:textId="77777777" w:rsidR="009D7797" w:rsidRPr="009D7797" w:rsidRDefault="009D7797" w:rsidP="009D7797">
      <w:pPr>
        <w:autoSpaceDE w:val="0"/>
        <w:autoSpaceDN w:val="0"/>
        <w:adjustRightInd w:val="0"/>
        <w:spacing w:before="0"/>
        <w:ind w:left="0"/>
        <w:contextualSpacing/>
        <w:rPr>
          <w:rFonts w:cs="Arial"/>
          <w:color w:val="000000"/>
          <w:sz w:val="22"/>
          <w:szCs w:val="22"/>
        </w:rPr>
      </w:pPr>
      <w:r w:rsidRPr="009D7797">
        <w:rPr>
          <w:rFonts w:cs="Arial"/>
          <w:color w:val="000000"/>
          <w:sz w:val="22"/>
          <w:szCs w:val="22"/>
        </w:rPr>
        <w:t xml:space="preserve">Information provided in response to this consultation, including personal information, may be subject to publication or disclosure in accordance with the access to information regimes (these are primarily the Freedom of Information Act 2000 (FOIA), the Data Protection Act 1998 (DPA) and the Environmental Information Regulations 2004). </w:t>
      </w:r>
    </w:p>
    <w:p w14:paraId="1857791F" w14:textId="77777777" w:rsidR="009D7797" w:rsidRPr="009D7797" w:rsidRDefault="009D7797" w:rsidP="009D7797">
      <w:pPr>
        <w:autoSpaceDE w:val="0"/>
        <w:autoSpaceDN w:val="0"/>
        <w:adjustRightInd w:val="0"/>
        <w:spacing w:before="0"/>
        <w:ind w:left="0"/>
        <w:contextualSpacing/>
        <w:rPr>
          <w:rFonts w:cs="Arial"/>
          <w:color w:val="000000"/>
          <w:sz w:val="22"/>
          <w:szCs w:val="22"/>
        </w:rPr>
      </w:pPr>
    </w:p>
    <w:p w14:paraId="6ECE6B08" w14:textId="77777777" w:rsidR="009D7797" w:rsidRPr="009D7797" w:rsidRDefault="009D7797" w:rsidP="009D7797">
      <w:pPr>
        <w:autoSpaceDE w:val="0"/>
        <w:autoSpaceDN w:val="0"/>
        <w:adjustRightInd w:val="0"/>
        <w:spacing w:before="0"/>
        <w:ind w:left="0"/>
        <w:contextualSpacing/>
        <w:rPr>
          <w:rFonts w:cs="Arial"/>
          <w:color w:val="000000"/>
          <w:sz w:val="22"/>
          <w:szCs w:val="22"/>
        </w:rPr>
      </w:pPr>
      <w:r w:rsidRPr="009D7797">
        <w:rPr>
          <w:rFonts w:cs="Arial"/>
          <w:color w:val="000000"/>
          <w:sz w:val="22"/>
          <w:szCs w:val="22"/>
        </w:rPr>
        <w:t xml:space="preserve">If you want information that you provide to be treated as confidential, please be aware that, under the FOIA, there is a statutory Code of Practice with which public authorities must comply and which deals, amongst other things, with obligations of confidence. </w:t>
      </w:r>
    </w:p>
    <w:p w14:paraId="7FED0AC3" w14:textId="77777777" w:rsidR="009D7797" w:rsidRPr="009D7797" w:rsidRDefault="009D7797" w:rsidP="009D7797">
      <w:pPr>
        <w:autoSpaceDE w:val="0"/>
        <w:autoSpaceDN w:val="0"/>
        <w:adjustRightInd w:val="0"/>
        <w:spacing w:before="0"/>
        <w:ind w:left="0"/>
        <w:contextualSpacing/>
        <w:rPr>
          <w:rFonts w:cs="Arial"/>
          <w:color w:val="000000"/>
          <w:sz w:val="22"/>
          <w:szCs w:val="22"/>
        </w:rPr>
      </w:pPr>
    </w:p>
    <w:p w14:paraId="43C2DA98" w14:textId="77777777" w:rsidR="009D7797" w:rsidRPr="009D7797" w:rsidRDefault="009D7797" w:rsidP="009D7797">
      <w:pPr>
        <w:autoSpaceDE w:val="0"/>
        <w:autoSpaceDN w:val="0"/>
        <w:adjustRightInd w:val="0"/>
        <w:spacing w:before="0"/>
        <w:ind w:left="0"/>
        <w:contextualSpacing/>
        <w:rPr>
          <w:rFonts w:cs="Arial"/>
          <w:color w:val="000000"/>
          <w:sz w:val="22"/>
          <w:szCs w:val="22"/>
        </w:rPr>
      </w:pPr>
      <w:r w:rsidRPr="009D7797">
        <w:rPr>
          <w:rFonts w:cs="Arial"/>
          <w:color w:val="000000"/>
          <w:sz w:val="22"/>
          <w:szCs w:val="22"/>
        </w:rPr>
        <w:t xml:space="preserve">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 </w:t>
      </w:r>
    </w:p>
    <w:p w14:paraId="2548C785" w14:textId="77777777" w:rsidR="009D7797" w:rsidRPr="009D7797" w:rsidRDefault="009D7797" w:rsidP="009D7797">
      <w:pPr>
        <w:autoSpaceDE w:val="0"/>
        <w:autoSpaceDN w:val="0"/>
        <w:adjustRightInd w:val="0"/>
        <w:spacing w:before="0"/>
        <w:ind w:left="0"/>
        <w:contextualSpacing/>
        <w:rPr>
          <w:rFonts w:cs="Arial"/>
          <w:color w:val="000000"/>
          <w:sz w:val="22"/>
          <w:szCs w:val="22"/>
        </w:rPr>
      </w:pPr>
    </w:p>
    <w:p w14:paraId="741B0C09" w14:textId="77777777" w:rsidR="009D7797" w:rsidRPr="009D7797" w:rsidRDefault="009D7797" w:rsidP="009D7797">
      <w:pPr>
        <w:spacing w:before="0"/>
        <w:ind w:left="0"/>
        <w:contextualSpacing/>
        <w:rPr>
          <w:sz w:val="22"/>
          <w:szCs w:val="22"/>
          <w:lang w:eastAsia="en-US"/>
        </w:rPr>
      </w:pPr>
      <w:r w:rsidRPr="009D7797">
        <w:rPr>
          <w:sz w:val="22"/>
          <w:szCs w:val="22"/>
          <w:lang w:eastAsia="en-US"/>
        </w:rPr>
        <w:t>The Department will process your personal data in accordance with the DPA and in the majority of circumstances this will mean that your personal data will not be disclosed to third parties.</w:t>
      </w:r>
    </w:p>
    <w:p w14:paraId="00BA8832" w14:textId="77777777" w:rsidR="009D7797" w:rsidRDefault="009D7797" w:rsidP="006F7714">
      <w:pPr>
        <w:autoSpaceDE w:val="0"/>
        <w:autoSpaceDN w:val="0"/>
        <w:adjustRightInd w:val="0"/>
        <w:spacing w:before="0"/>
        <w:ind w:left="0"/>
        <w:contextualSpacing/>
        <w:rPr>
          <w:sz w:val="22"/>
          <w:szCs w:val="22"/>
          <w:lang w:eastAsia="en-US"/>
        </w:rPr>
      </w:pPr>
    </w:p>
    <w:p w14:paraId="6A1C9355" w14:textId="3254F7FE" w:rsidR="006F7714" w:rsidRPr="006F7714" w:rsidRDefault="006F7714" w:rsidP="006F7714">
      <w:pPr>
        <w:autoSpaceDE w:val="0"/>
        <w:autoSpaceDN w:val="0"/>
        <w:adjustRightInd w:val="0"/>
        <w:spacing w:before="0"/>
        <w:ind w:left="0"/>
        <w:contextualSpacing/>
        <w:rPr>
          <w:rFonts w:cs="Arial"/>
          <w:b/>
          <w:color w:val="000000"/>
          <w:sz w:val="23"/>
          <w:szCs w:val="23"/>
        </w:rPr>
      </w:pPr>
      <w:r w:rsidRPr="006F7714">
        <w:rPr>
          <w:rFonts w:cs="Arial"/>
          <w:b/>
          <w:color w:val="000000"/>
          <w:sz w:val="23"/>
          <w:szCs w:val="23"/>
        </w:rPr>
        <w:t>Complaints</w:t>
      </w:r>
    </w:p>
    <w:p w14:paraId="6A1C9356" w14:textId="77777777" w:rsidR="006F7714" w:rsidRPr="006F7714" w:rsidRDefault="006F7714" w:rsidP="006F7714">
      <w:pPr>
        <w:autoSpaceDE w:val="0"/>
        <w:autoSpaceDN w:val="0"/>
        <w:adjustRightInd w:val="0"/>
        <w:spacing w:before="0"/>
        <w:ind w:left="0"/>
        <w:contextualSpacing/>
        <w:rPr>
          <w:rFonts w:cs="Arial"/>
          <w:color w:val="000000"/>
          <w:sz w:val="23"/>
          <w:szCs w:val="23"/>
        </w:rPr>
      </w:pPr>
    </w:p>
    <w:p w14:paraId="6A1C9358" w14:textId="05EAC5A6" w:rsidR="006F7714" w:rsidRDefault="006F7714" w:rsidP="00FD1A4C">
      <w:pPr>
        <w:pStyle w:val="Default"/>
        <w:contextualSpacing/>
        <w:rPr>
          <w:lang w:eastAsia="en-US"/>
        </w:rPr>
      </w:pPr>
      <w:r w:rsidRPr="006F7714">
        <w:rPr>
          <w:rFonts w:cs="Times New Roman"/>
          <w:color w:val="auto"/>
          <w:sz w:val="23"/>
          <w:szCs w:val="23"/>
          <w:lang w:eastAsia="en-US"/>
        </w:rPr>
        <w:t xml:space="preserve">If you have any comments or complaints about the consultation process (as opposed to comments on these issues that are part of the consultation) please contact the DCMS Ministerial Support Team at the address </w:t>
      </w:r>
      <w:r w:rsidR="004D5319">
        <w:rPr>
          <w:rFonts w:cs="Times New Roman"/>
          <w:color w:val="auto"/>
          <w:sz w:val="23"/>
          <w:szCs w:val="23"/>
          <w:lang w:eastAsia="en-US"/>
        </w:rPr>
        <w:t xml:space="preserve">on Page 6, paragraph 2.2 </w:t>
      </w:r>
      <w:r w:rsidRPr="006F7714">
        <w:rPr>
          <w:rFonts w:cs="Times New Roman"/>
          <w:color w:val="auto"/>
          <w:sz w:val="23"/>
          <w:szCs w:val="23"/>
          <w:lang w:eastAsia="en-US"/>
        </w:rPr>
        <w:t xml:space="preserve">or e-mail using the form at: </w:t>
      </w:r>
      <w:hyperlink r:id="rId15" w:history="1">
        <w:r w:rsidR="00FD1A4C" w:rsidRPr="0069450F">
          <w:rPr>
            <w:rStyle w:val="Hyperlink"/>
            <w:rFonts w:cs="Times New Roman"/>
            <w:sz w:val="23"/>
            <w:szCs w:val="23"/>
            <w:lang w:eastAsia="en-US"/>
          </w:rPr>
          <w:t>https://www.tools.culture.gov.uk/contactus/contactus.aspx</w:t>
        </w:r>
      </w:hyperlink>
      <w:r w:rsidRPr="006F7714">
        <w:rPr>
          <w:rFonts w:cs="Times New Roman"/>
          <w:color w:val="auto"/>
          <w:sz w:val="23"/>
          <w:szCs w:val="23"/>
          <w:lang w:eastAsia="en-US"/>
        </w:rPr>
        <w:t xml:space="preserve"> heading your communication "Advisory Council on Libraries Abolition”</w:t>
      </w:r>
    </w:p>
    <w:p w14:paraId="6A1C9359" w14:textId="77777777" w:rsidR="006F7714" w:rsidRPr="006F7714" w:rsidRDefault="006F7714" w:rsidP="006F7714">
      <w:pPr>
        <w:pStyle w:val="Heading1Numbered"/>
        <w:numPr>
          <w:ilvl w:val="0"/>
          <w:numId w:val="0"/>
        </w:numPr>
        <w:rPr>
          <w:b/>
        </w:rPr>
      </w:pPr>
      <w:r w:rsidRPr="006F7714">
        <w:rPr>
          <w:b/>
        </w:rPr>
        <w:lastRenderedPageBreak/>
        <w:t>Appendix C:</w:t>
      </w:r>
      <w:r w:rsidRPr="006F7714">
        <w:rPr>
          <w:b/>
        </w:rPr>
        <w:tab/>
        <w:t>Consultation List</w:t>
      </w:r>
    </w:p>
    <w:p w14:paraId="6A1C935A" w14:textId="77777777" w:rsidR="006F7714" w:rsidRPr="006F7714" w:rsidRDefault="006F7714" w:rsidP="006F7714">
      <w:pPr>
        <w:pStyle w:val="Default"/>
        <w:rPr>
          <w:bCs/>
          <w:sz w:val="23"/>
          <w:szCs w:val="23"/>
        </w:rPr>
      </w:pPr>
      <w:r w:rsidRPr="006F7714">
        <w:rPr>
          <w:bCs/>
          <w:sz w:val="23"/>
          <w:szCs w:val="23"/>
        </w:rPr>
        <w:t>Ministers proposing to make an order under the Public Bodies Act are required to consult the body or the holder of the office to which the proposal relates, such other persons as appear to the Minister to be representative of interests substantially affected by the proposal and, where relevant, Ministers in the Scottish and Welsh devolved administrations and the Northern Ireland Department.</w:t>
      </w:r>
    </w:p>
    <w:p w14:paraId="6A1C935B" w14:textId="77777777" w:rsidR="006F7714" w:rsidRPr="006F7714" w:rsidRDefault="006F7714" w:rsidP="006F7714">
      <w:pPr>
        <w:autoSpaceDE w:val="0"/>
        <w:autoSpaceDN w:val="0"/>
        <w:adjustRightInd w:val="0"/>
        <w:spacing w:before="0"/>
        <w:ind w:left="0"/>
        <w:rPr>
          <w:rFonts w:cs="Arial"/>
          <w:bCs/>
          <w:color w:val="000000"/>
          <w:sz w:val="23"/>
          <w:szCs w:val="23"/>
        </w:rPr>
      </w:pPr>
    </w:p>
    <w:p w14:paraId="6A1C935C" w14:textId="77777777" w:rsidR="006F7714" w:rsidRPr="006F7714" w:rsidRDefault="006F7714" w:rsidP="006F7714">
      <w:pPr>
        <w:autoSpaceDE w:val="0"/>
        <w:autoSpaceDN w:val="0"/>
        <w:adjustRightInd w:val="0"/>
        <w:spacing w:before="0"/>
        <w:ind w:left="0"/>
        <w:rPr>
          <w:rFonts w:cs="Arial"/>
          <w:bCs/>
          <w:color w:val="000000"/>
          <w:sz w:val="23"/>
          <w:szCs w:val="23"/>
        </w:rPr>
      </w:pPr>
      <w:r w:rsidRPr="006F7714">
        <w:rPr>
          <w:rFonts w:cs="Arial"/>
          <w:bCs/>
          <w:color w:val="000000"/>
          <w:sz w:val="23"/>
          <w:szCs w:val="23"/>
        </w:rPr>
        <w:t>This consultation has therefore been sent directly to the following.  However, as a public consultation, it is open to anyone who wishes to comment to respond to the consultation and all views will be given full consideration</w:t>
      </w:r>
      <w:r w:rsidR="0007665D">
        <w:rPr>
          <w:rFonts w:cs="Arial"/>
          <w:bCs/>
          <w:color w:val="000000"/>
          <w:sz w:val="23"/>
          <w:szCs w:val="23"/>
        </w:rPr>
        <w:t xml:space="preserve"> </w:t>
      </w:r>
      <w:r w:rsidRPr="006F7714">
        <w:rPr>
          <w:rFonts w:cs="Arial"/>
          <w:bCs/>
          <w:color w:val="000000"/>
          <w:sz w:val="23"/>
          <w:szCs w:val="23"/>
        </w:rPr>
        <w:t>and we welcome all responses.</w:t>
      </w:r>
    </w:p>
    <w:p w14:paraId="6A1C935D" w14:textId="77777777" w:rsidR="006F7714" w:rsidRPr="006F7714" w:rsidRDefault="006F7714" w:rsidP="006F7714">
      <w:pPr>
        <w:autoSpaceDE w:val="0"/>
        <w:autoSpaceDN w:val="0"/>
        <w:adjustRightInd w:val="0"/>
        <w:spacing w:before="0"/>
        <w:ind w:left="0"/>
        <w:rPr>
          <w:rFonts w:cs="Arial"/>
          <w:b/>
          <w:bCs/>
          <w:color w:val="000000"/>
          <w:sz w:val="23"/>
          <w:szCs w:val="23"/>
        </w:rPr>
      </w:pPr>
    </w:p>
    <w:p w14:paraId="6A1C935F" w14:textId="77777777" w:rsidR="006F7714" w:rsidRPr="006F7714" w:rsidRDefault="006F7714" w:rsidP="006F7714">
      <w:pPr>
        <w:autoSpaceDE w:val="0"/>
        <w:autoSpaceDN w:val="0"/>
        <w:adjustRightInd w:val="0"/>
        <w:spacing w:before="0"/>
        <w:ind w:left="0"/>
        <w:rPr>
          <w:rFonts w:cs="Arial"/>
          <w:bCs/>
          <w:color w:val="000000"/>
          <w:sz w:val="23"/>
          <w:szCs w:val="23"/>
        </w:rPr>
      </w:pPr>
      <w:r w:rsidRPr="006F7714">
        <w:rPr>
          <w:rFonts w:cs="Arial"/>
          <w:bCs/>
          <w:color w:val="000000"/>
          <w:sz w:val="23"/>
          <w:szCs w:val="23"/>
        </w:rPr>
        <w:t>All Party Parliamentary Group for Libraries</w:t>
      </w:r>
    </w:p>
    <w:p w14:paraId="6A1C9360" w14:textId="77777777" w:rsidR="006F7714" w:rsidRPr="006F7714" w:rsidRDefault="006F7714" w:rsidP="006F7714">
      <w:pPr>
        <w:autoSpaceDE w:val="0"/>
        <w:autoSpaceDN w:val="0"/>
        <w:adjustRightInd w:val="0"/>
        <w:spacing w:before="0"/>
        <w:ind w:left="0"/>
        <w:rPr>
          <w:rFonts w:cs="Arial"/>
          <w:bCs/>
          <w:color w:val="000000"/>
          <w:sz w:val="23"/>
          <w:szCs w:val="23"/>
        </w:rPr>
      </w:pPr>
      <w:r w:rsidRPr="006F7714">
        <w:rPr>
          <w:rFonts w:cs="Arial"/>
          <w:bCs/>
          <w:color w:val="000000"/>
          <w:sz w:val="23"/>
          <w:szCs w:val="23"/>
        </w:rPr>
        <w:t>All Party Parliamentary Group for Writers</w:t>
      </w:r>
    </w:p>
    <w:p w14:paraId="6A1C9361" w14:textId="77777777" w:rsidR="006F7714" w:rsidRPr="006F7714" w:rsidRDefault="006F7714" w:rsidP="006F7714">
      <w:pPr>
        <w:autoSpaceDE w:val="0"/>
        <w:autoSpaceDN w:val="0"/>
        <w:adjustRightInd w:val="0"/>
        <w:spacing w:before="0"/>
        <w:ind w:left="0"/>
        <w:rPr>
          <w:rFonts w:cs="Arial"/>
          <w:bCs/>
          <w:color w:val="000000"/>
          <w:sz w:val="23"/>
          <w:szCs w:val="23"/>
        </w:rPr>
      </w:pPr>
      <w:r w:rsidRPr="006F7714">
        <w:rPr>
          <w:rFonts w:cs="Arial"/>
          <w:bCs/>
          <w:color w:val="000000"/>
          <w:sz w:val="23"/>
          <w:szCs w:val="23"/>
        </w:rPr>
        <w:t>Arts Council England (ACE)</w:t>
      </w:r>
    </w:p>
    <w:p w14:paraId="6A1C9362" w14:textId="77777777" w:rsidR="006F7714" w:rsidRPr="006F7714" w:rsidRDefault="006F7714" w:rsidP="006F7714">
      <w:pPr>
        <w:autoSpaceDE w:val="0"/>
        <w:autoSpaceDN w:val="0"/>
        <w:adjustRightInd w:val="0"/>
        <w:spacing w:before="0"/>
        <w:ind w:left="0"/>
        <w:rPr>
          <w:rFonts w:cs="Arial"/>
          <w:color w:val="000000"/>
          <w:sz w:val="23"/>
          <w:szCs w:val="22"/>
        </w:rPr>
      </w:pPr>
      <w:r w:rsidRPr="006F7714">
        <w:rPr>
          <w:rFonts w:cs="Arial"/>
          <w:color w:val="000000"/>
          <w:sz w:val="23"/>
          <w:szCs w:val="22"/>
        </w:rPr>
        <w:t>Association for Library Service to Children (ALSC)</w:t>
      </w:r>
    </w:p>
    <w:p w14:paraId="6A1C9363" w14:textId="77777777" w:rsidR="006F7714" w:rsidRPr="006F7714" w:rsidRDefault="006F7714" w:rsidP="006F7714">
      <w:pPr>
        <w:autoSpaceDE w:val="0"/>
        <w:autoSpaceDN w:val="0"/>
        <w:adjustRightInd w:val="0"/>
        <w:spacing w:before="0"/>
        <w:ind w:left="0"/>
        <w:rPr>
          <w:rFonts w:cs="Arial"/>
          <w:color w:val="000000"/>
          <w:sz w:val="23"/>
          <w:szCs w:val="23"/>
        </w:rPr>
      </w:pPr>
      <w:r w:rsidRPr="006F7714">
        <w:rPr>
          <w:rFonts w:cs="Arial"/>
          <w:color w:val="000000"/>
          <w:sz w:val="23"/>
          <w:szCs w:val="23"/>
        </w:rPr>
        <w:t>British Association of Picture Libraries &amp; Agencies (BAPLA)</w:t>
      </w:r>
    </w:p>
    <w:p w14:paraId="6A1C9364" w14:textId="77777777" w:rsidR="006F7714" w:rsidRPr="006F7714" w:rsidRDefault="006F7714" w:rsidP="006F7714">
      <w:pPr>
        <w:autoSpaceDE w:val="0"/>
        <w:autoSpaceDN w:val="0"/>
        <w:adjustRightInd w:val="0"/>
        <w:spacing w:before="0"/>
        <w:ind w:left="0"/>
        <w:rPr>
          <w:rFonts w:cs="Arial"/>
          <w:color w:val="000000"/>
          <w:sz w:val="23"/>
          <w:szCs w:val="23"/>
        </w:rPr>
      </w:pPr>
      <w:r w:rsidRPr="006F7714">
        <w:rPr>
          <w:rFonts w:cs="Arial"/>
          <w:color w:val="000000"/>
          <w:sz w:val="23"/>
          <w:szCs w:val="23"/>
        </w:rPr>
        <w:t>Chartered Institute for Library and Information Professionals (CILIP)</w:t>
      </w:r>
    </w:p>
    <w:p w14:paraId="6A1C9365" w14:textId="77777777" w:rsidR="006F7714" w:rsidRPr="006F7714" w:rsidRDefault="006F7714" w:rsidP="006F7714">
      <w:pPr>
        <w:autoSpaceDE w:val="0"/>
        <w:autoSpaceDN w:val="0"/>
        <w:adjustRightInd w:val="0"/>
        <w:spacing w:before="0"/>
        <w:ind w:left="0"/>
        <w:rPr>
          <w:rFonts w:cs="Arial"/>
          <w:color w:val="000000"/>
          <w:sz w:val="23"/>
          <w:szCs w:val="23"/>
        </w:rPr>
      </w:pPr>
      <w:r w:rsidRPr="006F7714">
        <w:rPr>
          <w:rFonts w:cs="Arial"/>
          <w:color w:val="000000"/>
          <w:sz w:val="23"/>
          <w:szCs w:val="23"/>
        </w:rPr>
        <w:t>Department for Communities and Local Government (DCLG)</w:t>
      </w:r>
    </w:p>
    <w:p w14:paraId="6A1C9366" w14:textId="77777777" w:rsidR="006F7714" w:rsidRPr="006F7714" w:rsidRDefault="006F7714" w:rsidP="006F7714">
      <w:pPr>
        <w:autoSpaceDE w:val="0"/>
        <w:autoSpaceDN w:val="0"/>
        <w:adjustRightInd w:val="0"/>
        <w:spacing w:before="0"/>
        <w:ind w:left="0"/>
        <w:rPr>
          <w:rFonts w:cs="Arial"/>
          <w:color w:val="000000"/>
          <w:sz w:val="23"/>
          <w:szCs w:val="23"/>
        </w:rPr>
      </w:pPr>
      <w:r w:rsidRPr="006F7714">
        <w:rPr>
          <w:rFonts w:cs="Arial"/>
          <w:color w:val="000000"/>
          <w:sz w:val="23"/>
          <w:szCs w:val="22"/>
        </w:rPr>
        <w:t>Devolved Administrations</w:t>
      </w:r>
      <w:r w:rsidRPr="006F7714">
        <w:rPr>
          <w:rFonts w:cs="Arial"/>
          <w:color w:val="000000"/>
          <w:sz w:val="23"/>
          <w:szCs w:val="23"/>
        </w:rPr>
        <w:t xml:space="preserve"> </w:t>
      </w:r>
    </w:p>
    <w:p w14:paraId="6A1C9367" w14:textId="77777777" w:rsidR="006F7714" w:rsidRPr="006F7714" w:rsidRDefault="006F7714" w:rsidP="006F7714">
      <w:pPr>
        <w:autoSpaceDE w:val="0"/>
        <w:autoSpaceDN w:val="0"/>
        <w:adjustRightInd w:val="0"/>
        <w:spacing w:before="0"/>
        <w:ind w:left="0"/>
        <w:rPr>
          <w:rFonts w:cs="Arial"/>
          <w:color w:val="000000"/>
          <w:sz w:val="23"/>
          <w:szCs w:val="23"/>
        </w:rPr>
      </w:pPr>
      <w:r w:rsidRPr="006F7714">
        <w:rPr>
          <w:rFonts w:cs="Arial"/>
          <w:color w:val="000000"/>
          <w:sz w:val="23"/>
          <w:szCs w:val="23"/>
        </w:rPr>
        <w:t>Local Government Association</w:t>
      </w:r>
    </w:p>
    <w:p w14:paraId="6A1C9368" w14:textId="77777777" w:rsidR="006F7714" w:rsidRPr="006F7714" w:rsidRDefault="006F7714" w:rsidP="006F7714">
      <w:pPr>
        <w:autoSpaceDE w:val="0"/>
        <w:autoSpaceDN w:val="0"/>
        <w:adjustRightInd w:val="0"/>
        <w:spacing w:before="0"/>
        <w:ind w:left="0"/>
        <w:rPr>
          <w:rFonts w:cs="Arial"/>
          <w:color w:val="000000"/>
          <w:sz w:val="23"/>
          <w:szCs w:val="23"/>
        </w:rPr>
      </w:pPr>
      <w:r w:rsidRPr="006F7714">
        <w:rPr>
          <w:rFonts w:cs="Arial"/>
          <w:color w:val="000000"/>
          <w:sz w:val="23"/>
          <w:szCs w:val="23"/>
        </w:rPr>
        <w:t>Public and Commercial Services Union (PCS)</w:t>
      </w:r>
    </w:p>
    <w:p w14:paraId="6A1C9369" w14:textId="77777777" w:rsidR="006F7714" w:rsidRPr="006F7714" w:rsidRDefault="006F7714" w:rsidP="006F7714">
      <w:pPr>
        <w:autoSpaceDE w:val="0"/>
        <w:autoSpaceDN w:val="0"/>
        <w:adjustRightInd w:val="0"/>
        <w:spacing w:before="0"/>
        <w:ind w:left="0"/>
        <w:rPr>
          <w:rFonts w:cs="Arial"/>
          <w:color w:val="000000"/>
          <w:sz w:val="23"/>
          <w:szCs w:val="23"/>
        </w:rPr>
      </w:pPr>
      <w:r w:rsidRPr="006F7714">
        <w:rPr>
          <w:rFonts w:cs="Arial"/>
          <w:color w:val="000000"/>
          <w:sz w:val="23"/>
          <w:szCs w:val="23"/>
        </w:rPr>
        <w:t>Society of Chief Librarians (SCL)</w:t>
      </w:r>
    </w:p>
    <w:p w14:paraId="6A1C936A" w14:textId="77777777" w:rsidR="0007665D" w:rsidRDefault="0007665D" w:rsidP="006F7714">
      <w:pPr>
        <w:autoSpaceDE w:val="0"/>
        <w:autoSpaceDN w:val="0"/>
        <w:adjustRightInd w:val="0"/>
        <w:spacing w:before="0"/>
        <w:ind w:left="0"/>
        <w:rPr>
          <w:rFonts w:cs="Arial"/>
          <w:color w:val="000000"/>
          <w:sz w:val="23"/>
          <w:szCs w:val="22"/>
        </w:rPr>
      </w:pPr>
      <w:r w:rsidRPr="0007665D">
        <w:rPr>
          <w:rFonts w:cs="Arial"/>
          <w:color w:val="000000"/>
          <w:sz w:val="23"/>
          <w:szCs w:val="22"/>
        </w:rPr>
        <w:t>Society of Authors</w:t>
      </w:r>
    </w:p>
    <w:p w14:paraId="6A1C936B" w14:textId="77777777" w:rsidR="006F7714" w:rsidRDefault="0007665D" w:rsidP="006F7714">
      <w:pPr>
        <w:autoSpaceDE w:val="0"/>
        <w:autoSpaceDN w:val="0"/>
        <w:adjustRightInd w:val="0"/>
        <w:spacing w:before="0"/>
        <w:ind w:left="0"/>
        <w:rPr>
          <w:rFonts w:cs="Arial"/>
          <w:color w:val="000000"/>
          <w:sz w:val="23"/>
          <w:szCs w:val="22"/>
        </w:rPr>
      </w:pPr>
      <w:r>
        <w:rPr>
          <w:rFonts w:cs="Arial"/>
          <w:color w:val="000000"/>
          <w:sz w:val="23"/>
          <w:szCs w:val="22"/>
        </w:rPr>
        <w:t>The Library Campaign</w:t>
      </w:r>
    </w:p>
    <w:p w14:paraId="6A1C936C" w14:textId="77777777" w:rsidR="0007665D" w:rsidRPr="006F7714" w:rsidRDefault="0007665D" w:rsidP="006F7714">
      <w:pPr>
        <w:autoSpaceDE w:val="0"/>
        <w:autoSpaceDN w:val="0"/>
        <w:adjustRightInd w:val="0"/>
        <w:spacing w:before="0"/>
        <w:ind w:left="0"/>
        <w:rPr>
          <w:rFonts w:cs="Arial"/>
          <w:color w:val="000000"/>
          <w:sz w:val="23"/>
          <w:szCs w:val="22"/>
        </w:rPr>
      </w:pPr>
      <w:r w:rsidRPr="0007665D">
        <w:rPr>
          <w:rFonts w:cs="Arial"/>
          <w:color w:val="000000"/>
          <w:sz w:val="23"/>
          <w:szCs w:val="22"/>
        </w:rPr>
        <w:t>The Royal Society of Literature</w:t>
      </w:r>
    </w:p>
    <w:p w14:paraId="6A1C936D" w14:textId="77777777" w:rsidR="00F066E3" w:rsidRPr="008533F5" w:rsidRDefault="00F066E3" w:rsidP="006F7714">
      <w:pPr>
        <w:pStyle w:val="Default"/>
        <w:contextualSpacing/>
        <w:rPr>
          <w:sz w:val="23"/>
          <w:szCs w:val="23"/>
        </w:rPr>
      </w:pPr>
    </w:p>
    <w:p w14:paraId="6A1C936E" w14:textId="77777777" w:rsidR="0023155C" w:rsidRPr="00D04FA6" w:rsidRDefault="0023155C" w:rsidP="008A4F4F"/>
    <w:p w14:paraId="6A1C936F" w14:textId="77777777" w:rsidR="002803C8" w:rsidRPr="00D04FA6" w:rsidRDefault="002803C8" w:rsidP="00702421"/>
    <w:p w14:paraId="6A1C9370" w14:textId="77777777" w:rsidR="002D3E77" w:rsidRDefault="002D3E77" w:rsidP="00702421">
      <w:pPr>
        <w:sectPr w:rsidR="002D3E77" w:rsidSect="0023155C">
          <w:pgSz w:w="11906" w:h="16838" w:code="9"/>
          <w:pgMar w:top="1418" w:right="1021" w:bottom="1134" w:left="1021" w:header="539" w:footer="709" w:gutter="0"/>
          <w:cols w:space="708"/>
          <w:docGrid w:linePitch="360"/>
        </w:sectPr>
      </w:pPr>
    </w:p>
    <w:p w14:paraId="6A1C9371" w14:textId="77777777" w:rsidR="00125909" w:rsidRPr="00D04FA6" w:rsidRDefault="00BD592B" w:rsidP="0051143B">
      <w:pPr>
        <w:ind w:left="0"/>
        <w:rPr>
          <w:rFonts w:cs="Arial"/>
        </w:rPr>
      </w:pPr>
      <w:r w:rsidRPr="00D04FA6">
        <w:rPr>
          <w:rFonts w:cs="Arial"/>
          <w:noProof/>
        </w:rPr>
        <w:lastRenderedPageBreak/>
        <w:drawing>
          <wp:anchor distT="0" distB="0" distL="114300" distR="114300" simplePos="0" relativeHeight="251665920" behindDoc="0" locked="0" layoutInCell="0" allowOverlap="1" wp14:anchorId="6A1C9376" wp14:editId="6A1C9377">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sidRPr="00D04FA6">
        <w:rPr>
          <w:rFonts w:cs="Arial"/>
          <w:noProof/>
        </w:rPr>
        <mc:AlternateContent>
          <mc:Choice Requires="wps">
            <w:drawing>
              <wp:anchor distT="0" distB="0" distL="114300" distR="114300" simplePos="0" relativeHeight="251658752" behindDoc="0" locked="0" layoutInCell="1" allowOverlap="1" wp14:anchorId="6A1C9378" wp14:editId="6A1C9379">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C93A9" w14:textId="77777777" w:rsidR="005631B7" w:rsidRPr="00E97289" w:rsidRDefault="005631B7" w:rsidP="00E97289">
                            <w:pPr>
                              <w:pStyle w:val="WebAddress"/>
                              <w:rPr>
                                <w:b w:val="0"/>
                              </w:rPr>
                            </w:pPr>
                            <w:r w:rsidRPr="00E97289">
                              <w:rPr>
                                <w:b w:val="0"/>
                              </w:rPr>
                              <w:t>4th Floor, 100 Parliament Street</w:t>
                            </w:r>
                          </w:p>
                          <w:p w14:paraId="6A1C93AA" w14:textId="77777777" w:rsidR="005631B7" w:rsidRDefault="005631B7" w:rsidP="00E97289">
                            <w:pPr>
                              <w:pStyle w:val="WebAddress"/>
                              <w:rPr>
                                <w:b w:val="0"/>
                              </w:rPr>
                            </w:pPr>
                            <w:r w:rsidRPr="00E97289">
                              <w:rPr>
                                <w:b w:val="0"/>
                              </w:rPr>
                              <w:t>London SW1A 2BQ</w:t>
                            </w:r>
                          </w:p>
                          <w:p w14:paraId="6A1C93AB" w14:textId="77777777" w:rsidR="005631B7" w:rsidRDefault="005631B7"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lyhAIAABc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" stroked="f">
                <v:textbox>
                  <w:txbxContent>
                    <w:p w14:paraId="6A1C93A9" w14:textId="77777777" w:rsidR="005631B7" w:rsidRPr="00E97289" w:rsidRDefault="005631B7" w:rsidP="00E97289">
                      <w:pPr>
                        <w:pStyle w:val="WebAddress"/>
                        <w:rPr>
                          <w:b w:val="0"/>
                        </w:rPr>
                      </w:pPr>
                      <w:r w:rsidRPr="00E97289">
                        <w:rPr>
                          <w:b w:val="0"/>
                        </w:rPr>
                        <w:t>4th Floor, 100 Parliament Street</w:t>
                      </w:r>
                    </w:p>
                    <w:p w14:paraId="6A1C93AA" w14:textId="77777777" w:rsidR="005631B7" w:rsidRDefault="005631B7" w:rsidP="00E97289">
                      <w:pPr>
                        <w:pStyle w:val="WebAddress"/>
                        <w:rPr>
                          <w:b w:val="0"/>
                        </w:rPr>
                      </w:pPr>
                      <w:r w:rsidRPr="00E97289">
                        <w:rPr>
                          <w:b w:val="0"/>
                        </w:rPr>
                        <w:t>London SW1A 2BQ</w:t>
                      </w:r>
                    </w:p>
                    <w:p w14:paraId="6A1C93AB" w14:textId="77777777" w:rsidR="005631B7" w:rsidRDefault="005631B7" w:rsidP="00E97289">
                      <w:pPr>
                        <w:pStyle w:val="WebAddress"/>
                      </w:pPr>
                      <w:r w:rsidRPr="00E97289">
                        <w:t>www.gov.uk/dcms</w:t>
                      </w:r>
                    </w:p>
                  </w:txbxContent>
                </v:textbox>
              </v:shape>
            </w:pict>
          </mc:Fallback>
        </mc:AlternateContent>
      </w:r>
    </w:p>
    <w:sectPr w:rsidR="00125909" w:rsidRPr="00D04FA6" w:rsidSect="002D3E77">
      <w:headerReference w:type="even" r:id="rId16"/>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65251" w14:textId="77777777" w:rsidR="00D85A59" w:rsidRDefault="00D85A59" w:rsidP="00FD27B8">
      <w:pPr>
        <w:pStyle w:val="Header"/>
      </w:pPr>
      <w:r>
        <w:separator/>
      </w:r>
    </w:p>
    <w:p w14:paraId="3700CE89" w14:textId="77777777" w:rsidR="00D85A59" w:rsidRDefault="00D85A59"/>
  </w:endnote>
  <w:endnote w:type="continuationSeparator" w:id="0">
    <w:p w14:paraId="60F854A8" w14:textId="77777777" w:rsidR="00D85A59" w:rsidRDefault="00D85A59" w:rsidP="00FD27B8">
      <w:pPr>
        <w:pStyle w:val="Header"/>
      </w:pPr>
      <w:r>
        <w:continuationSeparator/>
      </w:r>
    </w:p>
    <w:p w14:paraId="31D4A399" w14:textId="77777777" w:rsidR="00D85A59" w:rsidRDefault="00D85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DB2DF" w14:textId="77777777" w:rsidR="00D85A59" w:rsidRDefault="00D85A59" w:rsidP="00FD27B8">
      <w:pPr>
        <w:pStyle w:val="Header"/>
      </w:pPr>
    </w:p>
    <w:p w14:paraId="6A83F811" w14:textId="77777777" w:rsidR="00D85A59" w:rsidRDefault="00D85A59"/>
  </w:footnote>
  <w:footnote w:type="continuationSeparator" w:id="0">
    <w:p w14:paraId="513CE897" w14:textId="77777777" w:rsidR="00D85A59" w:rsidRDefault="00D85A59" w:rsidP="00FD27B8">
      <w:pPr>
        <w:pStyle w:val="Header"/>
      </w:pPr>
      <w:r>
        <w:continuationSeparator/>
      </w:r>
    </w:p>
    <w:p w14:paraId="28B3BECD" w14:textId="77777777" w:rsidR="00D85A59" w:rsidRDefault="00D85A59"/>
  </w:footnote>
  <w:footnote w:id="1">
    <w:p w14:paraId="76E47ECF" w14:textId="253DE640" w:rsidR="009B0FEE" w:rsidRPr="0086467B" w:rsidRDefault="009B0FEE" w:rsidP="009B0FEE">
      <w:pPr>
        <w:pStyle w:val="FootnoteText"/>
        <w:ind w:left="0"/>
      </w:pPr>
      <w:r w:rsidRPr="0086467B">
        <w:rPr>
          <w:rStyle w:val="FootnoteReference"/>
        </w:rPr>
        <w:footnoteRef/>
      </w:r>
      <w:r w:rsidRPr="0086467B">
        <w:t xml:space="preserve"> https://www.gov.uk/government/uploads/system/uploads/attachment_data/file/60937/Consultation-Principles.pdf</w:t>
      </w:r>
    </w:p>
  </w:footnote>
  <w:footnote w:id="2">
    <w:p w14:paraId="6A1C939F" w14:textId="2619015E" w:rsidR="005631B7" w:rsidRPr="00D952D3" w:rsidRDefault="005631B7" w:rsidP="008533F5">
      <w:pPr>
        <w:pStyle w:val="FootnoteText"/>
        <w:spacing w:before="0"/>
        <w:ind w:left="0"/>
        <w:contextualSpacing/>
      </w:pPr>
      <w:r w:rsidRPr="00D952D3">
        <w:rPr>
          <w:rStyle w:val="FootnoteReference"/>
        </w:rPr>
        <w:footnoteRef/>
      </w:r>
      <w:r w:rsidRPr="00D952D3">
        <w:t xml:space="preserve"> The 1964 Act also applied to Wales.  However, the functions of the Secretary of State so far as exercisable in relation to Wales have been transferred to the National Assembly for Wales, by the National Assembly for Wales (Transfer of Functions) Order 1999, SI 1999/672. This consultation applies to England only. </w:t>
      </w:r>
    </w:p>
  </w:footnote>
  <w:footnote w:id="3">
    <w:p w14:paraId="6A1C93A0" w14:textId="77777777" w:rsidR="005631B7" w:rsidRPr="00B01191" w:rsidRDefault="005631B7" w:rsidP="008533F5">
      <w:pPr>
        <w:pStyle w:val="FootnoteText"/>
        <w:spacing w:before="0"/>
        <w:ind w:left="0"/>
        <w:contextualSpacing/>
        <w:rPr>
          <w:b/>
        </w:rPr>
      </w:pPr>
    </w:p>
    <w:p w14:paraId="75A3465C" w14:textId="7DBF468C" w:rsidR="00B01191" w:rsidRPr="00D952D3" w:rsidRDefault="005631B7" w:rsidP="00B01191">
      <w:pPr>
        <w:pBdr>
          <w:top w:val="single" w:sz="4" w:space="6" w:color="auto"/>
        </w:pBdr>
        <w:spacing w:before="0"/>
        <w:ind w:left="0"/>
        <w:contextualSpacing/>
        <w:rPr>
          <w:sz w:val="20"/>
          <w:szCs w:val="20"/>
        </w:rPr>
      </w:pPr>
      <w:r w:rsidRPr="00D952D3">
        <w:rPr>
          <w:rStyle w:val="FootnoteReference"/>
          <w:sz w:val="20"/>
          <w:szCs w:val="20"/>
        </w:rPr>
        <w:footnoteRef/>
      </w:r>
      <w:r w:rsidRPr="00D952D3">
        <w:rPr>
          <w:sz w:val="20"/>
          <w:szCs w:val="20"/>
        </w:rPr>
        <w:t xml:space="preserve"> The 1964 Act also established a Library Advisory Council for Wales.</w:t>
      </w:r>
      <w:r w:rsidRPr="00C83156">
        <w:rPr>
          <w:sz w:val="20"/>
          <w:szCs w:val="20"/>
        </w:rPr>
        <w:t xml:space="preserve"> </w:t>
      </w:r>
      <w:r w:rsidR="00B01191" w:rsidRPr="00D952D3">
        <w:rPr>
          <w:sz w:val="20"/>
          <w:szCs w:val="20"/>
        </w:rPr>
        <w:t xml:space="preserve"> However, the Library Advisory Council for Wales was abolished on 1</w:t>
      </w:r>
      <w:r w:rsidR="00B01191" w:rsidRPr="00D952D3">
        <w:rPr>
          <w:sz w:val="20"/>
          <w:szCs w:val="20"/>
          <w:vertAlign w:val="superscript"/>
        </w:rPr>
        <w:t>st</w:t>
      </w:r>
      <w:r w:rsidR="00B01191" w:rsidRPr="00D952D3">
        <w:rPr>
          <w:sz w:val="20"/>
          <w:szCs w:val="20"/>
        </w:rPr>
        <w:t xml:space="preserve"> April 2004 by the Library Advisory Council for Wales Abolition and Consequential Amendments Order 2004, SI 2004/803(W.83). The function of advising Ministers on library policy matters now falls to CyMAL within the Welsh Government.</w:t>
      </w:r>
    </w:p>
    <w:p w14:paraId="354D3569" w14:textId="77777777" w:rsidR="00B01191" w:rsidRDefault="00B01191" w:rsidP="008533F5">
      <w:pPr>
        <w:pStyle w:val="FootnoteText"/>
        <w:spacing w:before="0"/>
        <w:ind w:left="0"/>
        <w:contextualSpacing/>
      </w:pPr>
    </w:p>
  </w:footnote>
  <w:footnote w:id="4">
    <w:p w14:paraId="57DF51B1" w14:textId="2DCAE029" w:rsidR="005631B7" w:rsidRPr="0086467B" w:rsidRDefault="005631B7" w:rsidP="009B0FEE">
      <w:pPr>
        <w:pStyle w:val="FootnoteText"/>
        <w:ind w:left="0"/>
      </w:pPr>
      <w:r w:rsidRPr="0086467B">
        <w:rPr>
          <w:rStyle w:val="FootnoteReference"/>
        </w:rPr>
        <w:footnoteRef/>
      </w:r>
      <w:r w:rsidRPr="0086467B">
        <w:t xml:space="preserve"> Section 8 (1) of the Public Bodies Act 2011</w:t>
      </w:r>
    </w:p>
  </w:footnote>
  <w:footnote w:id="5">
    <w:p w14:paraId="10B7652D" w14:textId="3F08D5F0" w:rsidR="0086467B" w:rsidRPr="0086467B" w:rsidRDefault="0086467B" w:rsidP="0086467B">
      <w:pPr>
        <w:pStyle w:val="FootnoteText"/>
        <w:ind w:left="0"/>
      </w:pPr>
      <w:r w:rsidRPr="0086467B">
        <w:rPr>
          <w:rStyle w:val="FootnoteReference"/>
        </w:rPr>
        <w:footnoteRef/>
      </w:r>
      <w:r w:rsidRPr="0086467B">
        <w:t xml:space="preserve"> Section 8 (</w:t>
      </w:r>
      <w:r>
        <w:t>2</w:t>
      </w:r>
      <w:r w:rsidRPr="0086467B">
        <w:t>) of the Public Bodies Act 2011</w:t>
      </w:r>
    </w:p>
    <w:p w14:paraId="50A06219" w14:textId="3617E577" w:rsidR="005631B7" w:rsidRPr="0086467B" w:rsidRDefault="005631B7" w:rsidP="008046D3">
      <w:pPr>
        <w:pStyle w:val="FootnoteText"/>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5631B7" w14:paraId="6A1C9383" w14:textId="77777777" w:rsidTr="00A35E9E">
      <w:tc>
        <w:tcPr>
          <w:tcW w:w="10080" w:type="dxa"/>
        </w:tcPr>
        <w:p w14:paraId="6A1C9382" w14:textId="77777777" w:rsidR="005631B7" w:rsidRDefault="005631B7">
          <w:pPr>
            <w:pStyle w:val="Header"/>
          </w:pPr>
          <w:r>
            <w:t>Department for Culture, Media and Sport</w:t>
          </w:r>
        </w:p>
      </w:tc>
    </w:tr>
    <w:tr w:rsidR="005631B7" w14:paraId="6A1C9385" w14:textId="77777777" w:rsidTr="00A35E9E">
      <w:tc>
        <w:tcPr>
          <w:tcW w:w="10080" w:type="dxa"/>
        </w:tcPr>
        <w:p w14:paraId="6A1C9384" w14:textId="77777777" w:rsidR="005631B7" w:rsidRDefault="005631B7" w:rsidP="00F51926">
          <w:pPr>
            <w:pStyle w:val="HeaderBold"/>
          </w:pPr>
          <w:proofErr w:type="spellStart"/>
          <w:r>
            <w:t>DocumentTitle</w:t>
          </w:r>
          <w:proofErr w:type="spellEnd"/>
        </w:p>
      </w:tc>
    </w:tr>
  </w:tbl>
  <w:p w14:paraId="6A1C9386" w14:textId="77777777" w:rsidR="005631B7" w:rsidRDefault="005631B7"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5631B7" w14:paraId="6A1C9388" w14:textId="77777777" w:rsidTr="00A35E9E">
      <w:tc>
        <w:tcPr>
          <w:tcW w:w="10080" w:type="dxa"/>
        </w:tcPr>
        <w:p w14:paraId="6A1C9387" w14:textId="77777777" w:rsidR="005631B7" w:rsidRDefault="005631B7" w:rsidP="00FA3AF7">
          <w:pPr>
            <w:pStyle w:val="Header"/>
          </w:pPr>
          <w:r>
            <w:t>Department for Culture, Media &amp; Sport</w:t>
          </w:r>
        </w:p>
      </w:tc>
    </w:tr>
    <w:tr w:rsidR="005631B7" w14:paraId="6A1C938A" w14:textId="77777777" w:rsidTr="00A35E9E">
      <w:tc>
        <w:tcPr>
          <w:tcW w:w="10080" w:type="dxa"/>
        </w:tcPr>
        <w:p w14:paraId="6A1C9389" w14:textId="77777777" w:rsidR="005631B7" w:rsidRDefault="005631B7" w:rsidP="00F51926">
          <w:pPr>
            <w:pStyle w:val="HeaderBold"/>
          </w:pPr>
          <w:r>
            <w:t>Abolition of the Advisory Council on Libraries</w:t>
          </w:r>
        </w:p>
      </w:tc>
    </w:tr>
  </w:tbl>
  <w:p w14:paraId="6A1C938B" w14:textId="77777777" w:rsidR="005631B7" w:rsidRDefault="005631B7"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5631B7" w14:paraId="6A1C938E" w14:textId="77777777" w:rsidTr="00645DC4">
      <w:tc>
        <w:tcPr>
          <w:tcW w:w="648" w:type="dxa"/>
        </w:tcPr>
        <w:p w14:paraId="6A1C938C" w14:textId="77777777" w:rsidR="005631B7" w:rsidRDefault="005631B7" w:rsidP="004E5986">
          <w:pPr>
            <w:pStyle w:val="Header"/>
            <w:jc w:val="right"/>
          </w:pPr>
          <w:r>
            <w:rPr>
              <w:noProof/>
            </w:rPr>
            <mc:AlternateContent>
              <mc:Choice Requires="wps">
                <w:drawing>
                  <wp:anchor distT="0" distB="0" distL="114300" distR="114300" simplePos="0" relativeHeight="251658240" behindDoc="0" locked="0" layoutInCell="1" allowOverlap="1" wp14:anchorId="6A1C939B" wp14:editId="6A1C939C">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6A1C93AC" w14:textId="77777777" w:rsidR="005631B7" w:rsidRDefault="005631B7" w:rsidP="00FE5D2B">
                                <w:pPr>
                                  <w:pStyle w:val="HeaderBold"/>
                                  <w:jc w:val="center"/>
                                </w:pPr>
                                <w:r>
                                  <w:fldChar w:fldCharType="begin"/>
                                </w:r>
                                <w:r>
                                  <w:instrText xml:space="preserve"> PAGE  \* Arabic  \* MERGEFORMAT </w:instrText>
                                </w:r>
                                <w:r>
                                  <w:fldChar w:fldCharType="separate"/>
                                </w:r>
                                <w:r w:rsidR="003F1FED">
                                  <w:rPr>
                                    <w:noProof/>
                                  </w:rPr>
                                  <w:t>6</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14:paraId="6A1C93AC" w14:textId="77777777" w:rsidR="005631B7" w:rsidRDefault="005631B7" w:rsidP="00FE5D2B">
                          <w:pPr>
                            <w:pStyle w:val="HeaderBold"/>
                            <w:jc w:val="center"/>
                          </w:pPr>
                          <w:r>
                            <w:fldChar w:fldCharType="begin"/>
                          </w:r>
                          <w:r>
                            <w:instrText xml:space="preserve"> PAGE  \* Arabic  \* MERGEFORMAT </w:instrText>
                          </w:r>
                          <w:r>
                            <w:fldChar w:fldCharType="separate"/>
                          </w:r>
                          <w:r w:rsidR="003F1FED">
                            <w:rPr>
                              <w:noProof/>
                            </w:rPr>
                            <w:t>6</w:t>
                          </w:r>
                          <w:r>
                            <w:fldChar w:fldCharType="end"/>
                          </w:r>
                        </w:p>
                      </w:txbxContent>
                    </v:textbox>
                  </v:shape>
                </w:pict>
              </mc:Fallback>
            </mc:AlternateContent>
          </w:r>
        </w:p>
      </w:tc>
      <w:tc>
        <w:tcPr>
          <w:tcW w:w="9360" w:type="dxa"/>
        </w:tcPr>
        <w:p w14:paraId="6A1C938D" w14:textId="77777777" w:rsidR="005631B7" w:rsidRDefault="005631B7" w:rsidP="001B13C9">
          <w:pPr>
            <w:pStyle w:val="Header"/>
          </w:pPr>
          <w:r>
            <w:t>Department for Culture, Media &amp; Sport</w:t>
          </w:r>
        </w:p>
      </w:tc>
    </w:tr>
    <w:tr w:rsidR="005631B7" w14:paraId="6A1C9391" w14:textId="77777777" w:rsidTr="00645DC4">
      <w:tc>
        <w:tcPr>
          <w:tcW w:w="648" w:type="dxa"/>
        </w:tcPr>
        <w:p w14:paraId="6A1C938F" w14:textId="77777777" w:rsidR="005631B7" w:rsidRDefault="005631B7" w:rsidP="004E5986">
          <w:pPr>
            <w:pStyle w:val="HeaderBold"/>
            <w:jc w:val="right"/>
          </w:pPr>
        </w:p>
      </w:tc>
      <w:tc>
        <w:tcPr>
          <w:tcW w:w="9360" w:type="dxa"/>
        </w:tcPr>
        <w:p w14:paraId="6A1C9390" w14:textId="77777777" w:rsidR="005631B7" w:rsidRDefault="005631B7" w:rsidP="00645DC4">
          <w:pPr>
            <w:pStyle w:val="HeaderBold"/>
          </w:pPr>
          <w:r>
            <w:t>Abolition of the Advisory Council on Libraries</w:t>
          </w:r>
        </w:p>
      </w:tc>
    </w:tr>
  </w:tbl>
  <w:p w14:paraId="6A1C9392" w14:textId="77777777" w:rsidR="005631B7" w:rsidRDefault="005631B7"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5631B7" w14:paraId="6A1C9395" w14:textId="77777777" w:rsidTr="00645DC4">
      <w:tc>
        <w:tcPr>
          <w:tcW w:w="8618" w:type="dxa"/>
        </w:tcPr>
        <w:p w14:paraId="6A1C9393" w14:textId="77777777" w:rsidR="005631B7" w:rsidRDefault="005631B7" w:rsidP="001B13C9">
          <w:pPr>
            <w:pStyle w:val="Header"/>
            <w:jc w:val="right"/>
          </w:pPr>
          <w:r>
            <w:t>Department for Culture, Media &amp; Sport</w:t>
          </w:r>
        </w:p>
      </w:tc>
      <w:tc>
        <w:tcPr>
          <w:tcW w:w="720" w:type="dxa"/>
        </w:tcPr>
        <w:p w14:paraId="6A1C9394" w14:textId="77777777" w:rsidR="005631B7" w:rsidRDefault="005631B7">
          <w:pPr>
            <w:pStyle w:val="Header"/>
          </w:pPr>
          <w:r>
            <w:rPr>
              <w:noProof/>
            </w:rPr>
            <mc:AlternateContent>
              <mc:Choice Requires="wps">
                <w:drawing>
                  <wp:anchor distT="0" distB="0" distL="114300" distR="114300" simplePos="0" relativeHeight="251657216" behindDoc="0" locked="0" layoutInCell="1" allowOverlap="1" wp14:anchorId="6A1C939D" wp14:editId="6A1C939E">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6A1C93AD" w14:textId="77777777" w:rsidR="005631B7" w:rsidRDefault="005631B7" w:rsidP="00FE5D2B">
                                <w:pPr>
                                  <w:pStyle w:val="HeaderBold"/>
                                  <w:jc w:val="center"/>
                                </w:pPr>
                                <w:r>
                                  <w:fldChar w:fldCharType="begin"/>
                                </w:r>
                                <w:r>
                                  <w:instrText xml:space="preserve"> PAGE  \* Arabic  \* MERGEFORMAT </w:instrText>
                                </w:r>
                                <w:r>
                                  <w:fldChar w:fldCharType="separate"/>
                                </w:r>
                                <w:r w:rsidR="003F1FED">
                                  <w:rPr>
                                    <w:noProof/>
                                  </w:rPr>
                                  <w:t>5</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14:paraId="6A1C93AD" w14:textId="77777777" w:rsidR="005631B7" w:rsidRDefault="005631B7" w:rsidP="00FE5D2B">
                          <w:pPr>
                            <w:pStyle w:val="HeaderBold"/>
                            <w:jc w:val="center"/>
                          </w:pPr>
                          <w:r>
                            <w:fldChar w:fldCharType="begin"/>
                          </w:r>
                          <w:r>
                            <w:instrText xml:space="preserve"> PAGE  \* Arabic  \* MERGEFORMAT </w:instrText>
                          </w:r>
                          <w:r>
                            <w:fldChar w:fldCharType="separate"/>
                          </w:r>
                          <w:r w:rsidR="003F1FED">
                            <w:rPr>
                              <w:noProof/>
                            </w:rPr>
                            <w:t>5</w:t>
                          </w:r>
                          <w:r>
                            <w:fldChar w:fldCharType="end"/>
                          </w:r>
                        </w:p>
                      </w:txbxContent>
                    </v:textbox>
                  </v:shape>
                </w:pict>
              </mc:Fallback>
            </mc:AlternateContent>
          </w:r>
        </w:p>
      </w:tc>
    </w:tr>
    <w:tr w:rsidR="005631B7" w14:paraId="6A1C9398" w14:textId="77777777" w:rsidTr="00645DC4">
      <w:tc>
        <w:tcPr>
          <w:tcW w:w="8618" w:type="dxa"/>
        </w:tcPr>
        <w:p w14:paraId="6A1C9396" w14:textId="77777777" w:rsidR="005631B7" w:rsidRDefault="005631B7" w:rsidP="00645DC4">
          <w:pPr>
            <w:pStyle w:val="HeaderBold"/>
            <w:jc w:val="right"/>
          </w:pPr>
          <w:r>
            <w:t>Abolition of the Advisory Council on Libraries</w:t>
          </w:r>
        </w:p>
      </w:tc>
      <w:tc>
        <w:tcPr>
          <w:tcW w:w="720" w:type="dxa"/>
        </w:tcPr>
        <w:p w14:paraId="6A1C9397" w14:textId="77777777" w:rsidR="005631B7" w:rsidRDefault="005631B7" w:rsidP="001663B0">
          <w:pPr>
            <w:pStyle w:val="HeaderBold"/>
          </w:pPr>
        </w:p>
      </w:tc>
    </w:tr>
  </w:tbl>
  <w:p w14:paraId="6A1C9399" w14:textId="77777777" w:rsidR="005631B7" w:rsidRDefault="005631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939A" w14:textId="77777777" w:rsidR="005631B7" w:rsidRDefault="005631B7"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4A73845"/>
    <w:multiLevelType w:val="hybridMultilevel"/>
    <w:tmpl w:val="231C73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0C584A2B"/>
    <w:multiLevelType w:val="hybridMultilevel"/>
    <w:tmpl w:val="53C42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D3C5A35"/>
    <w:multiLevelType w:val="hybridMultilevel"/>
    <w:tmpl w:val="4E70A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7AD0CF1"/>
    <w:multiLevelType w:val="hybridMultilevel"/>
    <w:tmpl w:val="0336AAA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1C95094"/>
    <w:multiLevelType w:val="hybridMultilevel"/>
    <w:tmpl w:val="E5F47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B97016"/>
    <w:multiLevelType w:val="hybridMultilevel"/>
    <w:tmpl w:val="B4944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2">
    <w:nsid w:val="303C1A17"/>
    <w:multiLevelType w:val="multilevel"/>
    <w:tmpl w:val="04CA21A8"/>
    <w:lvl w:ilvl="0">
      <w:start w:val="1"/>
      <w:numFmt w:val="decimal"/>
      <w:pStyle w:val="Heading1Numbered"/>
      <w:suff w:val="space"/>
      <w:lvlText w:val="Chapter %1:"/>
      <w:lvlJc w:val="left"/>
      <w:pPr>
        <w:ind w:left="0" w:firstLine="0"/>
      </w:pPr>
      <w:rPr>
        <w:rFonts w:hint="default"/>
        <w:b/>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3">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num w:numId="1">
    <w:abstractNumId w:val="12"/>
  </w:num>
  <w:num w:numId="2">
    <w:abstractNumId w:val="11"/>
  </w:num>
  <w:num w:numId="3">
    <w:abstractNumId w:val="13"/>
  </w:num>
  <w:num w:numId="4">
    <w:abstractNumId w:val="0"/>
  </w:num>
  <w:num w:numId="5">
    <w:abstractNumId w:val="3"/>
  </w:num>
  <w:num w:numId="6">
    <w:abstractNumId w:val="5"/>
  </w:num>
  <w:num w:numId="7">
    <w:abstractNumId w:val="1"/>
  </w:num>
  <w:num w:numId="8">
    <w:abstractNumId w:val="2"/>
  </w:num>
  <w:num w:numId="9">
    <w:abstractNumId w:val="13"/>
  </w:num>
  <w:num w:numId="10">
    <w:abstractNumId w:val="12"/>
  </w:num>
  <w:num w:numId="11">
    <w:abstractNumId w:val="4"/>
  </w:num>
  <w:num w:numId="12">
    <w:abstractNumId w:val="6"/>
  </w:num>
  <w:num w:numId="13">
    <w:abstractNumId w:val="9"/>
  </w:num>
  <w:num w:numId="14">
    <w:abstractNumId w:val="7"/>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F5"/>
    <w:rsid w:val="00015B61"/>
    <w:rsid w:val="00024CEC"/>
    <w:rsid w:val="00025516"/>
    <w:rsid w:val="000272A7"/>
    <w:rsid w:val="00041739"/>
    <w:rsid w:val="00042868"/>
    <w:rsid w:val="0004306B"/>
    <w:rsid w:val="00047865"/>
    <w:rsid w:val="00052A3E"/>
    <w:rsid w:val="00052F76"/>
    <w:rsid w:val="000541B4"/>
    <w:rsid w:val="0005654A"/>
    <w:rsid w:val="00060D5C"/>
    <w:rsid w:val="0006321D"/>
    <w:rsid w:val="000641F5"/>
    <w:rsid w:val="00070A1E"/>
    <w:rsid w:val="000718D4"/>
    <w:rsid w:val="0007425D"/>
    <w:rsid w:val="0007598B"/>
    <w:rsid w:val="0007665D"/>
    <w:rsid w:val="00080F8B"/>
    <w:rsid w:val="00081489"/>
    <w:rsid w:val="00081F67"/>
    <w:rsid w:val="00082A8E"/>
    <w:rsid w:val="0009309D"/>
    <w:rsid w:val="00094168"/>
    <w:rsid w:val="000A11E8"/>
    <w:rsid w:val="000A6FA9"/>
    <w:rsid w:val="000E0EC2"/>
    <w:rsid w:val="001062B9"/>
    <w:rsid w:val="00111B1F"/>
    <w:rsid w:val="001145D3"/>
    <w:rsid w:val="0012317E"/>
    <w:rsid w:val="00125909"/>
    <w:rsid w:val="001266BB"/>
    <w:rsid w:val="001304CC"/>
    <w:rsid w:val="00135142"/>
    <w:rsid w:val="001369EA"/>
    <w:rsid w:val="001411DD"/>
    <w:rsid w:val="0014528C"/>
    <w:rsid w:val="00155080"/>
    <w:rsid w:val="00157A69"/>
    <w:rsid w:val="00157C15"/>
    <w:rsid w:val="001663B0"/>
    <w:rsid w:val="00176C52"/>
    <w:rsid w:val="00181561"/>
    <w:rsid w:val="00182FC4"/>
    <w:rsid w:val="00187DF4"/>
    <w:rsid w:val="001B13C9"/>
    <w:rsid w:val="001C5992"/>
    <w:rsid w:val="001D187C"/>
    <w:rsid w:val="001E1826"/>
    <w:rsid w:val="001E2003"/>
    <w:rsid w:val="001E4EE9"/>
    <w:rsid w:val="001F0A37"/>
    <w:rsid w:val="001F0BDA"/>
    <w:rsid w:val="001F4ACA"/>
    <w:rsid w:val="00205FBC"/>
    <w:rsid w:val="00220892"/>
    <w:rsid w:val="00223F10"/>
    <w:rsid w:val="00230483"/>
    <w:rsid w:val="0023155C"/>
    <w:rsid w:val="0024027B"/>
    <w:rsid w:val="002436C4"/>
    <w:rsid w:val="00245AA5"/>
    <w:rsid w:val="00246FC5"/>
    <w:rsid w:val="00247145"/>
    <w:rsid w:val="00253104"/>
    <w:rsid w:val="00255C4F"/>
    <w:rsid w:val="00267D9A"/>
    <w:rsid w:val="002803C8"/>
    <w:rsid w:val="002814D3"/>
    <w:rsid w:val="00283206"/>
    <w:rsid w:val="002941A0"/>
    <w:rsid w:val="00295227"/>
    <w:rsid w:val="002A2D0A"/>
    <w:rsid w:val="002B19A2"/>
    <w:rsid w:val="002B1B33"/>
    <w:rsid w:val="002B5C17"/>
    <w:rsid w:val="002C1B99"/>
    <w:rsid w:val="002C5DF6"/>
    <w:rsid w:val="002D2A86"/>
    <w:rsid w:val="002D3E77"/>
    <w:rsid w:val="002D424C"/>
    <w:rsid w:val="002D772A"/>
    <w:rsid w:val="002E2379"/>
    <w:rsid w:val="002E391C"/>
    <w:rsid w:val="002E512C"/>
    <w:rsid w:val="002E649F"/>
    <w:rsid w:val="002F2EBC"/>
    <w:rsid w:val="002F69CC"/>
    <w:rsid w:val="0031321E"/>
    <w:rsid w:val="00322282"/>
    <w:rsid w:val="00334304"/>
    <w:rsid w:val="00334F9D"/>
    <w:rsid w:val="00364A30"/>
    <w:rsid w:val="003774A1"/>
    <w:rsid w:val="00391E82"/>
    <w:rsid w:val="003A11CC"/>
    <w:rsid w:val="003B01BF"/>
    <w:rsid w:val="003C23B0"/>
    <w:rsid w:val="003C5C92"/>
    <w:rsid w:val="003D7B62"/>
    <w:rsid w:val="003E2C43"/>
    <w:rsid w:val="003E5929"/>
    <w:rsid w:val="003F0099"/>
    <w:rsid w:val="003F06B4"/>
    <w:rsid w:val="003F0FE6"/>
    <w:rsid w:val="003F1FED"/>
    <w:rsid w:val="003F720D"/>
    <w:rsid w:val="00401173"/>
    <w:rsid w:val="00401C56"/>
    <w:rsid w:val="00404E0B"/>
    <w:rsid w:val="004075A3"/>
    <w:rsid w:val="004247E4"/>
    <w:rsid w:val="00435158"/>
    <w:rsid w:val="00436E7D"/>
    <w:rsid w:val="0044566F"/>
    <w:rsid w:val="004563B9"/>
    <w:rsid w:val="0046779A"/>
    <w:rsid w:val="00477478"/>
    <w:rsid w:val="00492820"/>
    <w:rsid w:val="00493B5C"/>
    <w:rsid w:val="00494FE2"/>
    <w:rsid w:val="00497E55"/>
    <w:rsid w:val="004A627C"/>
    <w:rsid w:val="004B4BE1"/>
    <w:rsid w:val="004B7975"/>
    <w:rsid w:val="004B7EBD"/>
    <w:rsid w:val="004C2265"/>
    <w:rsid w:val="004D5319"/>
    <w:rsid w:val="004D6E11"/>
    <w:rsid w:val="004E584F"/>
    <w:rsid w:val="004E5986"/>
    <w:rsid w:val="004E7215"/>
    <w:rsid w:val="004E7E6E"/>
    <w:rsid w:val="004F5601"/>
    <w:rsid w:val="0051143B"/>
    <w:rsid w:val="00525BB3"/>
    <w:rsid w:val="00542840"/>
    <w:rsid w:val="00550F5A"/>
    <w:rsid w:val="005631B7"/>
    <w:rsid w:val="00564E22"/>
    <w:rsid w:val="00577B52"/>
    <w:rsid w:val="00577E40"/>
    <w:rsid w:val="00583CF2"/>
    <w:rsid w:val="005A51C7"/>
    <w:rsid w:val="005A5D21"/>
    <w:rsid w:val="005A76B6"/>
    <w:rsid w:val="005B04B7"/>
    <w:rsid w:val="005B39EB"/>
    <w:rsid w:val="005B3AFA"/>
    <w:rsid w:val="005C0743"/>
    <w:rsid w:val="005C4984"/>
    <w:rsid w:val="005D1207"/>
    <w:rsid w:val="005D3906"/>
    <w:rsid w:val="005E09C7"/>
    <w:rsid w:val="005E2EFA"/>
    <w:rsid w:val="005E332B"/>
    <w:rsid w:val="00606109"/>
    <w:rsid w:val="00617AFA"/>
    <w:rsid w:val="00631751"/>
    <w:rsid w:val="006351E3"/>
    <w:rsid w:val="00642D1B"/>
    <w:rsid w:val="00645DC4"/>
    <w:rsid w:val="00650B64"/>
    <w:rsid w:val="006702A6"/>
    <w:rsid w:val="00671E89"/>
    <w:rsid w:val="006751D6"/>
    <w:rsid w:val="0068195C"/>
    <w:rsid w:val="0069013D"/>
    <w:rsid w:val="00696A80"/>
    <w:rsid w:val="006A5E7F"/>
    <w:rsid w:val="006B2F14"/>
    <w:rsid w:val="006B7645"/>
    <w:rsid w:val="006B793D"/>
    <w:rsid w:val="006C1267"/>
    <w:rsid w:val="006C1D0C"/>
    <w:rsid w:val="006C33E3"/>
    <w:rsid w:val="006E398C"/>
    <w:rsid w:val="006F3C6D"/>
    <w:rsid w:val="006F73CE"/>
    <w:rsid w:val="006F7714"/>
    <w:rsid w:val="00702421"/>
    <w:rsid w:val="007065AC"/>
    <w:rsid w:val="00710B0E"/>
    <w:rsid w:val="007161D5"/>
    <w:rsid w:val="007165D9"/>
    <w:rsid w:val="00720ECD"/>
    <w:rsid w:val="00724E7C"/>
    <w:rsid w:val="00726EC3"/>
    <w:rsid w:val="00746AE3"/>
    <w:rsid w:val="0074728B"/>
    <w:rsid w:val="00760628"/>
    <w:rsid w:val="00761E9A"/>
    <w:rsid w:val="00762D0C"/>
    <w:rsid w:val="00767F75"/>
    <w:rsid w:val="007739B4"/>
    <w:rsid w:val="00793C32"/>
    <w:rsid w:val="007A182D"/>
    <w:rsid w:val="007A4A49"/>
    <w:rsid w:val="007B1027"/>
    <w:rsid w:val="007C12E9"/>
    <w:rsid w:val="007D12BA"/>
    <w:rsid w:val="007D2BEF"/>
    <w:rsid w:val="007D35B7"/>
    <w:rsid w:val="007D38A0"/>
    <w:rsid w:val="007D67A2"/>
    <w:rsid w:val="007E3C5D"/>
    <w:rsid w:val="007F070A"/>
    <w:rsid w:val="007F75E6"/>
    <w:rsid w:val="00801C54"/>
    <w:rsid w:val="008046D3"/>
    <w:rsid w:val="00812DA1"/>
    <w:rsid w:val="00836893"/>
    <w:rsid w:val="0084105C"/>
    <w:rsid w:val="00841BC2"/>
    <w:rsid w:val="008444BA"/>
    <w:rsid w:val="008500BD"/>
    <w:rsid w:val="008533F5"/>
    <w:rsid w:val="00861A6B"/>
    <w:rsid w:val="0086467B"/>
    <w:rsid w:val="00870449"/>
    <w:rsid w:val="008948A0"/>
    <w:rsid w:val="008A0CFE"/>
    <w:rsid w:val="008A4F4F"/>
    <w:rsid w:val="008B26C8"/>
    <w:rsid w:val="008C03C7"/>
    <w:rsid w:val="008D1852"/>
    <w:rsid w:val="008D3B91"/>
    <w:rsid w:val="008D7B48"/>
    <w:rsid w:val="009042D3"/>
    <w:rsid w:val="00911BF5"/>
    <w:rsid w:val="00914A61"/>
    <w:rsid w:val="00917B03"/>
    <w:rsid w:val="00920EAC"/>
    <w:rsid w:val="0092196E"/>
    <w:rsid w:val="00921ECE"/>
    <w:rsid w:val="009253DB"/>
    <w:rsid w:val="009329E6"/>
    <w:rsid w:val="00933613"/>
    <w:rsid w:val="00942EA8"/>
    <w:rsid w:val="009456CE"/>
    <w:rsid w:val="0095048A"/>
    <w:rsid w:val="00950AEB"/>
    <w:rsid w:val="00962D11"/>
    <w:rsid w:val="00963187"/>
    <w:rsid w:val="0097556C"/>
    <w:rsid w:val="00987BD5"/>
    <w:rsid w:val="00996262"/>
    <w:rsid w:val="009B069B"/>
    <w:rsid w:val="009B0FEE"/>
    <w:rsid w:val="009B3D14"/>
    <w:rsid w:val="009C1B73"/>
    <w:rsid w:val="009C4DEC"/>
    <w:rsid w:val="009D7797"/>
    <w:rsid w:val="009E1A86"/>
    <w:rsid w:val="009E78C9"/>
    <w:rsid w:val="009F1241"/>
    <w:rsid w:val="009F3FC7"/>
    <w:rsid w:val="00A3457C"/>
    <w:rsid w:val="00A35E9E"/>
    <w:rsid w:val="00A4515B"/>
    <w:rsid w:val="00A56E1C"/>
    <w:rsid w:val="00A65E04"/>
    <w:rsid w:val="00A677F3"/>
    <w:rsid w:val="00A71451"/>
    <w:rsid w:val="00A76C11"/>
    <w:rsid w:val="00A818CF"/>
    <w:rsid w:val="00A85214"/>
    <w:rsid w:val="00A86DB3"/>
    <w:rsid w:val="00A9448C"/>
    <w:rsid w:val="00AA0178"/>
    <w:rsid w:val="00AB02A8"/>
    <w:rsid w:val="00AB2AB1"/>
    <w:rsid w:val="00AE2A0A"/>
    <w:rsid w:val="00AE7933"/>
    <w:rsid w:val="00AF150D"/>
    <w:rsid w:val="00AF50C8"/>
    <w:rsid w:val="00AF775C"/>
    <w:rsid w:val="00B01191"/>
    <w:rsid w:val="00B013A8"/>
    <w:rsid w:val="00B11880"/>
    <w:rsid w:val="00B15705"/>
    <w:rsid w:val="00B16196"/>
    <w:rsid w:val="00B266D2"/>
    <w:rsid w:val="00B36397"/>
    <w:rsid w:val="00B52CB1"/>
    <w:rsid w:val="00B5482B"/>
    <w:rsid w:val="00B91E98"/>
    <w:rsid w:val="00B928E4"/>
    <w:rsid w:val="00B96C3D"/>
    <w:rsid w:val="00BA0B22"/>
    <w:rsid w:val="00BA715A"/>
    <w:rsid w:val="00BC770A"/>
    <w:rsid w:val="00BD3C7C"/>
    <w:rsid w:val="00BD3D34"/>
    <w:rsid w:val="00BD592B"/>
    <w:rsid w:val="00BD69D8"/>
    <w:rsid w:val="00BE04E9"/>
    <w:rsid w:val="00BE241F"/>
    <w:rsid w:val="00BE4A27"/>
    <w:rsid w:val="00BE4DE0"/>
    <w:rsid w:val="00BF5395"/>
    <w:rsid w:val="00C01BDF"/>
    <w:rsid w:val="00C03131"/>
    <w:rsid w:val="00C04449"/>
    <w:rsid w:val="00C07DC1"/>
    <w:rsid w:val="00C17844"/>
    <w:rsid w:val="00C52E8C"/>
    <w:rsid w:val="00C6497E"/>
    <w:rsid w:val="00C67070"/>
    <w:rsid w:val="00C713C3"/>
    <w:rsid w:val="00C748D0"/>
    <w:rsid w:val="00C766B4"/>
    <w:rsid w:val="00C767AD"/>
    <w:rsid w:val="00C83156"/>
    <w:rsid w:val="00C95C8D"/>
    <w:rsid w:val="00CB7067"/>
    <w:rsid w:val="00CC02EF"/>
    <w:rsid w:val="00CC1B2D"/>
    <w:rsid w:val="00CE0A8D"/>
    <w:rsid w:val="00CE51DC"/>
    <w:rsid w:val="00CF0597"/>
    <w:rsid w:val="00CF096A"/>
    <w:rsid w:val="00CF3D40"/>
    <w:rsid w:val="00D03D99"/>
    <w:rsid w:val="00D04FA6"/>
    <w:rsid w:val="00D05FBF"/>
    <w:rsid w:val="00D1194B"/>
    <w:rsid w:val="00D134B1"/>
    <w:rsid w:val="00D255EF"/>
    <w:rsid w:val="00D2732F"/>
    <w:rsid w:val="00D315E2"/>
    <w:rsid w:val="00D4258B"/>
    <w:rsid w:val="00D62BDA"/>
    <w:rsid w:val="00D6339E"/>
    <w:rsid w:val="00D64443"/>
    <w:rsid w:val="00D73CC1"/>
    <w:rsid w:val="00D804E9"/>
    <w:rsid w:val="00D8513B"/>
    <w:rsid w:val="00D85A59"/>
    <w:rsid w:val="00D9489F"/>
    <w:rsid w:val="00D952D3"/>
    <w:rsid w:val="00DA248B"/>
    <w:rsid w:val="00DA7BB4"/>
    <w:rsid w:val="00DB69E8"/>
    <w:rsid w:val="00DD4B6B"/>
    <w:rsid w:val="00DE0B98"/>
    <w:rsid w:val="00DE4BD9"/>
    <w:rsid w:val="00DE5CAA"/>
    <w:rsid w:val="00E033EA"/>
    <w:rsid w:val="00E06BD7"/>
    <w:rsid w:val="00E1082D"/>
    <w:rsid w:val="00E1468B"/>
    <w:rsid w:val="00E15968"/>
    <w:rsid w:val="00E17997"/>
    <w:rsid w:val="00E24A89"/>
    <w:rsid w:val="00E27C51"/>
    <w:rsid w:val="00E41EE6"/>
    <w:rsid w:val="00E62E9B"/>
    <w:rsid w:val="00E7796B"/>
    <w:rsid w:val="00E85BBA"/>
    <w:rsid w:val="00E916EB"/>
    <w:rsid w:val="00E92CC8"/>
    <w:rsid w:val="00E94D71"/>
    <w:rsid w:val="00E97289"/>
    <w:rsid w:val="00EB35BA"/>
    <w:rsid w:val="00EC0841"/>
    <w:rsid w:val="00EC6521"/>
    <w:rsid w:val="00EF4A0F"/>
    <w:rsid w:val="00EF55CC"/>
    <w:rsid w:val="00F02588"/>
    <w:rsid w:val="00F05B3D"/>
    <w:rsid w:val="00F066E3"/>
    <w:rsid w:val="00F21E39"/>
    <w:rsid w:val="00F234B1"/>
    <w:rsid w:val="00F3599C"/>
    <w:rsid w:val="00F51926"/>
    <w:rsid w:val="00F545C4"/>
    <w:rsid w:val="00F60C32"/>
    <w:rsid w:val="00F666D9"/>
    <w:rsid w:val="00F80452"/>
    <w:rsid w:val="00F878CE"/>
    <w:rsid w:val="00F9791D"/>
    <w:rsid w:val="00FA396B"/>
    <w:rsid w:val="00FA3AF7"/>
    <w:rsid w:val="00FA526F"/>
    <w:rsid w:val="00FA57BC"/>
    <w:rsid w:val="00FA5A08"/>
    <w:rsid w:val="00FB4543"/>
    <w:rsid w:val="00FB74E7"/>
    <w:rsid w:val="00FD125B"/>
    <w:rsid w:val="00FD1A4C"/>
    <w:rsid w:val="00FD27B8"/>
    <w:rsid w:val="00FD50E3"/>
    <w:rsid w:val="00FD63D7"/>
    <w:rsid w:val="00FD6A10"/>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C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left" w:pos="1134"/>
      </w:tabs>
    </w:pPr>
  </w:style>
  <w:style w:type="paragraph" w:customStyle="1" w:styleId="Heading6Numbered">
    <w:name w:val="Heading 6 Numbered"/>
    <w:basedOn w:val="Heading6"/>
    <w:next w:val="Normal"/>
    <w:rsid w:val="005C0743"/>
    <w:pPr>
      <w:numPr>
        <w:ilvl w:val="5"/>
        <w:numId w:val="1"/>
      </w:numPr>
      <w:tabs>
        <w:tab w:val="left" w:pos="1134"/>
      </w:tabs>
    </w:pPr>
  </w:style>
  <w:style w:type="paragraph" w:customStyle="1" w:styleId="Heading7Numbered">
    <w:name w:val="Heading 7 Numbered"/>
    <w:basedOn w:val="Heading7"/>
    <w:next w:val="Normal"/>
    <w:rsid w:val="005C0743"/>
    <w:pPr>
      <w:numPr>
        <w:ilvl w:val="6"/>
        <w:numId w:val="1"/>
      </w:numPr>
      <w:tabs>
        <w:tab w:val="left" w:pos="1418"/>
      </w:tabs>
    </w:pPr>
  </w:style>
  <w:style w:type="paragraph" w:customStyle="1" w:styleId="Heading8Numbered">
    <w:name w:val="Heading 8 Numbered"/>
    <w:basedOn w:val="Heading8"/>
    <w:next w:val="Normal"/>
    <w:rsid w:val="005C0743"/>
    <w:pPr>
      <w:numPr>
        <w:ilvl w:val="7"/>
        <w:numId w:val="1"/>
      </w:numPr>
      <w:tabs>
        <w:tab w:val="left" w:pos="1701"/>
      </w:tabs>
    </w:pPr>
  </w:style>
  <w:style w:type="paragraph" w:customStyle="1" w:styleId="Heading9Numbered">
    <w:name w:val="Heading 9 Numbered"/>
    <w:basedOn w:val="Heading9"/>
    <w:next w:val="Normal"/>
    <w:rsid w:val="005C0743"/>
    <w:pPr>
      <w:numPr>
        <w:ilvl w:val="8"/>
        <w:numId w:val="1"/>
      </w:numPr>
      <w:tabs>
        <w:tab w:val="left" w:pos="1985"/>
      </w:tabs>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customStyle="1" w:styleId="Default">
    <w:name w:val="Default"/>
    <w:rsid w:val="008533F5"/>
    <w:pPr>
      <w:autoSpaceDE w:val="0"/>
      <w:autoSpaceDN w:val="0"/>
      <w:adjustRightInd w:val="0"/>
    </w:pPr>
    <w:rPr>
      <w:rFonts w:cs="Arial"/>
      <w:color w:val="000000"/>
    </w:rPr>
  </w:style>
  <w:style w:type="character" w:customStyle="1" w:styleId="FootnoteTextChar">
    <w:name w:val="Footnote Text Char"/>
    <w:basedOn w:val="DefaultParagraphFont"/>
    <w:link w:val="FootnoteText"/>
    <w:uiPriority w:val="99"/>
    <w:semiHidden/>
    <w:rsid w:val="008533F5"/>
    <w:rPr>
      <w:sz w:val="20"/>
      <w:szCs w:val="20"/>
    </w:rPr>
  </w:style>
  <w:style w:type="character" w:styleId="CommentReference">
    <w:name w:val="annotation reference"/>
    <w:basedOn w:val="DefaultParagraphFont"/>
    <w:uiPriority w:val="99"/>
    <w:rsid w:val="006F7714"/>
    <w:rPr>
      <w:rFonts w:cs="Times New Roman"/>
      <w:sz w:val="16"/>
      <w:szCs w:val="16"/>
    </w:rPr>
  </w:style>
  <w:style w:type="paragraph" w:styleId="CommentText">
    <w:name w:val="annotation text"/>
    <w:basedOn w:val="Normal"/>
    <w:link w:val="CommentTextChar"/>
    <w:uiPriority w:val="99"/>
    <w:rsid w:val="006F7714"/>
    <w:rPr>
      <w:sz w:val="20"/>
      <w:szCs w:val="20"/>
      <w:lang w:eastAsia="en-US"/>
    </w:rPr>
  </w:style>
  <w:style w:type="character" w:customStyle="1" w:styleId="CommentTextChar">
    <w:name w:val="Comment Text Char"/>
    <w:basedOn w:val="DefaultParagraphFont"/>
    <w:link w:val="CommentText"/>
    <w:uiPriority w:val="99"/>
    <w:rsid w:val="006F7714"/>
    <w:rPr>
      <w:sz w:val="20"/>
      <w:szCs w:val="20"/>
      <w:lang w:eastAsia="en-US"/>
    </w:rPr>
  </w:style>
  <w:style w:type="paragraph" w:styleId="CommentSubject">
    <w:name w:val="annotation subject"/>
    <w:basedOn w:val="CommentText"/>
    <w:next w:val="CommentText"/>
    <w:link w:val="CommentSubjectChar"/>
    <w:rsid w:val="006751D6"/>
    <w:rPr>
      <w:b/>
      <w:bCs/>
      <w:lang w:eastAsia="en-GB"/>
    </w:rPr>
  </w:style>
  <w:style w:type="character" w:customStyle="1" w:styleId="CommentSubjectChar">
    <w:name w:val="Comment Subject Char"/>
    <w:basedOn w:val="CommentTextChar"/>
    <w:link w:val="CommentSubject"/>
    <w:rsid w:val="006751D6"/>
    <w:rPr>
      <w:b/>
      <w:bCs/>
      <w:sz w:val="20"/>
      <w:szCs w:val="20"/>
      <w:lang w:eastAsia="en-US"/>
    </w:rPr>
  </w:style>
  <w:style w:type="character" w:customStyle="1" w:styleId="FooterChar">
    <w:name w:val="Footer Char"/>
    <w:basedOn w:val="DefaultParagraphFont"/>
    <w:link w:val="Footer"/>
    <w:uiPriority w:val="99"/>
    <w:rsid w:val="00BD69D8"/>
  </w:style>
  <w:style w:type="paragraph" w:styleId="EndnoteText">
    <w:name w:val="endnote text"/>
    <w:basedOn w:val="Normal"/>
    <w:link w:val="EndnoteTextChar"/>
    <w:rsid w:val="009B0FEE"/>
    <w:pPr>
      <w:spacing w:before="0"/>
    </w:pPr>
    <w:rPr>
      <w:sz w:val="20"/>
      <w:szCs w:val="20"/>
    </w:rPr>
  </w:style>
  <w:style w:type="character" w:customStyle="1" w:styleId="EndnoteTextChar">
    <w:name w:val="Endnote Text Char"/>
    <w:basedOn w:val="DefaultParagraphFont"/>
    <w:link w:val="EndnoteText"/>
    <w:rsid w:val="009B0FEE"/>
    <w:rPr>
      <w:sz w:val="20"/>
      <w:szCs w:val="20"/>
    </w:rPr>
  </w:style>
  <w:style w:type="character" w:styleId="EndnoteReference">
    <w:name w:val="endnote reference"/>
    <w:basedOn w:val="DefaultParagraphFont"/>
    <w:rsid w:val="009B0F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link w:val="FooterChar"/>
    <w:uiPriority w:val="99"/>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left" w:pos="1134"/>
      </w:tabs>
    </w:pPr>
  </w:style>
  <w:style w:type="paragraph" w:customStyle="1" w:styleId="Heading6Numbered">
    <w:name w:val="Heading 6 Numbered"/>
    <w:basedOn w:val="Heading6"/>
    <w:next w:val="Normal"/>
    <w:rsid w:val="005C0743"/>
    <w:pPr>
      <w:numPr>
        <w:ilvl w:val="5"/>
        <w:numId w:val="1"/>
      </w:numPr>
      <w:tabs>
        <w:tab w:val="left" w:pos="1134"/>
      </w:tabs>
    </w:pPr>
  </w:style>
  <w:style w:type="paragraph" w:customStyle="1" w:styleId="Heading7Numbered">
    <w:name w:val="Heading 7 Numbered"/>
    <w:basedOn w:val="Heading7"/>
    <w:next w:val="Normal"/>
    <w:rsid w:val="005C0743"/>
    <w:pPr>
      <w:numPr>
        <w:ilvl w:val="6"/>
        <w:numId w:val="1"/>
      </w:numPr>
      <w:tabs>
        <w:tab w:val="left" w:pos="1418"/>
      </w:tabs>
    </w:pPr>
  </w:style>
  <w:style w:type="paragraph" w:customStyle="1" w:styleId="Heading8Numbered">
    <w:name w:val="Heading 8 Numbered"/>
    <w:basedOn w:val="Heading8"/>
    <w:next w:val="Normal"/>
    <w:rsid w:val="005C0743"/>
    <w:pPr>
      <w:numPr>
        <w:ilvl w:val="7"/>
        <w:numId w:val="1"/>
      </w:numPr>
      <w:tabs>
        <w:tab w:val="left" w:pos="1701"/>
      </w:tabs>
    </w:pPr>
  </w:style>
  <w:style w:type="paragraph" w:customStyle="1" w:styleId="Heading9Numbered">
    <w:name w:val="Heading 9 Numbered"/>
    <w:basedOn w:val="Heading9"/>
    <w:next w:val="Normal"/>
    <w:rsid w:val="005C0743"/>
    <w:pPr>
      <w:numPr>
        <w:ilvl w:val="8"/>
        <w:numId w:val="1"/>
      </w:numPr>
      <w:tabs>
        <w:tab w:val="left" w:pos="1985"/>
      </w:tabs>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customStyle="1" w:styleId="Default">
    <w:name w:val="Default"/>
    <w:rsid w:val="008533F5"/>
    <w:pPr>
      <w:autoSpaceDE w:val="0"/>
      <w:autoSpaceDN w:val="0"/>
      <w:adjustRightInd w:val="0"/>
    </w:pPr>
    <w:rPr>
      <w:rFonts w:cs="Arial"/>
      <w:color w:val="000000"/>
    </w:rPr>
  </w:style>
  <w:style w:type="character" w:customStyle="1" w:styleId="FootnoteTextChar">
    <w:name w:val="Footnote Text Char"/>
    <w:basedOn w:val="DefaultParagraphFont"/>
    <w:link w:val="FootnoteText"/>
    <w:uiPriority w:val="99"/>
    <w:semiHidden/>
    <w:rsid w:val="008533F5"/>
    <w:rPr>
      <w:sz w:val="20"/>
      <w:szCs w:val="20"/>
    </w:rPr>
  </w:style>
  <w:style w:type="character" w:styleId="CommentReference">
    <w:name w:val="annotation reference"/>
    <w:basedOn w:val="DefaultParagraphFont"/>
    <w:uiPriority w:val="99"/>
    <w:rsid w:val="006F7714"/>
    <w:rPr>
      <w:rFonts w:cs="Times New Roman"/>
      <w:sz w:val="16"/>
      <w:szCs w:val="16"/>
    </w:rPr>
  </w:style>
  <w:style w:type="paragraph" w:styleId="CommentText">
    <w:name w:val="annotation text"/>
    <w:basedOn w:val="Normal"/>
    <w:link w:val="CommentTextChar"/>
    <w:uiPriority w:val="99"/>
    <w:rsid w:val="006F7714"/>
    <w:rPr>
      <w:sz w:val="20"/>
      <w:szCs w:val="20"/>
      <w:lang w:eastAsia="en-US"/>
    </w:rPr>
  </w:style>
  <w:style w:type="character" w:customStyle="1" w:styleId="CommentTextChar">
    <w:name w:val="Comment Text Char"/>
    <w:basedOn w:val="DefaultParagraphFont"/>
    <w:link w:val="CommentText"/>
    <w:uiPriority w:val="99"/>
    <w:rsid w:val="006F7714"/>
    <w:rPr>
      <w:sz w:val="20"/>
      <w:szCs w:val="20"/>
      <w:lang w:eastAsia="en-US"/>
    </w:rPr>
  </w:style>
  <w:style w:type="paragraph" w:styleId="CommentSubject">
    <w:name w:val="annotation subject"/>
    <w:basedOn w:val="CommentText"/>
    <w:next w:val="CommentText"/>
    <w:link w:val="CommentSubjectChar"/>
    <w:rsid w:val="006751D6"/>
    <w:rPr>
      <w:b/>
      <w:bCs/>
      <w:lang w:eastAsia="en-GB"/>
    </w:rPr>
  </w:style>
  <w:style w:type="character" w:customStyle="1" w:styleId="CommentSubjectChar">
    <w:name w:val="Comment Subject Char"/>
    <w:basedOn w:val="CommentTextChar"/>
    <w:link w:val="CommentSubject"/>
    <w:rsid w:val="006751D6"/>
    <w:rPr>
      <w:b/>
      <w:bCs/>
      <w:sz w:val="20"/>
      <w:szCs w:val="20"/>
      <w:lang w:eastAsia="en-US"/>
    </w:rPr>
  </w:style>
  <w:style w:type="character" w:customStyle="1" w:styleId="FooterChar">
    <w:name w:val="Footer Char"/>
    <w:basedOn w:val="DefaultParagraphFont"/>
    <w:link w:val="Footer"/>
    <w:uiPriority w:val="99"/>
    <w:rsid w:val="00BD69D8"/>
  </w:style>
  <w:style w:type="paragraph" w:styleId="EndnoteText">
    <w:name w:val="endnote text"/>
    <w:basedOn w:val="Normal"/>
    <w:link w:val="EndnoteTextChar"/>
    <w:rsid w:val="009B0FEE"/>
    <w:pPr>
      <w:spacing w:before="0"/>
    </w:pPr>
    <w:rPr>
      <w:sz w:val="20"/>
      <w:szCs w:val="20"/>
    </w:rPr>
  </w:style>
  <w:style w:type="character" w:customStyle="1" w:styleId="EndnoteTextChar">
    <w:name w:val="Endnote Text Char"/>
    <w:basedOn w:val="DefaultParagraphFont"/>
    <w:link w:val="EndnoteText"/>
    <w:rsid w:val="009B0FEE"/>
    <w:rPr>
      <w:sz w:val="20"/>
      <w:szCs w:val="20"/>
    </w:rPr>
  </w:style>
  <w:style w:type="character" w:styleId="EndnoteReference">
    <w:name w:val="endnote reference"/>
    <w:basedOn w:val="DefaultParagraphFont"/>
    <w:rsid w:val="009B0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l@culture.gsi.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tools.culture.gov.uk/contactus/contactus.aspx"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4EAFA-03D7-48D8-BA2B-10C3DAC9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0</TotalTime>
  <Pages>16</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22414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COLIN</dc:creator>
  <cp:lastModifiedBy>Morrisoe, Dylan</cp:lastModifiedBy>
  <cp:revision>2</cp:revision>
  <cp:lastPrinted>2013-10-21T09:43:00Z</cp:lastPrinted>
  <dcterms:created xsi:type="dcterms:W3CDTF">2014-02-17T13:57:00Z</dcterms:created>
  <dcterms:modified xsi:type="dcterms:W3CDTF">2014-02-17T13:57:00Z</dcterms:modified>
</cp:coreProperties>
</file>