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B05D" w14:textId="47CBB3EC" w:rsidR="009E2EDD" w:rsidRPr="00177B45" w:rsidRDefault="009E2EDD" w:rsidP="00552958">
      <w:pPr>
        <w:pStyle w:val="CoverSubTitle"/>
      </w:pPr>
    </w:p>
    <w:p w14:paraId="7202C157" w14:textId="77777777" w:rsidR="009E2EDD" w:rsidRPr="00552958" w:rsidRDefault="00E10CE8" w:rsidP="00552958">
      <w:pPr>
        <w:pStyle w:val="CoverSubTitle"/>
      </w:pPr>
      <w:r w:rsidRPr="00552958">
        <w:rPr>
          <w:noProof/>
        </w:rPr>
        <w:drawing>
          <wp:anchor distT="0" distB="0" distL="114300" distR="114300" simplePos="0" relativeHeight="251658240" behindDoc="0" locked="0" layoutInCell="0" allowOverlap="1" wp14:anchorId="198351FB" wp14:editId="5DECC96C">
            <wp:simplePos x="0" y="0"/>
            <wp:positionH relativeFrom="page">
              <wp:posOffset>657225</wp:posOffset>
            </wp:positionH>
            <wp:positionV relativeFrom="page">
              <wp:posOffset>581025</wp:posOffset>
            </wp:positionV>
            <wp:extent cx="1638300" cy="11918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01379" w14:textId="77777777" w:rsidR="009E2EDD" w:rsidRPr="00552958" w:rsidRDefault="00372548" w:rsidP="00552958">
      <w:pPr>
        <w:pStyle w:val="BodyText"/>
      </w:pPr>
      <w:r w:rsidRPr="00552958">
        <w:t>0</w:t>
      </w:r>
    </w:p>
    <w:p w14:paraId="59B80650" w14:textId="77777777" w:rsidR="009E2EDD" w:rsidRPr="00552958" w:rsidRDefault="009E2EDD" w:rsidP="00552958">
      <w:pPr>
        <w:pStyle w:val="BodyText"/>
      </w:pPr>
    </w:p>
    <w:p w14:paraId="03D7008F" w14:textId="77777777" w:rsidR="009E2EDD" w:rsidRPr="00552958" w:rsidRDefault="009E2EDD" w:rsidP="00552958">
      <w:pPr>
        <w:pStyle w:val="BodyText"/>
      </w:pPr>
    </w:p>
    <w:p w14:paraId="6A3D2B17" w14:textId="77777777" w:rsidR="009E2EDD" w:rsidRPr="00552958" w:rsidRDefault="009E2EDD" w:rsidP="00552958">
      <w:pPr>
        <w:pStyle w:val="BodyText"/>
      </w:pPr>
    </w:p>
    <w:p w14:paraId="47AAF396" w14:textId="230EA64C" w:rsidR="009E2EDD" w:rsidRPr="00552958" w:rsidRDefault="00F466C0" w:rsidP="00552958">
      <w:pPr>
        <w:pStyle w:val="BodyText"/>
      </w:pPr>
      <w:r w:rsidRPr="00552958">
        <w:t xml:space="preserve"> </w:t>
      </w:r>
    </w:p>
    <w:p w14:paraId="7D1DA9D8" w14:textId="77777777" w:rsidR="009E2EDD" w:rsidRPr="00552958" w:rsidRDefault="009E2EDD" w:rsidP="00552958"/>
    <w:p w14:paraId="7609AFD0" w14:textId="77777777" w:rsidR="009E2EDD" w:rsidRPr="00552958" w:rsidRDefault="00EC4467" w:rsidP="00552958">
      <w:r w:rsidRPr="005529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F819C3" wp14:editId="4C012C66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6983730" cy="6983730"/>
                <wp:effectExtent l="0" t="0" r="26670" b="266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15CA" w14:textId="77777777" w:rsidR="00DC1E51" w:rsidRDefault="00DC1E51" w:rsidP="00F15E55">
                            <w:pPr>
                              <w:pStyle w:val="CoverDocumentTitle"/>
                              <w:ind w:left="454"/>
                              <w:rPr>
                                <w:b/>
                                <w:highlight w:val="magenta"/>
                              </w:rPr>
                            </w:pPr>
                          </w:p>
                          <w:p w14:paraId="2385764E" w14:textId="67FD412C" w:rsidR="00DC1E51" w:rsidRDefault="00C4133A" w:rsidP="00F15E55">
                            <w:pPr>
                              <w:pStyle w:val="CoverDocumentTitle"/>
                              <w:ind w:left="454"/>
                              <w:rPr>
                                <w:b/>
                              </w:rPr>
                            </w:pPr>
                            <w:r w:rsidRPr="00DC1E51">
                              <w:rPr>
                                <w:b/>
                              </w:rPr>
                              <w:t>Scheduled Monuments</w:t>
                            </w:r>
                          </w:p>
                          <w:p w14:paraId="021DA15D" w14:textId="6C8321A8" w:rsidR="00C4133A" w:rsidRPr="00F15E55" w:rsidRDefault="00C4133A" w:rsidP="00F15E55">
                            <w:pPr>
                              <w:pStyle w:val="CoverDocumentTitle"/>
                              <w:ind w:left="454"/>
                              <w:rPr>
                                <w:sz w:val="28"/>
                                <w:szCs w:val="28"/>
                              </w:rPr>
                            </w:pPr>
                            <w:r w:rsidRPr="00F15E55">
                              <w:rPr>
                                <w:sz w:val="28"/>
                                <w:szCs w:val="28"/>
                              </w:rPr>
                              <w:t>&amp; nationally important but non-scheduled monuments</w:t>
                            </w:r>
                          </w:p>
                          <w:p w14:paraId="45C4170B" w14:textId="77777777" w:rsidR="00C4133A" w:rsidRDefault="00C4133A" w:rsidP="00DA248B">
                            <w:pPr>
                              <w:pStyle w:val="CoverDate"/>
                              <w:ind w:left="454"/>
                              <w:rPr>
                                <w:highlight w:val="magenta"/>
                              </w:rPr>
                            </w:pPr>
                          </w:p>
                          <w:p w14:paraId="0EB4EBED" w14:textId="77777777" w:rsidR="00C4133A" w:rsidRDefault="00C4133A" w:rsidP="00DA248B">
                            <w:pPr>
                              <w:pStyle w:val="CoverDate"/>
                              <w:ind w:left="454"/>
                              <w:rPr>
                                <w:highlight w:val="magenta"/>
                              </w:rPr>
                            </w:pPr>
                          </w:p>
                          <w:p w14:paraId="4DCB8EEE" w14:textId="6238AC4F" w:rsidR="00C4133A" w:rsidRDefault="00CA2EC5" w:rsidP="00DA248B">
                            <w:pPr>
                              <w:pStyle w:val="CoverDate"/>
                              <w:ind w:left="454"/>
                            </w:pPr>
                            <w:r w:rsidRPr="00A03149">
                              <w:t>October</w:t>
                            </w:r>
                            <w:r w:rsidR="00C4133A">
                              <w:t xml:space="preserve"> 2013</w:t>
                            </w:r>
                          </w:p>
                          <w:p w14:paraId="15372445" w14:textId="77777777" w:rsidR="00C4133A" w:rsidRDefault="00C4133A" w:rsidP="00C95C8D">
                            <w:pPr>
                              <w:pStyle w:val="Cover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pt;margin-top:3.85pt;width:549.9pt;height:54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">
                <v:textbox>
                  <w:txbxContent>
                    <w:p w14:paraId="79BA15CA" w14:textId="77777777" w:rsidR="00DC1E51" w:rsidRDefault="00DC1E51" w:rsidP="00F15E55">
                      <w:pPr>
                        <w:pStyle w:val="CoverDocumentTitle"/>
                        <w:ind w:left="454"/>
                        <w:rPr>
                          <w:b/>
                          <w:highlight w:val="magenta"/>
                        </w:rPr>
                      </w:pPr>
                      <w:bookmarkStart w:id="1" w:name="_GoBack"/>
                      <w:bookmarkEnd w:id="1"/>
                    </w:p>
                    <w:p w14:paraId="2385764E" w14:textId="67FD412C" w:rsidR="00DC1E51" w:rsidRDefault="00C4133A" w:rsidP="00F15E55">
                      <w:pPr>
                        <w:pStyle w:val="CoverDocumentTitle"/>
                        <w:ind w:left="454"/>
                        <w:rPr>
                          <w:b/>
                        </w:rPr>
                      </w:pPr>
                      <w:r w:rsidRPr="00DC1E51">
                        <w:rPr>
                          <w:b/>
                        </w:rPr>
                        <w:t>Scheduled Monuments</w:t>
                      </w:r>
                    </w:p>
                    <w:p w14:paraId="021DA15D" w14:textId="6C8321A8" w:rsidR="00C4133A" w:rsidRPr="00F15E55" w:rsidRDefault="00C4133A" w:rsidP="00F15E55">
                      <w:pPr>
                        <w:pStyle w:val="CoverDocumentTitle"/>
                        <w:ind w:left="454"/>
                        <w:rPr>
                          <w:sz w:val="28"/>
                          <w:szCs w:val="28"/>
                        </w:rPr>
                      </w:pPr>
                      <w:r w:rsidRPr="00F15E55">
                        <w:rPr>
                          <w:sz w:val="28"/>
                          <w:szCs w:val="28"/>
                        </w:rPr>
                        <w:t>&amp; nationally important but non-scheduled monuments</w:t>
                      </w:r>
                    </w:p>
                    <w:p w14:paraId="45C4170B" w14:textId="77777777" w:rsidR="00C4133A" w:rsidRDefault="00C4133A" w:rsidP="00DA248B">
                      <w:pPr>
                        <w:pStyle w:val="CoverDate"/>
                        <w:ind w:left="454"/>
                        <w:rPr>
                          <w:highlight w:val="magenta"/>
                        </w:rPr>
                      </w:pPr>
                    </w:p>
                    <w:p w14:paraId="0EB4EBED" w14:textId="77777777" w:rsidR="00C4133A" w:rsidRDefault="00C4133A" w:rsidP="00DA248B">
                      <w:pPr>
                        <w:pStyle w:val="CoverDate"/>
                        <w:ind w:left="454"/>
                        <w:rPr>
                          <w:highlight w:val="magenta"/>
                        </w:rPr>
                      </w:pPr>
                    </w:p>
                    <w:p w14:paraId="4DCB8EEE" w14:textId="6238AC4F" w:rsidR="00C4133A" w:rsidRDefault="00CA2EC5" w:rsidP="00DA248B">
                      <w:pPr>
                        <w:pStyle w:val="CoverDate"/>
                        <w:ind w:left="454"/>
                      </w:pPr>
                      <w:r w:rsidRPr="00A03149">
                        <w:t>October</w:t>
                      </w:r>
                      <w:r w:rsidR="00C4133A">
                        <w:t xml:space="preserve"> 2013</w:t>
                      </w:r>
                    </w:p>
                    <w:p w14:paraId="15372445" w14:textId="77777777" w:rsidR="00C4133A" w:rsidRDefault="00C4133A" w:rsidP="00C95C8D">
                      <w:pPr>
                        <w:pStyle w:val="CoverDate"/>
                      </w:pPr>
                    </w:p>
                  </w:txbxContent>
                </v:textbox>
              </v:shape>
            </w:pict>
          </mc:Fallback>
        </mc:AlternateContent>
      </w:r>
    </w:p>
    <w:p w14:paraId="6CAAB193" w14:textId="77777777" w:rsidR="009E2EDD" w:rsidRPr="00552958" w:rsidRDefault="009E2EDD" w:rsidP="00552958"/>
    <w:p w14:paraId="6B6B4DB5" w14:textId="77777777" w:rsidR="009E2EDD" w:rsidRPr="00552958" w:rsidRDefault="009E2EDD" w:rsidP="00552958"/>
    <w:p w14:paraId="0E911BF5" w14:textId="77777777" w:rsidR="009E2EDD" w:rsidRPr="00552958" w:rsidRDefault="009E2EDD" w:rsidP="00552958"/>
    <w:p w14:paraId="6FEA3B93" w14:textId="77777777" w:rsidR="009E2EDD" w:rsidRPr="00552958" w:rsidRDefault="009E2EDD" w:rsidP="00552958"/>
    <w:p w14:paraId="07FC71BD" w14:textId="77777777" w:rsidR="009E2EDD" w:rsidRPr="00552958" w:rsidRDefault="009E2EDD" w:rsidP="00552958"/>
    <w:p w14:paraId="7AA41289" w14:textId="77777777" w:rsidR="009E2EDD" w:rsidRPr="00552958" w:rsidRDefault="009E2EDD" w:rsidP="00552958"/>
    <w:p w14:paraId="0367F86D" w14:textId="77777777" w:rsidR="009E2EDD" w:rsidRPr="00552958" w:rsidRDefault="009E2EDD" w:rsidP="00552958"/>
    <w:p w14:paraId="46B21B61" w14:textId="77777777" w:rsidR="009E2EDD" w:rsidRPr="00552958" w:rsidRDefault="009E2EDD" w:rsidP="00552958"/>
    <w:p w14:paraId="39D13167" w14:textId="77777777" w:rsidR="009E2EDD" w:rsidRPr="00552958" w:rsidRDefault="009E2EDD" w:rsidP="00552958"/>
    <w:p w14:paraId="29611C1A" w14:textId="77777777" w:rsidR="009E2EDD" w:rsidRPr="00552958" w:rsidRDefault="009E2EDD" w:rsidP="00552958"/>
    <w:p w14:paraId="0D7FE990" w14:textId="77777777" w:rsidR="009E2EDD" w:rsidRPr="00552958" w:rsidRDefault="009E2EDD" w:rsidP="00552958"/>
    <w:p w14:paraId="7F30042A" w14:textId="77777777" w:rsidR="009E2EDD" w:rsidRPr="00552958" w:rsidRDefault="009E2EDD" w:rsidP="00552958"/>
    <w:p w14:paraId="701CAAB4" w14:textId="77777777" w:rsidR="009E2EDD" w:rsidRPr="00552958" w:rsidRDefault="009E2EDD" w:rsidP="00552958"/>
    <w:p w14:paraId="16CDA784" w14:textId="77777777" w:rsidR="009E2EDD" w:rsidRPr="00552958" w:rsidRDefault="009E2EDD" w:rsidP="00552958"/>
    <w:p w14:paraId="6AA02A9F" w14:textId="77777777" w:rsidR="009E2EDD" w:rsidRPr="00552958" w:rsidRDefault="009E2EDD" w:rsidP="00552958"/>
    <w:p w14:paraId="1D901465" w14:textId="77777777" w:rsidR="009E2EDD" w:rsidRPr="00552958" w:rsidRDefault="009E2EDD" w:rsidP="00552958"/>
    <w:p w14:paraId="3B6B191E" w14:textId="77777777" w:rsidR="009E2EDD" w:rsidRPr="00552958" w:rsidRDefault="009E2EDD" w:rsidP="00552958"/>
    <w:p w14:paraId="16AF771B" w14:textId="77777777" w:rsidR="009E2EDD" w:rsidRPr="00552958" w:rsidRDefault="009E2EDD" w:rsidP="00552958"/>
    <w:p w14:paraId="64790D2A" w14:textId="77777777" w:rsidR="009E2EDD" w:rsidRPr="00552958" w:rsidRDefault="009E2EDD" w:rsidP="00552958"/>
    <w:p w14:paraId="12FAF39B" w14:textId="77777777" w:rsidR="009E2EDD" w:rsidRPr="00552958" w:rsidRDefault="009E2EDD" w:rsidP="00552958">
      <w:pPr>
        <w:sectPr w:rsidR="009E2EDD" w:rsidRPr="00552958" w:rsidSect="00C7799F">
          <w:headerReference w:type="even" r:id="rId10"/>
          <w:type w:val="oddPage"/>
          <w:pgSz w:w="11906" w:h="16838" w:code="9"/>
          <w:pgMar w:top="794" w:right="282" w:bottom="1134" w:left="1021" w:header="709" w:footer="709" w:gutter="0"/>
          <w:cols w:space="708"/>
          <w:docGrid w:linePitch="360"/>
        </w:sectPr>
      </w:pPr>
    </w:p>
    <w:p w14:paraId="406031A3" w14:textId="77777777" w:rsidR="009E2EDD" w:rsidRPr="00552958" w:rsidRDefault="009E2EDD" w:rsidP="00552958">
      <w:pPr>
        <w:pStyle w:val="StyleTOCHeadingBottomSinglesolidlineAuto05ptLine"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>Contents</w:t>
      </w:r>
    </w:p>
    <w:p w14:paraId="419B1641" w14:textId="77777777" w:rsidR="00F23EEC" w:rsidRPr="00552958" w:rsidRDefault="00F23EEC" w:rsidP="00552958">
      <w:pPr>
        <w:pStyle w:val="TOC1"/>
        <w:tabs>
          <w:tab w:val="right" w:leader="dot" w:pos="9854"/>
        </w:tabs>
        <w:spacing w:before="0" w:after="0"/>
        <w:ind w:left="0"/>
        <w:rPr>
          <w:b/>
        </w:rPr>
      </w:pPr>
    </w:p>
    <w:p w14:paraId="455D1A20" w14:textId="77777777" w:rsidR="00C727C7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  <w:noProof/>
        </w:rPr>
      </w:pPr>
      <w:r w:rsidRPr="00552958">
        <w:rPr>
          <w:b/>
        </w:rPr>
        <w:fldChar w:fldCharType="begin"/>
      </w:r>
      <w:r w:rsidR="00C727C7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C727C7" w:rsidRPr="00552958">
        <w:rPr>
          <w:b/>
          <w:noProof/>
        </w:rPr>
        <w:t>Introduction………………………………………….…………...</w:t>
      </w:r>
      <w:r w:rsidR="00543E5B" w:rsidRPr="00552958">
        <w:rPr>
          <w:b/>
          <w:noProof/>
        </w:rPr>
        <w:t>…………...</w:t>
      </w:r>
      <w:r w:rsidR="00C727C7" w:rsidRPr="00552958">
        <w:rPr>
          <w:b/>
          <w:noProof/>
        </w:rPr>
        <w:t>……3</w:t>
      </w:r>
    </w:p>
    <w:p w14:paraId="1DA596FF" w14:textId="77777777" w:rsidR="00515BA2" w:rsidRPr="00552958" w:rsidRDefault="00515BA2" w:rsidP="00552958">
      <w:pPr>
        <w:spacing w:before="0"/>
        <w:ind w:left="0"/>
        <w:jc w:val="both"/>
      </w:pPr>
    </w:p>
    <w:p w14:paraId="1FC00449" w14:textId="77777777" w:rsidR="00C727C7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24712303" w14:textId="4D0183AE" w:rsidR="009E2EDD" w:rsidRPr="00552958" w:rsidRDefault="0048502F" w:rsidP="00552958">
      <w:pPr>
        <w:pStyle w:val="TOC1"/>
        <w:tabs>
          <w:tab w:val="left" w:pos="8222"/>
          <w:tab w:val="right" w:leader="dot" w:pos="9854"/>
        </w:tabs>
        <w:spacing w:before="0" w:after="0"/>
        <w:ind w:left="0"/>
        <w:jc w:val="both"/>
        <w:rPr>
          <w:rFonts w:ascii="Calibri" w:hAnsi="Calibri" w:cs="Calibri"/>
          <w:b/>
          <w:noProof/>
          <w:sz w:val="22"/>
          <w:szCs w:val="22"/>
        </w:rPr>
      </w:pPr>
      <w:r w:rsidRPr="00552958">
        <w:rPr>
          <w:b/>
        </w:rPr>
        <w:fldChar w:fldCharType="begin"/>
      </w:r>
      <w:r w:rsidR="009E2EDD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D2158F" w:rsidRPr="00552958">
        <w:rPr>
          <w:b/>
          <w:noProof/>
        </w:rPr>
        <w:t xml:space="preserve">1: </w:t>
      </w:r>
      <w:r w:rsidR="00633AD8" w:rsidRPr="00552958">
        <w:rPr>
          <w:b/>
          <w:noProof/>
        </w:rPr>
        <w:t xml:space="preserve">Identifying </w:t>
      </w:r>
      <w:r w:rsidR="00C86526" w:rsidRPr="00552958">
        <w:rPr>
          <w:b/>
          <w:noProof/>
        </w:rPr>
        <w:t xml:space="preserve">&amp; protecting </w:t>
      </w:r>
      <w:r w:rsidR="00633AD8" w:rsidRPr="00552958">
        <w:rPr>
          <w:b/>
          <w:noProof/>
        </w:rPr>
        <w:t>nat</w:t>
      </w:r>
      <w:r w:rsidR="00AF54D5" w:rsidRPr="00552958">
        <w:rPr>
          <w:b/>
          <w:noProof/>
        </w:rPr>
        <w:t>ionally important monuments……...</w:t>
      </w:r>
      <w:r w:rsidR="00552958">
        <w:rPr>
          <w:b/>
          <w:noProof/>
        </w:rPr>
        <w:t>..</w:t>
      </w:r>
      <w:r w:rsidR="00B22650" w:rsidRPr="00552958">
        <w:rPr>
          <w:b/>
          <w:noProof/>
        </w:rPr>
        <w:t>…</w:t>
      </w:r>
      <w:r w:rsidR="00633AD8" w:rsidRPr="00552958">
        <w:rPr>
          <w:b/>
          <w:noProof/>
        </w:rPr>
        <w:t>…</w:t>
      </w:r>
      <w:r w:rsidR="00C727C7" w:rsidRPr="00552958">
        <w:rPr>
          <w:b/>
          <w:noProof/>
        </w:rPr>
        <w:t>4</w:t>
      </w:r>
    </w:p>
    <w:p w14:paraId="2358F04D" w14:textId="77777777" w:rsidR="009E2EDD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26077505" w14:textId="0F7E8173" w:rsidR="00AF54D5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  <w:noProof/>
        </w:rPr>
      </w:pPr>
      <w:r w:rsidRPr="00552958">
        <w:rPr>
          <w:b/>
        </w:rPr>
        <w:fldChar w:fldCharType="begin"/>
      </w:r>
      <w:r w:rsidR="00AF54D5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AF54D5" w:rsidRPr="00552958">
        <w:rPr>
          <w:b/>
          <w:noProof/>
        </w:rPr>
        <w:t>2: Conserving &amp; investigating Scheduled Monuments ………</w:t>
      </w:r>
      <w:r w:rsidR="00552958">
        <w:rPr>
          <w:b/>
          <w:noProof/>
        </w:rPr>
        <w:t>……</w:t>
      </w:r>
      <w:r w:rsidR="000B3229" w:rsidRPr="00552958">
        <w:rPr>
          <w:b/>
          <w:noProof/>
        </w:rPr>
        <w:t>.......</w:t>
      </w:r>
      <w:r w:rsidR="00354A50" w:rsidRPr="00552958">
        <w:rPr>
          <w:b/>
          <w:noProof/>
        </w:rPr>
        <w:t>.</w:t>
      </w:r>
      <w:r w:rsidR="000B3229" w:rsidRPr="00552958">
        <w:rPr>
          <w:b/>
          <w:noProof/>
        </w:rPr>
        <w:t>..</w:t>
      </w:r>
      <w:r w:rsidR="00354826" w:rsidRPr="00552958">
        <w:rPr>
          <w:b/>
          <w:noProof/>
        </w:rPr>
        <w:t>.</w:t>
      </w:r>
      <w:r w:rsidR="00DC1E51" w:rsidRPr="00552958">
        <w:rPr>
          <w:b/>
          <w:noProof/>
        </w:rPr>
        <w:t>7</w:t>
      </w:r>
    </w:p>
    <w:p w14:paraId="53CA1CB3" w14:textId="77777777" w:rsidR="00515BA2" w:rsidRPr="00552958" w:rsidRDefault="00515BA2" w:rsidP="00552958">
      <w:pPr>
        <w:spacing w:before="0"/>
        <w:ind w:left="0"/>
        <w:jc w:val="both"/>
      </w:pPr>
    </w:p>
    <w:p w14:paraId="0720F964" w14:textId="77777777" w:rsidR="009E2EDD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170C2A20" w14:textId="445D48F3" w:rsidR="009E2EDD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rFonts w:ascii="Calibri" w:hAnsi="Calibri" w:cs="Calibri"/>
          <w:b/>
          <w:noProof/>
          <w:sz w:val="22"/>
          <w:szCs w:val="22"/>
        </w:rPr>
      </w:pPr>
      <w:r w:rsidRPr="00552958">
        <w:rPr>
          <w:b/>
        </w:rPr>
        <w:fldChar w:fldCharType="begin"/>
      </w:r>
      <w:r w:rsidR="009E2EDD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9E2EDD" w:rsidRPr="00552958">
        <w:rPr>
          <w:b/>
          <w:noProof/>
        </w:rPr>
        <w:t xml:space="preserve">Annex 1: </w:t>
      </w:r>
      <w:r w:rsidR="00A422B3" w:rsidRPr="00552958">
        <w:rPr>
          <w:b/>
        </w:rPr>
        <w:t xml:space="preserve">Principles of selection for </w:t>
      </w:r>
      <w:r w:rsidR="00A422B3" w:rsidRPr="00552958">
        <w:rPr>
          <w:b/>
          <w:noProof/>
        </w:rPr>
        <w:t xml:space="preserve">Scheduled Monuments </w:t>
      </w:r>
      <w:r w:rsidR="00F93B86" w:rsidRPr="00552958">
        <w:rPr>
          <w:b/>
          <w:noProof/>
        </w:rPr>
        <w:t>..</w:t>
      </w:r>
      <w:r w:rsidR="00552958">
        <w:rPr>
          <w:b/>
          <w:noProof/>
        </w:rPr>
        <w:t>……..</w:t>
      </w:r>
      <w:r w:rsidR="000B3229" w:rsidRPr="00552958">
        <w:rPr>
          <w:b/>
          <w:noProof/>
        </w:rPr>
        <w:t>…..</w:t>
      </w:r>
      <w:r w:rsidR="00C237D7" w:rsidRPr="00552958">
        <w:rPr>
          <w:b/>
          <w:noProof/>
        </w:rPr>
        <w:t>.</w:t>
      </w:r>
      <w:r w:rsidR="00DC1E51" w:rsidRPr="00552958">
        <w:rPr>
          <w:b/>
          <w:noProof/>
        </w:rPr>
        <w:t>10</w:t>
      </w:r>
    </w:p>
    <w:p w14:paraId="48B8DB53" w14:textId="77777777" w:rsidR="009E2EDD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76C2E6DA" w14:textId="6BA9DE7B" w:rsidR="009E2EDD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begin"/>
      </w:r>
      <w:r w:rsidR="009E2EDD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9E2EDD" w:rsidRPr="00552958">
        <w:rPr>
          <w:b/>
        </w:rPr>
        <w:t xml:space="preserve">Annex 2: </w:t>
      </w:r>
      <w:r w:rsidR="00E20B1E" w:rsidRPr="00552958">
        <w:rPr>
          <w:b/>
        </w:rPr>
        <w:t>The scope of scheduling…..</w:t>
      </w:r>
      <w:r w:rsidR="00FE38B3" w:rsidRPr="00552958">
        <w:rPr>
          <w:b/>
        </w:rPr>
        <w:t>..</w:t>
      </w:r>
      <w:r w:rsidR="001146A7" w:rsidRPr="00552958">
        <w:rPr>
          <w:b/>
          <w:noProof/>
        </w:rPr>
        <w:t>…</w:t>
      </w:r>
      <w:r w:rsidR="00E57B98" w:rsidRPr="00552958">
        <w:rPr>
          <w:b/>
          <w:noProof/>
        </w:rPr>
        <w:t>…</w:t>
      </w:r>
      <w:r w:rsidR="001146A7" w:rsidRPr="00552958">
        <w:rPr>
          <w:b/>
          <w:noProof/>
        </w:rPr>
        <w:t>..</w:t>
      </w:r>
      <w:r w:rsidR="00BA0BB4" w:rsidRPr="00552958">
        <w:rPr>
          <w:b/>
          <w:noProof/>
        </w:rPr>
        <w:t>…...</w:t>
      </w:r>
      <w:r w:rsidR="00E0625A" w:rsidRPr="00552958">
        <w:rPr>
          <w:b/>
          <w:noProof/>
        </w:rPr>
        <w:t>………</w:t>
      </w:r>
      <w:r w:rsidR="00E64EC8" w:rsidRPr="00552958">
        <w:rPr>
          <w:b/>
          <w:noProof/>
        </w:rPr>
        <w:t>…</w:t>
      </w:r>
      <w:r w:rsidR="002C6152" w:rsidRPr="00552958">
        <w:rPr>
          <w:b/>
          <w:noProof/>
        </w:rPr>
        <w:t>...</w:t>
      </w:r>
      <w:r w:rsidR="00E0625A" w:rsidRPr="00552958">
        <w:rPr>
          <w:b/>
          <w:noProof/>
        </w:rPr>
        <w:t>………....</w:t>
      </w:r>
      <w:r w:rsidR="00A422B3" w:rsidRPr="00552958">
        <w:rPr>
          <w:b/>
          <w:noProof/>
        </w:rPr>
        <w:t>…</w:t>
      </w:r>
      <w:r w:rsidR="00E0625A" w:rsidRPr="00552958">
        <w:rPr>
          <w:b/>
          <w:noProof/>
        </w:rPr>
        <w:t>.</w:t>
      </w:r>
      <w:r w:rsidR="00D2158F" w:rsidRPr="00552958">
        <w:rPr>
          <w:b/>
          <w:noProof/>
        </w:rPr>
        <w:t>.</w:t>
      </w:r>
      <w:r w:rsidR="00A422B3" w:rsidRPr="00552958">
        <w:rPr>
          <w:b/>
          <w:noProof/>
        </w:rPr>
        <w:t>1</w:t>
      </w:r>
      <w:r w:rsidR="00DC1E51" w:rsidRPr="00552958">
        <w:rPr>
          <w:b/>
          <w:noProof/>
        </w:rPr>
        <w:t>2</w:t>
      </w:r>
    </w:p>
    <w:p w14:paraId="2E1F2205" w14:textId="77777777" w:rsidR="00E466A8" w:rsidRPr="00552958" w:rsidRDefault="0048502F" w:rsidP="00552958">
      <w:pPr>
        <w:tabs>
          <w:tab w:val="left" w:pos="1918"/>
        </w:tabs>
        <w:spacing w:before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5D68A58B" w14:textId="2CC0C4FD" w:rsidR="00AA0FC8" w:rsidRPr="00552958" w:rsidRDefault="00AA0FC8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begin"/>
      </w:r>
      <w:r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Pr="00552958">
        <w:rPr>
          <w:b/>
        </w:rPr>
        <w:t xml:space="preserve">Annex 3: </w:t>
      </w:r>
      <w:r w:rsidR="000A16AC" w:rsidRPr="00552958">
        <w:rPr>
          <w:b/>
        </w:rPr>
        <w:t>The distribution of Scheduled Monuments………...</w:t>
      </w:r>
      <w:r w:rsidR="00552958">
        <w:rPr>
          <w:b/>
          <w:noProof/>
        </w:rPr>
        <w:t>……...</w:t>
      </w:r>
      <w:r w:rsidRPr="00552958">
        <w:rPr>
          <w:b/>
          <w:noProof/>
        </w:rPr>
        <w:t>..…..1</w:t>
      </w:r>
      <w:r w:rsidR="00DC1E51" w:rsidRPr="00552958">
        <w:rPr>
          <w:b/>
          <w:noProof/>
        </w:rPr>
        <w:t>3</w:t>
      </w:r>
    </w:p>
    <w:p w14:paraId="2E773197" w14:textId="77777777" w:rsidR="00AA0FC8" w:rsidRPr="00552958" w:rsidRDefault="00AA0FC8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end"/>
      </w:r>
    </w:p>
    <w:p w14:paraId="7B68F826" w14:textId="05C83418" w:rsidR="009B273F" w:rsidRPr="00552958" w:rsidRDefault="0048502F" w:rsidP="00552958">
      <w:pPr>
        <w:pStyle w:val="TOC1"/>
        <w:tabs>
          <w:tab w:val="right" w:leader="dot" w:pos="9854"/>
        </w:tabs>
        <w:spacing w:before="0" w:after="0"/>
        <w:ind w:left="0"/>
        <w:jc w:val="both"/>
        <w:rPr>
          <w:b/>
        </w:rPr>
      </w:pPr>
      <w:r w:rsidRPr="00552958">
        <w:rPr>
          <w:b/>
        </w:rPr>
        <w:fldChar w:fldCharType="begin"/>
      </w:r>
      <w:r w:rsidR="009B273F" w:rsidRPr="00552958">
        <w:rPr>
          <w:b/>
        </w:rPr>
        <w:instrText xml:space="preserve"> TOC \o "1-2" </w:instrText>
      </w:r>
      <w:r w:rsidRPr="00552958">
        <w:rPr>
          <w:b/>
        </w:rPr>
        <w:fldChar w:fldCharType="separate"/>
      </w:r>
      <w:r w:rsidR="00AA0FC8" w:rsidRPr="00552958">
        <w:rPr>
          <w:b/>
        </w:rPr>
        <w:t>Annex 4</w:t>
      </w:r>
      <w:r w:rsidR="009B273F" w:rsidRPr="00552958">
        <w:rPr>
          <w:b/>
        </w:rPr>
        <w:t xml:space="preserve">: </w:t>
      </w:r>
      <w:r w:rsidR="00F93B86" w:rsidRPr="00552958">
        <w:rPr>
          <w:b/>
        </w:rPr>
        <w:t>Q&amp;A....</w:t>
      </w:r>
      <w:r w:rsidR="00543E5B" w:rsidRPr="00552958">
        <w:rPr>
          <w:b/>
        </w:rPr>
        <w:t>....................</w:t>
      </w:r>
      <w:r w:rsidR="00AF54D5" w:rsidRPr="00552958">
        <w:rPr>
          <w:b/>
        </w:rPr>
        <w:t>.........................</w:t>
      </w:r>
      <w:r w:rsidR="009B273F" w:rsidRPr="00552958">
        <w:rPr>
          <w:b/>
        </w:rPr>
        <w:t>.</w:t>
      </w:r>
      <w:r w:rsidR="009B273F" w:rsidRPr="00552958">
        <w:rPr>
          <w:b/>
          <w:noProof/>
        </w:rPr>
        <w:t>……....…………..………..…..1</w:t>
      </w:r>
      <w:r w:rsidR="00DC1E51" w:rsidRPr="00552958">
        <w:rPr>
          <w:b/>
          <w:noProof/>
        </w:rPr>
        <w:t>4</w:t>
      </w:r>
    </w:p>
    <w:p w14:paraId="0504BDF3" w14:textId="77777777" w:rsidR="009B273F" w:rsidRPr="00552958" w:rsidRDefault="0048502F" w:rsidP="00552958">
      <w:pPr>
        <w:tabs>
          <w:tab w:val="left" w:pos="1918"/>
        </w:tabs>
        <w:spacing w:before="0"/>
        <w:ind w:left="0"/>
        <w:jc w:val="both"/>
        <w:rPr>
          <w:b/>
        </w:rPr>
      </w:pPr>
      <w:r w:rsidRPr="00552958">
        <w:rPr>
          <w:b/>
        </w:rPr>
        <w:fldChar w:fldCharType="end"/>
      </w:r>
      <w:r w:rsidR="009B273F" w:rsidRPr="00552958">
        <w:rPr>
          <w:b/>
        </w:rPr>
        <w:t xml:space="preserve"> </w:t>
      </w:r>
    </w:p>
    <w:p w14:paraId="36F5C9CA" w14:textId="54710DD7" w:rsidR="00C727C7" w:rsidRPr="00552958" w:rsidRDefault="00C727C7" w:rsidP="00552958">
      <w:pPr>
        <w:pStyle w:val="Heading1Numbered"/>
        <w:numPr>
          <w:ilvl w:val="0"/>
          <w:numId w:val="0"/>
        </w:numPr>
        <w:spacing w:before="0" w:after="0"/>
        <w:ind w:left="567" w:hanging="567"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>Introduction</w:t>
      </w:r>
      <w:r w:rsidR="000F44E5" w:rsidRPr="00552958">
        <w:rPr>
          <w:rFonts w:ascii="Arial Black" w:hAnsi="Arial Black"/>
          <w:b/>
          <w:sz w:val="40"/>
          <w:szCs w:val="40"/>
        </w:rPr>
        <w:t xml:space="preserve"> </w:t>
      </w:r>
    </w:p>
    <w:p w14:paraId="0E4B20C7" w14:textId="77777777" w:rsidR="00E466A8" w:rsidRPr="00552958" w:rsidRDefault="00E466A8" w:rsidP="00552958">
      <w:pPr>
        <w:tabs>
          <w:tab w:val="left" w:pos="1918"/>
        </w:tabs>
        <w:spacing w:before="0"/>
        <w:ind w:left="0"/>
        <w:jc w:val="both"/>
        <w:rPr>
          <w:b/>
        </w:rPr>
      </w:pPr>
    </w:p>
    <w:p w14:paraId="73353653" w14:textId="77777777" w:rsidR="00A722CB" w:rsidRPr="00552958" w:rsidRDefault="00A722CB" w:rsidP="00552958">
      <w:pPr>
        <w:tabs>
          <w:tab w:val="left" w:pos="1918"/>
        </w:tabs>
        <w:spacing w:before="0"/>
        <w:ind w:left="0"/>
        <w:jc w:val="both"/>
        <w:rPr>
          <w:b/>
        </w:rPr>
      </w:pPr>
    </w:p>
    <w:p w14:paraId="5FB289C7" w14:textId="4FDA7BC5" w:rsidR="00FE180F" w:rsidRPr="00552958" w:rsidRDefault="00FE180F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b/>
        </w:rPr>
      </w:pPr>
      <w:r w:rsidRPr="00552958">
        <w:rPr>
          <w:b/>
          <w:color w:val="000000"/>
        </w:rPr>
        <w:t xml:space="preserve">England is renowned for the richness </w:t>
      </w:r>
      <w:r w:rsidR="00BF773F" w:rsidRPr="00552958">
        <w:rPr>
          <w:b/>
          <w:color w:val="000000"/>
        </w:rPr>
        <w:t xml:space="preserve">and depth </w:t>
      </w:r>
      <w:r w:rsidRPr="00552958">
        <w:rPr>
          <w:b/>
          <w:color w:val="000000"/>
        </w:rPr>
        <w:t>of its archaeological heritage: a tangible – and often highly evocative – link with our prehistoric and historic past</w:t>
      </w:r>
      <w:r w:rsidR="00F15071" w:rsidRPr="00552958">
        <w:rPr>
          <w:b/>
          <w:color w:val="000000"/>
        </w:rPr>
        <w:t xml:space="preserve"> that</w:t>
      </w:r>
      <w:r w:rsidR="00CD69A4" w:rsidRPr="00552958">
        <w:rPr>
          <w:b/>
          <w:color w:val="000000"/>
        </w:rPr>
        <w:t xml:space="preserve"> </w:t>
      </w:r>
      <w:r w:rsidR="00992999" w:rsidRPr="00552958">
        <w:rPr>
          <w:b/>
          <w:color w:val="000000"/>
        </w:rPr>
        <w:t>has the potential to</w:t>
      </w:r>
      <w:r w:rsidRPr="00552958">
        <w:rPr>
          <w:b/>
          <w:color w:val="000000"/>
        </w:rPr>
        <w:t xml:space="preserve"> transform </w:t>
      </w:r>
      <w:r w:rsidR="001907B7" w:rsidRPr="00552958">
        <w:rPr>
          <w:b/>
          <w:color w:val="000000"/>
        </w:rPr>
        <w:t xml:space="preserve">knowledge and </w:t>
      </w:r>
      <w:r w:rsidRPr="00552958">
        <w:rPr>
          <w:b/>
          <w:color w:val="000000"/>
        </w:rPr>
        <w:t xml:space="preserve">understanding of the lives of our </w:t>
      </w:r>
      <w:r w:rsidR="00A03149" w:rsidRPr="00552958">
        <w:rPr>
          <w:b/>
          <w:color w:val="000000"/>
        </w:rPr>
        <w:t>predecessors</w:t>
      </w:r>
      <w:r w:rsidR="001907B7" w:rsidRPr="00552958">
        <w:rPr>
          <w:b/>
          <w:color w:val="000000"/>
        </w:rPr>
        <w:t xml:space="preserve"> </w:t>
      </w:r>
      <w:r w:rsidR="00A03149" w:rsidRPr="00552958">
        <w:rPr>
          <w:b/>
          <w:color w:val="000000"/>
        </w:rPr>
        <w:t>during</w:t>
      </w:r>
      <w:r w:rsidR="001907B7" w:rsidRPr="00552958">
        <w:rPr>
          <w:b/>
          <w:color w:val="000000"/>
        </w:rPr>
        <w:t xml:space="preserve"> </w:t>
      </w:r>
      <w:r w:rsidR="00BF773F" w:rsidRPr="00552958">
        <w:rPr>
          <w:b/>
          <w:color w:val="000000"/>
        </w:rPr>
        <w:t>the last</w:t>
      </w:r>
      <w:r w:rsidR="001907B7" w:rsidRPr="00552958">
        <w:rPr>
          <w:b/>
          <w:color w:val="000000"/>
        </w:rPr>
        <w:t xml:space="preserve"> 900,000 years</w:t>
      </w:r>
      <w:r w:rsidR="002D4BAE" w:rsidRPr="00552958">
        <w:rPr>
          <w:b/>
          <w:color w:val="000000"/>
        </w:rPr>
        <w:t>, including</w:t>
      </w:r>
      <w:r w:rsidRPr="00552958">
        <w:rPr>
          <w:b/>
          <w:color w:val="000000"/>
        </w:rPr>
        <w:t xml:space="preserve"> how they </w:t>
      </w:r>
      <w:r w:rsidR="00A03149" w:rsidRPr="00552958">
        <w:rPr>
          <w:b/>
          <w:color w:val="000000"/>
        </w:rPr>
        <w:t xml:space="preserve">sought to </w:t>
      </w:r>
      <w:r w:rsidR="002D4BAE" w:rsidRPr="00552958">
        <w:rPr>
          <w:b/>
          <w:color w:val="000000"/>
        </w:rPr>
        <w:t>respond</w:t>
      </w:r>
      <w:r w:rsidRPr="00552958">
        <w:rPr>
          <w:b/>
          <w:color w:val="000000"/>
        </w:rPr>
        <w:t xml:space="preserve"> to and </w:t>
      </w:r>
      <w:r w:rsidR="009D2FBB" w:rsidRPr="00552958">
        <w:rPr>
          <w:b/>
          <w:color w:val="000000"/>
        </w:rPr>
        <w:t>influence</w:t>
      </w:r>
      <w:r w:rsidRPr="00552958">
        <w:rPr>
          <w:b/>
          <w:color w:val="000000"/>
        </w:rPr>
        <w:t xml:space="preserve"> their </w:t>
      </w:r>
      <w:r w:rsidR="00BF2A3E" w:rsidRPr="00552958">
        <w:rPr>
          <w:b/>
          <w:color w:val="000000"/>
        </w:rPr>
        <w:t xml:space="preserve">changing </w:t>
      </w:r>
      <w:r w:rsidRPr="00552958">
        <w:rPr>
          <w:b/>
          <w:color w:val="000000"/>
        </w:rPr>
        <w:t xml:space="preserve">environment. </w:t>
      </w:r>
    </w:p>
    <w:p w14:paraId="4AC44436" w14:textId="77777777" w:rsidR="00FE180F" w:rsidRPr="00552958" w:rsidRDefault="00FE180F" w:rsidP="00552958">
      <w:pPr>
        <w:ind w:left="0"/>
        <w:jc w:val="both"/>
      </w:pPr>
    </w:p>
    <w:p w14:paraId="5B720BA8" w14:textId="06EB037D" w:rsidR="00E466A8" w:rsidRPr="00552958" w:rsidRDefault="008479CD" w:rsidP="00552958">
      <w:pPr>
        <w:pStyle w:val="ListParagraph"/>
        <w:numPr>
          <w:ilvl w:val="0"/>
          <w:numId w:val="4"/>
        </w:numPr>
        <w:ind w:left="357" w:hanging="357"/>
        <w:jc w:val="both"/>
      </w:pPr>
      <w:r w:rsidRPr="00552958">
        <w:t>In addition to their intrinsic value</w:t>
      </w:r>
      <w:r w:rsidR="00854332">
        <w:t>,</w:t>
      </w:r>
      <w:r w:rsidRPr="00552958">
        <w:t xml:space="preserve"> </w:t>
      </w:r>
      <w:r w:rsidR="00522AD8" w:rsidRPr="00552958">
        <w:t xml:space="preserve">ancient monuments </w:t>
      </w:r>
      <w:r w:rsidRPr="00552958">
        <w:t>can</w:t>
      </w:r>
      <w:r w:rsidR="00847434" w:rsidRPr="00552958">
        <w:t xml:space="preserve"> </w:t>
      </w:r>
      <w:r w:rsidR="00E526AA" w:rsidRPr="00552958">
        <w:t xml:space="preserve">contribute to our perceptions of cultural identity and spirit of place, </w:t>
      </w:r>
      <w:r w:rsidR="00600DE6" w:rsidRPr="00552958">
        <w:t>including</w:t>
      </w:r>
      <w:r w:rsidR="00F876B5" w:rsidRPr="00552958">
        <w:t xml:space="preserve"> </w:t>
      </w:r>
      <w:r w:rsidR="00B07F9A" w:rsidRPr="00552958">
        <w:t xml:space="preserve">the character of our landscapes </w:t>
      </w:r>
      <w:r w:rsidR="00BB4548" w:rsidRPr="00552958">
        <w:t>and</w:t>
      </w:r>
      <w:r w:rsidR="00B07F9A" w:rsidRPr="00552958">
        <w:t xml:space="preserve"> seascapes</w:t>
      </w:r>
      <w:r w:rsidR="00000E55" w:rsidRPr="00552958">
        <w:t xml:space="preserve">.  </w:t>
      </w:r>
      <w:r w:rsidR="009231FE" w:rsidRPr="00552958">
        <w:t xml:space="preserve">In </w:t>
      </w:r>
      <w:r w:rsidR="00847434" w:rsidRPr="00552958">
        <w:t>doing so</w:t>
      </w:r>
      <w:r w:rsidR="009231FE" w:rsidRPr="00552958">
        <w:t xml:space="preserve"> t</w:t>
      </w:r>
      <w:r w:rsidR="00000E55" w:rsidRPr="00552958">
        <w:t xml:space="preserve">hey </w:t>
      </w:r>
      <w:r w:rsidR="00E466A8" w:rsidRPr="00552958">
        <w:t>provid</w:t>
      </w:r>
      <w:r w:rsidR="00481A01" w:rsidRPr="00552958">
        <w:t>e</w:t>
      </w:r>
      <w:r w:rsidR="00E466A8" w:rsidRPr="00552958">
        <w:t xml:space="preserve"> </w:t>
      </w:r>
      <w:r w:rsidR="00825F59" w:rsidRPr="00552958">
        <w:t xml:space="preserve">unique </w:t>
      </w:r>
      <w:r w:rsidR="00E466A8" w:rsidRPr="00552958">
        <w:t>opportunities for research, education, leisure and tourism</w:t>
      </w:r>
      <w:r w:rsidR="00996FE5" w:rsidRPr="00552958">
        <w:t xml:space="preserve">, </w:t>
      </w:r>
      <w:r w:rsidR="00B21CAE" w:rsidRPr="00552958">
        <w:t xml:space="preserve">delivering social benefits and </w:t>
      </w:r>
      <w:r w:rsidR="00996FE5" w:rsidRPr="00552958">
        <w:t>contributing to economic growth</w:t>
      </w:r>
      <w:r w:rsidR="00E466A8" w:rsidRPr="00552958">
        <w:t xml:space="preserve">.  </w:t>
      </w:r>
    </w:p>
    <w:p w14:paraId="41360F76" w14:textId="77777777" w:rsidR="00E466A8" w:rsidRPr="00552958" w:rsidRDefault="00E466A8" w:rsidP="00552958">
      <w:pPr>
        <w:pStyle w:val="ListParagraph"/>
        <w:ind w:left="357"/>
        <w:jc w:val="both"/>
        <w:rPr>
          <w:rStyle w:val="FootnoteReference"/>
          <w:rFonts w:cs="Arial"/>
          <w:b/>
          <w:snapToGrid w:val="0"/>
          <w:color w:val="000000"/>
          <w:vertAlign w:val="baseline"/>
        </w:rPr>
      </w:pPr>
    </w:p>
    <w:p w14:paraId="51FBFD21" w14:textId="7CFB4A3D" w:rsidR="00E466A8" w:rsidRPr="00552958" w:rsidRDefault="0099104A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>Unfortunately</w:t>
      </w:r>
      <w:r w:rsidR="005F1A07" w:rsidRPr="00552958">
        <w:t xml:space="preserve"> </w:t>
      </w:r>
      <w:r w:rsidRPr="00552958">
        <w:t>this</w:t>
      </w:r>
      <w:r w:rsidR="00E466A8" w:rsidRPr="00552958">
        <w:rPr>
          <w:snapToGrid w:val="0"/>
          <w:color w:val="000000"/>
        </w:rPr>
        <w:t xml:space="preserve"> </w:t>
      </w:r>
      <w:r w:rsidR="00F148A2" w:rsidRPr="00552958">
        <w:rPr>
          <w:snapToGrid w:val="0"/>
          <w:color w:val="000000"/>
        </w:rPr>
        <w:t>finite</w:t>
      </w:r>
      <w:r w:rsidR="00CC52F8" w:rsidRPr="00552958">
        <w:rPr>
          <w:snapToGrid w:val="0"/>
          <w:color w:val="000000"/>
        </w:rPr>
        <w:t>, fragile</w:t>
      </w:r>
      <w:r w:rsidR="00F148A2" w:rsidRPr="00552958">
        <w:rPr>
          <w:snapToGrid w:val="0"/>
          <w:color w:val="000000"/>
        </w:rPr>
        <w:t xml:space="preserve"> and </w:t>
      </w:r>
      <w:r w:rsidR="00CC52F8" w:rsidRPr="00552958">
        <w:rPr>
          <w:snapToGrid w:val="0"/>
          <w:color w:val="000000"/>
        </w:rPr>
        <w:t>irreplaceable</w:t>
      </w:r>
      <w:r w:rsidR="00F148A2" w:rsidRPr="00552958">
        <w:rPr>
          <w:snapToGrid w:val="0"/>
          <w:color w:val="000000"/>
        </w:rPr>
        <w:t xml:space="preserve"> </w:t>
      </w:r>
      <w:r w:rsidR="00DD4D2F" w:rsidRPr="00552958">
        <w:rPr>
          <w:snapToGrid w:val="0"/>
          <w:color w:val="000000"/>
        </w:rPr>
        <w:t xml:space="preserve">legacy </w:t>
      </w:r>
      <w:r w:rsidR="00D2302F" w:rsidRPr="00552958">
        <w:rPr>
          <w:snapToGrid w:val="0"/>
          <w:color w:val="000000"/>
        </w:rPr>
        <w:t>is</w:t>
      </w:r>
      <w:r w:rsidR="00FF232B" w:rsidRPr="00552958">
        <w:rPr>
          <w:snapToGrid w:val="0"/>
          <w:color w:val="000000"/>
        </w:rPr>
        <w:t xml:space="preserve"> </w:t>
      </w:r>
      <w:r w:rsidR="00E466A8" w:rsidRPr="00552958">
        <w:rPr>
          <w:snapToGrid w:val="0"/>
          <w:color w:val="000000"/>
        </w:rPr>
        <w:t xml:space="preserve">subject to a </w:t>
      </w:r>
      <w:r w:rsidR="001808C2" w:rsidRPr="00552958">
        <w:rPr>
          <w:snapToGrid w:val="0"/>
          <w:color w:val="000000"/>
        </w:rPr>
        <w:t>growing</w:t>
      </w:r>
      <w:r w:rsidR="00E466A8" w:rsidRPr="00552958">
        <w:rPr>
          <w:snapToGrid w:val="0"/>
          <w:color w:val="000000"/>
        </w:rPr>
        <w:t xml:space="preserve"> range of </w:t>
      </w:r>
      <w:r w:rsidR="00DD4D2F" w:rsidRPr="00552958">
        <w:rPr>
          <w:snapToGrid w:val="0"/>
          <w:color w:val="000000"/>
        </w:rPr>
        <w:t xml:space="preserve">threats and </w:t>
      </w:r>
      <w:r w:rsidR="00E466A8" w:rsidRPr="00552958">
        <w:rPr>
          <w:snapToGrid w:val="0"/>
          <w:color w:val="000000"/>
        </w:rPr>
        <w:t>pressures</w:t>
      </w:r>
      <w:r w:rsidR="002512BA" w:rsidRPr="00552958">
        <w:rPr>
          <w:snapToGrid w:val="0"/>
          <w:color w:val="000000"/>
        </w:rPr>
        <w:t>,</w:t>
      </w:r>
      <w:r w:rsidR="00E466A8" w:rsidRPr="00552958">
        <w:rPr>
          <w:snapToGrid w:val="0"/>
          <w:color w:val="000000"/>
        </w:rPr>
        <w:t xml:space="preserve"> both due to human interventions (</w:t>
      </w:r>
      <w:r w:rsidR="00DD4D2F" w:rsidRPr="00552958">
        <w:rPr>
          <w:snapToGrid w:val="0"/>
          <w:color w:val="000000"/>
        </w:rPr>
        <w:t xml:space="preserve">including </w:t>
      </w:r>
      <w:r w:rsidR="00E466A8" w:rsidRPr="00552958">
        <w:rPr>
          <w:snapToGrid w:val="0"/>
          <w:color w:val="000000"/>
        </w:rPr>
        <w:t xml:space="preserve">development </w:t>
      </w:r>
      <w:r w:rsidR="00B06BD1" w:rsidRPr="00552958">
        <w:rPr>
          <w:snapToGrid w:val="0"/>
          <w:color w:val="000000"/>
        </w:rPr>
        <w:t>or</w:t>
      </w:r>
      <w:r w:rsidR="00E466A8" w:rsidRPr="00552958">
        <w:rPr>
          <w:snapToGrid w:val="0"/>
          <w:color w:val="000000"/>
        </w:rPr>
        <w:t xml:space="preserve"> other forms of land use) and natural processes (</w:t>
      </w:r>
      <w:r w:rsidR="00527922" w:rsidRPr="00552958">
        <w:rPr>
          <w:snapToGrid w:val="0"/>
          <w:color w:val="000000"/>
        </w:rPr>
        <w:t>such as</w:t>
      </w:r>
      <w:r w:rsidR="00AE2C2B" w:rsidRPr="00552958">
        <w:rPr>
          <w:snapToGrid w:val="0"/>
          <w:color w:val="000000"/>
        </w:rPr>
        <w:t xml:space="preserve"> </w:t>
      </w:r>
      <w:r w:rsidR="00E466A8" w:rsidRPr="00552958">
        <w:rPr>
          <w:snapToGrid w:val="0"/>
          <w:color w:val="000000"/>
        </w:rPr>
        <w:t>climate change</w:t>
      </w:r>
      <w:r w:rsidR="00527922" w:rsidRPr="00552958">
        <w:rPr>
          <w:snapToGrid w:val="0"/>
          <w:color w:val="000000"/>
        </w:rPr>
        <w:t xml:space="preserve"> or</w:t>
      </w:r>
      <w:r w:rsidR="000F2D8E" w:rsidRPr="00552958">
        <w:rPr>
          <w:snapToGrid w:val="0"/>
          <w:color w:val="000000"/>
        </w:rPr>
        <w:t xml:space="preserve"> coastal erosion). </w:t>
      </w:r>
      <w:r w:rsidR="00F96CEC" w:rsidRPr="00552958">
        <w:rPr>
          <w:snapToGrid w:val="0"/>
          <w:color w:val="000000"/>
        </w:rPr>
        <w:t xml:space="preserve"> </w:t>
      </w:r>
      <w:r w:rsidR="00DD4D2F" w:rsidRPr="00552958">
        <w:rPr>
          <w:snapToGrid w:val="0"/>
          <w:color w:val="000000"/>
        </w:rPr>
        <w:t>I</w:t>
      </w:r>
      <w:r w:rsidRPr="00552958">
        <w:rPr>
          <w:snapToGrid w:val="0"/>
          <w:color w:val="000000"/>
        </w:rPr>
        <w:t xml:space="preserve">t </w:t>
      </w:r>
      <w:r w:rsidR="001808C2" w:rsidRPr="00552958">
        <w:rPr>
          <w:snapToGrid w:val="0"/>
          <w:color w:val="000000"/>
        </w:rPr>
        <w:t xml:space="preserve">can </w:t>
      </w:r>
      <w:r w:rsidR="0065396C" w:rsidRPr="00552958">
        <w:rPr>
          <w:snapToGrid w:val="0"/>
          <w:color w:val="000000"/>
        </w:rPr>
        <w:t xml:space="preserve">also </w:t>
      </w:r>
      <w:r w:rsidR="001808C2" w:rsidRPr="00552958">
        <w:rPr>
          <w:snapToGrid w:val="0"/>
          <w:color w:val="000000"/>
        </w:rPr>
        <w:t xml:space="preserve">be </w:t>
      </w:r>
      <w:r w:rsidR="00B21CAE" w:rsidRPr="00552958">
        <w:rPr>
          <w:snapToGrid w:val="0"/>
          <w:color w:val="000000"/>
        </w:rPr>
        <w:t>endangered by</w:t>
      </w:r>
      <w:r w:rsidR="001808C2" w:rsidRPr="00552958">
        <w:rPr>
          <w:snapToGrid w:val="0"/>
          <w:color w:val="000000"/>
        </w:rPr>
        <w:t xml:space="preserve"> </w:t>
      </w:r>
      <w:r w:rsidR="00E466A8" w:rsidRPr="00552958">
        <w:rPr>
          <w:snapToGrid w:val="0"/>
          <w:color w:val="000000"/>
        </w:rPr>
        <w:t xml:space="preserve">criminal </w:t>
      </w:r>
      <w:r w:rsidR="00217DE5" w:rsidRPr="00552958">
        <w:rPr>
          <w:snapToGrid w:val="0"/>
          <w:color w:val="000000"/>
        </w:rPr>
        <w:t xml:space="preserve">or irresponsible </w:t>
      </w:r>
      <w:r w:rsidR="001808C2" w:rsidRPr="00552958">
        <w:rPr>
          <w:snapToGrid w:val="0"/>
          <w:color w:val="000000"/>
        </w:rPr>
        <w:t>behaviour</w:t>
      </w:r>
      <w:r w:rsidR="00A25C9A" w:rsidRPr="00552958">
        <w:rPr>
          <w:snapToGrid w:val="0"/>
          <w:color w:val="000000"/>
        </w:rPr>
        <w:t>,</w:t>
      </w:r>
      <w:r w:rsidR="00D42D33" w:rsidRPr="00552958">
        <w:rPr>
          <w:snapToGrid w:val="0"/>
          <w:color w:val="000000"/>
        </w:rPr>
        <w:t xml:space="preserve"> </w:t>
      </w:r>
      <w:r w:rsidR="00E466A8" w:rsidRPr="00552958">
        <w:rPr>
          <w:rStyle w:val="CommentReference"/>
          <w:rFonts w:cs="Arial"/>
          <w:vanish/>
          <w:sz w:val="24"/>
          <w:szCs w:val="24"/>
        </w:rPr>
        <w:t xml:space="preserve"> </w:t>
      </w:r>
      <w:r w:rsidR="00E466A8" w:rsidRPr="00552958">
        <w:rPr>
          <w:snapToGrid w:val="0"/>
          <w:color w:val="000000"/>
        </w:rPr>
        <w:t xml:space="preserve">or </w:t>
      </w:r>
      <w:r w:rsidR="00217DE5" w:rsidRPr="00552958">
        <w:rPr>
          <w:snapToGrid w:val="0"/>
          <w:color w:val="000000"/>
        </w:rPr>
        <w:t>simply by</w:t>
      </w:r>
      <w:r w:rsidR="00A25C9A" w:rsidRPr="00552958">
        <w:rPr>
          <w:snapToGrid w:val="0"/>
          <w:color w:val="000000"/>
        </w:rPr>
        <w:t xml:space="preserve"> </w:t>
      </w:r>
      <w:r w:rsidR="00E466A8" w:rsidRPr="00552958">
        <w:rPr>
          <w:snapToGrid w:val="0"/>
          <w:color w:val="000000"/>
        </w:rPr>
        <w:t>neglect.</w:t>
      </w:r>
    </w:p>
    <w:p w14:paraId="4B2ABDF8" w14:textId="77777777" w:rsidR="00E466A8" w:rsidRPr="00552958" w:rsidRDefault="00E466A8" w:rsidP="00552958">
      <w:pPr>
        <w:pStyle w:val="ListParagraph"/>
        <w:rPr>
          <w:b/>
          <w:snapToGrid w:val="0"/>
          <w:color w:val="000000"/>
          <w:vertAlign w:val="superscript"/>
        </w:rPr>
      </w:pPr>
    </w:p>
    <w:p w14:paraId="09A449B4" w14:textId="75644BDE" w:rsidR="00424725" w:rsidRPr="00EC56B3" w:rsidRDefault="00E466A8" w:rsidP="00EC56B3">
      <w:pPr>
        <w:pStyle w:val="ListParagraph"/>
        <w:numPr>
          <w:ilvl w:val="0"/>
          <w:numId w:val="4"/>
        </w:numPr>
        <w:ind w:left="360"/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This statement </w:t>
      </w:r>
      <w:r w:rsidR="009231FE" w:rsidRPr="00552958">
        <w:rPr>
          <w:snapToGrid w:val="0"/>
          <w:color w:val="000000"/>
        </w:rPr>
        <w:t xml:space="preserve">sets </w:t>
      </w:r>
      <w:r w:rsidR="0065396C" w:rsidRPr="00552958">
        <w:rPr>
          <w:snapToGrid w:val="0"/>
          <w:color w:val="000000"/>
        </w:rPr>
        <w:t>out</w:t>
      </w:r>
      <w:r w:rsidR="00C007AA" w:rsidRPr="00552958">
        <w:rPr>
          <w:snapToGrid w:val="0"/>
          <w:color w:val="000000"/>
        </w:rPr>
        <w:t xml:space="preserve"> </w:t>
      </w:r>
      <w:r w:rsidR="00A87082" w:rsidRPr="00552958">
        <w:rPr>
          <w:snapToGrid w:val="0"/>
          <w:color w:val="000000"/>
        </w:rPr>
        <w:t xml:space="preserve">current </w:t>
      </w:r>
      <w:r w:rsidR="003307D7" w:rsidRPr="00552958">
        <w:rPr>
          <w:snapToGrid w:val="0"/>
          <w:color w:val="000000"/>
        </w:rPr>
        <w:t xml:space="preserve">Government </w:t>
      </w:r>
      <w:r w:rsidR="00C007AA" w:rsidRPr="00552958">
        <w:rPr>
          <w:snapToGrid w:val="0"/>
          <w:color w:val="000000"/>
        </w:rPr>
        <w:t xml:space="preserve">policy </w:t>
      </w:r>
      <w:r w:rsidR="00B06BD1" w:rsidRPr="00552958">
        <w:rPr>
          <w:snapToGrid w:val="0"/>
          <w:color w:val="000000"/>
        </w:rPr>
        <w:t>on</w:t>
      </w:r>
      <w:r w:rsidR="00C007AA" w:rsidRPr="00552958">
        <w:rPr>
          <w:snapToGrid w:val="0"/>
          <w:color w:val="000000"/>
        </w:rPr>
        <w:t xml:space="preserve"> </w:t>
      </w:r>
      <w:r w:rsidR="0058033C" w:rsidRPr="00552958">
        <w:rPr>
          <w:snapToGrid w:val="0"/>
          <w:color w:val="000000"/>
        </w:rPr>
        <w:t>the</w:t>
      </w:r>
      <w:r w:rsidR="008335A2" w:rsidRPr="00552958">
        <w:rPr>
          <w:snapToGrid w:val="0"/>
          <w:color w:val="000000"/>
        </w:rPr>
        <w:t xml:space="preserve"> identification</w:t>
      </w:r>
      <w:r w:rsidR="0058033C" w:rsidRPr="00552958">
        <w:rPr>
          <w:snapToGrid w:val="0"/>
        </w:rPr>
        <w:t xml:space="preserve">, </w:t>
      </w:r>
      <w:r w:rsidR="0058033C" w:rsidRPr="00552958">
        <w:rPr>
          <w:snapToGrid w:val="0"/>
          <w:color w:val="000000"/>
        </w:rPr>
        <w:t xml:space="preserve">protection, </w:t>
      </w:r>
      <w:r w:rsidR="0058033C" w:rsidRPr="00552958">
        <w:rPr>
          <w:snapToGrid w:val="0"/>
        </w:rPr>
        <w:t xml:space="preserve">conservation and </w:t>
      </w:r>
      <w:r w:rsidR="008335A2" w:rsidRPr="00552958">
        <w:rPr>
          <w:snapToGrid w:val="0"/>
        </w:rPr>
        <w:t>investigation</w:t>
      </w:r>
      <w:r w:rsidR="008335A2" w:rsidRPr="00552958">
        <w:rPr>
          <w:snapToGrid w:val="0"/>
          <w:color w:val="000000"/>
        </w:rPr>
        <w:t xml:space="preserve"> </w:t>
      </w:r>
      <w:r w:rsidR="0058033C" w:rsidRPr="00552958">
        <w:rPr>
          <w:snapToGrid w:val="0"/>
          <w:color w:val="000000"/>
        </w:rPr>
        <w:t xml:space="preserve">of </w:t>
      </w:r>
      <w:r w:rsidR="00A87082" w:rsidRPr="00552958">
        <w:rPr>
          <w:snapToGrid w:val="0"/>
          <w:color w:val="000000"/>
        </w:rPr>
        <w:t xml:space="preserve">nationally important </w:t>
      </w:r>
      <w:r w:rsidR="00527922" w:rsidRPr="00552958">
        <w:rPr>
          <w:snapToGrid w:val="0"/>
          <w:color w:val="000000"/>
        </w:rPr>
        <w:t xml:space="preserve">ancient </w:t>
      </w:r>
      <w:r w:rsidR="001047E2" w:rsidRPr="00552958">
        <w:rPr>
          <w:snapToGrid w:val="0"/>
          <w:color w:val="000000"/>
        </w:rPr>
        <w:t>monuments</w:t>
      </w:r>
      <w:r w:rsidR="00DD05D0" w:rsidRPr="00552958">
        <w:rPr>
          <w:snapToGrid w:val="0"/>
          <w:color w:val="000000"/>
        </w:rPr>
        <w:t xml:space="preserve"> </w:t>
      </w:r>
      <w:r w:rsidR="00527922" w:rsidRPr="00552958">
        <w:rPr>
          <w:snapToGrid w:val="0"/>
          <w:color w:val="000000"/>
        </w:rPr>
        <w:t xml:space="preserve">for the benefit of current and future generations – </w:t>
      </w:r>
      <w:r w:rsidR="00E97AF1" w:rsidRPr="00552958">
        <w:rPr>
          <w:snapToGrid w:val="0"/>
          <w:color w:val="000000"/>
        </w:rPr>
        <w:t>including</w:t>
      </w:r>
      <w:r w:rsidR="00CC52F8" w:rsidRPr="00552958">
        <w:rPr>
          <w:snapToGrid w:val="0"/>
          <w:color w:val="000000"/>
        </w:rPr>
        <w:t xml:space="preserve"> </w:t>
      </w:r>
      <w:r w:rsidR="005361AC" w:rsidRPr="00552958">
        <w:rPr>
          <w:snapToGrid w:val="0"/>
          <w:color w:val="000000"/>
        </w:rPr>
        <w:t>Scheduled Monuments</w:t>
      </w:r>
      <w:r w:rsidR="0058033C" w:rsidRPr="00552958">
        <w:rPr>
          <w:snapToGrid w:val="0"/>
        </w:rPr>
        <w:t xml:space="preserve">.  </w:t>
      </w:r>
      <w:r w:rsidR="00EC56B3" w:rsidRPr="00EC56B3">
        <w:rPr>
          <w:snapToGrid w:val="0"/>
        </w:rPr>
        <w:t>Together with the domestic legal framework that underpins them, this policy</w:t>
      </w:r>
      <w:r w:rsidR="00EC56B3" w:rsidRPr="00EC56B3">
        <w:rPr>
          <w:snapToGrid w:val="0"/>
          <w:color w:val="000000"/>
        </w:rPr>
        <w:t xml:space="preserve"> </w:t>
      </w:r>
      <w:r w:rsidR="00EC56B3" w:rsidRPr="00EC56B3">
        <w:rPr>
          <w:snapToGrid w:val="0"/>
        </w:rPr>
        <w:t xml:space="preserve">helps to fulfil our obligations under the terms of the 1992 </w:t>
      </w:r>
      <w:hyperlink r:id="rId11" w:history="1">
        <w:r w:rsidR="00EC56B3" w:rsidRPr="00EC56B3">
          <w:rPr>
            <w:rStyle w:val="Hyperlink"/>
            <w:snapToGrid w:val="0"/>
            <w:sz w:val="24"/>
            <w:szCs w:val="24"/>
          </w:rPr>
          <w:t>European Convention on the Protection of the Archaeological Heritage</w:t>
        </w:r>
      </w:hyperlink>
      <w:r w:rsidR="00EC56B3" w:rsidRPr="00EC56B3">
        <w:t xml:space="preserve"> and the 1972 </w:t>
      </w:r>
      <w:hyperlink r:id="rId12" w:history="1">
        <w:r w:rsidR="00EC56B3" w:rsidRPr="00EC56B3">
          <w:rPr>
            <w:rStyle w:val="Hyperlink"/>
            <w:sz w:val="24"/>
            <w:szCs w:val="24"/>
          </w:rPr>
          <w:t>Convention Concerning the Protection of the World Cultural and Natural Heritage</w:t>
        </w:r>
      </w:hyperlink>
      <w:r w:rsidR="00EC56B3" w:rsidRPr="00EC56B3">
        <w:rPr>
          <w:snapToGrid w:val="0"/>
        </w:rPr>
        <w:t>.</w:t>
      </w:r>
    </w:p>
    <w:p w14:paraId="3A19DEF2" w14:textId="3A64A7EC" w:rsidR="009E2EDD" w:rsidRPr="00552958" w:rsidRDefault="009E2EDD" w:rsidP="00552958">
      <w:pPr>
        <w:pStyle w:val="Heading1Numbered"/>
        <w:numPr>
          <w:ilvl w:val="0"/>
          <w:numId w:val="0"/>
        </w:numPr>
        <w:spacing w:before="0" w:after="0"/>
        <w:ind w:left="567" w:hanging="567"/>
        <w:rPr>
          <w:rFonts w:ascii="Arial Black" w:hAnsi="Arial Black"/>
          <w:b/>
          <w:sz w:val="40"/>
          <w:szCs w:val="40"/>
        </w:rPr>
      </w:pPr>
      <w:bookmarkStart w:id="0" w:name="C1"/>
      <w:bookmarkEnd w:id="0"/>
      <w:r w:rsidRPr="00552958">
        <w:rPr>
          <w:rFonts w:ascii="Arial Black" w:hAnsi="Arial Black"/>
          <w:b/>
          <w:sz w:val="40"/>
          <w:szCs w:val="40"/>
        </w:rPr>
        <w:lastRenderedPageBreak/>
        <w:t xml:space="preserve">1. </w:t>
      </w:r>
      <w:r w:rsidR="00633AD8" w:rsidRPr="00552958">
        <w:rPr>
          <w:rFonts w:ascii="Arial Black" w:hAnsi="Arial Black"/>
          <w:b/>
          <w:sz w:val="40"/>
          <w:szCs w:val="40"/>
        </w:rPr>
        <w:t xml:space="preserve">Identifying </w:t>
      </w:r>
      <w:r w:rsidR="00C86526" w:rsidRPr="00552958">
        <w:rPr>
          <w:rFonts w:ascii="Arial Black" w:hAnsi="Arial Black"/>
          <w:b/>
          <w:sz w:val="40"/>
          <w:szCs w:val="40"/>
        </w:rPr>
        <w:t xml:space="preserve">&amp; protecting </w:t>
      </w:r>
      <w:r w:rsidR="00633AD8" w:rsidRPr="00552958">
        <w:rPr>
          <w:rFonts w:ascii="Arial Black" w:hAnsi="Arial Black"/>
          <w:b/>
          <w:sz w:val="40"/>
          <w:szCs w:val="40"/>
        </w:rPr>
        <w:t>nationally important</w:t>
      </w:r>
      <w:r w:rsidRPr="00552958">
        <w:rPr>
          <w:rFonts w:ascii="Arial Black" w:hAnsi="Arial Black"/>
          <w:b/>
          <w:sz w:val="40"/>
          <w:szCs w:val="40"/>
        </w:rPr>
        <w:t xml:space="preserve"> </w:t>
      </w:r>
      <w:r w:rsidR="00633AD8" w:rsidRPr="00552958">
        <w:rPr>
          <w:rFonts w:ascii="Arial Black" w:hAnsi="Arial Black"/>
          <w:b/>
          <w:sz w:val="40"/>
          <w:szCs w:val="40"/>
        </w:rPr>
        <w:t>m</w:t>
      </w:r>
      <w:r w:rsidRPr="00552958">
        <w:rPr>
          <w:rFonts w:ascii="Arial Black" w:hAnsi="Arial Black"/>
          <w:b/>
          <w:sz w:val="40"/>
          <w:szCs w:val="40"/>
        </w:rPr>
        <w:t>onuments</w:t>
      </w:r>
    </w:p>
    <w:p w14:paraId="01EE702F" w14:textId="77777777" w:rsidR="005F5F67" w:rsidRPr="00552958" w:rsidRDefault="005F5F67" w:rsidP="00552958">
      <w:pPr>
        <w:spacing w:before="0"/>
        <w:ind w:left="0"/>
        <w:jc w:val="both"/>
        <w:rPr>
          <w:bCs/>
          <w:snapToGrid w:val="0"/>
        </w:rPr>
      </w:pPr>
    </w:p>
    <w:p w14:paraId="09FEC39A" w14:textId="77777777" w:rsidR="00596FCE" w:rsidRPr="00552958" w:rsidRDefault="00596FCE" w:rsidP="00552958">
      <w:pPr>
        <w:spacing w:before="0"/>
        <w:ind w:left="0"/>
        <w:jc w:val="both"/>
        <w:rPr>
          <w:bCs/>
          <w:snapToGrid w:val="0"/>
        </w:rPr>
      </w:pPr>
    </w:p>
    <w:p w14:paraId="1C7F5794" w14:textId="74C06795" w:rsidR="00C00595" w:rsidRPr="00552958" w:rsidRDefault="00F53135" w:rsidP="00552958">
      <w:pPr>
        <w:pStyle w:val="ListParagraph"/>
        <w:numPr>
          <w:ilvl w:val="0"/>
          <w:numId w:val="4"/>
        </w:numPr>
        <w:ind w:left="357"/>
        <w:jc w:val="both"/>
        <w:rPr>
          <w:b/>
          <w:bCs/>
          <w:snapToGrid w:val="0"/>
        </w:rPr>
      </w:pPr>
      <w:r w:rsidRPr="00552958">
        <w:rPr>
          <w:b/>
          <w:bCs/>
          <w:snapToGrid w:val="0"/>
        </w:rPr>
        <w:t>The U</w:t>
      </w:r>
      <w:r w:rsidR="0010739B" w:rsidRPr="00552958">
        <w:rPr>
          <w:b/>
          <w:bCs/>
          <w:snapToGrid w:val="0"/>
        </w:rPr>
        <w:t xml:space="preserve">nited </w:t>
      </w:r>
      <w:r w:rsidRPr="00552958">
        <w:rPr>
          <w:b/>
          <w:bCs/>
          <w:snapToGrid w:val="0"/>
        </w:rPr>
        <w:t>K</w:t>
      </w:r>
      <w:r w:rsidR="0010739B" w:rsidRPr="00552958">
        <w:rPr>
          <w:b/>
          <w:bCs/>
          <w:snapToGrid w:val="0"/>
        </w:rPr>
        <w:t>ingdom</w:t>
      </w:r>
      <w:r w:rsidRPr="00552958">
        <w:rPr>
          <w:b/>
          <w:bCs/>
          <w:snapToGrid w:val="0"/>
        </w:rPr>
        <w:t xml:space="preserve"> has had legislation in place to help safeguard </w:t>
      </w:r>
      <w:r w:rsidR="00C00595" w:rsidRPr="00552958">
        <w:rPr>
          <w:b/>
          <w:bCs/>
          <w:snapToGrid w:val="0"/>
        </w:rPr>
        <w:t xml:space="preserve">the future of </w:t>
      </w:r>
      <w:r w:rsidRPr="00552958">
        <w:rPr>
          <w:b/>
          <w:bCs/>
          <w:snapToGrid w:val="0"/>
        </w:rPr>
        <w:t xml:space="preserve">its cultural heritage since </w:t>
      </w:r>
      <w:r w:rsidR="00B757BF" w:rsidRPr="00552958">
        <w:rPr>
          <w:b/>
          <w:bCs/>
          <w:snapToGrid w:val="0"/>
        </w:rPr>
        <w:t>the passing of the Ancient Monuments Protection Act</w:t>
      </w:r>
      <w:r w:rsidR="00D96996" w:rsidRPr="00552958">
        <w:rPr>
          <w:b/>
          <w:bCs/>
          <w:snapToGrid w:val="0"/>
        </w:rPr>
        <w:t xml:space="preserve"> 1882</w:t>
      </w:r>
      <w:r w:rsidR="0010739B" w:rsidRPr="00552958">
        <w:rPr>
          <w:b/>
          <w:bCs/>
          <w:snapToGrid w:val="0"/>
        </w:rPr>
        <w:t>.</w:t>
      </w:r>
      <w:r w:rsidRPr="00552958">
        <w:rPr>
          <w:b/>
          <w:bCs/>
          <w:snapToGrid w:val="0"/>
        </w:rPr>
        <w:t xml:space="preserve"> </w:t>
      </w:r>
      <w:r w:rsidR="00D86E11" w:rsidRPr="00552958">
        <w:rPr>
          <w:b/>
          <w:bCs/>
          <w:snapToGrid w:val="0"/>
        </w:rPr>
        <w:t xml:space="preserve"> </w:t>
      </w:r>
      <w:r w:rsidRPr="00552958">
        <w:rPr>
          <w:b/>
          <w:bCs/>
          <w:snapToGrid w:val="0"/>
        </w:rPr>
        <w:t xml:space="preserve">In England the </w:t>
      </w:r>
      <w:r w:rsidR="00D04533" w:rsidRPr="00552958">
        <w:rPr>
          <w:b/>
          <w:bCs/>
          <w:snapToGrid w:val="0"/>
        </w:rPr>
        <w:t xml:space="preserve">current </w:t>
      </w:r>
      <w:r w:rsidR="005159F0" w:rsidRPr="00552958">
        <w:rPr>
          <w:b/>
          <w:bCs/>
          <w:snapToGrid w:val="0"/>
        </w:rPr>
        <w:t>legislation</w:t>
      </w:r>
      <w:r w:rsidRPr="00552958">
        <w:rPr>
          <w:b/>
          <w:bCs/>
          <w:snapToGrid w:val="0"/>
        </w:rPr>
        <w:t xml:space="preserve"> is</w:t>
      </w:r>
      <w:r w:rsidR="00B757BF" w:rsidRPr="00552958">
        <w:rPr>
          <w:b/>
          <w:bCs/>
          <w:snapToGrid w:val="0"/>
        </w:rPr>
        <w:t xml:space="preserve"> </w:t>
      </w:r>
      <w:r w:rsidRPr="00552958">
        <w:rPr>
          <w:b/>
          <w:bCs/>
          <w:snapToGrid w:val="0"/>
        </w:rPr>
        <w:t xml:space="preserve">the </w:t>
      </w:r>
      <w:hyperlink r:id="rId13" w:history="1">
        <w:r w:rsidRPr="00552958">
          <w:rPr>
            <w:rStyle w:val="Hyperlink"/>
            <w:b/>
            <w:bCs/>
            <w:snapToGrid w:val="0"/>
            <w:sz w:val="24"/>
            <w:szCs w:val="24"/>
          </w:rPr>
          <w:t>Ancient Monuments and Archaeological Areas Act 1979</w:t>
        </w:r>
      </w:hyperlink>
      <w:r w:rsidRPr="00552958">
        <w:rPr>
          <w:b/>
          <w:bCs/>
          <w:snapToGrid w:val="0"/>
        </w:rPr>
        <w:t xml:space="preserve">.    </w:t>
      </w:r>
      <w:r w:rsidR="00B76A24" w:rsidRPr="00552958">
        <w:rPr>
          <w:b/>
          <w:bCs/>
          <w:snapToGrid w:val="0"/>
        </w:rPr>
        <w:t xml:space="preserve">  </w:t>
      </w:r>
    </w:p>
    <w:p w14:paraId="5C4F77D2" w14:textId="77777777" w:rsidR="00C00595" w:rsidRPr="00552958" w:rsidRDefault="00C00595" w:rsidP="00552958">
      <w:pPr>
        <w:pStyle w:val="ListParagraph"/>
        <w:ind w:left="357"/>
        <w:jc w:val="both"/>
        <w:rPr>
          <w:bCs/>
          <w:snapToGrid w:val="0"/>
        </w:rPr>
      </w:pPr>
    </w:p>
    <w:p w14:paraId="6FB48FD3" w14:textId="00F17ACD" w:rsidR="0051151C" w:rsidRPr="00552958" w:rsidRDefault="009E2EDD" w:rsidP="00552958">
      <w:pPr>
        <w:pStyle w:val="ListParagraph"/>
        <w:numPr>
          <w:ilvl w:val="0"/>
          <w:numId w:val="4"/>
        </w:numPr>
        <w:ind w:left="357"/>
        <w:jc w:val="both"/>
        <w:rPr>
          <w:bCs/>
          <w:snapToGrid w:val="0"/>
        </w:rPr>
      </w:pPr>
      <w:r w:rsidRPr="00552958">
        <w:t>Under</w:t>
      </w:r>
      <w:r w:rsidR="00B76A24" w:rsidRPr="00552958">
        <w:t xml:space="preserve"> the terms of</w:t>
      </w:r>
      <w:r w:rsidRPr="00552958">
        <w:t xml:space="preserve"> th</w:t>
      </w:r>
      <w:r w:rsidR="00C00595" w:rsidRPr="00552958">
        <w:t xml:space="preserve">e 1979 Act </w:t>
      </w:r>
      <w:r w:rsidRPr="00552958">
        <w:t xml:space="preserve">the Secretary of State has a duty to </w:t>
      </w:r>
      <w:r w:rsidR="005159F0" w:rsidRPr="00552958">
        <w:t>compile and maintain</w:t>
      </w:r>
      <w:r w:rsidRPr="00552958">
        <w:t xml:space="preserve"> a </w:t>
      </w:r>
      <w:r w:rsidR="00453B75" w:rsidRPr="00552958">
        <w:t>schedule</w:t>
      </w:r>
      <w:r w:rsidR="0080731C" w:rsidRPr="00552958">
        <w:t xml:space="preserve"> </w:t>
      </w:r>
      <w:r w:rsidR="009D407E" w:rsidRPr="00552958">
        <w:t xml:space="preserve">of </w:t>
      </w:r>
      <w:r w:rsidR="005159F0" w:rsidRPr="00552958">
        <w:t xml:space="preserve">ancient </w:t>
      </w:r>
      <w:r w:rsidR="00CD2BEC" w:rsidRPr="00552958">
        <w:t>monuments</w:t>
      </w:r>
      <w:r w:rsidR="00F320ED" w:rsidRPr="00552958">
        <w:t xml:space="preserve"> of national importance</w:t>
      </w:r>
      <w:r w:rsidR="001E3E94" w:rsidRPr="00552958">
        <w:t xml:space="preserve">, the </w:t>
      </w:r>
      <w:r w:rsidR="00E97AF1" w:rsidRPr="00552958">
        <w:t>purpose</w:t>
      </w:r>
      <w:r w:rsidR="001E3E94" w:rsidRPr="00552958">
        <w:t xml:space="preserve"> being to </w:t>
      </w:r>
      <w:r w:rsidR="00B746A0" w:rsidRPr="00552958">
        <w:t xml:space="preserve">help </w:t>
      </w:r>
      <w:r w:rsidR="001E3E94" w:rsidRPr="00552958">
        <w:t>preserve them, so far as possible, in the state in which they have come down to us today</w:t>
      </w:r>
      <w:r w:rsidR="00913203" w:rsidRPr="00552958">
        <w:rPr>
          <w:rStyle w:val="FootnoteReference"/>
        </w:rPr>
        <w:footnoteReference w:id="1"/>
      </w:r>
      <w:r w:rsidRPr="00552958">
        <w:t xml:space="preserve">.  </w:t>
      </w:r>
      <w:r w:rsidR="005159F0" w:rsidRPr="00552958">
        <w:t>The Act create</w:t>
      </w:r>
      <w:r w:rsidR="00FE180F" w:rsidRPr="00552958">
        <w:t>s</w:t>
      </w:r>
      <w:r w:rsidR="005159F0" w:rsidRPr="00552958">
        <w:t xml:space="preserve"> </w:t>
      </w:r>
      <w:r w:rsidR="0051151C" w:rsidRPr="00552958">
        <w:rPr>
          <w:snapToGrid w:val="0"/>
        </w:rPr>
        <w:t>criminal offence</w:t>
      </w:r>
      <w:r w:rsidR="00854332">
        <w:rPr>
          <w:snapToGrid w:val="0"/>
        </w:rPr>
        <w:t>s</w:t>
      </w:r>
      <w:r w:rsidR="0051151C" w:rsidRPr="00552958">
        <w:rPr>
          <w:snapToGrid w:val="0"/>
        </w:rPr>
        <w:t xml:space="preserve"> </w:t>
      </w:r>
      <w:r w:rsidR="005159F0" w:rsidRPr="00552958">
        <w:rPr>
          <w:snapToGrid w:val="0"/>
        </w:rPr>
        <w:t>in respect of unauthorised works</w:t>
      </w:r>
      <w:r w:rsidR="00BF773F" w:rsidRPr="00552958">
        <w:rPr>
          <w:snapToGrid w:val="0"/>
        </w:rPr>
        <w:t xml:space="preserve"> to</w:t>
      </w:r>
      <w:r w:rsidR="005159F0" w:rsidRPr="00552958">
        <w:rPr>
          <w:snapToGrid w:val="0"/>
        </w:rPr>
        <w:t>, or</w:t>
      </w:r>
      <w:r w:rsidR="0051151C" w:rsidRPr="00552958">
        <w:rPr>
          <w:snapToGrid w:val="0"/>
        </w:rPr>
        <w:t xml:space="preserve"> </w:t>
      </w:r>
      <w:r w:rsidR="00BF773F" w:rsidRPr="00552958">
        <w:rPr>
          <w:snapToGrid w:val="0"/>
        </w:rPr>
        <w:t xml:space="preserve">the </w:t>
      </w:r>
      <w:r w:rsidR="0051151C" w:rsidRPr="00552958">
        <w:rPr>
          <w:snapToGrid w:val="0"/>
        </w:rPr>
        <w:t>destr</w:t>
      </w:r>
      <w:r w:rsidR="005159F0" w:rsidRPr="00552958">
        <w:rPr>
          <w:snapToGrid w:val="0"/>
        </w:rPr>
        <w:t xml:space="preserve">uction </w:t>
      </w:r>
      <w:r w:rsidR="00C977D1" w:rsidRPr="00552958">
        <w:rPr>
          <w:snapToGrid w:val="0"/>
        </w:rPr>
        <w:t>or</w:t>
      </w:r>
      <w:r w:rsidR="0051151C" w:rsidRPr="00552958">
        <w:rPr>
          <w:snapToGrid w:val="0"/>
        </w:rPr>
        <w:t xml:space="preserve"> damage</w:t>
      </w:r>
      <w:r w:rsidR="00BF773F" w:rsidRPr="00552958">
        <w:rPr>
          <w:snapToGrid w:val="0"/>
        </w:rPr>
        <w:t xml:space="preserve"> of</w:t>
      </w:r>
      <w:r w:rsidR="00FE180F" w:rsidRPr="00552958">
        <w:rPr>
          <w:snapToGrid w:val="0"/>
        </w:rPr>
        <w:t>,</w:t>
      </w:r>
      <w:r w:rsidR="00480527" w:rsidRPr="00552958">
        <w:rPr>
          <w:snapToGrid w:val="0"/>
        </w:rPr>
        <w:t xml:space="preserve"> </w:t>
      </w:r>
      <w:r w:rsidR="00CD1230" w:rsidRPr="00552958">
        <w:rPr>
          <w:snapToGrid w:val="0"/>
        </w:rPr>
        <w:t>Scheduled Monuments</w:t>
      </w:r>
      <w:r w:rsidR="0051151C" w:rsidRPr="00552958">
        <w:t>.</w:t>
      </w:r>
    </w:p>
    <w:p w14:paraId="7CFE7800" w14:textId="77777777" w:rsidR="00012DE0" w:rsidRPr="00552958" w:rsidRDefault="00012DE0" w:rsidP="00552958">
      <w:pPr>
        <w:pStyle w:val="ListParagraph"/>
      </w:pPr>
    </w:p>
    <w:p w14:paraId="494E9CFF" w14:textId="21A6ADFB" w:rsidR="00710777" w:rsidRPr="00552958" w:rsidRDefault="00B230F2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t xml:space="preserve">The </w:t>
      </w:r>
      <w:r w:rsidR="00394CBF" w:rsidRPr="00552958">
        <w:t>Secretary of State has discretion to include monument</w:t>
      </w:r>
      <w:r w:rsidR="001B5870" w:rsidRPr="00552958">
        <w:t>s</w:t>
      </w:r>
      <w:r w:rsidR="00394CBF" w:rsidRPr="00552958">
        <w:t xml:space="preserve"> of national importance in</w:t>
      </w:r>
      <w:r w:rsidR="00B44092" w:rsidRPr="00552958">
        <w:t xml:space="preserve"> the Sche</w:t>
      </w:r>
      <w:r w:rsidR="00DB4CCD" w:rsidRPr="00552958">
        <w:t>dule</w:t>
      </w:r>
      <w:r w:rsidR="00394CBF" w:rsidRPr="00552958">
        <w:t>.</w:t>
      </w:r>
      <w:r w:rsidR="00DB4CCD" w:rsidRPr="00552958">
        <w:t xml:space="preserve"> </w:t>
      </w:r>
      <w:r w:rsidR="00394CBF" w:rsidRPr="00552958">
        <w:t xml:space="preserve"> </w:t>
      </w:r>
      <w:r w:rsidR="008137E3" w:rsidRPr="00552958">
        <w:t xml:space="preserve">The policy of </w:t>
      </w:r>
      <w:r w:rsidR="001B5870" w:rsidRPr="00552958">
        <w:t>t</w:t>
      </w:r>
      <w:r w:rsidR="00394CBF" w:rsidRPr="00552958">
        <w:t>he</w:t>
      </w:r>
      <w:r w:rsidR="007D5724" w:rsidRPr="00552958">
        <w:t xml:space="preserve"> Secretary of State</w:t>
      </w:r>
      <w:r w:rsidR="00394CBF" w:rsidRPr="00552958">
        <w:t xml:space="preserve"> is to select </w:t>
      </w:r>
      <w:r w:rsidR="00305E86" w:rsidRPr="00552958">
        <w:t xml:space="preserve">Scheduled Monuments </w:t>
      </w:r>
      <w:r w:rsidR="00094899" w:rsidRPr="00552958">
        <w:rPr>
          <w:snapToGrid w:val="0"/>
        </w:rPr>
        <w:t>on the basis of their archaeological or historical interest</w:t>
      </w:r>
      <w:r w:rsidR="001B5870" w:rsidRPr="00552958">
        <w:rPr>
          <w:snapToGrid w:val="0"/>
        </w:rPr>
        <w:t>,</w:t>
      </w:r>
      <w:r w:rsidR="00094899" w:rsidRPr="00552958">
        <w:t xml:space="preserve"> </w:t>
      </w:r>
      <w:r w:rsidR="001B5870" w:rsidRPr="00552958">
        <w:t>plus their management needs</w:t>
      </w:r>
      <w:r w:rsidR="00F36818" w:rsidRPr="00552958">
        <w:t>,</w:t>
      </w:r>
      <w:r w:rsidR="001B5870" w:rsidRPr="00552958">
        <w:t xml:space="preserve"> </w:t>
      </w:r>
      <w:r w:rsidR="00AD2615" w:rsidRPr="00552958">
        <w:t xml:space="preserve">guided by </w:t>
      </w:r>
      <w:r w:rsidR="00394CBF" w:rsidRPr="00552958">
        <w:t xml:space="preserve">non-statutory </w:t>
      </w:r>
      <w:r w:rsidR="00AD2615" w:rsidRPr="00552958">
        <w:t>Principles of Selection</w:t>
      </w:r>
      <w:r w:rsidR="001146A7" w:rsidRPr="00552958">
        <w:t xml:space="preserve"> </w:t>
      </w:r>
      <w:r w:rsidR="00AD2615" w:rsidRPr="00552958">
        <w:rPr>
          <w:snapToGrid w:val="0"/>
        </w:rPr>
        <w:t xml:space="preserve">(see </w:t>
      </w:r>
      <w:r w:rsidR="00AD2615" w:rsidRPr="00552958">
        <w:rPr>
          <w:b/>
          <w:bCs/>
          <w:snapToGrid w:val="0"/>
        </w:rPr>
        <w:t>Annex 1</w:t>
      </w:r>
      <w:r w:rsidR="00AD2615" w:rsidRPr="00552958">
        <w:rPr>
          <w:snapToGrid w:val="0"/>
        </w:rPr>
        <w:t>)</w:t>
      </w:r>
      <w:r w:rsidR="00AD2615" w:rsidRPr="00552958">
        <w:t xml:space="preserve">.  </w:t>
      </w:r>
      <w:r w:rsidR="00F36818" w:rsidRPr="00552958">
        <w:t>Consequently t</w:t>
      </w:r>
      <w:r w:rsidR="00394CBF" w:rsidRPr="00552958">
        <w:t>he content of the Schedule</w:t>
      </w:r>
      <w:r w:rsidR="001B5870" w:rsidRPr="00552958">
        <w:t xml:space="preserve"> currently</w:t>
      </w:r>
      <w:r w:rsidR="00394CBF" w:rsidRPr="00552958">
        <w:t xml:space="preserve"> </w:t>
      </w:r>
      <w:r w:rsidR="00083313" w:rsidRPr="00552958">
        <w:t xml:space="preserve">includes monuments </w:t>
      </w:r>
      <w:r w:rsidR="00126CB8" w:rsidRPr="00552958">
        <w:t>rangin</w:t>
      </w:r>
      <w:r w:rsidR="00083313" w:rsidRPr="00552958">
        <w:t>g</w:t>
      </w:r>
      <w:r w:rsidR="00094899" w:rsidRPr="00552958">
        <w:t xml:space="preserve"> in date from early prehistory to the recent past.  It</w:t>
      </w:r>
      <w:r w:rsidR="00094899" w:rsidRPr="00552958">
        <w:rPr>
          <w:bCs/>
          <w:snapToGrid w:val="0"/>
        </w:rPr>
        <w:t xml:space="preserve"> </w:t>
      </w:r>
      <w:r w:rsidR="00710777" w:rsidRPr="00552958">
        <w:rPr>
          <w:bCs/>
          <w:snapToGrid w:val="0"/>
        </w:rPr>
        <w:t>continues to evolve as:</w:t>
      </w:r>
    </w:p>
    <w:p w14:paraId="67E9CC5C" w14:textId="77777777" w:rsidR="00710777" w:rsidRPr="00552958" w:rsidRDefault="00710777" w:rsidP="00552958">
      <w:pPr>
        <w:pStyle w:val="ListParagraph"/>
        <w:numPr>
          <w:ilvl w:val="0"/>
          <w:numId w:val="10"/>
        </w:numPr>
        <w:jc w:val="both"/>
        <w:rPr>
          <w:snapToGrid w:val="0"/>
        </w:rPr>
      </w:pPr>
      <w:r w:rsidRPr="00552958">
        <w:rPr>
          <w:bCs/>
          <w:snapToGrid w:val="0"/>
        </w:rPr>
        <w:t xml:space="preserve">new investigations and unexpected finds lead to the discovery of previously unknown </w:t>
      </w:r>
      <w:r w:rsidRPr="00552958">
        <w:rPr>
          <w:bCs/>
        </w:rPr>
        <w:t>monuments; and</w:t>
      </w:r>
    </w:p>
    <w:p w14:paraId="0F51CA94" w14:textId="0CED2515" w:rsidR="00710777" w:rsidRPr="00552958" w:rsidRDefault="00710777" w:rsidP="00552958">
      <w:pPr>
        <w:pStyle w:val="ListParagraph"/>
        <w:numPr>
          <w:ilvl w:val="0"/>
          <w:numId w:val="10"/>
        </w:numPr>
        <w:jc w:val="both"/>
        <w:rPr>
          <w:snapToGrid w:val="0"/>
        </w:rPr>
      </w:pPr>
      <w:r w:rsidRPr="00552958">
        <w:rPr>
          <w:bCs/>
        </w:rPr>
        <w:t>n</w:t>
      </w:r>
      <w:r w:rsidRPr="00552958">
        <w:rPr>
          <w:bCs/>
          <w:snapToGrid w:val="0"/>
        </w:rPr>
        <w:t xml:space="preserve">ew knowledge and understanding prompts reappraisal of the </w:t>
      </w:r>
      <w:r w:rsidR="00324A49" w:rsidRPr="00552958">
        <w:rPr>
          <w:bCs/>
          <w:snapToGrid w:val="0"/>
        </w:rPr>
        <w:t>significance</w:t>
      </w:r>
      <w:r w:rsidRPr="00552958">
        <w:rPr>
          <w:bCs/>
          <w:snapToGrid w:val="0"/>
        </w:rPr>
        <w:t xml:space="preserve"> </w:t>
      </w:r>
      <w:r w:rsidR="00B40555" w:rsidRPr="00552958">
        <w:rPr>
          <w:bCs/>
          <w:snapToGrid w:val="0"/>
        </w:rPr>
        <w:t xml:space="preserve">and vulnerability </w:t>
      </w:r>
      <w:r w:rsidRPr="00552958">
        <w:rPr>
          <w:bCs/>
          <w:snapToGrid w:val="0"/>
        </w:rPr>
        <w:t>of monuments</w:t>
      </w:r>
      <w:r w:rsidR="00B40555" w:rsidRPr="00552958">
        <w:rPr>
          <w:bCs/>
          <w:snapToGrid w:val="0"/>
        </w:rPr>
        <w:t xml:space="preserve"> that are already known</w:t>
      </w:r>
      <w:r w:rsidRPr="00552958">
        <w:rPr>
          <w:bCs/>
          <w:snapToGrid w:val="0"/>
        </w:rPr>
        <w:t xml:space="preserve">. </w:t>
      </w:r>
    </w:p>
    <w:p w14:paraId="6A56CDBF" w14:textId="77777777" w:rsidR="00AD2615" w:rsidRPr="00552958" w:rsidRDefault="00AD2615" w:rsidP="00552958">
      <w:pPr>
        <w:pStyle w:val="ListParagraph"/>
        <w:ind w:left="0"/>
        <w:rPr>
          <w:b/>
          <w:bCs/>
          <w:snapToGrid w:val="0"/>
        </w:rPr>
      </w:pPr>
    </w:p>
    <w:p w14:paraId="7EB1D829" w14:textId="1B8F622D" w:rsidR="00AD6D19" w:rsidRPr="00552958" w:rsidRDefault="00AD6D19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rPr>
          <w:snapToGrid w:val="0"/>
        </w:rPr>
        <w:t xml:space="preserve">Prior to </w:t>
      </w:r>
      <w:r w:rsidR="008C3786" w:rsidRPr="00552958">
        <w:rPr>
          <w:snapToGrid w:val="0"/>
        </w:rPr>
        <w:t>updating</w:t>
      </w:r>
      <w:r w:rsidRPr="00552958">
        <w:rPr>
          <w:snapToGrid w:val="0"/>
        </w:rPr>
        <w:t xml:space="preserve"> the Schedule the Secretary of State </w:t>
      </w:r>
      <w:r w:rsidR="00C459E2" w:rsidRPr="00552958">
        <w:rPr>
          <w:snapToGrid w:val="0"/>
        </w:rPr>
        <w:t>is required to</w:t>
      </w:r>
      <w:r w:rsidR="00394CBF" w:rsidRPr="00552958">
        <w:rPr>
          <w:snapToGrid w:val="0"/>
        </w:rPr>
        <w:t xml:space="preserve"> consult English Heritage.</w:t>
      </w:r>
      <w:r w:rsidR="007B7119" w:rsidRPr="00552958">
        <w:rPr>
          <w:snapToGrid w:val="0"/>
        </w:rPr>
        <w:t xml:space="preserve"> </w:t>
      </w:r>
      <w:r w:rsidR="00394CBF" w:rsidRPr="00552958">
        <w:rPr>
          <w:snapToGrid w:val="0"/>
        </w:rPr>
        <w:t xml:space="preserve"> In practice, the Secretary of State</w:t>
      </w:r>
      <w:r w:rsidR="007B7119" w:rsidRPr="00552958">
        <w:rPr>
          <w:snapToGrid w:val="0"/>
        </w:rPr>
        <w:t xml:space="preserve"> usually</w:t>
      </w:r>
      <w:r w:rsidR="00394CBF" w:rsidRPr="00552958">
        <w:rPr>
          <w:snapToGrid w:val="0"/>
        </w:rPr>
        <w:t xml:space="preserve"> </w:t>
      </w:r>
      <w:r w:rsidR="00614C54" w:rsidRPr="00552958">
        <w:rPr>
          <w:snapToGrid w:val="0"/>
        </w:rPr>
        <w:t>considers</w:t>
      </w:r>
      <w:r w:rsidRPr="00552958">
        <w:rPr>
          <w:snapToGrid w:val="0"/>
        </w:rPr>
        <w:t xml:space="preserve"> recommendations put forward by English Heritage</w:t>
      </w:r>
      <w:r w:rsidR="00A745C9" w:rsidRPr="00552958">
        <w:rPr>
          <w:rStyle w:val="FootnoteReference"/>
          <w:snapToGrid w:val="0"/>
        </w:rPr>
        <w:footnoteReference w:id="2"/>
      </w:r>
      <w:r w:rsidR="008C3786" w:rsidRPr="00552958">
        <w:rPr>
          <w:snapToGrid w:val="0"/>
        </w:rPr>
        <w:t xml:space="preserve">, together with </w:t>
      </w:r>
      <w:r w:rsidR="00394CBF" w:rsidRPr="00552958">
        <w:rPr>
          <w:snapToGrid w:val="0"/>
        </w:rPr>
        <w:t xml:space="preserve">the </w:t>
      </w:r>
      <w:r w:rsidRPr="00552958">
        <w:rPr>
          <w:snapToGrid w:val="0"/>
          <w:color w:val="000000"/>
        </w:rPr>
        <w:t xml:space="preserve">implications of designating </w:t>
      </w:r>
      <w:r w:rsidRPr="00552958">
        <w:rPr>
          <w:snapToGrid w:val="0"/>
        </w:rPr>
        <w:t>Scheduled Monuments</w:t>
      </w:r>
      <w:r w:rsidR="00614C54" w:rsidRPr="00552958">
        <w:rPr>
          <w:snapToGrid w:val="0"/>
        </w:rPr>
        <w:t>.  Th</w:t>
      </w:r>
      <w:r w:rsidR="008137E3" w:rsidRPr="00552958">
        <w:rPr>
          <w:snapToGrid w:val="0"/>
        </w:rPr>
        <w:t>e</w:t>
      </w:r>
      <w:r w:rsidR="00394CBF" w:rsidRPr="00552958">
        <w:rPr>
          <w:snapToGrid w:val="0"/>
        </w:rPr>
        <w:t>se</w:t>
      </w:r>
      <w:r w:rsidR="008137E3" w:rsidRPr="00552958">
        <w:rPr>
          <w:snapToGrid w:val="0"/>
        </w:rPr>
        <w:t xml:space="preserve"> implications</w:t>
      </w:r>
      <w:r w:rsidR="00394CBF" w:rsidRPr="00552958">
        <w:rPr>
          <w:snapToGrid w:val="0"/>
        </w:rPr>
        <w:t xml:space="preserve"> </w:t>
      </w:r>
      <w:r w:rsidRPr="00552958">
        <w:rPr>
          <w:snapToGrid w:val="0"/>
          <w:color w:val="000000"/>
        </w:rPr>
        <w:t>includ</w:t>
      </w:r>
      <w:r w:rsidR="00614C54" w:rsidRPr="00552958">
        <w:rPr>
          <w:snapToGrid w:val="0"/>
          <w:color w:val="000000"/>
        </w:rPr>
        <w:t>e</w:t>
      </w:r>
      <w:r w:rsidR="00394CBF" w:rsidRPr="00552958">
        <w:rPr>
          <w:snapToGrid w:val="0"/>
          <w:color w:val="000000"/>
        </w:rPr>
        <w:t>, but are not limited to</w:t>
      </w:r>
      <w:r w:rsidRPr="00552958">
        <w:rPr>
          <w:snapToGrid w:val="0"/>
          <w:color w:val="000000"/>
        </w:rPr>
        <w:t xml:space="preserve">: </w:t>
      </w:r>
    </w:p>
    <w:p w14:paraId="78698A4A" w14:textId="0DE750A7" w:rsidR="00C16226" w:rsidRPr="00552958" w:rsidRDefault="00710777" w:rsidP="00552958">
      <w:pPr>
        <w:pStyle w:val="ListParagraph"/>
        <w:numPr>
          <w:ilvl w:val="0"/>
          <w:numId w:val="20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highlighting the </w:t>
      </w:r>
      <w:r w:rsidR="00FD44CB" w:rsidRPr="00552958">
        <w:rPr>
          <w:snapToGrid w:val="0"/>
          <w:color w:val="000000"/>
        </w:rPr>
        <w:t xml:space="preserve">significance </w:t>
      </w:r>
      <w:r w:rsidR="00F148A2" w:rsidRPr="00552958">
        <w:rPr>
          <w:snapToGrid w:val="0"/>
          <w:color w:val="000000"/>
        </w:rPr>
        <w:t>of</w:t>
      </w:r>
      <w:r w:rsidR="00FD44CB" w:rsidRPr="00552958">
        <w:rPr>
          <w:snapToGrid w:val="0"/>
          <w:color w:val="000000"/>
        </w:rPr>
        <w:t xml:space="preserve"> </w:t>
      </w:r>
      <w:r w:rsidRPr="00552958">
        <w:rPr>
          <w:snapToGrid w:val="0"/>
          <w:color w:val="000000"/>
        </w:rPr>
        <w:t>national</w:t>
      </w:r>
      <w:r w:rsidR="00FD44CB" w:rsidRPr="00552958">
        <w:rPr>
          <w:snapToGrid w:val="0"/>
          <w:color w:val="000000"/>
        </w:rPr>
        <w:t>ly</w:t>
      </w:r>
      <w:r w:rsidRPr="00552958">
        <w:rPr>
          <w:snapToGrid w:val="0"/>
          <w:color w:val="000000"/>
        </w:rPr>
        <w:t xml:space="preserve"> import</w:t>
      </w:r>
      <w:r w:rsidR="008E43C6" w:rsidRPr="00552958">
        <w:rPr>
          <w:snapToGrid w:val="0"/>
          <w:color w:val="000000"/>
        </w:rPr>
        <w:t>ant</w:t>
      </w:r>
      <w:r w:rsidR="009E209F" w:rsidRPr="00552958">
        <w:rPr>
          <w:snapToGrid w:val="0"/>
          <w:color w:val="000000"/>
        </w:rPr>
        <w:t xml:space="preserve"> </w:t>
      </w:r>
      <w:r w:rsidR="00AB3D62" w:rsidRPr="00552958">
        <w:rPr>
          <w:snapToGrid w:val="0"/>
          <w:color w:val="000000"/>
        </w:rPr>
        <w:t xml:space="preserve">ancient </w:t>
      </w:r>
      <w:r w:rsidR="009E209F" w:rsidRPr="00552958">
        <w:rPr>
          <w:snapToGrid w:val="0"/>
          <w:color w:val="000000"/>
        </w:rPr>
        <w:t>monuments</w:t>
      </w:r>
      <w:r w:rsidRPr="00552958">
        <w:rPr>
          <w:snapToGrid w:val="0"/>
          <w:color w:val="000000"/>
        </w:rPr>
        <w:t xml:space="preserve">; </w:t>
      </w:r>
    </w:p>
    <w:p w14:paraId="03EB211D" w14:textId="77777777" w:rsidR="00C16226" w:rsidRPr="00552958" w:rsidRDefault="00710777" w:rsidP="00552958">
      <w:pPr>
        <w:pStyle w:val="ListParagraph"/>
        <w:numPr>
          <w:ilvl w:val="0"/>
          <w:numId w:val="20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securing their legal protection </w:t>
      </w:r>
      <w:r w:rsidRPr="00552958">
        <w:rPr>
          <w:i/>
          <w:iCs/>
          <w:snapToGrid w:val="0"/>
          <w:color w:val="000000"/>
        </w:rPr>
        <w:t>in situ</w:t>
      </w:r>
      <w:r w:rsidRPr="00552958">
        <w:rPr>
          <w:snapToGrid w:val="0"/>
          <w:color w:val="000000"/>
        </w:rPr>
        <w:t xml:space="preserve">; </w:t>
      </w:r>
    </w:p>
    <w:p w14:paraId="6E61FC1F" w14:textId="77777777" w:rsidR="00C16226" w:rsidRPr="00552958" w:rsidRDefault="00710777" w:rsidP="00552958">
      <w:pPr>
        <w:pStyle w:val="ListParagraph"/>
        <w:numPr>
          <w:ilvl w:val="0"/>
          <w:numId w:val="20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>regulating pote</w:t>
      </w:r>
      <w:r w:rsidR="00C16226" w:rsidRPr="00552958">
        <w:rPr>
          <w:snapToGrid w:val="0"/>
          <w:color w:val="000000"/>
        </w:rPr>
        <w:t>ntially harmful interventions; and</w:t>
      </w:r>
    </w:p>
    <w:p w14:paraId="40122002" w14:textId="77777777" w:rsidR="00710777" w:rsidRPr="00552958" w:rsidRDefault="003D6C83" w:rsidP="00552958">
      <w:pPr>
        <w:pStyle w:val="ListParagraph"/>
        <w:numPr>
          <w:ilvl w:val="0"/>
          <w:numId w:val="20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>providing</w:t>
      </w:r>
      <w:r w:rsidR="00CE2F74" w:rsidRPr="00552958">
        <w:rPr>
          <w:snapToGrid w:val="0"/>
          <w:color w:val="000000"/>
        </w:rPr>
        <w:t xml:space="preserve"> the opportunity for</w:t>
      </w:r>
      <w:r w:rsidR="00C16226" w:rsidRPr="00552958">
        <w:rPr>
          <w:snapToGrid w:val="0"/>
          <w:color w:val="000000"/>
        </w:rPr>
        <w:t xml:space="preserve"> </w:t>
      </w:r>
      <w:r w:rsidR="00710777" w:rsidRPr="00552958">
        <w:rPr>
          <w:snapToGrid w:val="0"/>
          <w:color w:val="000000"/>
        </w:rPr>
        <w:t>the ongoing involvement of English Heritage in their</w:t>
      </w:r>
      <w:r w:rsidR="00C377C9" w:rsidRPr="00552958">
        <w:rPr>
          <w:snapToGrid w:val="0"/>
          <w:color w:val="000000"/>
        </w:rPr>
        <w:t xml:space="preserve"> </w:t>
      </w:r>
      <w:r w:rsidR="00710777" w:rsidRPr="00552958">
        <w:rPr>
          <w:snapToGrid w:val="0"/>
          <w:color w:val="000000"/>
        </w:rPr>
        <w:t>conservation and management.</w:t>
      </w:r>
    </w:p>
    <w:p w14:paraId="1394C83D" w14:textId="5E0B3286" w:rsidR="006F5D7E" w:rsidRPr="00552958" w:rsidRDefault="006F5D7E" w:rsidP="00552958">
      <w:pPr>
        <w:spacing w:before="0"/>
        <w:ind w:left="0"/>
        <w:rPr>
          <w:snapToGrid w:val="0"/>
        </w:rPr>
      </w:pPr>
    </w:p>
    <w:p w14:paraId="786F736E" w14:textId="77777777" w:rsidR="00E63C4C" w:rsidRPr="00552958" w:rsidRDefault="00E63C4C" w:rsidP="00552958">
      <w:pPr>
        <w:spacing w:before="0"/>
        <w:ind w:left="0"/>
        <w:rPr>
          <w:snapToGrid w:val="0"/>
        </w:rPr>
      </w:pPr>
      <w:r w:rsidRPr="00552958">
        <w:rPr>
          <w:snapToGrid w:val="0"/>
        </w:rPr>
        <w:br w:type="page"/>
      </w:r>
    </w:p>
    <w:p w14:paraId="22617B08" w14:textId="3292022F" w:rsidR="00822353" w:rsidRPr="00552958" w:rsidRDefault="00822353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rPr>
          <w:snapToGrid w:val="0"/>
        </w:rPr>
        <w:lastRenderedPageBreak/>
        <w:t xml:space="preserve">The fact that a </w:t>
      </w:r>
      <w:r w:rsidRPr="00552958">
        <w:t>monument</w:t>
      </w:r>
      <w:r w:rsidRPr="00552958">
        <w:rPr>
          <w:snapToGrid w:val="0"/>
        </w:rPr>
        <w:t xml:space="preserve"> </w:t>
      </w:r>
      <w:r w:rsidRPr="00552958">
        <w:rPr>
          <w:snapToGrid w:val="0"/>
          <w:color w:val="000000"/>
        </w:rPr>
        <w:t>is</w:t>
      </w:r>
      <w:r w:rsidRPr="00552958">
        <w:rPr>
          <w:snapToGrid w:val="0"/>
        </w:rPr>
        <w:t xml:space="preserve"> not designated as a Scheduled Monument does not necessarily imply that it is not of </w:t>
      </w:r>
      <w:r w:rsidR="00E63C4C" w:rsidRPr="00552958">
        <w:rPr>
          <w:snapToGrid w:val="0"/>
        </w:rPr>
        <w:t>national importance</w:t>
      </w:r>
      <w:r w:rsidRPr="00552958">
        <w:rPr>
          <w:snapToGrid w:val="0"/>
        </w:rPr>
        <w:t xml:space="preserve">.  Nationally important but non-scheduled </w:t>
      </w:r>
      <w:r w:rsidRPr="00552958">
        <w:t xml:space="preserve">monuments </w:t>
      </w:r>
      <w:r w:rsidR="000C4EC3" w:rsidRPr="00552958">
        <w:t>can</w:t>
      </w:r>
      <w:r w:rsidR="00E63C4C" w:rsidRPr="00552958">
        <w:t xml:space="preserve"> </w:t>
      </w:r>
      <w:r w:rsidRPr="00552958">
        <w:rPr>
          <w:snapToGrid w:val="0"/>
        </w:rPr>
        <w:t>include:</w:t>
      </w:r>
    </w:p>
    <w:p w14:paraId="10B99755" w14:textId="416E72F8" w:rsidR="00822353" w:rsidRPr="00552958" w:rsidRDefault="00EF507E" w:rsidP="00552958">
      <w:pPr>
        <w:pStyle w:val="ListParagraph"/>
        <w:numPr>
          <w:ilvl w:val="0"/>
          <w:numId w:val="33"/>
        </w:numPr>
        <w:jc w:val="both"/>
        <w:rPr>
          <w:snapToGrid w:val="0"/>
        </w:rPr>
      </w:pPr>
      <w:r w:rsidRPr="00552958">
        <w:t xml:space="preserve">those </w:t>
      </w:r>
      <w:r w:rsidR="00822353" w:rsidRPr="00552958">
        <w:t>positively identified by English Heritage as being capable of designation</w:t>
      </w:r>
      <w:r w:rsidR="003730DB" w:rsidRPr="00552958">
        <w:t xml:space="preserve"> under the terms of the 1979 Act</w:t>
      </w:r>
      <w:r w:rsidR="00650DE5" w:rsidRPr="00552958">
        <w:t>,</w:t>
      </w:r>
      <w:r w:rsidR="003730DB" w:rsidRPr="00552958">
        <w:t xml:space="preserve"> </w:t>
      </w:r>
      <w:r w:rsidR="00EC56B3">
        <w:t>having regard to</w:t>
      </w:r>
      <w:r w:rsidR="003730DB" w:rsidRPr="00552958">
        <w:t xml:space="preserve"> the Principles of Selection </w:t>
      </w:r>
      <w:r w:rsidR="00EC56B3">
        <w:t xml:space="preserve">at </w:t>
      </w:r>
      <w:r w:rsidR="00EC56B3" w:rsidRPr="00EC56B3">
        <w:rPr>
          <w:b/>
        </w:rPr>
        <w:t>Annex 1</w:t>
      </w:r>
      <w:r w:rsidR="00822353" w:rsidRPr="00552958">
        <w:t xml:space="preserve">, but which the Secretary of State has chosen not to designate; </w:t>
      </w:r>
      <w:r w:rsidR="00521030" w:rsidRPr="00552958">
        <w:t>and</w:t>
      </w:r>
    </w:p>
    <w:p w14:paraId="763D4064" w14:textId="35A34040" w:rsidR="000C4EC3" w:rsidRPr="00552958" w:rsidRDefault="00EF507E" w:rsidP="00552958">
      <w:pPr>
        <w:pStyle w:val="ListParagraph"/>
        <w:numPr>
          <w:ilvl w:val="0"/>
          <w:numId w:val="33"/>
        </w:numPr>
        <w:jc w:val="both"/>
        <w:rPr>
          <w:snapToGrid w:val="0"/>
        </w:rPr>
      </w:pPr>
      <w:r w:rsidRPr="00552958">
        <w:t xml:space="preserve">those </w:t>
      </w:r>
      <w:r w:rsidR="003730DB" w:rsidRPr="00552958">
        <w:t>potentially capable of being designated under the terms of the 1979 Act</w:t>
      </w:r>
      <w:r w:rsidR="00650DE5" w:rsidRPr="00552958">
        <w:t>,</w:t>
      </w:r>
      <w:r w:rsidR="003730DB" w:rsidRPr="00552958">
        <w:t xml:space="preserve"> </w:t>
      </w:r>
      <w:r w:rsidR="00EC56B3">
        <w:t>having regard to</w:t>
      </w:r>
      <w:r w:rsidR="003730DB" w:rsidRPr="00552958">
        <w:t xml:space="preserve"> the Principles of Selection</w:t>
      </w:r>
      <w:r w:rsidR="00EC56B3" w:rsidRPr="00EC56B3">
        <w:t xml:space="preserve"> </w:t>
      </w:r>
      <w:r w:rsidR="00EC56B3">
        <w:t xml:space="preserve">at </w:t>
      </w:r>
      <w:r w:rsidR="00EC56B3" w:rsidRPr="00EC56B3">
        <w:rPr>
          <w:b/>
        </w:rPr>
        <w:t>Annex 1</w:t>
      </w:r>
      <w:r w:rsidR="003730DB" w:rsidRPr="00552958">
        <w:t>, but</w:t>
      </w:r>
      <w:r w:rsidR="00C61B49" w:rsidRPr="00552958">
        <w:t xml:space="preserve"> which </w:t>
      </w:r>
      <w:r w:rsidR="00650DE5" w:rsidRPr="00552958">
        <w:t>have still to</w:t>
      </w:r>
      <w:r w:rsidR="000C4EC3" w:rsidRPr="00552958">
        <w:t xml:space="preserve"> be formally assessed by English Heritage.</w:t>
      </w:r>
    </w:p>
    <w:p w14:paraId="35CDAF96" w14:textId="77777777" w:rsidR="002B7166" w:rsidRPr="00552958" w:rsidRDefault="002B7166" w:rsidP="00552958">
      <w:pPr>
        <w:pStyle w:val="ListParagraph"/>
        <w:rPr>
          <w:snapToGrid w:val="0"/>
        </w:rPr>
      </w:pPr>
    </w:p>
    <w:p w14:paraId="5E6449CD" w14:textId="5F6BB5AD" w:rsidR="00EF507E" w:rsidRPr="00552958" w:rsidRDefault="00EF507E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t xml:space="preserve">In some cases </w:t>
      </w:r>
      <w:r w:rsidR="00126CB8" w:rsidRPr="00552958">
        <w:t>sites</w:t>
      </w:r>
      <w:r w:rsidRPr="00552958">
        <w:t xml:space="preserve"> of national importance have been positively identified by English Heritage, but are incapable of being designated</w:t>
      </w:r>
      <w:r w:rsidRPr="00552958">
        <w:rPr>
          <w:snapToGrid w:val="0"/>
        </w:rPr>
        <w:t xml:space="preserve"> </w:t>
      </w:r>
      <w:r w:rsidR="003730DB" w:rsidRPr="00552958">
        <w:rPr>
          <w:snapToGrid w:val="0"/>
        </w:rPr>
        <w:t>as Scheduled Monuments</w:t>
      </w:r>
      <w:r w:rsidRPr="00552958">
        <w:rPr>
          <w:snapToGrid w:val="0"/>
        </w:rPr>
        <w:t xml:space="preserve"> </w:t>
      </w:r>
      <w:r w:rsidR="00DC2D3B" w:rsidRPr="00552958">
        <w:t>under the terms of the 1979 Act</w:t>
      </w:r>
      <w:r w:rsidR="00DC2D3B" w:rsidRPr="00552958">
        <w:rPr>
          <w:snapToGrid w:val="0"/>
        </w:rPr>
        <w:t xml:space="preserve"> </w:t>
      </w:r>
      <w:r w:rsidR="003730DB" w:rsidRPr="00552958">
        <w:rPr>
          <w:snapToGrid w:val="0"/>
        </w:rPr>
        <w:t>because</w:t>
      </w:r>
      <w:r w:rsidRPr="00552958">
        <w:rPr>
          <w:snapToGrid w:val="0"/>
        </w:rPr>
        <w:t xml:space="preserve"> their physical nature </w:t>
      </w:r>
      <w:r w:rsidR="003730DB" w:rsidRPr="00552958">
        <w:rPr>
          <w:snapToGrid w:val="0"/>
        </w:rPr>
        <w:t>is</w:t>
      </w:r>
      <w:r w:rsidRPr="00552958">
        <w:rPr>
          <w:snapToGrid w:val="0"/>
        </w:rPr>
        <w:t xml:space="preserve"> outside </w:t>
      </w:r>
      <w:r w:rsidR="003730DB" w:rsidRPr="00552958">
        <w:rPr>
          <w:snapToGrid w:val="0"/>
        </w:rPr>
        <w:t xml:space="preserve">the scope of </w:t>
      </w:r>
      <w:r w:rsidR="00DC2D3B" w:rsidRPr="00552958">
        <w:rPr>
          <w:snapToGrid w:val="0"/>
        </w:rPr>
        <w:t xml:space="preserve">its present </w:t>
      </w:r>
      <w:r w:rsidRPr="00552958">
        <w:rPr>
          <w:snapToGrid w:val="0"/>
        </w:rPr>
        <w:t xml:space="preserve">definition of a monument (see </w:t>
      </w:r>
      <w:r w:rsidRPr="00552958">
        <w:rPr>
          <w:b/>
          <w:bCs/>
          <w:snapToGrid w:val="0"/>
        </w:rPr>
        <w:t>Annex 2</w:t>
      </w:r>
      <w:r w:rsidRPr="00552958">
        <w:rPr>
          <w:snapToGrid w:val="0"/>
        </w:rPr>
        <w:t>).</w:t>
      </w:r>
    </w:p>
    <w:p w14:paraId="4CE3321E" w14:textId="77777777" w:rsidR="00EF507E" w:rsidRPr="00552958" w:rsidRDefault="00EF507E" w:rsidP="00552958">
      <w:pPr>
        <w:pStyle w:val="ListParagraph"/>
        <w:ind w:left="357"/>
        <w:jc w:val="both"/>
        <w:rPr>
          <w:snapToGrid w:val="0"/>
        </w:rPr>
      </w:pPr>
    </w:p>
    <w:p w14:paraId="2ED5DAE5" w14:textId="05FC0C4E" w:rsidR="004D12CC" w:rsidRPr="00552958" w:rsidRDefault="004D12CC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rPr>
          <w:snapToGrid w:val="0"/>
        </w:rPr>
        <w:t xml:space="preserve">In exercising discretion not to designate </w:t>
      </w:r>
      <w:r w:rsidR="007D18DD" w:rsidRPr="00552958">
        <w:rPr>
          <w:snapToGrid w:val="0"/>
        </w:rPr>
        <w:t xml:space="preserve">Scheduled Monuments </w:t>
      </w:r>
      <w:r w:rsidRPr="00552958">
        <w:rPr>
          <w:snapToGrid w:val="0"/>
        </w:rPr>
        <w:t>the Secretary of State has regard to the fact that s</w:t>
      </w:r>
      <w:r w:rsidRPr="00552958">
        <w:rPr>
          <w:snapToGrid w:val="0"/>
          <w:color w:val="000000"/>
        </w:rPr>
        <w:t>ome</w:t>
      </w:r>
      <w:r w:rsidRPr="00552958">
        <w:rPr>
          <w:snapToGrid w:val="0"/>
        </w:rPr>
        <w:t xml:space="preserve"> </w:t>
      </w:r>
      <w:r w:rsidR="007D18DD" w:rsidRPr="00552958">
        <w:rPr>
          <w:snapToGrid w:val="0"/>
        </w:rPr>
        <w:t xml:space="preserve">monuments </w:t>
      </w:r>
      <w:r w:rsidRPr="00552958">
        <w:rPr>
          <w:snapToGrid w:val="0"/>
          <w:color w:val="000000"/>
        </w:rPr>
        <w:t xml:space="preserve">can be </w:t>
      </w:r>
      <w:r w:rsidR="006A7D03" w:rsidRPr="00552958">
        <w:rPr>
          <w:snapToGrid w:val="0"/>
          <w:color w:val="000000"/>
        </w:rPr>
        <w:t xml:space="preserve">effectively </w:t>
      </w:r>
      <w:r w:rsidRPr="00552958">
        <w:rPr>
          <w:snapToGrid w:val="0"/>
          <w:color w:val="000000"/>
        </w:rPr>
        <w:t>protected by:</w:t>
      </w:r>
    </w:p>
    <w:p w14:paraId="1C119B0B" w14:textId="5D71716A" w:rsidR="00EC08BB" w:rsidRPr="00552958" w:rsidRDefault="00EC08BB" w:rsidP="00552958">
      <w:pPr>
        <w:pStyle w:val="ListParagraph"/>
        <w:numPr>
          <w:ilvl w:val="0"/>
          <w:numId w:val="7"/>
        </w:numPr>
        <w:jc w:val="both"/>
      </w:pPr>
      <w:r w:rsidRPr="00552958">
        <w:t xml:space="preserve">other </w:t>
      </w:r>
      <w:r w:rsidR="004530E9" w:rsidRPr="00552958">
        <w:t>forms</w:t>
      </w:r>
      <w:r w:rsidR="006E31A9" w:rsidRPr="00552958">
        <w:t xml:space="preserve"> of </w:t>
      </w:r>
      <w:r w:rsidRPr="00552958">
        <w:t xml:space="preserve">heritage </w:t>
      </w:r>
      <w:r w:rsidR="00EF5839" w:rsidRPr="00552958">
        <w:t xml:space="preserve">designation </w:t>
      </w:r>
      <w:r w:rsidRPr="00552958">
        <w:t>(such as Protected Wreck Sites);</w:t>
      </w:r>
    </w:p>
    <w:p w14:paraId="5D3B4F04" w14:textId="46DA1DB4" w:rsidR="00CF1B78" w:rsidRPr="00552958" w:rsidRDefault="004D12CC" w:rsidP="00552958">
      <w:pPr>
        <w:pStyle w:val="ListParagraph"/>
        <w:numPr>
          <w:ilvl w:val="0"/>
          <w:numId w:val="12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regulating potentially harmful </w:t>
      </w:r>
      <w:r w:rsidR="00C429FF" w:rsidRPr="00552958">
        <w:rPr>
          <w:snapToGrid w:val="0"/>
          <w:color w:val="000000"/>
        </w:rPr>
        <w:t>activities</w:t>
      </w:r>
      <w:r w:rsidRPr="00552958">
        <w:rPr>
          <w:snapToGrid w:val="0"/>
          <w:color w:val="000000"/>
        </w:rPr>
        <w:t xml:space="preserve"> through the </w:t>
      </w:r>
      <w:r w:rsidRPr="00552958">
        <w:rPr>
          <w:bCs/>
          <w:snapToGrid w:val="0"/>
        </w:rPr>
        <w:t>planning system</w:t>
      </w:r>
      <w:r w:rsidR="00801105" w:rsidRPr="00552958">
        <w:rPr>
          <w:rStyle w:val="FootnoteReference"/>
          <w:bCs/>
          <w:snapToGrid w:val="0"/>
        </w:rPr>
        <w:footnoteReference w:id="3"/>
      </w:r>
      <w:r w:rsidRPr="00552958">
        <w:rPr>
          <w:bCs/>
          <w:snapToGrid w:val="0"/>
        </w:rPr>
        <w:t xml:space="preserve"> </w:t>
      </w:r>
      <w:r w:rsidR="00FD5055" w:rsidRPr="00552958">
        <w:rPr>
          <w:bCs/>
          <w:snapToGrid w:val="0"/>
        </w:rPr>
        <w:t xml:space="preserve"> </w:t>
      </w:r>
      <w:r w:rsidRPr="00552958">
        <w:rPr>
          <w:bCs/>
          <w:snapToGrid w:val="0"/>
        </w:rPr>
        <w:t xml:space="preserve">or </w:t>
      </w:r>
      <w:r w:rsidR="00381EA5" w:rsidRPr="00552958">
        <w:rPr>
          <w:bCs/>
          <w:snapToGrid w:val="0"/>
        </w:rPr>
        <w:t xml:space="preserve">other controls (such as </w:t>
      </w:r>
      <w:r w:rsidRPr="00552958">
        <w:rPr>
          <w:bCs/>
          <w:snapToGrid w:val="0"/>
        </w:rPr>
        <w:t>the marine licensing regime</w:t>
      </w:r>
      <w:r w:rsidR="00645785" w:rsidRPr="00552958">
        <w:rPr>
          <w:rStyle w:val="FootnoteReference"/>
          <w:bCs/>
          <w:snapToGrid w:val="0"/>
        </w:rPr>
        <w:footnoteReference w:id="4"/>
      </w:r>
      <w:r w:rsidR="00381EA5" w:rsidRPr="00552958">
        <w:rPr>
          <w:bCs/>
          <w:snapToGrid w:val="0"/>
        </w:rPr>
        <w:t>)</w:t>
      </w:r>
      <w:r w:rsidR="00CF1B78" w:rsidRPr="00552958">
        <w:rPr>
          <w:bCs/>
          <w:snapToGrid w:val="0"/>
        </w:rPr>
        <w:t>;</w:t>
      </w:r>
      <w:r w:rsidRPr="00552958">
        <w:rPr>
          <w:snapToGrid w:val="0"/>
          <w:color w:val="000000"/>
        </w:rPr>
        <w:t xml:space="preserve"> </w:t>
      </w:r>
    </w:p>
    <w:p w14:paraId="475345C3" w14:textId="43BDC3C2" w:rsidR="00B525C7" w:rsidRPr="00552958" w:rsidRDefault="004D12CC" w:rsidP="00552958">
      <w:pPr>
        <w:pStyle w:val="ListParagraph"/>
        <w:numPr>
          <w:ilvl w:val="0"/>
          <w:numId w:val="12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>promoting beneficial stewardship by land managers</w:t>
      </w:r>
      <w:r w:rsidR="00CF1B78" w:rsidRPr="00552958">
        <w:rPr>
          <w:snapToGrid w:val="0"/>
          <w:color w:val="000000"/>
        </w:rPr>
        <w:t>, including</w:t>
      </w:r>
      <w:r w:rsidRPr="00552958">
        <w:rPr>
          <w:snapToGrid w:val="0"/>
          <w:color w:val="000000"/>
        </w:rPr>
        <w:t xml:space="preserve"> through </w:t>
      </w:r>
      <w:r w:rsidR="00552A45" w:rsidRPr="00552958">
        <w:rPr>
          <w:snapToGrid w:val="0"/>
          <w:color w:val="000000"/>
        </w:rPr>
        <w:t xml:space="preserve">targeted </w:t>
      </w:r>
      <w:r w:rsidRPr="00552958">
        <w:rPr>
          <w:snapToGrid w:val="0"/>
          <w:color w:val="000000"/>
        </w:rPr>
        <w:t>grant aid</w:t>
      </w:r>
      <w:r w:rsidR="009569A5" w:rsidRPr="00552958">
        <w:rPr>
          <w:snapToGrid w:val="0"/>
          <w:color w:val="000000"/>
        </w:rPr>
        <w:t>; or by</w:t>
      </w:r>
    </w:p>
    <w:p w14:paraId="60A82699" w14:textId="77777777" w:rsidR="004D12CC" w:rsidRPr="00552958" w:rsidRDefault="00C429FF" w:rsidP="00552958">
      <w:pPr>
        <w:pStyle w:val="ListParagraph"/>
        <w:numPr>
          <w:ilvl w:val="0"/>
          <w:numId w:val="12"/>
        </w:numPr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being </w:t>
      </w:r>
      <w:r w:rsidR="004D12CC" w:rsidRPr="00552958">
        <w:rPr>
          <w:snapToGrid w:val="0"/>
          <w:color w:val="000000"/>
        </w:rPr>
        <w:t xml:space="preserve">located in places </w:t>
      </w:r>
      <w:r w:rsidRPr="00552958">
        <w:rPr>
          <w:snapToGrid w:val="0"/>
          <w:color w:val="000000"/>
        </w:rPr>
        <w:t xml:space="preserve">that have </w:t>
      </w:r>
      <w:r w:rsidR="004D12CC" w:rsidRPr="00552958">
        <w:rPr>
          <w:snapToGrid w:val="0"/>
          <w:color w:val="000000"/>
        </w:rPr>
        <w:t>legal protection for other reasons – such as their biodiversity or geodiversity value (</w:t>
      </w:r>
      <w:r w:rsidR="00111F28" w:rsidRPr="00552958">
        <w:rPr>
          <w:snapToGrid w:val="0"/>
          <w:color w:val="000000"/>
        </w:rPr>
        <w:t xml:space="preserve">including </w:t>
      </w:r>
      <w:r w:rsidR="004D12CC" w:rsidRPr="00552958">
        <w:rPr>
          <w:snapToGrid w:val="0"/>
        </w:rPr>
        <w:t xml:space="preserve">Sites of Special Scientific Interest or Marine Conservation Zones) </w:t>
      </w:r>
      <w:r w:rsidR="004D12CC" w:rsidRPr="00552958">
        <w:rPr>
          <w:snapToGrid w:val="0"/>
          <w:color w:val="000000"/>
        </w:rPr>
        <w:t xml:space="preserve">– provided that the prevailing management regime is </w:t>
      </w:r>
      <w:r w:rsidR="006F56AC" w:rsidRPr="00552958">
        <w:rPr>
          <w:snapToGrid w:val="0"/>
          <w:color w:val="000000"/>
        </w:rPr>
        <w:t>conducive</w:t>
      </w:r>
      <w:r w:rsidR="004D12CC" w:rsidRPr="00552958">
        <w:rPr>
          <w:snapToGrid w:val="0"/>
          <w:color w:val="000000"/>
        </w:rPr>
        <w:t xml:space="preserve"> to this.   </w:t>
      </w:r>
    </w:p>
    <w:p w14:paraId="198E9803" w14:textId="77777777" w:rsidR="002E6DD5" w:rsidRPr="00552958" w:rsidRDefault="002E6DD5" w:rsidP="00552958">
      <w:pPr>
        <w:pStyle w:val="ListParagraph"/>
        <w:ind w:hanging="360"/>
        <w:jc w:val="both"/>
        <w:rPr>
          <w:snapToGrid w:val="0"/>
        </w:rPr>
      </w:pPr>
    </w:p>
    <w:p w14:paraId="7A670CCC" w14:textId="4B00BA47" w:rsidR="008F3722" w:rsidRPr="00552958" w:rsidRDefault="000B0AD1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rPr>
          <w:snapToGrid w:val="0"/>
        </w:rPr>
        <w:t xml:space="preserve">Discoveries of human remains or metallic objects on the site of nationally important </w:t>
      </w:r>
      <w:r w:rsidR="00B144B8" w:rsidRPr="00552958">
        <w:rPr>
          <w:snapToGrid w:val="0"/>
        </w:rPr>
        <w:t xml:space="preserve">ancient </w:t>
      </w:r>
      <w:r w:rsidRPr="00552958">
        <w:rPr>
          <w:snapToGrid w:val="0"/>
        </w:rPr>
        <w:t>monuments</w:t>
      </w:r>
      <w:r w:rsidRPr="00552958">
        <w:t xml:space="preserve"> should be screened to determine if they are </w:t>
      </w:r>
      <w:r w:rsidRPr="00552958">
        <w:rPr>
          <w:snapToGrid w:val="0"/>
        </w:rPr>
        <w:t xml:space="preserve">subject to the terms of the </w:t>
      </w:r>
      <w:r w:rsidRPr="00552958">
        <w:t>Burial Act</w:t>
      </w:r>
      <w:r w:rsidR="004A7FCC" w:rsidRPr="00552958">
        <w:t>s</w:t>
      </w:r>
      <w:r w:rsidR="00EB11D9" w:rsidRPr="00552958">
        <w:rPr>
          <w:rStyle w:val="FootnoteReference"/>
          <w:snapToGrid w:val="0"/>
        </w:rPr>
        <w:footnoteReference w:id="5"/>
      </w:r>
      <w:r w:rsidR="00FD1845" w:rsidRPr="00552958">
        <w:rPr>
          <w:snapToGrid w:val="0"/>
        </w:rPr>
        <w:t xml:space="preserve"> o</w:t>
      </w:r>
      <w:r w:rsidRPr="00552958">
        <w:rPr>
          <w:snapToGrid w:val="0"/>
        </w:rPr>
        <w:t xml:space="preserve">r the </w:t>
      </w:r>
      <w:hyperlink r:id="rId14" w:history="1">
        <w:r w:rsidRPr="00552958">
          <w:rPr>
            <w:rStyle w:val="Hyperlink"/>
            <w:sz w:val="24"/>
            <w:szCs w:val="24"/>
          </w:rPr>
          <w:t>Treasure Act 1996</w:t>
        </w:r>
      </w:hyperlink>
      <w:r w:rsidR="00801105" w:rsidRPr="00552958">
        <w:rPr>
          <w:rStyle w:val="FootnoteReference"/>
          <w:snapToGrid w:val="0"/>
        </w:rPr>
        <w:footnoteReference w:id="6"/>
      </w:r>
      <w:r w:rsidR="00801105" w:rsidRPr="00552958">
        <w:rPr>
          <w:snapToGrid w:val="0"/>
        </w:rPr>
        <w:t xml:space="preserve">, </w:t>
      </w:r>
      <w:r w:rsidRPr="00552958">
        <w:rPr>
          <w:snapToGrid w:val="0"/>
        </w:rPr>
        <w:t xml:space="preserve">respectively. </w:t>
      </w:r>
      <w:r w:rsidR="008F3722" w:rsidRPr="00552958">
        <w:rPr>
          <w:snapToGrid w:val="0"/>
        </w:rPr>
        <w:t xml:space="preserve"> </w:t>
      </w:r>
    </w:p>
    <w:p w14:paraId="50BFD6A8" w14:textId="77777777" w:rsidR="00255317" w:rsidRPr="00552958" w:rsidRDefault="00255317" w:rsidP="00552958">
      <w:pPr>
        <w:pStyle w:val="ListParagraph"/>
        <w:rPr>
          <w:color w:val="000000"/>
        </w:rPr>
      </w:pPr>
    </w:p>
    <w:p w14:paraId="2178DE7E" w14:textId="77777777" w:rsidR="00854332" w:rsidRDefault="00854332">
      <w:pPr>
        <w:spacing w:before="0"/>
        <w:ind w:left="0"/>
        <w:rPr>
          <w:color w:val="000000"/>
        </w:rPr>
      </w:pPr>
      <w:r>
        <w:rPr>
          <w:color w:val="000000"/>
        </w:rPr>
        <w:br w:type="page"/>
      </w:r>
    </w:p>
    <w:p w14:paraId="6A9AC551" w14:textId="6FA3C5BB" w:rsidR="00255317" w:rsidRPr="00552958" w:rsidRDefault="00DD4115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>
        <w:rPr>
          <w:color w:val="000000"/>
        </w:rPr>
        <w:lastRenderedPageBreak/>
        <w:t>S</w:t>
      </w:r>
      <w:bookmarkStart w:id="1" w:name="_GoBack"/>
      <w:bookmarkEnd w:id="1"/>
      <w:r w:rsidR="00255317" w:rsidRPr="00552958">
        <w:rPr>
          <w:color w:val="000000"/>
        </w:rPr>
        <w:t xml:space="preserve">ome </w:t>
      </w:r>
      <w:r w:rsidR="003222F7" w:rsidRPr="00552958">
        <w:rPr>
          <w:color w:val="000000"/>
        </w:rPr>
        <w:t xml:space="preserve">relatively recent </w:t>
      </w:r>
      <w:r w:rsidR="00255317" w:rsidRPr="00552958">
        <w:rPr>
          <w:color w:val="000000"/>
        </w:rPr>
        <w:t xml:space="preserve">buildings are </w:t>
      </w:r>
      <w:r w:rsidR="003222F7" w:rsidRPr="00552958">
        <w:rPr>
          <w:color w:val="000000"/>
        </w:rPr>
        <w:t xml:space="preserve">currently </w:t>
      </w:r>
      <w:r w:rsidR="00255317" w:rsidRPr="00552958">
        <w:rPr>
          <w:color w:val="000000"/>
        </w:rPr>
        <w:t xml:space="preserve">designated as both Scheduled Monuments and Listed Buildings </w:t>
      </w:r>
      <w:r w:rsidR="003222F7" w:rsidRPr="00552958">
        <w:rPr>
          <w:color w:val="000000"/>
        </w:rPr>
        <w:t>(</w:t>
      </w:r>
      <w:r w:rsidR="00255317" w:rsidRPr="00552958">
        <w:rPr>
          <w:color w:val="000000"/>
        </w:rPr>
        <w:t xml:space="preserve">under the terms of the </w:t>
      </w:r>
      <w:hyperlink r:id="rId15" w:history="1">
        <w:r w:rsidR="00255317" w:rsidRPr="00552958">
          <w:rPr>
            <w:rStyle w:val="Hyperlink"/>
            <w:sz w:val="24"/>
            <w:szCs w:val="24"/>
          </w:rPr>
          <w:t>Planning (Listed Buildings and Conservation Areas) Act 1990</w:t>
        </w:r>
      </w:hyperlink>
      <w:r w:rsidR="003222F7" w:rsidRPr="00552958">
        <w:rPr>
          <w:color w:val="000000"/>
        </w:rPr>
        <w:t>)</w:t>
      </w:r>
      <w:r w:rsidR="00255317" w:rsidRPr="00552958">
        <w:rPr>
          <w:color w:val="000000"/>
        </w:rPr>
        <w:t xml:space="preserve">.  If the Secretary of State considers it appropriate to so, such buildings </w:t>
      </w:r>
      <w:r w:rsidR="003222F7" w:rsidRPr="00552958">
        <w:rPr>
          <w:color w:val="000000"/>
        </w:rPr>
        <w:t>will</w:t>
      </w:r>
      <w:r w:rsidR="00255317" w:rsidRPr="00552958">
        <w:rPr>
          <w:color w:val="000000"/>
        </w:rPr>
        <w:t xml:space="preserve"> be ‘de-scheduled’ in favour of management through the listing regime. </w:t>
      </w:r>
    </w:p>
    <w:p w14:paraId="6A2D6316" w14:textId="406710D9" w:rsidR="00E63C4C" w:rsidRPr="00552958" w:rsidRDefault="00E63C4C" w:rsidP="00552958">
      <w:pPr>
        <w:spacing w:before="0"/>
        <w:ind w:left="0"/>
        <w:rPr>
          <w:snapToGrid w:val="0"/>
          <w:lang w:val="en-US"/>
        </w:rPr>
      </w:pPr>
    </w:p>
    <w:p w14:paraId="28497BD4" w14:textId="77777777" w:rsidR="007B7119" w:rsidRPr="00552958" w:rsidRDefault="00822353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</w:rPr>
      </w:pPr>
      <w:r w:rsidRPr="00552958">
        <w:rPr>
          <w:snapToGrid w:val="0"/>
          <w:lang w:val="en-US"/>
        </w:rPr>
        <w:t>English Heritage, local authorities, the Police and the Crown Prosecution Service operate in partnership</w:t>
      </w:r>
      <w:r w:rsidRPr="00552958">
        <w:t xml:space="preserve"> to prevent, investigate and tackle criminal offences and anti-social behaviour relating to heritage assets, including Scheduled Monuments </w:t>
      </w:r>
      <w:r w:rsidRPr="00552958">
        <w:rPr>
          <w:snapToGrid w:val="0"/>
        </w:rPr>
        <w:t>and nationally important but non-scheduled monuments</w:t>
      </w:r>
      <w:r w:rsidRPr="00552958">
        <w:t xml:space="preserve">.  </w:t>
      </w:r>
      <w:r w:rsidRPr="00552958">
        <w:rPr>
          <w:snapToGrid w:val="0"/>
        </w:rPr>
        <w:t xml:space="preserve">If a criminal offence is suspected to have taken place the relevant authorities will work together to understand the impact and consider appropriate enforcement action, if any.  </w:t>
      </w:r>
      <w:r w:rsidRPr="00552958">
        <w:rPr>
          <w:bCs/>
          <w:snapToGrid w:val="0"/>
        </w:rPr>
        <w:t xml:space="preserve">On conviction, such offences can result in fines or imprisonment. </w:t>
      </w:r>
    </w:p>
    <w:p w14:paraId="2D1A6AAE" w14:textId="77777777" w:rsidR="00DE6884" w:rsidRPr="00552958" w:rsidRDefault="00DE6884" w:rsidP="00552958">
      <w:pPr>
        <w:pStyle w:val="ListParagraph"/>
        <w:ind w:left="357"/>
        <w:jc w:val="both"/>
        <w:rPr>
          <w:snapToGrid w:val="0"/>
        </w:rPr>
      </w:pPr>
    </w:p>
    <w:p w14:paraId="6C8EA1BF" w14:textId="77777777" w:rsidR="009E2EDD" w:rsidRPr="00552958" w:rsidRDefault="00C86526" w:rsidP="00552958">
      <w:pPr>
        <w:pStyle w:val="Heading1Numbered"/>
        <w:numPr>
          <w:ilvl w:val="0"/>
          <w:numId w:val="0"/>
        </w:numPr>
        <w:pBdr>
          <w:bottom w:val="single" w:sz="4" w:space="0" w:color="auto"/>
        </w:pBdr>
        <w:spacing w:before="0" w:after="0"/>
        <w:ind w:left="567" w:hanging="567"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>2</w:t>
      </w:r>
      <w:r w:rsidR="009E2EDD" w:rsidRPr="00552958">
        <w:rPr>
          <w:rFonts w:ascii="Arial Black" w:hAnsi="Arial Black"/>
          <w:b/>
          <w:sz w:val="40"/>
          <w:szCs w:val="40"/>
        </w:rPr>
        <w:t xml:space="preserve">. Conserving </w:t>
      </w:r>
      <w:r w:rsidR="002D4108" w:rsidRPr="00552958">
        <w:rPr>
          <w:rFonts w:ascii="Arial Black" w:hAnsi="Arial Black"/>
          <w:b/>
          <w:sz w:val="40"/>
          <w:szCs w:val="40"/>
        </w:rPr>
        <w:t>&amp;</w:t>
      </w:r>
      <w:r w:rsidR="00203E27" w:rsidRPr="00552958">
        <w:rPr>
          <w:rFonts w:ascii="Arial Black" w:hAnsi="Arial Black"/>
          <w:b/>
          <w:sz w:val="40"/>
          <w:szCs w:val="40"/>
        </w:rPr>
        <w:t xml:space="preserve"> investigating</w:t>
      </w:r>
      <w:r w:rsidR="00A722CB" w:rsidRPr="00552958">
        <w:rPr>
          <w:rFonts w:ascii="Arial Black" w:hAnsi="Arial Black"/>
          <w:b/>
          <w:sz w:val="40"/>
          <w:szCs w:val="40"/>
        </w:rPr>
        <w:t xml:space="preserve"> </w:t>
      </w:r>
      <w:r w:rsidR="00485822" w:rsidRPr="00552958">
        <w:rPr>
          <w:rFonts w:ascii="Arial Black" w:hAnsi="Arial Black"/>
          <w:b/>
          <w:sz w:val="40"/>
          <w:szCs w:val="40"/>
        </w:rPr>
        <w:t>Scheduled M</w:t>
      </w:r>
      <w:r w:rsidR="0023628F" w:rsidRPr="00552958">
        <w:rPr>
          <w:rFonts w:ascii="Arial Black" w:hAnsi="Arial Black"/>
          <w:b/>
          <w:sz w:val="40"/>
          <w:szCs w:val="40"/>
        </w:rPr>
        <w:t>onuments</w:t>
      </w:r>
    </w:p>
    <w:p w14:paraId="39891D1B" w14:textId="77777777" w:rsidR="00EC37D8" w:rsidRPr="00552958" w:rsidRDefault="00EC37D8" w:rsidP="00552958">
      <w:pPr>
        <w:pStyle w:val="ListParagraph"/>
        <w:ind w:left="357"/>
        <w:jc w:val="both"/>
        <w:rPr>
          <w:bCs/>
          <w:snapToGrid w:val="0"/>
          <w:color w:val="000000"/>
          <w:sz w:val="32"/>
          <w:szCs w:val="32"/>
        </w:rPr>
      </w:pPr>
    </w:p>
    <w:p w14:paraId="7F43290F" w14:textId="7FCD8842" w:rsidR="00940ED0" w:rsidRPr="00552958" w:rsidRDefault="00633F11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b/>
          <w:bCs/>
          <w:snapToGrid w:val="0"/>
          <w:color w:val="000000"/>
        </w:rPr>
      </w:pPr>
      <w:r w:rsidRPr="00552958">
        <w:rPr>
          <w:b/>
          <w:bCs/>
          <w:snapToGrid w:val="0"/>
          <w:color w:val="000000"/>
        </w:rPr>
        <w:t xml:space="preserve">The preservation of Scheduled Monuments often requires little or no </w:t>
      </w:r>
      <w:proofErr w:type="gramStart"/>
      <w:r w:rsidRPr="00552958">
        <w:rPr>
          <w:b/>
          <w:bCs/>
          <w:snapToGrid w:val="0"/>
          <w:color w:val="000000"/>
        </w:rPr>
        <w:t>direct</w:t>
      </w:r>
      <w:proofErr w:type="gramEnd"/>
      <w:r w:rsidRPr="00552958">
        <w:rPr>
          <w:b/>
          <w:bCs/>
          <w:snapToGrid w:val="0"/>
          <w:color w:val="000000"/>
        </w:rPr>
        <w:t xml:space="preserve"> intervention, but on occasion this is necessary </w:t>
      </w:r>
      <w:r w:rsidR="009D35CD" w:rsidRPr="00552958">
        <w:rPr>
          <w:b/>
          <w:bCs/>
          <w:snapToGrid w:val="0"/>
          <w:color w:val="000000"/>
        </w:rPr>
        <w:t>and</w:t>
      </w:r>
      <w:r w:rsidR="00F63240" w:rsidRPr="00552958">
        <w:rPr>
          <w:b/>
          <w:bCs/>
          <w:snapToGrid w:val="0"/>
          <w:color w:val="000000"/>
        </w:rPr>
        <w:t xml:space="preserve"> </w:t>
      </w:r>
      <w:r w:rsidR="009D35CD" w:rsidRPr="00552958">
        <w:rPr>
          <w:b/>
          <w:bCs/>
          <w:snapToGrid w:val="0"/>
          <w:color w:val="000000"/>
        </w:rPr>
        <w:t>/</w:t>
      </w:r>
      <w:r w:rsidR="00F63240" w:rsidRPr="00552958">
        <w:rPr>
          <w:b/>
          <w:bCs/>
          <w:snapToGrid w:val="0"/>
          <w:color w:val="000000"/>
        </w:rPr>
        <w:t xml:space="preserve"> </w:t>
      </w:r>
      <w:r w:rsidRPr="00552958">
        <w:rPr>
          <w:b/>
          <w:bCs/>
          <w:snapToGrid w:val="0"/>
          <w:color w:val="000000"/>
        </w:rPr>
        <w:t xml:space="preserve">or desirable.  </w:t>
      </w:r>
      <w:r w:rsidR="00A451EB" w:rsidRPr="00552958">
        <w:rPr>
          <w:b/>
          <w:bCs/>
          <w:snapToGrid w:val="0"/>
          <w:color w:val="000000"/>
        </w:rPr>
        <w:t>T</w:t>
      </w:r>
      <w:r w:rsidR="007862A1" w:rsidRPr="00552958">
        <w:rPr>
          <w:b/>
          <w:bCs/>
          <w:snapToGrid w:val="0"/>
          <w:color w:val="000000"/>
        </w:rPr>
        <w:t>o</w:t>
      </w:r>
      <w:r w:rsidR="009914C3" w:rsidRPr="00552958">
        <w:rPr>
          <w:b/>
          <w:bCs/>
          <w:snapToGrid w:val="0"/>
          <w:color w:val="000000"/>
        </w:rPr>
        <w:t xml:space="preserve"> </w:t>
      </w:r>
      <w:r w:rsidR="00FB2E0A" w:rsidRPr="00552958">
        <w:rPr>
          <w:b/>
          <w:bCs/>
          <w:snapToGrid w:val="0"/>
          <w:color w:val="000000"/>
        </w:rPr>
        <w:t xml:space="preserve">help protect </w:t>
      </w:r>
      <w:r w:rsidRPr="00552958">
        <w:rPr>
          <w:b/>
          <w:bCs/>
          <w:snapToGrid w:val="0"/>
          <w:color w:val="000000"/>
        </w:rPr>
        <w:t>them</w:t>
      </w:r>
      <w:r w:rsidR="00EC37D8" w:rsidRPr="00552958">
        <w:rPr>
          <w:b/>
          <w:bCs/>
          <w:snapToGrid w:val="0"/>
          <w:color w:val="000000"/>
        </w:rPr>
        <w:t xml:space="preserve"> </w:t>
      </w:r>
      <w:r w:rsidR="00FB2E0A" w:rsidRPr="00552958">
        <w:rPr>
          <w:b/>
          <w:bCs/>
          <w:snapToGrid w:val="0"/>
          <w:color w:val="000000"/>
        </w:rPr>
        <w:t>from un</w:t>
      </w:r>
      <w:r w:rsidR="002D5D05" w:rsidRPr="00552958">
        <w:rPr>
          <w:b/>
          <w:bCs/>
          <w:snapToGrid w:val="0"/>
          <w:color w:val="000000"/>
        </w:rPr>
        <w:t>controlled change</w:t>
      </w:r>
      <w:r w:rsidR="00FB2E0A" w:rsidRPr="00552958">
        <w:rPr>
          <w:b/>
          <w:bCs/>
          <w:snapToGrid w:val="0"/>
          <w:color w:val="000000"/>
        </w:rPr>
        <w:t xml:space="preserve"> or </w:t>
      </w:r>
      <w:r w:rsidR="001F6A40" w:rsidRPr="00552958">
        <w:rPr>
          <w:b/>
          <w:bCs/>
          <w:snapToGrid w:val="0"/>
          <w:color w:val="000000"/>
        </w:rPr>
        <w:t xml:space="preserve">unauthorised </w:t>
      </w:r>
      <w:r w:rsidR="00FB2E0A" w:rsidRPr="00552958">
        <w:rPr>
          <w:b/>
        </w:rPr>
        <w:t>geophysical surveys</w:t>
      </w:r>
      <w:r w:rsidR="002D5D05" w:rsidRPr="00552958">
        <w:rPr>
          <w:b/>
        </w:rPr>
        <w:t>,</w:t>
      </w:r>
      <w:r w:rsidR="00FB2E0A" w:rsidRPr="00552958">
        <w:rPr>
          <w:b/>
          <w:bCs/>
          <w:snapToGrid w:val="0"/>
          <w:color w:val="000000"/>
        </w:rPr>
        <w:t xml:space="preserve"> </w:t>
      </w:r>
      <w:r w:rsidR="00A451EB" w:rsidRPr="00552958">
        <w:rPr>
          <w:b/>
          <w:bCs/>
          <w:snapToGrid w:val="0"/>
          <w:color w:val="000000"/>
        </w:rPr>
        <w:t xml:space="preserve">the 1979 Act introduced two </w:t>
      </w:r>
      <w:r w:rsidR="00E60AD0" w:rsidRPr="00552958">
        <w:rPr>
          <w:b/>
          <w:bCs/>
          <w:snapToGrid w:val="0"/>
          <w:color w:val="000000"/>
        </w:rPr>
        <w:t xml:space="preserve">dedicated </w:t>
      </w:r>
      <w:r w:rsidR="00A451EB" w:rsidRPr="00552958">
        <w:rPr>
          <w:b/>
          <w:bCs/>
          <w:snapToGrid w:val="0"/>
          <w:color w:val="000000"/>
        </w:rPr>
        <w:t xml:space="preserve">consent </w:t>
      </w:r>
      <w:r w:rsidR="00E60AD0" w:rsidRPr="00552958">
        <w:rPr>
          <w:b/>
          <w:bCs/>
          <w:snapToGrid w:val="0"/>
          <w:color w:val="000000"/>
        </w:rPr>
        <w:t>regimes</w:t>
      </w:r>
      <w:r w:rsidR="003761A2" w:rsidRPr="00552958">
        <w:rPr>
          <w:b/>
          <w:bCs/>
          <w:snapToGrid w:val="0"/>
          <w:color w:val="000000"/>
        </w:rPr>
        <w:t>:</w:t>
      </w:r>
      <w:r w:rsidR="00A451EB" w:rsidRPr="00552958">
        <w:rPr>
          <w:b/>
          <w:bCs/>
          <w:snapToGrid w:val="0"/>
          <w:color w:val="000000"/>
        </w:rPr>
        <w:t xml:space="preserve"> Scheduled Monument Consent </w:t>
      </w:r>
      <w:r w:rsidR="00466BFC" w:rsidRPr="00552958">
        <w:rPr>
          <w:b/>
          <w:bCs/>
          <w:snapToGrid w:val="0"/>
          <w:color w:val="000000"/>
        </w:rPr>
        <w:t>and Section 42 licences</w:t>
      </w:r>
      <w:r w:rsidR="0015194E" w:rsidRPr="00552958">
        <w:rPr>
          <w:b/>
          <w:bCs/>
          <w:snapToGrid w:val="0"/>
          <w:color w:val="000000"/>
        </w:rPr>
        <w:t xml:space="preserve">.  </w:t>
      </w:r>
    </w:p>
    <w:p w14:paraId="4E8B2626" w14:textId="77777777" w:rsidR="00940ED0" w:rsidRPr="00552958" w:rsidRDefault="00940ED0" w:rsidP="00552958">
      <w:pPr>
        <w:spacing w:before="0"/>
        <w:ind w:left="0"/>
        <w:jc w:val="both"/>
        <w:rPr>
          <w:b/>
          <w:bCs/>
          <w:snapToGrid w:val="0"/>
          <w:color w:val="000000"/>
        </w:rPr>
      </w:pPr>
    </w:p>
    <w:p w14:paraId="4B4369D4" w14:textId="320F1B47" w:rsidR="009E2EDD" w:rsidRPr="00552958" w:rsidRDefault="009E2EDD" w:rsidP="00552958">
      <w:pPr>
        <w:spacing w:before="0"/>
        <w:ind w:left="0"/>
        <w:rPr>
          <w:b/>
          <w:bCs/>
          <w:snapToGrid w:val="0"/>
          <w:color w:val="000000"/>
        </w:rPr>
      </w:pPr>
      <w:r w:rsidRPr="00552958">
        <w:rPr>
          <w:b/>
          <w:bCs/>
          <w:snapToGrid w:val="0"/>
          <w:color w:val="000000"/>
        </w:rPr>
        <w:t>Scheduled Monument Consent</w:t>
      </w:r>
      <w:r w:rsidR="0072676D" w:rsidRPr="00552958">
        <w:rPr>
          <w:b/>
          <w:bCs/>
          <w:snapToGrid w:val="0"/>
          <w:color w:val="000000"/>
        </w:rPr>
        <w:t xml:space="preserve"> </w:t>
      </w:r>
    </w:p>
    <w:p w14:paraId="743FC4AD" w14:textId="77777777" w:rsidR="00F626DF" w:rsidRPr="00552958" w:rsidRDefault="00B2445E" w:rsidP="00552958">
      <w:pPr>
        <w:spacing w:before="0"/>
        <w:ind w:left="0"/>
        <w:jc w:val="both"/>
        <w:rPr>
          <w:b/>
          <w:bCs/>
          <w:snapToGrid w:val="0"/>
        </w:rPr>
      </w:pPr>
      <w:r w:rsidRPr="00552958">
        <w:rPr>
          <w:b/>
          <w:bCs/>
          <w:snapToGrid w:val="0"/>
        </w:rPr>
        <w:t xml:space="preserve"> </w:t>
      </w:r>
    </w:p>
    <w:p w14:paraId="252CF8B6" w14:textId="5BB3DD76" w:rsidR="00B729BB" w:rsidRPr="00552958" w:rsidRDefault="006A139D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t xml:space="preserve">It is a criminal offence to </w:t>
      </w:r>
      <w:r w:rsidR="00B729BB" w:rsidRPr="00552958">
        <w:rPr>
          <w:snapToGrid w:val="0"/>
        </w:rPr>
        <w:t>demolish, destroy, damage, remove, repair, alter or add to a Scheduled Monument</w:t>
      </w:r>
      <w:r w:rsidR="008133A1" w:rsidRPr="00552958">
        <w:rPr>
          <w:snapToGrid w:val="0"/>
        </w:rPr>
        <w:t>,</w:t>
      </w:r>
      <w:r w:rsidR="00B729BB" w:rsidRPr="00552958">
        <w:rPr>
          <w:snapToGrid w:val="0"/>
        </w:rPr>
        <w:t xml:space="preserve"> or </w:t>
      </w:r>
      <w:r w:rsidR="004D3C5B" w:rsidRPr="00552958">
        <w:rPr>
          <w:snapToGrid w:val="0"/>
        </w:rPr>
        <w:t xml:space="preserve">to undertake </w:t>
      </w:r>
      <w:r w:rsidR="00B729BB" w:rsidRPr="00552958">
        <w:rPr>
          <w:snapToGrid w:val="0"/>
        </w:rPr>
        <w:t>flooding or tipping operations on land in, on or under which there is a Scheduled Monument</w:t>
      </w:r>
      <w:r w:rsidR="008133A1" w:rsidRPr="00552958">
        <w:rPr>
          <w:snapToGrid w:val="0"/>
        </w:rPr>
        <w:t xml:space="preserve">, </w:t>
      </w:r>
      <w:r w:rsidR="008133A1" w:rsidRPr="00552958">
        <w:t>unless prior consent</w:t>
      </w:r>
      <w:r w:rsidR="000A16AC" w:rsidRPr="00552958">
        <w:t xml:space="preserve"> </w:t>
      </w:r>
      <w:r w:rsidR="008133A1" w:rsidRPr="00552958">
        <w:t xml:space="preserve">has been obtained </w:t>
      </w:r>
      <w:r w:rsidR="008133A1" w:rsidRPr="00552958">
        <w:rPr>
          <w:snapToGrid w:val="0"/>
        </w:rPr>
        <w:t>from the Secretary of State</w:t>
      </w:r>
      <w:r w:rsidR="000935F1" w:rsidRPr="00552958">
        <w:rPr>
          <w:snapToGrid w:val="0"/>
        </w:rPr>
        <w:t xml:space="preserve"> </w:t>
      </w:r>
      <w:r w:rsidR="000C3EAC" w:rsidRPr="00552958">
        <w:rPr>
          <w:snapToGrid w:val="0"/>
        </w:rPr>
        <w:t>in the form of</w:t>
      </w:r>
      <w:r w:rsidR="00633F11" w:rsidRPr="00552958">
        <w:rPr>
          <w:snapToGrid w:val="0"/>
        </w:rPr>
        <w:t xml:space="preserve"> </w:t>
      </w:r>
      <w:r w:rsidR="000935F1" w:rsidRPr="00552958">
        <w:rPr>
          <w:snapToGrid w:val="0"/>
        </w:rPr>
        <w:t>Scheduled Monument</w:t>
      </w:r>
      <w:r w:rsidR="000935F1" w:rsidRPr="00552958">
        <w:rPr>
          <w:snapToGrid w:val="0"/>
          <w:color w:val="000000"/>
        </w:rPr>
        <w:t xml:space="preserve"> Consent (SMC)</w:t>
      </w:r>
      <w:r w:rsidR="008133A1" w:rsidRPr="00552958">
        <w:rPr>
          <w:snapToGrid w:val="0"/>
        </w:rPr>
        <w:t xml:space="preserve">.  </w:t>
      </w:r>
      <w:r w:rsidR="00B732C6" w:rsidRPr="00552958">
        <w:rPr>
          <w:snapToGrid w:val="0"/>
        </w:rPr>
        <w:t xml:space="preserve">It is </w:t>
      </w:r>
      <w:r w:rsidR="00E5548D" w:rsidRPr="00552958">
        <w:rPr>
          <w:snapToGrid w:val="0"/>
        </w:rPr>
        <w:t xml:space="preserve">also </w:t>
      </w:r>
      <w:r w:rsidR="00B732C6" w:rsidRPr="00552958">
        <w:rPr>
          <w:snapToGrid w:val="0"/>
        </w:rPr>
        <w:t>a</w:t>
      </w:r>
      <w:r w:rsidR="002336CC" w:rsidRPr="00552958">
        <w:rPr>
          <w:snapToGrid w:val="0"/>
        </w:rPr>
        <w:t>n</w:t>
      </w:r>
      <w:r w:rsidR="00B732C6" w:rsidRPr="00552958">
        <w:rPr>
          <w:snapToGrid w:val="0"/>
        </w:rPr>
        <w:t xml:space="preserve"> offence</w:t>
      </w:r>
      <w:r w:rsidR="00237576" w:rsidRPr="00552958">
        <w:rPr>
          <w:snapToGrid w:val="0"/>
        </w:rPr>
        <w:t xml:space="preserve"> </w:t>
      </w:r>
      <w:r w:rsidR="00C226DE" w:rsidRPr="00552958">
        <w:t>to fail to</w:t>
      </w:r>
      <w:r w:rsidR="00C226DE" w:rsidRPr="00552958">
        <w:rPr>
          <w:snapToGrid w:val="0"/>
        </w:rPr>
        <w:t xml:space="preserve"> comply with </w:t>
      </w:r>
      <w:r w:rsidR="002336CC" w:rsidRPr="00552958">
        <w:rPr>
          <w:snapToGrid w:val="0"/>
        </w:rPr>
        <w:t xml:space="preserve">the terms </w:t>
      </w:r>
      <w:r w:rsidR="00C226DE" w:rsidRPr="00552958">
        <w:rPr>
          <w:snapToGrid w:val="0"/>
        </w:rPr>
        <w:t>o</w:t>
      </w:r>
      <w:r w:rsidR="002336CC" w:rsidRPr="00552958">
        <w:rPr>
          <w:snapToGrid w:val="0"/>
        </w:rPr>
        <w:t>f</w:t>
      </w:r>
      <w:r w:rsidR="00C226DE" w:rsidRPr="00552958">
        <w:rPr>
          <w:snapToGrid w:val="0"/>
        </w:rPr>
        <w:t xml:space="preserve"> </w:t>
      </w:r>
      <w:r w:rsidR="002336CC" w:rsidRPr="00552958">
        <w:rPr>
          <w:snapToGrid w:val="0"/>
        </w:rPr>
        <w:t>such consents</w:t>
      </w:r>
      <w:r w:rsidR="00C226DE" w:rsidRPr="00552958">
        <w:rPr>
          <w:snapToGrid w:val="0"/>
        </w:rPr>
        <w:t>.</w:t>
      </w:r>
    </w:p>
    <w:p w14:paraId="4D8237FE" w14:textId="77777777" w:rsidR="00AC4754" w:rsidRPr="00552958" w:rsidRDefault="00AC4754" w:rsidP="00552958">
      <w:pPr>
        <w:pStyle w:val="ListParagraph"/>
        <w:ind w:left="357"/>
        <w:jc w:val="both"/>
        <w:rPr>
          <w:snapToGrid w:val="0"/>
          <w:color w:val="000000"/>
        </w:rPr>
      </w:pPr>
    </w:p>
    <w:p w14:paraId="491FFA3A" w14:textId="5F1F9102" w:rsidR="00AC4754" w:rsidRPr="00552958" w:rsidRDefault="00AC4754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>SMC is required</w:t>
      </w:r>
      <w:r w:rsidR="000935F1" w:rsidRPr="00552958">
        <w:rPr>
          <w:snapToGrid w:val="0"/>
          <w:color w:val="000000"/>
        </w:rPr>
        <w:t xml:space="preserve"> </w:t>
      </w:r>
      <w:r w:rsidRPr="00552958">
        <w:rPr>
          <w:snapToGrid w:val="0"/>
          <w:color w:val="000000"/>
        </w:rPr>
        <w:t xml:space="preserve">irrespective of other permissions that </w:t>
      </w:r>
      <w:r w:rsidR="006E634B" w:rsidRPr="00552958">
        <w:rPr>
          <w:snapToGrid w:val="0"/>
          <w:color w:val="000000"/>
        </w:rPr>
        <w:t xml:space="preserve">have been granted </w:t>
      </w:r>
      <w:r w:rsidRPr="00552958">
        <w:rPr>
          <w:snapToGrid w:val="0"/>
          <w:color w:val="000000"/>
        </w:rPr>
        <w:t xml:space="preserve">or other legal requirement that are being followed </w:t>
      </w:r>
      <w:r w:rsidRPr="00552958">
        <w:t xml:space="preserve">– except in the following circumstances:  </w:t>
      </w:r>
    </w:p>
    <w:p w14:paraId="6ACF5A6F" w14:textId="2C6F83D9" w:rsidR="00AC4754" w:rsidRPr="00552958" w:rsidRDefault="00E939AC" w:rsidP="00552958">
      <w:pPr>
        <w:pStyle w:val="ListParagraph"/>
        <w:numPr>
          <w:ilvl w:val="0"/>
          <w:numId w:val="15"/>
        </w:numPr>
        <w:ind w:left="71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>c</w:t>
      </w:r>
      <w:r w:rsidR="00AC4754" w:rsidRPr="00552958">
        <w:rPr>
          <w:snapToGrid w:val="0"/>
          <w:color w:val="000000"/>
        </w:rPr>
        <w:t xml:space="preserve">ertain classes of works to Scheduled Monuments </w:t>
      </w:r>
      <w:r w:rsidR="006E634B" w:rsidRPr="00552958">
        <w:rPr>
          <w:snapToGrid w:val="0"/>
          <w:color w:val="000000"/>
        </w:rPr>
        <w:t xml:space="preserve">have </w:t>
      </w:r>
      <w:r w:rsidR="00713F7B" w:rsidRPr="00552958">
        <w:rPr>
          <w:snapToGrid w:val="0"/>
          <w:color w:val="000000"/>
        </w:rPr>
        <w:t xml:space="preserve">been granted </w:t>
      </w:r>
      <w:r w:rsidR="006E634B" w:rsidRPr="00552958">
        <w:rPr>
          <w:snapToGrid w:val="0"/>
          <w:color w:val="000000"/>
        </w:rPr>
        <w:t xml:space="preserve">deemed </w:t>
      </w:r>
      <w:r w:rsidR="00713F7B" w:rsidRPr="00552958">
        <w:rPr>
          <w:snapToGrid w:val="0"/>
          <w:color w:val="000000"/>
        </w:rPr>
        <w:t>consent under the terms of the</w:t>
      </w:r>
      <w:r w:rsidR="00AC4754" w:rsidRPr="00552958">
        <w:rPr>
          <w:snapToGrid w:val="0"/>
          <w:color w:val="000000"/>
        </w:rPr>
        <w:t xml:space="preserve"> </w:t>
      </w:r>
      <w:hyperlink r:id="rId16" w:history="1">
        <w:r w:rsidR="00AC4754" w:rsidRPr="00552958">
          <w:rPr>
            <w:rStyle w:val="Hyperlink"/>
            <w:sz w:val="24"/>
            <w:szCs w:val="24"/>
          </w:rPr>
          <w:t>Ancient Monuments (Class Consents) Order 1994</w:t>
        </w:r>
      </w:hyperlink>
      <w:r w:rsidR="00AC4754" w:rsidRPr="00552958">
        <w:rPr>
          <w:rStyle w:val="FootnoteReference"/>
          <w:rFonts w:cs="Arial"/>
          <w:snapToGrid w:val="0"/>
          <w:color w:val="000000"/>
        </w:rPr>
        <w:footnoteReference w:id="7"/>
      </w:r>
      <w:r w:rsidR="00AC4754" w:rsidRPr="00552958">
        <w:rPr>
          <w:snapToGrid w:val="0"/>
          <w:color w:val="000000"/>
        </w:rPr>
        <w:t>;</w:t>
      </w:r>
    </w:p>
    <w:p w14:paraId="2FCD4C96" w14:textId="09E97C25" w:rsidR="00AC4754" w:rsidRPr="00552958" w:rsidRDefault="00AC4754" w:rsidP="00552958">
      <w:pPr>
        <w:pStyle w:val="ListParagraph"/>
        <w:numPr>
          <w:ilvl w:val="0"/>
          <w:numId w:val="15"/>
        </w:numPr>
        <w:ind w:left="71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>development that is likely to affect Scheduled Monument</w:t>
      </w:r>
      <w:r w:rsidR="00B16867" w:rsidRPr="00552958">
        <w:rPr>
          <w:snapToGrid w:val="0"/>
          <w:color w:val="000000"/>
        </w:rPr>
        <w:t>s or their</w:t>
      </w:r>
      <w:r w:rsidRPr="00552958">
        <w:rPr>
          <w:snapToGrid w:val="0"/>
          <w:color w:val="000000"/>
        </w:rPr>
        <w:t xml:space="preserve"> setting that forms part of a nationally significant infrastructure project under the terms of the </w:t>
      </w:r>
      <w:hyperlink r:id="rId17" w:history="1">
        <w:r w:rsidRPr="00552958">
          <w:rPr>
            <w:rStyle w:val="Hyperlink"/>
            <w:snapToGrid w:val="0"/>
            <w:sz w:val="24"/>
            <w:szCs w:val="24"/>
          </w:rPr>
          <w:t>Planning Act 2008</w:t>
        </w:r>
      </w:hyperlink>
      <w:r w:rsidRPr="00552958">
        <w:rPr>
          <w:snapToGrid w:val="0"/>
          <w:color w:val="000000"/>
        </w:rPr>
        <w:t>, and which is subject to an application for a Development Consent Order, does not require SMC to be obtained too, but should not commence unless and until that Order has been granted and any pre-commencement conditions appended to it have been fully complied with; and</w:t>
      </w:r>
    </w:p>
    <w:p w14:paraId="71FFDE7F" w14:textId="51255F16" w:rsidR="00AC4754" w:rsidRPr="00552958" w:rsidRDefault="00AC4754" w:rsidP="00552958">
      <w:pPr>
        <w:pStyle w:val="ListParagraph"/>
        <w:numPr>
          <w:ilvl w:val="0"/>
          <w:numId w:val="15"/>
        </w:numPr>
        <w:ind w:left="71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Crown development that would impact on </w:t>
      </w:r>
      <w:r w:rsidRPr="00552958">
        <w:rPr>
          <w:snapToGrid w:val="0"/>
          <w:color w:val="000000"/>
        </w:rPr>
        <w:t>Scheduled Monument</w:t>
      </w:r>
      <w:r w:rsidR="00B16867" w:rsidRPr="00552958">
        <w:rPr>
          <w:snapToGrid w:val="0"/>
          <w:color w:val="000000"/>
        </w:rPr>
        <w:t>s</w:t>
      </w:r>
      <w:r w:rsidRPr="00552958">
        <w:rPr>
          <w:snapToGrid w:val="0"/>
          <w:color w:val="000000"/>
        </w:rPr>
        <w:t xml:space="preserve"> is exempt from SMC controls, but is subject to a parallel non-statutory </w:t>
      </w:r>
      <w:r w:rsidRPr="00552958">
        <w:rPr>
          <w:snapToGrid w:val="0"/>
          <w:color w:val="000000"/>
          <w:lang w:val="en-US"/>
        </w:rPr>
        <w:t>regime known as ‘Scheduled Monument Clearance’</w:t>
      </w:r>
      <w:r w:rsidRPr="00552958">
        <w:rPr>
          <w:rStyle w:val="FootnoteReference"/>
          <w:rFonts w:cs="Arial"/>
          <w:snapToGrid w:val="0"/>
          <w:color w:val="000000"/>
          <w:lang w:val="en-US"/>
        </w:rPr>
        <w:footnoteReference w:id="8"/>
      </w:r>
      <w:r w:rsidRPr="00552958">
        <w:rPr>
          <w:snapToGrid w:val="0"/>
          <w:color w:val="000000"/>
          <w:lang w:val="en-US"/>
        </w:rPr>
        <w:t>.</w:t>
      </w:r>
    </w:p>
    <w:p w14:paraId="40FC00B2" w14:textId="1EB373EC" w:rsidR="00C10B64" w:rsidRPr="00552958" w:rsidRDefault="00AC4754" w:rsidP="00552958">
      <w:pPr>
        <w:pStyle w:val="ListParagraph"/>
        <w:ind w:left="357"/>
        <w:jc w:val="both"/>
        <w:rPr>
          <w:snapToGrid w:val="0"/>
        </w:rPr>
      </w:pPr>
      <w:r w:rsidRPr="00552958">
        <w:t xml:space="preserve">Persons </w:t>
      </w:r>
      <w:r w:rsidRPr="00552958">
        <w:rPr>
          <w:snapToGrid w:val="0"/>
          <w:color w:val="000000"/>
        </w:rPr>
        <w:t xml:space="preserve">unsure if SMC is required should contact </w:t>
      </w:r>
      <w:r w:rsidRPr="00552958">
        <w:t>English Heritage prior to commencing works to Scheduled Monuments</w:t>
      </w:r>
      <w:r w:rsidRPr="00552958">
        <w:rPr>
          <w:snapToGrid w:val="0"/>
        </w:rPr>
        <w:t>.</w:t>
      </w:r>
      <w:r w:rsidR="00C10B64" w:rsidRPr="00552958">
        <w:rPr>
          <w:snapToGrid w:val="0"/>
        </w:rPr>
        <w:br w:type="page"/>
      </w:r>
    </w:p>
    <w:p w14:paraId="5B198874" w14:textId="77777777" w:rsidR="00C10B64" w:rsidRPr="00552958" w:rsidRDefault="002F352E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lastRenderedPageBreak/>
        <w:t xml:space="preserve">In determining </w:t>
      </w:r>
      <w:r w:rsidR="00784A5B" w:rsidRPr="00552958">
        <w:rPr>
          <w:snapToGrid w:val="0"/>
          <w:color w:val="000000"/>
        </w:rPr>
        <w:t xml:space="preserve">if </w:t>
      </w:r>
      <w:r w:rsidRPr="00552958">
        <w:rPr>
          <w:color w:val="000000"/>
        </w:rPr>
        <w:t xml:space="preserve">requests for </w:t>
      </w:r>
      <w:r w:rsidRPr="00552958">
        <w:rPr>
          <w:bCs/>
          <w:snapToGrid w:val="0"/>
          <w:color w:val="000000"/>
        </w:rPr>
        <w:t xml:space="preserve">SMC </w:t>
      </w:r>
      <w:r w:rsidR="00784A5B" w:rsidRPr="00552958">
        <w:rPr>
          <w:bCs/>
          <w:snapToGrid w:val="0"/>
          <w:color w:val="000000"/>
        </w:rPr>
        <w:t xml:space="preserve">should be granted (conditionally or unconditionally) or refused </w:t>
      </w:r>
      <w:r w:rsidRPr="00552958">
        <w:rPr>
          <w:color w:val="000000"/>
        </w:rPr>
        <w:t>the Secretary of State gives great weight to the conservation of Scheduled M</w:t>
      </w:r>
      <w:r w:rsidRPr="00552958">
        <w:rPr>
          <w:snapToGrid w:val="0"/>
          <w:color w:val="000000"/>
        </w:rPr>
        <w:t xml:space="preserve">onuments. </w:t>
      </w:r>
    </w:p>
    <w:p w14:paraId="4AA2E303" w14:textId="77777777" w:rsidR="00C10B64" w:rsidRPr="00552958" w:rsidRDefault="00C10B64" w:rsidP="00552958">
      <w:pPr>
        <w:pStyle w:val="ListParagraph"/>
        <w:ind w:left="357"/>
        <w:jc w:val="both"/>
        <w:rPr>
          <w:snapToGrid w:val="0"/>
          <w:color w:val="000000"/>
          <w:szCs w:val="22"/>
        </w:rPr>
      </w:pPr>
    </w:p>
    <w:p w14:paraId="49F828FF" w14:textId="7CECD2EC" w:rsidR="002F352E" w:rsidRPr="00552958" w:rsidRDefault="002F352E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In cases where works involving harm to, or loss of, </w:t>
      </w:r>
      <w:r w:rsidR="00683B4F" w:rsidRPr="00552958">
        <w:rPr>
          <w:color w:val="000000"/>
        </w:rPr>
        <w:t xml:space="preserve">the significance of </w:t>
      </w:r>
      <w:r w:rsidRPr="00552958">
        <w:rPr>
          <w:color w:val="000000"/>
        </w:rPr>
        <w:t xml:space="preserve">a </w:t>
      </w:r>
      <w:r w:rsidR="00683B4F" w:rsidRPr="00552958">
        <w:rPr>
          <w:color w:val="000000"/>
        </w:rPr>
        <w:t>Scheduled M</w:t>
      </w:r>
      <w:r w:rsidRPr="00552958">
        <w:rPr>
          <w:color w:val="000000"/>
        </w:rPr>
        <w:t>onument are proposed for research</w:t>
      </w:r>
      <w:r w:rsidR="009D1A90" w:rsidRPr="00552958">
        <w:rPr>
          <w:color w:val="000000"/>
        </w:rPr>
        <w:t>-related</w:t>
      </w:r>
      <w:r w:rsidR="00F47D9C" w:rsidRPr="00552958">
        <w:rPr>
          <w:color w:val="000000"/>
        </w:rPr>
        <w:t xml:space="preserve"> </w:t>
      </w:r>
      <w:r w:rsidR="00683B4F" w:rsidRPr="00552958">
        <w:rPr>
          <w:color w:val="000000"/>
        </w:rPr>
        <w:t>purposes</w:t>
      </w:r>
      <w:r w:rsidRPr="00552958">
        <w:rPr>
          <w:color w:val="000000"/>
        </w:rPr>
        <w:t xml:space="preserve">, </w:t>
      </w:r>
      <w:r w:rsidR="008D638A" w:rsidRPr="00552958">
        <w:rPr>
          <w:color w:val="000000"/>
        </w:rPr>
        <w:t xml:space="preserve">the </w:t>
      </w:r>
      <w:r w:rsidRPr="00552958">
        <w:rPr>
          <w:color w:val="000000"/>
        </w:rPr>
        <w:t xml:space="preserve">Secretary of State has </w:t>
      </w:r>
      <w:r w:rsidR="00E63C4C" w:rsidRPr="00552958">
        <w:rPr>
          <w:color w:val="000000"/>
        </w:rPr>
        <w:t xml:space="preserve">particular </w:t>
      </w:r>
      <w:r w:rsidRPr="00552958">
        <w:rPr>
          <w:color w:val="000000"/>
        </w:rPr>
        <w:t>regard to whether:</w:t>
      </w:r>
    </w:p>
    <w:p w14:paraId="50498F55" w14:textId="79769F05" w:rsidR="002F352E" w:rsidRPr="00552958" w:rsidRDefault="002F352E" w:rsidP="00552958">
      <w:pPr>
        <w:pStyle w:val="ListParagraph"/>
        <w:numPr>
          <w:ilvl w:val="0"/>
          <w:numId w:val="13"/>
        </w:numPr>
        <w:ind w:left="709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preservation of the monument </w:t>
      </w:r>
      <w:r w:rsidRPr="00552958">
        <w:rPr>
          <w:i/>
          <w:color w:val="000000"/>
        </w:rPr>
        <w:t>in situ</w:t>
      </w:r>
      <w:r w:rsidRPr="00552958">
        <w:rPr>
          <w:color w:val="000000"/>
        </w:rPr>
        <w:t xml:space="preserve"> is reasonably practicable; </w:t>
      </w:r>
    </w:p>
    <w:p w14:paraId="310CA1C5" w14:textId="7323E3C3" w:rsidR="002F352E" w:rsidRPr="00552958" w:rsidRDefault="002F352E" w:rsidP="00552958">
      <w:pPr>
        <w:pStyle w:val="ListParagraph"/>
        <w:numPr>
          <w:ilvl w:val="0"/>
          <w:numId w:val="13"/>
        </w:numPr>
        <w:ind w:left="709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it is demonstrated both that the potential increase in knowledge </w:t>
      </w:r>
      <w:r w:rsidR="001F1DE5" w:rsidRPr="00552958">
        <w:rPr>
          <w:color w:val="000000"/>
        </w:rPr>
        <w:t xml:space="preserve">and understanding </w:t>
      </w:r>
      <w:r w:rsidRPr="00552958">
        <w:rPr>
          <w:color w:val="000000"/>
        </w:rPr>
        <w:t xml:space="preserve">of </w:t>
      </w:r>
      <w:r w:rsidR="0006193C" w:rsidRPr="00552958">
        <w:rPr>
          <w:color w:val="000000"/>
        </w:rPr>
        <w:t>our</w:t>
      </w:r>
      <w:r w:rsidRPr="00552958">
        <w:rPr>
          <w:color w:val="000000"/>
        </w:rPr>
        <w:t xml:space="preserve"> past cannot be achieved using non-destructive techniques, and that it is unlikely to be achieved with less harm or loss at another place; and </w:t>
      </w:r>
    </w:p>
    <w:p w14:paraId="4CA6E000" w14:textId="3F644076" w:rsidR="002F352E" w:rsidRPr="00552958" w:rsidRDefault="002F352E" w:rsidP="00552958">
      <w:pPr>
        <w:pStyle w:val="ListParagraph"/>
        <w:numPr>
          <w:ilvl w:val="0"/>
          <w:numId w:val="13"/>
        </w:numPr>
        <w:ind w:left="709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>the potential increase in knowledge</w:t>
      </w:r>
      <w:r w:rsidR="001F1DE5" w:rsidRPr="00552958">
        <w:rPr>
          <w:color w:val="000000"/>
        </w:rPr>
        <w:t xml:space="preserve"> and understanding </w:t>
      </w:r>
      <w:r w:rsidRPr="00552958">
        <w:rPr>
          <w:color w:val="000000"/>
        </w:rPr>
        <w:t xml:space="preserve">is predicted to decisively outweigh the harm or loss. </w:t>
      </w:r>
    </w:p>
    <w:p w14:paraId="3F59FC6E" w14:textId="77777777" w:rsidR="003C6FC7" w:rsidRPr="00552958" w:rsidRDefault="003C6FC7" w:rsidP="00552958">
      <w:pPr>
        <w:pStyle w:val="ListParagraph"/>
        <w:ind w:left="357"/>
        <w:jc w:val="both"/>
        <w:rPr>
          <w:snapToGrid w:val="0"/>
          <w:color w:val="000000"/>
          <w:szCs w:val="22"/>
        </w:rPr>
      </w:pPr>
    </w:p>
    <w:p w14:paraId="5C5C3D48" w14:textId="451136A1" w:rsidR="002F352E" w:rsidRPr="00552958" w:rsidRDefault="00E85E6A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>In</w:t>
      </w:r>
      <w:r w:rsidR="002F352E" w:rsidRPr="00552958">
        <w:rPr>
          <w:color w:val="000000"/>
        </w:rPr>
        <w:t xml:space="preserve"> the remainder of cases, including </w:t>
      </w:r>
      <w:r w:rsidR="00B16867" w:rsidRPr="00552958">
        <w:rPr>
          <w:color w:val="000000"/>
        </w:rPr>
        <w:t xml:space="preserve">works </w:t>
      </w:r>
      <w:r w:rsidR="00683B4F" w:rsidRPr="00552958">
        <w:rPr>
          <w:color w:val="000000"/>
        </w:rPr>
        <w:t>propos</w:t>
      </w:r>
      <w:r w:rsidR="00BD3946" w:rsidRPr="00552958">
        <w:rPr>
          <w:color w:val="000000"/>
        </w:rPr>
        <w:t>ed</w:t>
      </w:r>
      <w:r w:rsidR="002F352E" w:rsidRPr="00552958">
        <w:rPr>
          <w:color w:val="000000"/>
        </w:rPr>
        <w:t xml:space="preserve"> </w:t>
      </w:r>
      <w:r w:rsidR="00B16867" w:rsidRPr="00552958">
        <w:rPr>
          <w:color w:val="000000"/>
        </w:rPr>
        <w:t xml:space="preserve">for </w:t>
      </w:r>
      <w:r w:rsidR="002F352E" w:rsidRPr="00552958">
        <w:rPr>
          <w:color w:val="000000"/>
        </w:rPr>
        <w:t>development</w:t>
      </w:r>
      <w:r w:rsidR="00BA54E0" w:rsidRPr="00552958">
        <w:rPr>
          <w:color w:val="000000"/>
        </w:rPr>
        <w:t>-</w:t>
      </w:r>
      <w:r w:rsidR="000565E7" w:rsidRPr="00552958">
        <w:rPr>
          <w:color w:val="000000"/>
        </w:rPr>
        <w:t>,</w:t>
      </w:r>
      <w:r w:rsidR="003C6FC7" w:rsidRPr="00552958">
        <w:rPr>
          <w:color w:val="000000"/>
        </w:rPr>
        <w:t xml:space="preserve"> </w:t>
      </w:r>
      <w:r w:rsidR="000565E7" w:rsidRPr="00552958">
        <w:rPr>
          <w:color w:val="000000"/>
        </w:rPr>
        <w:t xml:space="preserve"> </w:t>
      </w:r>
      <w:r w:rsidR="003C6FC7" w:rsidRPr="00552958">
        <w:rPr>
          <w:color w:val="000000"/>
        </w:rPr>
        <w:t>conservation</w:t>
      </w:r>
      <w:r w:rsidR="00BA54E0" w:rsidRPr="00552958">
        <w:rPr>
          <w:color w:val="000000"/>
        </w:rPr>
        <w:t>-</w:t>
      </w:r>
      <w:r w:rsidR="000565E7" w:rsidRPr="00552958">
        <w:rPr>
          <w:color w:val="000000"/>
        </w:rPr>
        <w:t xml:space="preserve"> or presentation</w:t>
      </w:r>
      <w:r w:rsidR="003C6FC7" w:rsidRPr="00552958">
        <w:rPr>
          <w:color w:val="000000"/>
        </w:rPr>
        <w:t xml:space="preserve">-related </w:t>
      </w:r>
      <w:r w:rsidR="000565E7" w:rsidRPr="00552958">
        <w:rPr>
          <w:color w:val="000000"/>
        </w:rPr>
        <w:t>purposes</w:t>
      </w:r>
      <w:r w:rsidR="002F352E" w:rsidRPr="00552958">
        <w:rPr>
          <w:color w:val="000000"/>
        </w:rPr>
        <w:t>, the Secretary of State has</w:t>
      </w:r>
      <w:r w:rsidR="002F352E" w:rsidRPr="00552958">
        <w:rPr>
          <w:bCs/>
          <w:snapToGrid w:val="0"/>
          <w:color w:val="000000"/>
        </w:rPr>
        <w:t xml:space="preserve"> </w:t>
      </w:r>
      <w:r w:rsidR="00E63C4C" w:rsidRPr="00552958">
        <w:rPr>
          <w:bCs/>
          <w:snapToGrid w:val="0"/>
          <w:color w:val="000000"/>
        </w:rPr>
        <w:t xml:space="preserve">particular </w:t>
      </w:r>
      <w:r w:rsidR="002F352E" w:rsidRPr="00552958">
        <w:rPr>
          <w:snapToGrid w:val="0"/>
          <w:color w:val="000000"/>
        </w:rPr>
        <w:t xml:space="preserve">regard to the following principles: </w:t>
      </w:r>
    </w:p>
    <w:p w14:paraId="59A7D35D" w14:textId="77777777" w:rsidR="002F352E" w:rsidRPr="00552958" w:rsidRDefault="002F352E" w:rsidP="00552958">
      <w:pPr>
        <w:pStyle w:val="ListParagraph"/>
        <w:numPr>
          <w:ilvl w:val="0"/>
          <w:numId w:val="14"/>
        </w:numPr>
        <w:ind w:left="709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only in wholly exceptional cases will consent be granted for works that could result in substantial harm to, or loss of, </w:t>
      </w:r>
      <w:r w:rsidRPr="00552958">
        <w:rPr>
          <w:rFonts w:ascii="Frutiger-Light" w:hAnsi="Frutiger-Light" w:cs="Frutiger-Light"/>
        </w:rPr>
        <w:t xml:space="preserve">the significance of </w:t>
      </w:r>
      <w:r w:rsidRPr="00552958">
        <w:rPr>
          <w:color w:val="000000"/>
        </w:rPr>
        <w:t>a Scheduled Monument; and</w:t>
      </w:r>
    </w:p>
    <w:p w14:paraId="16647952" w14:textId="77777777" w:rsidR="002F352E" w:rsidRPr="00552958" w:rsidRDefault="002F352E" w:rsidP="00552958">
      <w:pPr>
        <w:pStyle w:val="ListParagraph"/>
        <w:numPr>
          <w:ilvl w:val="0"/>
          <w:numId w:val="14"/>
        </w:numPr>
        <w:ind w:left="709" w:hanging="357"/>
        <w:jc w:val="both"/>
      </w:pPr>
      <w:r w:rsidRPr="00552958">
        <w:rPr>
          <w:snapToGrid w:val="0"/>
          <w:color w:val="000000"/>
        </w:rPr>
        <w:t>in cases that</w:t>
      </w:r>
      <w:r w:rsidRPr="00552958">
        <w:rPr>
          <w:rFonts w:ascii="Frutiger-Light" w:hAnsi="Frutiger-Light" w:cs="Frutiger-Light"/>
        </w:rPr>
        <w:t xml:space="preserve"> would lead to less than substantial harm to the significance of a </w:t>
      </w:r>
      <w:r w:rsidRPr="00552958">
        <w:rPr>
          <w:color w:val="000000"/>
        </w:rPr>
        <w:t>Scheduled Monument</w:t>
      </w:r>
      <w:r w:rsidRPr="00552958">
        <w:rPr>
          <w:rFonts w:ascii="Frutiger-Light" w:hAnsi="Frutiger-Light" w:cs="Frutiger-Light"/>
        </w:rPr>
        <w:t xml:space="preserve"> the harm will be weighed </w:t>
      </w:r>
      <w:r w:rsidRPr="00552958">
        <w:t>against the public benefits of the proposal.</w:t>
      </w:r>
    </w:p>
    <w:p w14:paraId="5414F9AA" w14:textId="20B6EF95" w:rsidR="004A7FCC" w:rsidRPr="00552958" w:rsidRDefault="004A7FCC" w:rsidP="00552958">
      <w:pPr>
        <w:spacing w:before="0"/>
        <w:ind w:left="352"/>
        <w:jc w:val="both"/>
        <w:rPr>
          <w:rFonts w:ascii="Frutiger-Light" w:hAnsi="Frutiger-Light" w:cs="Frutiger-Light"/>
        </w:rPr>
      </w:pPr>
      <w:r w:rsidRPr="00552958">
        <w:rPr>
          <w:rFonts w:ascii="Frutiger-Light" w:hAnsi="Frutiger-Light" w:cs="Frutiger-Light"/>
        </w:rPr>
        <w:t>T</w:t>
      </w:r>
      <w:r w:rsidR="009A1007" w:rsidRPr="00552958">
        <w:rPr>
          <w:rFonts w:ascii="Frutiger-Light" w:hAnsi="Frutiger-Light" w:cs="Frutiger-Light"/>
        </w:rPr>
        <w:t>h</w:t>
      </w:r>
      <w:r w:rsidR="00E85E6A" w:rsidRPr="00552958">
        <w:rPr>
          <w:rFonts w:ascii="Frutiger-Light" w:hAnsi="Frutiger-Light" w:cs="Frutiger-Light"/>
        </w:rPr>
        <w:t>ough relevant, t</w:t>
      </w:r>
      <w:r w:rsidRPr="00552958">
        <w:rPr>
          <w:rFonts w:ascii="Frutiger-Light" w:hAnsi="Frutiger-Light" w:cs="Frutiger-Light"/>
        </w:rPr>
        <w:t>he potential to record evidence of the past</w:t>
      </w:r>
      <w:r w:rsidR="00E85E6A" w:rsidRPr="00552958">
        <w:rPr>
          <w:rFonts w:ascii="Frutiger-Light" w:hAnsi="Frutiger-Light" w:cs="Frutiger-Light"/>
        </w:rPr>
        <w:t xml:space="preserve"> is not </w:t>
      </w:r>
      <w:r w:rsidR="0054030D" w:rsidRPr="00552958">
        <w:rPr>
          <w:rFonts w:ascii="Frutiger-Light" w:hAnsi="Frutiger-Light" w:cs="Frutiger-Light"/>
        </w:rPr>
        <w:t>considered</w:t>
      </w:r>
      <w:r w:rsidR="00E85E6A" w:rsidRPr="00552958">
        <w:rPr>
          <w:rFonts w:ascii="Frutiger-Light" w:hAnsi="Frutiger-Light" w:cs="Frutiger-Light"/>
        </w:rPr>
        <w:t xml:space="preserve"> by </w:t>
      </w:r>
      <w:r w:rsidRPr="00552958">
        <w:rPr>
          <w:rFonts w:ascii="Frutiger-Light" w:hAnsi="Frutiger-Light" w:cs="Frutiger-Light"/>
        </w:rPr>
        <w:t>the Secretary of State to be an important factor in determining if SMC should be granted in such circumstances</w:t>
      </w:r>
      <w:r w:rsidR="00E85E6A" w:rsidRPr="00552958">
        <w:rPr>
          <w:rFonts w:ascii="Frutiger-Light" w:hAnsi="Frutiger-Light" w:cs="Frutiger-Light"/>
        </w:rPr>
        <w:t>.  Consequent</w:t>
      </w:r>
      <w:r w:rsidRPr="00552958">
        <w:rPr>
          <w:rFonts w:ascii="Frutiger-Light" w:hAnsi="Frutiger-Light" w:cs="Frutiger-Light"/>
        </w:rPr>
        <w:t xml:space="preserve">ly </w:t>
      </w:r>
      <w:r w:rsidR="00E85E6A" w:rsidRPr="00552958">
        <w:rPr>
          <w:rFonts w:ascii="Frutiger-Light" w:hAnsi="Frutiger-Light" w:cs="Frutiger-Light"/>
        </w:rPr>
        <w:t xml:space="preserve">it </w:t>
      </w:r>
      <w:r w:rsidRPr="00552958">
        <w:rPr>
          <w:rFonts w:ascii="Frutiger-Light" w:hAnsi="Frutiger-Light" w:cs="Frutiger-Light"/>
        </w:rPr>
        <w:t>will normally be given little weight.</w:t>
      </w:r>
    </w:p>
    <w:p w14:paraId="2A8BDAB2" w14:textId="77777777" w:rsidR="004A7FCC" w:rsidRPr="00552958" w:rsidRDefault="004A7FCC" w:rsidP="00552958">
      <w:pPr>
        <w:pStyle w:val="ListParagraph"/>
        <w:ind w:left="357"/>
        <w:jc w:val="both"/>
        <w:rPr>
          <w:snapToGrid w:val="0"/>
          <w:color w:val="000000"/>
          <w:szCs w:val="22"/>
        </w:rPr>
      </w:pPr>
    </w:p>
    <w:p w14:paraId="6FFE6A5D" w14:textId="5ADE4CD2" w:rsidR="009C0181" w:rsidRPr="00552958" w:rsidRDefault="007370AE" w:rsidP="00552958">
      <w:pPr>
        <w:pStyle w:val="ListParagraph"/>
        <w:numPr>
          <w:ilvl w:val="0"/>
          <w:numId w:val="4"/>
        </w:numPr>
        <w:ind w:left="352" w:hanging="357"/>
        <w:jc w:val="both"/>
        <w:rPr>
          <w:rFonts w:ascii="Frutiger-Light" w:hAnsi="Frutiger-Light" w:cs="Frutiger-Light"/>
        </w:rPr>
      </w:pPr>
      <w:r w:rsidRPr="00552958">
        <w:rPr>
          <w:snapToGrid w:val="0"/>
          <w:color w:val="000000"/>
        </w:rPr>
        <w:t xml:space="preserve">If </w:t>
      </w:r>
      <w:r w:rsidR="00005BDD" w:rsidRPr="00552958">
        <w:rPr>
          <w:snapToGrid w:val="0"/>
          <w:color w:val="000000"/>
        </w:rPr>
        <w:t>consent</w:t>
      </w:r>
      <w:r w:rsidRPr="00552958">
        <w:rPr>
          <w:snapToGrid w:val="0"/>
          <w:color w:val="000000"/>
        </w:rPr>
        <w:t xml:space="preserve"> is granted for works </w:t>
      </w:r>
      <w:r w:rsidRPr="00552958">
        <w:rPr>
          <w:color w:val="000000"/>
        </w:rPr>
        <w:t xml:space="preserve">that </w:t>
      </w:r>
      <w:r w:rsidR="00E506FC" w:rsidRPr="00552958">
        <w:rPr>
          <w:color w:val="000000"/>
        </w:rPr>
        <w:t>could</w:t>
      </w:r>
      <w:r w:rsidRPr="00552958">
        <w:rPr>
          <w:color w:val="000000"/>
        </w:rPr>
        <w:t xml:space="preserve"> result in harm to</w:t>
      </w:r>
      <w:r w:rsidR="00657502" w:rsidRPr="00552958">
        <w:rPr>
          <w:color w:val="000000"/>
        </w:rPr>
        <w:t>,</w:t>
      </w:r>
      <w:r w:rsidRPr="00552958">
        <w:rPr>
          <w:color w:val="000000"/>
        </w:rPr>
        <w:t xml:space="preserve"> or loss of</w:t>
      </w:r>
      <w:r w:rsidR="00657502" w:rsidRPr="00552958">
        <w:rPr>
          <w:color w:val="000000"/>
        </w:rPr>
        <w:t>,</w:t>
      </w:r>
      <w:r w:rsidRPr="00552958">
        <w:rPr>
          <w:color w:val="000000"/>
        </w:rPr>
        <w:t xml:space="preserve"> the significance of a </w:t>
      </w:r>
      <w:r w:rsidRPr="00552958">
        <w:rPr>
          <w:snapToGrid w:val="0"/>
          <w:color w:val="000000"/>
        </w:rPr>
        <w:t xml:space="preserve">Scheduled Monument the Secretary of State </w:t>
      </w:r>
      <w:r w:rsidR="006E507C" w:rsidRPr="00552958">
        <w:rPr>
          <w:snapToGrid w:val="0"/>
          <w:color w:val="000000"/>
        </w:rPr>
        <w:t>is likely to</w:t>
      </w:r>
      <w:r w:rsidRPr="00552958">
        <w:rPr>
          <w:snapToGrid w:val="0"/>
          <w:color w:val="000000"/>
        </w:rPr>
        <w:t xml:space="preserve"> impose conditions to </w:t>
      </w:r>
      <w:r w:rsidR="00E506FC" w:rsidRPr="00552958">
        <w:rPr>
          <w:snapToGrid w:val="0"/>
          <w:color w:val="000000"/>
        </w:rPr>
        <w:t>require</w:t>
      </w:r>
      <w:r w:rsidR="001C5859" w:rsidRPr="00552958">
        <w:rPr>
          <w:snapToGrid w:val="0"/>
          <w:color w:val="000000"/>
        </w:rPr>
        <w:t xml:space="preserve"> </w:t>
      </w:r>
      <w:r w:rsidR="00930873" w:rsidRPr="00552958">
        <w:rPr>
          <w:snapToGrid w:val="0"/>
          <w:color w:val="000000"/>
        </w:rPr>
        <w:t>this</w:t>
      </w:r>
      <w:r w:rsidR="004B10FF" w:rsidRPr="00552958">
        <w:rPr>
          <w:snapToGrid w:val="0"/>
          <w:color w:val="000000"/>
        </w:rPr>
        <w:t xml:space="preserve"> to be </w:t>
      </w:r>
      <w:r w:rsidR="001C5859" w:rsidRPr="00552958">
        <w:rPr>
          <w:snapToGrid w:val="0"/>
          <w:color w:val="000000"/>
        </w:rPr>
        <w:t>captur</w:t>
      </w:r>
      <w:r w:rsidR="004B10FF" w:rsidRPr="00552958">
        <w:rPr>
          <w:snapToGrid w:val="0"/>
          <w:color w:val="000000"/>
        </w:rPr>
        <w:t>ed</w:t>
      </w:r>
      <w:r w:rsidR="001C60F3" w:rsidRPr="00552958">
        <w:rPr>
          <w:snapToGrid w:val="0"/>
          <w:color w:val="000000"/>
        </w:rPr>
        <w:t xml:space="preserve"> and </w:t>
      </w:r>
      <w:r w:rsidRPr="00552958">
        <w:rPr>
          <w:rFonts w:ascii="Frutiger-Light" w:hAnsi="Frutiger-Light" w:cs="Frutiger-Light"/>
        </w:rPr>
        <w:t>record</w:t>
      </w:r>
      <w:r w:rsidR="004B10FF" w:rsidRPr="00552958">
        <w:rPr>
          <w:rFonts w:ascii="Frutiger-Light" w:hAnsi="Frutiger-Light" w:cs="Frutiger-Light"/>
        </w:rPr>
        <w:t>ed</w:t>
      </w:r>
      <w:r w:rsidRPr="00552958">
        <w:rPr>
          <w:rFonts w:ascii="Frutiger-Light" w:hAnsi="Frutiger-Light" w:cs="Frutiger-Light"/>
        </w:rPr>
        <w:t xml:space="preserve"> in a manner proportionate to the </w:t>
      </w:r>
      <w:r w:rsidR="00245C7F" w:rsidRPr="00552958">
        <w:rPr>
          <w:rFonts w:ascii="Frutiger-Light" w:hAnsi="Frutiger-Light" w:cs="Frutiger-Light"/>
        </w:rPr>
        <w:t xml:space="preserve">likely </w:t>
      </w:r>
      <w:r w:rsidR="00605E0A" w:rsidRPr="00552958">
        <w:rPr>
          <w:rFonts w:ascii="Frutiger-Light" w:hAnsi="Frutiger-Light" w:cs="Frutiger-Light"/>
        </w:rPr>
        <w:t>harm or loss</w:t>
      </w:r>
      <w:r w:rsidR="00283F79" w:rsidRPr="00552958">
        <w:rPr>
          <w:rFonts w:ascii="Frutiger-Light" w:hAnsi="Frutiger-Light" w:cs="Frutiger-Light"/>
        </w:rPr>
        <w:t>,</w:t>
      </w:r>
      <w:r w:rsidR="004B10FF" w:rsidRPr="00552958">
        <w:rPr>
          <w:rFonts w:ascii="Frutiger-Light" w:hAnsi="Frutiger-Light" w:cs="Frutiger-Light"/>
        </w:rPr>
        <w:t xml:space="preserve"> thereby realising </w:t>
      </w:r>
      <w:r w:rsidR="00B62882" w:rsidRPr="00552958">
        <w:rPr>
          <w:snapToGrid w:val="0"/>
          <w:color w:val="000000"/>
        </w:rPr>
        <w:t>the monument’s</w:t>
      </w:r>
      <w:r w:rsidR="004B10FF" w:rsidRPr="00552958">
        <w:rPr>
          <w:snapToGrid w:val="0"/>
          <w:color w:val="000000"/>
        </w:rPr>
        <w:t xml:space="preserve"> potential contribution to </w:t>
      </w:r>
      <w:r w:rsidR="00E5548D" w:rsidRPr="00552958">
        <w:rPr>
          <w:snapToGrid w:val="0"/>
          <w:color w:val="000000"/>
        </w:rPr>
        <w:t xml:space="preserve">knowledge and </w:t>
      </w:r>
      <w:r w:rsidR="004B10FF" w:rsidRPr="00552958">
        <w:rPr>
          <w:rFonts w:ascii="Frutiger-Light" w:hAnsi="Frutiger-Light" w:cs="Frutiger-Light"/>
        </w:rPr>
        <w:t>understanding of our past</w:t>
      </w:r>
      <w:r w:rsidR="00E506FC" w:rsidRPr="00552958">
        <w:rPr>
          <w:rFonts w:ascii="Frutiger-Light" w:hAnsi="Frutiger-Light" w:cs="Frutiger-Light"/>
        </w:rPr>
        <w:t>.</w:t>
      </w:r>
      <w:r w:rsidR="00930873" w:rsidRPr="00552958">
        <w:rPr>
          <w:rFonts w:ascii="Frutiger-Light" w:hAnsi="Frutiger-Light" w:cs="Frutiger-Light"/>
        </w:rPr>
        <w:t xml:space="preserve"> </w:t>
      </w:r>
      <w:r w:rsidR="00E506FC" w:rsidRPr="00552958">
        <w:rPr>
          <w:rFonts w:ascii="Frutiger-Light" w:hAnsi="Frutiger-Light" w:cs="Frutiger-Light"/>
        </w:rPr>
        <w:t xml:space="preserve"> </w:t>
      </w:r>
      <w:r w:rsidR="009C0181" w:rsidRPr="00552958">
        <w:rPr>
          <w:rFonts w:ascii="Frutiger-Light" w:hAnsi="Frutiger-Light" w:cs="Frutiger-Light"/>
        </w:rPr>
        <w:t xml:space="preserve">These conditions </w:t>
      </w:r>
      <w:r w:rsidR="006E507C" w:rsidRPr="00552958">
        <w:rPr>
          <w:rFonts w:ascii="Frutiger-Light" w:hAnsi="Frutiger-Light" w:cs="Frutiger-Light"/>
        </w:rPr>
        <w:t>are likely to</w:t>
      </w:r>
      <w:r w:rsidR="009C0181" w:rsidRPr="00552958">
        <w:rPr>
          <w:rFonts w:ascii="Frutiger-Light" w:hAnsi="Frutiger-Light" w:cs="Frutiger-Light"/>
        </w:rPr>
        <w:t xml:space="preserve"> be tailored to ensure that:</w:t>
      </w:r>
    </w:p>
    <w:p w14:paraId="139860AE" w14:textId="42F88176" w:rsidR="00AF1D1B" w:rsidRPr="00552958" w:rsidRDefault="00BE165E" w:rsidP="00552958">
      <w:pPr>
        <w:pStyle w:val="ListParagraph"/>
        <w:numPr>
          <w:ilvl w:val="0"/>
          <w:numId w:val="9"/>
        </w:numPr>
        <w:ind w:left="714" w:hanging="357"/>
        <w:jc w:val="both"/>
        <w:rPr>
          <w:snapToGrid w:val="0"/>
          <w:color w:val="000000"/>
        </w:rPr>
      </w:pPr>
      <w:r w:rsidRPr="00552958">
        <w:t xml:space="preserve">the </w:t>
      </w:r>
      <w:r w:rsidR="00AF1D1B" w:rsidRPr="00552958">
        <w:t>project design</w:t>
      </w:r>
      <w:r w:rsidR="008F27B2" w:rsidRPr="00552958">
        <w:t xml:space="preserve"> </w:t>
      </w:r>
      <w:r w:rsidR="00237576" w:rsidRPr="00552958">
        <w:t xml:space="preserve">seeks to </w:t>
      </w:r>
      <w:r w:rsidR="00AF1D1B" w:rsidRPr="00552958">
        <w:t>further the objectives of relevant</w:t>
      </w:r>
      <w:r w:rsidR="00C73A2D" w:rsidRPr="00552958">
        <w:t xml:space="preserve"> international or</w:t>
      </w:r>
      <w:r w:rsidR="00AF1D1B" w:rsidRPr="00552958">
        <w:t xml:space="preserve"> </w:t>
      </w:r>
      <w:r w:rsidR="00C73A2D" w:rsidRPr="00552958">
        <w:t>national</w:t>
      </w:r>
      <w:r w:rsidR="00741F5A" w:rsidRPr="00552958">
        <w:t xml:space="preserve"> </w:t>
      </w:r>
      <w:r w:rsidR="00AF1D1B" w:rsidRPr="00552958">
        <w:t>research frameworks;</w:t>
      </w:r>
    </w:p>
    <w:p w14:paraId="57C1BFB6" w14:textId="451DD2A6" w:rsidR="00AF1D1B" w:rsidRPr="00552958" w:rsidRDefault="00AF1D1B" w:rsidP="00552958">
      <w:pPr>
        <w:pStyle w:val="ListParagraph"/>
        <w:numPr>
          <w:ilvl w:val="0"/>
          <w:numId w:val="9"/>
        </w:numPr>
        <w:ind w:left="714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use </w:t>
      </w:r>
      <w:r w:rsidR="00BE165E" w:rsidRPr="00552958">
        <w:rPr>
          <w:color w:val="000000"/>
        </w:rPr>
        <w:t xml:space="preserve">is made of </w:t>
      </w:r>
      <w:r w:rsidRPr="00552958">
        <w:rPr>
          <w:color w:val="000000"/>
        </w:rPr>
        <w:t xml:space="preserve">appropriately skilled teams with the resources to </w:t>
      </w:r>
      <w:r w:rsidR="00A31D3B" w:rsidRPr="00552958">
        <w:rPr>
          <w:color w:val="000000"/>
        </w:rPr>
        <w:t xml:space="preserve">fully </w:t>
      </w:r>
      <w:r w:rsidRPr="00552958">
        <w:rPr>
          <w:color w:val="000000"/>
        </w:rPr>
        <w:t>implement the project design</w:t>
      </w:r>
      <w:r w:rsidR="00C218D3" w:rsidRPr="00552958">
        <w:rPr>
          <w:color w:val="000000"/>
        </w:rPr>
        <w:t xml:space="preserve"> to </w:t>
      </w:r>
      <w:r w:rsidR="00A9054F" w:rsidRPr="00552958">
        <w:rPr>
          <w:color w:val="000000"/>
        </w:rPr>
        <w:t>relevant professional</w:t>
      </w:r>
      <w:r w:rsidR="00C218D3" w:rsidRPr="00552958">
        <w:rPr>
          <w:color w:val="000000"/>
        </w:rPr>
        <w:t xml:space="preserve"> standards (such as those published by the </w:t>
      </w:r>
      <w:hyperlink r:id="rId18" w:history="1">
        <w:r w:rsidR="00C218D3" w:rsidRPr="00552958">
          <w:rPr>
            <w:rStyle w:val="Hyperlink"/>
            <w:sz w:val="24"/>
            <w:szCs w:val="24"/>
          </w:rPr>
          <w:t>Institute for Archaeologists</w:t>
        </w:r>
      </w:hyperlink>
      <w:r w:rsidR="00C218D3" w:rsidRPr="00552958">
        <w:rPr>
          <w:color w:val="000000"/>
        </w:rPr>
        <w:t>);</w:t>
      </w:r>
      <w:r w:rsidR="00C10B64" w:rsidRPr="00552958">
        <w:rPr>
          <w:color w:val="000000"/>
        </w:rPr>
        <w:t xml:space="preserve"> </w:t>
      </w:r>
    </w:p>
    <w:p w14:paraId="3EE4946A" w14:textId="7063A303" w:rsidR="00AF1D1B" w:rsidRPr="00552958" w:rsidRDefault="00BE165E" w:rsidP="00552958">
      <w:pPr>
        <w:pStyle w:val="ListParagraph"/>
        <w:numPr>
          <w:ilvl w:val="0"/>
          <w:numId w:val="9"/>
        </w:numPr>
        <w:ind w:left="714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 xml:space="preserve">the project design provides for </w:t>
      </w:r>
      <w:r w:rsidR="00E44A01" w:rsidRPr="00552958">
        <w:rPr>
          <w:color w:val="000000"/>
        </w:rPr>
        <w:t xml:space="preserve">the </w:t>
      </w:r>
      <w:r w:rsidR="008F27B2" w:rsidRPr="00552958">
        <w:rPr>
          <w:color w:val="000000"/>
        </w:rPr>
        <w:t xml:space="preserve">full </w:t>
      </w:r>
      <w:r w:rsidR="00AF1D1B" w:rsidRPr="00552958">
        <w:rPr>
          <w:color w:val="000000"/>
        </w:rPr>
        <w:t xml:space="preserve">analysis, publication and dissemination of the results, including the deposition of reports in the relevant </w:t>
      </w:r>
      <w:r w:rsidR="001B0230" w:rsidRPr="00552958">
        <w:rPr>
          <w:color w:val="000000"/>
        </w:rPr>
        <w:t>Historic Environment Record (HER)</w:t>
      </w:r>
      <w:r w:rsidR="00245C7F" w:rsidRPr="00552958">
        <w:rPr>
          <w:color w:val="000000"/>
        </w:rPr>
        <w:t>,</w:t>
      </w:r>
      <w:r w:rsidR="00AF1D1B" w:rsidRPr="00552958">
        <w:rPr>
          <w:color w:val="000000"/>
        </w:rPr>
        <w:t xml:space="preserve"> to a set timetable; </w:t>
      </w:r>
      <w:r w:rsidR="00E44A01" w:rsidRPr="00552958">
        <w:rPr>
          <w:color w:val="000000"/>
        </w:rPr>
        <w:t>and</w:t>
      </w:r>
    </w:p>
    <w:p w14:paraId="621E848B" w14:textId="0CCD86B0" w:rsidR="00AF1D1B" w:rsidRPr="00552958" w:rsidRDefault="008F27B2" w:rsidP="00552958">
      <w:pPr>
        <w:pStyle w:val="ListParagraph"/>
        <w:numPr>
          <w:ilvl w:val="0"/>
          <w:numId w:val="9"/>
        </w:numPr>
        <w:ind w:left="714" w:hanging="357"/>
        <w:jc w:val="both"/>
        <w:rPr>
          <w:snapToGrid w:val="0"/>
          <w:color w:val="000000"/>
        </w:rPr>
      </w:pPr>
      <w:r w:rsidRPr="00552958">
        <w:rPr>
          <w:color w:val="000000"/>
        </w:rPr>
        <w:t>provision</w:t>
      </w:r>
      <w:r w:rsidR="00BE165E" w:rsidRPr="00552958">
        <w:rPr>
          <w:color w:val="000000"/>
        </w:rPr>
        <w:t xml:space="preserve"> is made</w:t>
      </w:r>
      <w:r w:rsidRPr="00552958">
        <w:rPr>
          <w:color w:val="000000"/>
        </w:rPr>
        <w:t xml:space="preserve"> </w:t>
      </w:r>
      <w:r w:rsidR="00BE165E" w:rsidRPr="00552958">
        <w:rPr>
          <w:color w:val="000000"/>
        </w:rPr>
        <w:t xml:space="preserve">in the project design </w:t>
      </w:r>
      <w:r w:rsidRPr="00552958">
        <w:rPr>
          <w:color w:val="000000"/>
        </w:rPr>
        <w:t>for</w:t>
      </w:r>
      <w:r w:rsidR="00AF1D1B" w:rsidRPr="00552958">
        <w:rPr>
          <w:color w:val="000000"/>
        </w:rPr>
        <w:t xml:space="preserve"> </w:t>
      </w:r>
      <w:r w:rsidR="00BE165E" w:rsidRPr="00552958">
        <w:rPr>
          <w:color w:val="000000"/>
        </w:rPr>
        <w:t xml:space="preserve">the </w:t>
      </w:r>
      <w:r w:rsidR="00AF1D1B" w:rsidRPr="00552958">
        <w:rPr>
          <w:color w:val="000000"/>
        </w:rPr>
        <w:t>conservation and deposition of the site archive</w:t>
      </w:r>
      <w:r w:rsidR="00AF1D1B" w:rsidRPr="00552958">
        <w:rPr>
          <w:snapToGrid w:val="0"/>
          <w:color w:val="000000"/>
        </w:rPr>
        <w:t xml:space="preserve"> with a local museum or other public depository willing to receive it.</w:t>
      </w:r>
      <w:r w:rsidR="00AF1D1B" w:rsidRPr="00552958">
        <w:rPr>
          <w:color w:val="000000"/>
        </w:rPr>
        <w:t xml:space="preserve">  </w:t>
      </w:r>
    </w:p>
    <w:p w14:paraId="47CFA0C3" w14:textId="5BD7547A" w:rsidR="003028E7" w:rsidRPr="00552958" w:rsidRDefault="00AF1D1B" w:rsidP="00552958">
      <w:pPr>
        <w:pStyle w:val="ListParagraph"/>
        <w:ind w:left="357"/>
        <w:jc w:val="both"/>
        <w:rPr>
          <w:color w:val="000000"/>
        </w:rPr>
      </w:pPr>
      <w:r w:rsidRPr="00552958">
        <w:rPr>
          <w:color w:val="000000"/>
        </w:rPr>
        <w:t xml:space="preserve">It may also be appropriate to impose a condition to require the conservation of any elements of the monument left exposed following </w:t>
      </w:r>
      <w:r w:rsidR="00BC35BB" w:rsidRPr="00552958">
        <w:rPr>
          <w:color w:val="000000"/>
        </w:rPr>
        <w:t xml:space="preserve">the completion of </w:t>
      </w:r>
      <w:r w:rsidR="00970961" w:rsidRPr="00552958">
        <w:rPr>
          <w:color w:val="000000"/>
        </w:rPr>
        <w:t>consented works</w:t>
      </w:r>
      <w:r w:rsidRPr="00552958">
        <w:rPr>
          <w:color w:val="000000"/>
        </w:rPr>
        <w:t>.</w:t>
      </w:r>
    </w:p>
    <w:p w14:paraId="2F29E548" w14:textId="2992DFF5" w:rsidR="005B3487" w:rsidRPr="00552958" w:rsidRDefault="005B3487" w:rsidP="00552958">
      <w:pPr>
        <w:spacing w:before="0"/>
        <w:ind w:left="0"/>
        <w:rPr>
          <w:snapToGrid w:val="0"/>
          <w:color w:val="000000"/>
        </w:rPr>
      </w:pPr>
    </w:p>
    <w:p w14:paraId="0FD32284" w14:textId="77777777" w:rsidR="00D7730A" w:rsidRPr="00552958" w:rsidRDefault="00426B60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 xml:space="preserve">If it is </w:t>
      </w:r>
      <w:r w:rsidR="00BC35BB" w:rsidRPr="00552958">
        <w:rPr>
          <w:snapToGrid w:val="0"/>
          <w:color w:val="000000"/>
        </w:rPr>
        <w:t>beneficial</w:t>
      </w:r>
      <w:r w:rsidRPr="00552958">
        <w:rPr>
          <w:snapToGrid w:val="0"/>
          <w:color w:val="000000"/>
        </w:rPr>
        <w:t xml:space="preserve"> to do so, t</w:t>
      </w:r>
      <w:r w:rsidR="002F539D" w:rsidRPr="00552958">
        <w:rPr>
          <w:color w:val="000000"/>
        </w:rPr>
        <w:t xml:space="preserve">he Secretary of State may choose to grant </w:t>
      </w:r>
      <w:r w:rsidR="002F539D" w:rsidRPr="00552958">
        <w:rPr>
          <w:snapToGrid w:val="0"/>
          <w:color w:val="000000"/>
        </w:rPr>
        <w:t>SMC for repetitive works to a Scheduled Monument, or for identical works to a group of Schedule</w:t>
      </w:r>
      <w:r w:rsidR="0072676D" w:rsidRPr="00552958">
        <w:rPr>
          <w:snapToGrid w:val="0"/>
          <w:color w:val="000000"/>
        </w:rPr>
        <w:t>d Monument</w:t>
      </w:r>
      <w:r w:rsidRPr="00552958">
        <w:rPr>
          <w:snapToGrid w:val="0"/>
          <w:color w:val="000000"/>
        </w:rPr>
        <w:t>s</w:t>
      </w:r>
      <w:r w:rsidR="0072676D" w:rsidRPr="00552958">
        <w:rPr>
          <w:snapToGrid w:val="0"/>
          <w:color w:val="000000"/>
        </w:rPr>
        <w:t xml:space="preserve"> </w:t>
      </w:r>
      <w:r w:rsidRPr="00552958">
        <w:rPr>
          <w:snapToGrid w:val="0"/>
          <w:color w:val="000000"/>
        </w:rPr>
        <w:t>in single ownership</w:t>
      </w:r>
      <w:r w:rsidR="002F539D" w:rsidRPr="00552958">
        <w:rPr>
          <w:snapToGrid w:val="0"/>
          <w:color w:val="000000"/>
        </w:rPr>
        <w:t>.</w:t>
      </w:r>
      <w:r w:rsidR="002845F8" w:rsidRPr="00552958">
        <w:rPr>
          <w:snapToGrid w:val="0"/>
          <w:color w:val="000000"/>
        </w:rPr>
        <w:t xml:space="preserve"> </w:t>
      </w:r>
      <w:r w:rsidR="002F539D" w:rsidRPr="00552958">
        <w:rPr>
          <w:snapToGrid w:val="0"/>
        </w:rPr>
        <w:t xml:space="preserve"> Conversely</w:t>
      </w:r>
      <w:r w:rsidR="00AB1428" w:rsidRPr="00552958">
        <w:rPr>
          <w:snapToGrid w:val="0"/>
        </w:rPr>
        <w:t xml:space="preserve">, </w:t>
      </w:r>
      <w:r w:rsidRPr="00552958">
        <w:t xml:space="preserve">existing </w:t>
      </w:r>
      <w:r w:rsidR="002F539D" w:rsidRPr="00552958">
        <w:t>consents (</w:t>
      </w:r>
      <w:r w:rsidR="00AB1428" w:rsidRPr="00552958">
        <w:t>including those</w:t>
      </w:r>
      <w:r w:rsidR="002F539D" w:rsidRPr="00552958">
        <w:t xml:space="preserve"> granted following a request for SMC or deemed to have been granted by a Class Consent)</w:t>
      </w:r>
      <w:r w:rsidRPr="00552958">
        <w:rPr>
          <w:snapToGrid w:val="0"/>
        </w:rPr>
        <w:t xml:space="preserve"> </w:t>
      </w:r>
      <w:r w:rsidRPr="00552958">
        <w:rPr>
          <w:color w:val="000000"/>
        </w:rPr>
        <w:t xml:space="preserve">may be </w:t>
      </w:r>
      <w:r w:rsidR="00750A1D" w:rsidRPr="00552958">
        <w:rPr>
          <w:color w:val="000000"/>
        </w:rPr>
        <w:t xml:space="preserve">varied or </w:t>
      </w:r>
      <w:r w:rsidRPr="00552958">
        <w:t>revoked</w:t>
      </w:r>
      <w:r w:rsidR="002F539D" w:rsidRPr="00552958">
        <w:t xml:space="preserve">. </w:t>
      </w:r>
    </w:p>
    <w:p w14:paraId="73F1A449" w14:textId="77777777" w:rsidR="00D7730A" w:rsidRPr="00552958" w:rsidRDefault="00D7730A" w:rsidP="00552958">
      <w:pPr>
        <w:pStyle w:val="ListParagraph"/>
        <w:ind w:left="357"/>
        <w:jc w:val="both"/>
        <w:rPr>
          <w:snapToGrid w:val="0"/>
          <w:color w:val="000000"/>
        </w:rPr>
      </w:pPr>
    </w:p>
    <w:p w14:paraId="1290E16A" w14:textId="77777777" w:rsidR="00D7730A" w:rsidRPr="00552958" w:rsidRDefault="0003040B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rPr>
          <w:snapToGrid w:val="0"/>
        </w:rPr>
        <w:t xml:space="preserve">Prior to determining requests for SMC </w:t>
      </w:r>
      <w:r w:rsidR="002A295D" w:rsidRPr="00552958">
        <w:rPr>
          <w:snapToGrid w:val="0"/>
        </w:rPr>
        <w:t xml:space="preserve">the Secretary of State </w:t>
      </w:r>
      <w:r w:rsidRPr="00552958">
        <w:rPr>
          <w:snapToGrid w:val="0"/>
        </w:rPr>
        <w:t>consults English Heritage</w:t>
      </w:r>
      <w:r w:rsidRPr="00552958">
        <w:rPr>
          <w:color w:val="000000"/>
        </w:rPr>
        <w:t>.</w:t>
      </w:r>
      <w:r w:rsidR="00484242" w:rsidRPr="00552958">
        <w:rPr>
          <w:color w:val="000000"/>
        </w:rPr>
        <w:t xml:space="preserve">  </w:t>
      </w:r>
    </w:p>
    <w:p w14:paraId="1DBB2643" w14:textId="77777777" w:rsidR="00D7730A" w:rsidRPr="00552958" w:rsidRDefault="00D7730A" w:rsidP="00552958">
      <w:pPr>
        <w:pStyle w:val="ListParagraph"/>
      </w:pPr>
    </w:p>
    <w:p w14:paraId="456AE849" w14:textId="77777777" w:rsidR="00D7730A" w:rsidRPr="00552958" w:rsidRDefault="004B73AB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t xml:space="preserve">In certain circumstances English Heritage can offer ‘funding of last resort’ to help ensure the recording of unexpected </w:t>
      </w:r>
      <w:r w:rsidR="00871EC0" w:rsidRPr="00552958">
        <w:t>discoveries of national</w:t>
      </w:r>
      <w:r w:rsidRPr="00552958">
        <w:t xml:space="preserve"> importan</w:t>
      </w:r>
      <w:r w:rsidR="002845F8" w:rsidRPr="00552958">
        <w:t>ce</w:t>
      </w:r>
      <w:r w:rsidRPr="00552958">
        <w:t xml:space="preserve"> that are threatened by imminent damage or destruction</w:t>
      </w:r>
      <w:r w:rsidR="00530610" w:rsidRPr="00552958">
        <w:t xml:space="preserve"> – </w:t>
      </w:r>
      <w:r w:rsidRPr="00552958">
        <w:t xml:space="preserve">including those identified during the </w:t>
      </w:r>
      <w:r w:rsidR="00530610" w:rsidRPr="00552958">
        <w:t>implementation</w:t>
      </w:r>
      <w:r w:rsidRPr="00552958">
        <w:t xml:space="preserve"> of SMC.  </w:t>
      </w:r>
    </w:p>
    <w:p w14:paraId="484B13F6" w14:textId="77777777" w:rsidR="00D7730A" w:rsidRPr="00552958" w:rsidRDefault="00D7730A" w:rsidP="00552958">
      <w:pPr>
        <w:spacing w:before="0"/>
        <w:ind w:left="0"/>
        <w:rPr>
          <w:b/>
          <w:bCs/>
        </w:rPr>
      </w:pPr>
    </w:p>
    <w:p w14:paraId="3B669BFE" w14:textId="435BAD3C" w:rsidR="00D7730A" w:rsidRPr="00552958" w:rsidRDefault="00D7730A" w:rsidP="00552958">
      <w:pPr>
        <w:spacing w:before="0"/>
        <w:ind w:left="0"/>
        <w:rPr>
          <w:b/>
          <w:bCs/>
        </w:rPr>
      </w:pPr>
      <w:r w:rsidRPr="00552958">
        <w:rPr>
          <w:b/>
          <w:bCs/>
        </w:rPr>
        <w:t>Section 42 licenses</w:t>
      </w:r>
    </w:p>
    <w:p w14:paraId="0143A17A" w14:textId="77777777" w:rsidR="00D7730A" w:rsidRPr="00552958" w:rsidRDefault="00D7730A" w:rsidP="00552958">
      <w:pPr>
        <w:pStyle w:val="ListParagraph"/>
        <w:ind w:left="0"/>
      </w:pPr>
    </w:p>
    <w:p w14:paraId="32086197" w14:textId="315E1475" w:rsidR="00EC37D8" w:rsidRPr="00552958" w:rsidRDefault="00C226DE" w:rsidP="00552958">
      <w:pPr>
        <w:pStyle w:val="ListParagraph"/>
        <w:numPr>
          <w:ilvl w:val="0"/>
          <w:numId w:val="4"/>
        </w:numPr>
        <w:ind w:left="357" w:hanging="357"/>
        <w:jc w:val="both"/>
        <w:rPr>
          <w:snapToGrid w:val="0"/>
          <w:color w:val="000000"/>
        </w:rPr>
      </w:pPr>
      <w:r w:rsidRPr="00552958">
        <w:t>It is a criminal offence</w:t>
      </w:r>
      <w:r w:rsidR="009E2EDD" w:rsidRPr="00552958">
        <w:t xml:space="preserve"> to </w:t>
      </w:r>
    </w:p>
    <w:p w14:paraId="4EAB6BC1" w14:textId="180A7049" w:rsidR="00EC37D8" w:rsidRPr="00552958" w:rsidRDefault="009E2EDD" w:rsidP="00552958">
      <w:pPr>
        <w:pStyle w:val="ListParagraph"/>
        <w:numPr>
          <w:ilvl w:val="0"/>
          <w:numId w:val="27"/>
        </w:numPr>
        <w:jc w:val="both"/>
        <w:rPr>
          <w:snapToGrid w:val="0"/>
          <w:color w:val="000000"/>
        </w:rPr>
      </w:pPr>
      <w:r w:rsidRPr="00552958">
        <w:t xml:space="preserve">use </w:t>
      </w:r>
      <w:r w:rsidR="004A7FCC" w:rsidRPr="00552958">
        <w:t xml:space="preserve">a metal detector (defined as any device designed or adapted for detecting or locating any metal or mineral in the ground) </w:t>
      </w:r>
      <w:r w:rsidRPr="00552958">
        <w:t xml:space="preserve">on the site of </w:t>
      </w:r>
      <w:r w:rsidR="00E5548D" w:rsidRPr="00552958">
        <w:t>a Scheduled Monument</w:t>
      </w:r>
      <w:r w:rsidR="00EC37D8" w:rsidRPr="00552958">
        <w:t>;</w:t>
      </w:r>
      <w:r w:rsidR="00C226DE" w:rsidRPr="00552958">
        <w:t xml:space="preserve"> or </w:t>
      </w:r>
      <w:r w:rsidR="0097529E" w:rsidRPr="00552958">
        <w:t>to</w:t>
      </w:r>
    </w:p>
    <w:p w14:paraId="54DE6E8D" w14:textId="082D2606" w:rsidR="00EC37D8" w:rsidRPr="00552958" w:rsidRDefault="00C226DE" w:rsidP="00552958">
      <w:pPr>
        <w:pStyle w:val="ListParagraph"/>
        <w:numPr>
          <w:ilvl w:val="0"/>
          <w:numId w:val="27"/>
        </w:numPr>
        <w:jc w:val="both"/>
        <w:rPr>
          <w:snapToGrid w:val="0"/>
          <w:color w:val="000000"/>
        </w:rPr>
      </w:pPr>
      <w:r w:rsidRPr="00552958">
        <w:t xml:space="preserve">remove </w:t>
      </w:r>
      <w:r w:rsidRPr="00552958">
        <w:rPr>
          <w:snapToGrid w:val="0"/>
        </w:rPr>
        <w:t xml:space="preserve">objects of archaeological or historic interest </w:t>
      </w:r>
      <w:r w:rsidR="002845F8" w:rsidRPr="00552958">
        <w:rPr>
          <w:snapToGrid w:val="0"/>
        </w:rPr>
        <w:t xml:space="preserve">from </w:t>
      </w:r>
      <w:r w:rsidR="00E5548D" w:rsidRPr="00552958">
        <w:t>the site of a Scheduled Monument</w:t>
      </w:r>
      <w:r w:rsidR="00E5548D" w:rsidRPr="00552958">
        <w:rPr>
          <w:snapToGrid w:val="0"/>
        </w:rPr>
        <w:t xml:space="preserve"> that have been </w:t>
      </w:r>
      <w:r w:rsidRPr="00552958">
        <w:rPr>
          <w:snapToGrid w:val="0"/>
        </w:rPr>
        <w:t xml:space="preserve">discovered </w:t>
      </w:r>
      <w:r w:rsidR="00A56329" w:rsidRPr="00552958">
        <w:rPr>
          <w:snapToGrid w:val="0"/>
        </w:rPr>
        <w:t>though</w:t>
      </w:r>
      <w:r w:rsidR="00EC37D8" w:rsidRPr="00552958">
        <w:rPr>
          <w:snapToGrid w:val="0"/>
        </w:rPr>
        <w:t xml:space="preserve"> the use of </w:t>
      </w:r>
      <w:r w:rsidR="002845F8" w:rsidRPr="00552958">
        <w:rPr>
          <w:snapToGrid w:val="0"/>
        </w:rPr>
        <w:t xml:space="preserve">such </w:t>
      </w:r>
      <w:r w:rsidR="0097529E" w:rsidRPr="00552958">
        <w:t xml:space="preserve"> </w:t>
      </w:r>
      <w:r w:rsidR="00EC37D8" w:rsidRPr="00552958">
        <w:rPr>
          <w:snapToGrid w:val="0"/>
        </w:rPr>
        <w:t>equipment;</w:t>
      </w:r>
    </w:p>
    <w:p w14:paraId="70BC3AA4" w14:textId="637AF2A1" w:rsidR="001B6899" w:rsidRPr="00552958" w:rsidRDefault="00A56329" w:rsidP="00552958">
      <w:pPr>
        <w:spacing w:before="0"/>
        <w:ind w:left="340"/>
        <w:jc w:val="both"/>
        <w:rPr>
          <w:snapToGrid w:val="0"/>
          <w:color w:val="000000"/>
        </w:rPr>
      </w:pPr>
      <w:r w:rsidRPr="00552958">
        <w:t xml:space="preserve">unless prior consent has been obtained </w:t>
      </w:r>
      <w:r w:rsidRPr="00552958">
        <w:rPr>
          <w:snapToGrid w:val="0"/>
        </w:rPr>
        <w:t xml:space="preserve">from </w:t>
      </w:r>
      <w:r w:rsidR="009E2EDD" w:rsidRPr="00552958">
        <w:t>English Heritage</w:t>
      </w:r>
      <w:r w:rsidR="00EC37D8" w:rsidRPr="00552958">
        <w:t xml:space="preserve"> in the form of a Section 42 licence</w:t>
      </w:r>
      <w:r w:rsidR="00366F70" w:rsidRPr="00552958">
        <w:rPr>
          <w:rStyle w:val="FootnoteReference"/>
        </w:rPr>
        <w:footnoteReference w:id="9"/>
      </w:r>
      <w:r w:rsidR="009E2EDD" w:rsidRPr="00552958">
        <w:t>.  </w:t>
      </w:r>
      <w:r w:rsidR="00E5548D" w:rsidRPr="00552958">
        <w:rPr>
          <w:b/>
          <w:sz w:val="40"/>
          <w:szCs w:val="40"/>
        </w:rPr>
        <w:t xml:space="preserve"> </w:t>
      </w:r>
      <w:r w:rsidR="001B6899" w:rsidRPr="00552958">
        <w:rPr>
          <w:b/>
          <w:sz w:val="40"/>
          <w:szCs w:val="40"/>
        </w:rPr>
        <w:br w:type="page"/>
      </w:r>
    </w:p>
    <w:p w14:paraId="44621352" w14:textId="54B7AF29" w:rsidR="001B6899" w:rsidRPr="00552958" w:rsidRDefault="00363C67" w:rsidP="00552958">
      <w:pPr>
        <w:pStyle w:val="Heading1Numbered"/>
        <w:keepNext w:val="0"/>
        <w:pageBreakBefore w:val="0"/>
        <w:numPr>
          <w:ilvl w:val="0"/>
          <w:numId w:val="0"/>
        </w:numPr>
        <w:spacing w:after="0"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>Annex 1</w:t>
      </w:r>
      <w:r w:rsidR="009E2EDD" w:rsidRPr="00552958">
        <w:rPr>
          <w:rFonts w:ascii="Arial Black" w:hAnsi="Arial Black"/>
          <w:b/>
          <w:sz w:val="40"/>
          <w:szCs w:val="40"/>
        </w:rPr>
        <w:t>:</w:t>
      </w:r>
    </w:p>
    <w:p w14:paraId="018BFAD3" w14:textId="77777777" w:rsidR="001B6899" w:rsidRPr="00552958" w:rsidRDefault="006D2674" w:rsidP="00552958">
      <w:pPr>
        <w:pStyle w:val="Heading1Numbered"/>
        <w:keepNext w:val="0"/>
        <w:pageBreakBefore w:val="0"/>
        <w:numPr>
          <w:ilvl w:val="0"/>
          <w:numId w:val="0"/>
        </w:numPr>
        <w:spacing w:before="0" w:after="0"/>
        <w:jc w:val="both"/>
        <w:outlineLvl w:val="9"/>
        <w:rPr>
          <w:rFonts w:ascii="Arial Black" w:hAnsi="Arial Black"/>
          <w:b/>
          <w:sz w:val="32"/>
          <w:szCs w:val="32"/>
        </w:rPr>
      </w:pPr>
      <w:r w:rsidRPr="00552958">
        <w:rPr>
          <w:rFonts w:ascii="Arial Black" w:hAnsi="Arial Black"/>
          <w:b/>
          <w:sz w:val="32"/>
          <w:szCs w:val="32"/>
        </w:rPr>
        <w:t>Principles of S</w:t>
      </w:r>
      <w:r w:rsidR="00550906" w:rsidRPr="00552958">
        <w:rPr>
          <w:rFonts w:ascii="Arial Black" w:hAnsi="Arial Black"/>
          <w:b/>
          <w:sz w:val="32"/>
          <w:szCs w:val="32"/>
        </w:rPr>
        <w:t>election for</w:t>
      </w:r>
    </w:p>
    <w:p w14:paraId="72220F72" w14:textId="77777777" w:rsidR="009E2EDD" w:rsidRPr="00552958" w:rsidRDefault="00550906" w:rsidP="00552958">
      <w:pPr>
        <w:pStyle w:val="Heading1Numbered"/>
        <w:keepNext w:val="0"/>
        <w:pageBreakBefore w:val="0"/>
        <w:numPr>
          <w:ilvl w:val="0"/>
          <w:numId w:val="0"/>
        </w:numPr>
        <w:spacing w:before="0" w:after="0"/>
        <w:jc w:val="both"/>
        <w:outlineLvl w:val="9"/>
        <w:rPr>
          <w:rFonts w:ascii="Arial Black" w:hAnsi="Arial Black"/>
          <w:b/>
          <w:sz w:val="32"/>
          <w:szCs w:val="32"/>
        </w:rPr>
      </w:pPr>
      <w:r w:rsidRPr="00552958">
        <w:rPr>
          <w:rFonts w:ascii="Arial Black" w:hAnsi="Arial Black"/>
          <w:b/>
          <w:sz w:val="32"/>
          <w:szCs w:val="32"/>
        </w:rPr>
        <w:t xml:space="preserve">Scheduled Monuments </w:t>
      </w:r>
    </w:p>
    <w:p w14:paraId="1FB77B5C" w14:textId="77777777" w:rsidR="00BD478E" w:rsidRPr="00552958" w:rsidRDefault="00BD478E" w:rsidP="00552958">
      <w:pPr>
        <w:tabs>
          <w:tab w:val="num" w:pos="360"/>
          <w:tab w:val="left" w:pos="1918"/>
        </w:tabs>
        <w:spacing w:before="0"/>
        <w:ind w:left="0"/>
        <w:jc w:val="both"/>
      </w:pPr>
    </w:p>
    <w:p w14:paraId="32931210" w14:textId="77777777" w:rsidR="00F320ED" w:rsidRPr="00552958" w:rsidRDefault="00F320ED" w:rsidP="00552958">
      <w:pPr>
        <w:tabs>
          <w:tab w:val="num" w:pos="360"/>
          <w:tab w:val="left" w:pos="1918"/>
        </w:tabs>
        <w:spacing w:before="0"/>
        <w:ind w:left="0"/>
        <w:jc w:val="both"/>
        <w:rPr>
          <w:lang w:val="en-US"/>
        </w:rPr>
      </w:pPr>
    </w:p>
    <w:p w14:paraId="6E3765E7" w14:textId="12AE5DCF" w:rsidR="00D96996" w:rsidRPr="00552958" w:rsidRDefault="007E5E56" w:rsidP="00552958">
      <w:pPr>
        <w:tabs>
          <w:tab w:val="num" w:pos="360"/>
          <w:tab w:val="left" w:pos="1918"/>
        </w:tabs>
        <w:spacing w:before="0"/>
        <w:ind w:left="0"/>
        <w:jc w:val="both"/>
        <w:rPr>
          <w:lang w:val="en-US"/>
        </w:rPr>
      </w:pPr>
      <w:r w:rsidRPr="00552958">
        <w:rPr>
          <w:lang w:val="en-US"/>
        </w:rPr>
        <w:t xml:space="preserve">The significance of </w:t>
      </w:r>
      <w:r w:rsidR="0050619F" w:rsidRPr="00552958">
        <w:rPr>
          <w:lang w:val="en-US"/>
        </w:rPr>
        <w:t xml:space="preserve">ancient </w:t>
      </w:r>
      <w:r w:rsidRPr="00552958">
        <w:rPr>
          <w:lang w:val="en-US"/>
        </w:rPr>
        <w:t>monuments derives not only from their physical presence, but also from their setting.</w:t>
      </w:r>
      <w:r w:rsidR="00596FCE" w:rsidRPr="00552958">
        <w:rPr>
          <w:lang w:val="en-US"/>
        </w:rPr>
        <w:t xml:space="preserve">  </w:t>
      </w:r>
      <w:r w:rsidR="0008255A" w:rsidRPr="00552958">
        <w:rPr>
          <w:lang w:val="en-US"/>
        </w:rPr>
        <w:t xml:space="preserve"> </w:t>
      </w:r>
    </w:p>
    <w:p w14:paraId="52C247C8" w14:textId="77777777" w:rsidR="00D96996" w:rsidRPr="00552958" w:rsidRDefault="00D96996" w:rsidP="00552958">
      <w:pPr>
        <w:tabs>
          <w:tab w:val="num" w:pos="360"/>
          <w:tab w:val="left" w:pos="1918"/>
        </w:tabs>
        <w:spacing w:before="0"/>
        <w:ind w:left="0"/>
        <w:jc w:val="both"/>
        <w:rPr>
          <w:lang w:val="en-US"/>
        </w:rPr>
      </w:pPr>
    </w:p>
    <w:p w14:paraId="0BDA1EEC" w14:textId="329D6056" w:rsidR="00FB53FF" w:rsidRPr="00552958" w:rsidRDefault="00887598" w:rsidP="00552958">
      <w:pPr>
        <w:tabs>
          <w:tab w:val="num" w:pos="360"/>
          <w:tab w:val="left" w:pos="1918"/>
        </w:tabs>
        <w:spacing w:before="0"/>
        <w:ind w:left="0"/>
        <w:jc w:val="both"/>
        <w:rPr>
          <w:lang w:val="en-US"/>
        </w:rPr>
      </w:pPr>
      <w:r w:rsidRPr="00552958">
        <w:rPr>
          <w:color w:val="000000"/>
          <w:lang w:eastAsia="en-US"/>
        </w:rPr>
        <w:t>Not all monume</w:t>
      </w:r>
      <w:r w:rsidR="007E5559" w:rsidRPr="00552958">
        <w:rPr>
          <w:color w:val="000000"/>
          <w:lang w:eastAsia="en-US"/>
        </w:rPr>
        <w:t xml:space="preserve">nts are of equal significance. </w:t>
      </w:r>
      <w:r w:rsidR="00FB53FF" w:rsidRPr="00552958">
        <w:rPr>
          <w:color w:val="000000"/>
          <w:lang w:eastAsia="en-US"/>
        </w:rPr>
        <w:t xml:space="preserve"> </w:t>
      </w:r>
      <w:r w:rsidRPr="00552958">
        <w:rPr>
          <w:color w:val="000000"/>
          <w:lang w:eastAsia="en-US"/>
        </w:rPr>
        <w:t xml:space="preserve">Their importance </w:t>
      </w:r>
      <w:r w:rsidR="00F66010" w:rsidRPr="00552958">
        <w:rPr>
          <w:color w:val="000000"/>
          <w:lang w:eastAsia="en-US"/>
        </w:rPr>
        <w:t>can</w:t>
      </w:r>
      <w:r w:rsidR="007E5559" w:rsidRPr="00552958">
        <w:rPr>
          <w:color w:val="000000"/>
          <w:lang w:eastAsia="en-US"/>
        </w:rPr>
        <w:t xml:space="preserve"> </w:t>
      </w:r>
      <w:r w:rsidR="00F66010" w:rsidRPr="00552958">
        <w:rPr>
          <w:color w:val="000000"/>
          <w:lang w:eastAsia="en-US"/>
        </w:rPr>
        <w:t>be</w:t>
      </w:r>
      <w:r w:rsidR="007E5559" w:rsidRPr="00552958">
        <w:rPr>
          <w:color w:val="000000"/>
          <w:lang w:eastAsia="en-US"/>
        </w:rPr>
        <w:t xml:space="preserve"> </w:t>
      </w:r>
      <w:r w:rsidRPr="00552958">
        <w:rPr>
          <w:color w:val="000000"/>
          <w:lang w:eastAsia="en-US"/>
        </w:rPr>
        <w:t xml:space="preserve">gauged by the </w:t>
      </w:r>
      <w:r w:rsidR="007E5559" w:rsidRPr="00552958">
        <w:rPr>
          <w:color w:val="000000"/>
          <w:lang w:eastAsia="en-US"/>
        </w:rPr>
        <w:t>level</w:t>
      </w:r>
      <w:r w:rsidR="000A7427" w:rsidRPr="00552958">
        <w:rPr>
          <w:color w:val="000000"/>
          <w:lang w:eastAsia="en-US"/>
        </w:rPr>
        <w:t xml:space="preserve"> of </w:t>
      </w:r>
      <w:r w:rsidRPr="00552958">
        <w:rPr>
          <w:color w:val="000000"/>
          <w:lang w:eastAsia="en-US"/>
        </w:rPr>
        <w:t xml:space="preserve">heritage </w:t>
      </w:r>
      <w:r w:rsidR="000A7427" w:rsidRPr="00552958">
        <w:rPr>
          <w:color w:val="000000"/>
          <w:lang w:eastAsia="en-US"/>
        </w:rPr>
        <w:t>interest</w:t>
      </w:r>
      <w:r w:rsidRPr="00552958">
        <w:rPr>
          <w:color w:val="000000"/>
          <w:lang w:eastAsia="en-US"/>
        </w:rPr>
        <w:t xml:space="preserve"> they hold for current and future generations</w:t>
      </w:r>
      <w:r w:rsidR="00310251" w:rsidRPr="00552958">
        <w:rPr>
          <w:color w:val="000000"/>
          <w:lang w:eastAsia="en-US"/>
        </w:rPr>
        <w:t>.</w:t>
      </w:r>
      <w:r w:rsidR="001821B3" w:rsidRPr="00552958">
        <w:rPr>
          <w:lang w:val="en-US"/>
        </w:rPr>
        <w:t xml:space="preserve">  </w:t>
      </w:r>
      <w:r w:rsidR="00AB1428" w:rsidRPr="00552958">
        <w:rPr>
          <w:lang w:val="en-US"/>
        </w:rPr>
        <w:t>This</w:t>
      </w:r>
      <w:r w:rsidR="00FB53FF" w:rsidRPr="00552958">
        <w:rPr>
          <w:lang w:val="en-US"/>
        </w:rPr>
        <w:t xml:space="preserve"> is defined in terms of</w:t>
      </w:r>
      <w:r w:rsidR="008630C8" w:rsidRPr="00552958">
        <w:rPr>
          <w:lang w:val="en-US"/>
        </w:rPr>
        <w:t xml:space="preserve"> their</w:t>
      </w:r>
      <w:r w:rsidR="00AB1428" w:rsidRPr="00552958">
        <w:rPr>
          <w:lang w:val="en-US"/>
        </w:rPr>
        <w:t xml:space="preserve"> archaeological, architectural, artistic</w:t>
      </w:r>
      <w:r w:rsidR="005553EE" w:rsidRPr="00552958">
        <w:rPr>
          <w:lang w:val="en-US"/>
        </w:rPr>
        <w:t>, historic</w:t>
      </w:r>
      <w:r w:rsidR="00AB1428" w:rsidRPr="00552958">
        <w:rPr>
          <w:lang w:val="en-US"/>
        </w:rPr>
        <w:t xml:space="preserve"> or traditional interest, particularly the</w:t>
      </w:r>
      <w:r w:rsidR="005553EE" w:rsidRPr="00552958">
        <w:rPr>
          <w:lang w:val="en-US"/>
        </w:rPr>
        <w:t>ir</w:t>
      </w:r>
      <w:r w:rsidR="00117F75" w:rsidRPr="00552958">
        <w:rPr>
          <w:lang w:val="en-US"/>
        </w:rPr>
        <w:t>:</w:t>
      </w:r>
    </w:p>
    <w:p w14:paraId="71539EEC" w14:textId="4A6B9F62" w:rsidR="00117F75" w:rsidRPr="00552958" w:rsidRDefault="00117F75" w:rsidP="00552958">
      <w:pPr>
        <w:pStyle w:val="FootnoteText"/>
        <w:numPr>
          <w:ilvl w:val="0"/>
          <w:numId w:val="24"/>
        </w:numPr>
        <w:pBdr>
          <w:top w:val="none" w:sz="0" w:space="0" w:color="auto"/>
        </w:pBdr>
        <w:spacing w:before="0"/>
        <w:jc w:val="both"/>
        <w:rPr>
          <w:sz w:val="24"/>
          <w:szCs w:val="24"/>
        </w:rPr>
      </w:pPr>
      <w:r w:rsidRPr="00552958">
        <w:rPr>
          <w:b/>
          <w:sz w:val="24"/>
          <w:szCs w:val="24"/>
        </w:rPr>
        <w:t>Archaeological interest</w:t>
      </w:r>
    </w:p>
    <w:p w14:paraId="496D5BAD" w14:textId="71C95DD5" w:rsidR="005553EE" w:rsidRPr="00552958" w:rsidRDefault="002119EF" w:rsidP="00552958">
      <w:pPr>
        <w:pStyle w:val="FootnoteText"/>
        <w:pBdr>
          <w:top w:val="none" w:sz="0" w:space="0" w:color="auto"/>
        </w:pBdr>
        <w:spacing w:before="0"/>
        <w:ind w:left="360"/>
        <w:jc w:val="both"/>
        <w:rPr>
          <w:sz w:val="24"/>
          <w:szCs w:val="24"/>
        </w:rPr>
      </w:pPr>
      <w:r w:rsidRPr="00552958">
        <w:rPr>
          <w:sz w:val="24"/>
          <w:szCs w:val="24"/>
        </w:rPr>
        <w:t>I</w:t>
      </w:r>
      <w:r w:rsidR="00117F75" w:rsidRPr="00552958">
        <w:rPr>
          <w:sz w:val="24"/>
          <w:szCs w:val="24"/>
        </w:rPr>
        <w:t>nterest in carrying out expert investigation</w:t>
      </w:r>
      <w:r w:rsidR="00EB1A39" w:rsidRPr="00552958">
        <w:rPr>
          <w:sz w:val="24"/>
          <w:szCs w:val="24"/>
        </w:rPr>
        <w:t>s</w:t>
      </w:r>
      <w:r w:rsidR="00117F75" w:rsidRPr="00552958">
        <w:rPr>
          <w:sz w:val="24"/>
          <w:szCs w:val="24"/>
        </w:rPr>
        <w:t xml:space="preserve"> at some point into the evidence place</w:t>
      </w:r>
      <w:r w:rsidR="009E3683" w:rsidRPr="00552958">
        <w:rPr>
          <w:sz w:val="24"/>
          <w:szCs w:val="24"/>
        </w:rPr>
        <w:t>s hold</w:t>
      </w:r>
      <w:r w:rsidR="00117F75" w:rsidRPr="00552958">
        <w:rPr>
          <w:sz w:val="24"/>
          <w:szCs w:val="24"/>
        </w:rPr>
        <w:t>, or potentially may hold, of past human activity</w:t>
      </w:r>
      <w:r w:rsidR="00EB1A39" w:rsidRPr="00552958">
        <w:rPr>
          <w:sz w:val="24"/>
          <w:szCs w:val="24"/>
        </w:rPr>
        <w:t>.</w:t>
      </w:r>
      <w:r w:rsidR="002D5D05" w:rsidRPr="00552958">
        <w:rPr>
          <w:sz w:val="24"/>
          <w:szCs w:val="24"/>
        </w:rPr>
        <w:t xml:space="preserve"> </w:t>
      </w:r>
      <w:r w:rsidR="00117F75" w:rsidRPr="00552958">
        <w:rPr>
          <w:sz w:val="24"/>
          <w:szCs w:val="24"/>
        </w:rPr>
        <w:t xml:space="preserve"> </w:t>
      </w:r>
    </w:p>
    <w:p w14:paraId="50570F13" w14:textId="4227E70E" w:rsidR="00117F75" w:rsidRPr="00552958" w:rsidRDefault="00EB1A39" w:rsidP="00552958">
      <w:pPr>
        <w:pStyle w:val="FootnoteText"/>
        <w:pBdr>
          <w:top w:val="none" w:sz="0" w:space="0" w:color="auto"/>
        </w:pBdr>
        <w:spacing w:before="0"/>
        <w:ind w:left="360"/>
        <w:jc w:val="both"/>
        <w:rPr>
          <w:sz w:val="24"/>
          <w:szCs w:val="24"/>
        </w:rPr>
      </w:pPr>
      <w:r w:rsidRPr="00552958">
        <w:rPr>
          <w:sz w:val="24"/>
          <w:szCs w:val="24"/>
        </w:rPr>
        <w:t>M</w:t>
      </w:r>
      <w:r w:rsidR="00117F75" w:rsidRPr="00552958">
        <w:rPr>
          <w:sz w:val="24"/>
          <w:szCs w:val="24"/>
        </w:rPr>
        <w:t xml:space="preserve">onuments with </w:t>
      </w:r>
      <w:r w:rsidR="005553EE" w:rsidRPr="00552958">
        <w:rPr>
          <w:sz w:val="24"/>
          <w:szCs w:val="24"/>
        </w:rPr>
        <w:t>archaeological</w:t>
      </w:r>
      <w:r w:rsidR="00117F75" w:rsidRPr="00552958">
        <w:rPr>
          <w:sz w:val="24"/>
          <w:szCs w:val="24"/>
        </w:rPr>
        <w:t xml:space="preserve"> interest </w:t>
      </w:r>
      <w:r w:rsidR="005553EE" w:rsidRPr="00552958">
        <w:rPr>
          <w:sz w:val="24"/>
          <w:szCs w:val="24"/>
        </w:rPr>
        <w:t>form</w:t>
      </w:r>
      <w:r w:rsidR="00117F75" w:rsidRPr="00552958">
        <w:rPr>
          <w:sz w:val="24"/>
          <w:szCs w:val="24"/>
        </w:rPr>
        <w:t xml:space="preserve"> a primary source of evidence </w:t>
      </w:r>
      <w:r w:rsidR="005553EE" w:rsidRPr="00552958">
        <w:rPr>
          <w:sz w:val="24"/>
          <w:szCs w:val="24"/>
        </w:rPr>
        <w:t>relating to</w:t>
      </w:r>
      <w:r w:rsidR="00117F75" w:rsidRPr="00552958">
        <w:rPr>
          <w:sz w:val="24"/>
          <w:szCs w:val="24"/>
        </w:rPr>
        <w:t xml:space="preserve"> the substance and evolution of places, plus the people and cultures that made them.</w:t>
      </w:r>
    </w:p>
    <w:p w14:paraId="3D3CCDA4" w14:textId="77777777" w:rsidR="00117F75" w:rsidRPr="00552958" w:rsidRDefault="00117F75" w:rsidP="00552958">
      <w:pPr>
        <w:pStyle w:val="FootnoteText"/>
        <w:numPr>
          <w:ilvl w:val="0"/>
          <w:numId w:val="24"/>
        </w:numPr>
        <w:pBdr>
          <w:top w:val="none" w:sz="0" w:space="0" w:color="auto"/>
        </w:pBdr>
        <w:spacing w:before="0"/>
        <w:jc w:val="both"/>
        <w:rPr>
          <w:sz w:val="24"/>
          <w:szCs w:val="24"/>
        </w:rPr>
      </w:pPr>
      <w:r w:rsidRPr="00552958">
        <w:rPr>
          <w:b/>
          <w:sz w:val="24"/>
          <w:szCs w:val="24"/>
        </w:rPr>
        <w:t>Historic interest</w:t>
      </w:r>
    </w:p>
    <w:p w14:paraId="0FD7D34A" w14:textId="35598204" w:rsidR="005553EE" w:rsidRPr="00552958" w:rsidRDefault="002119EF" w:rsidP="00552958">
      <w:pPr>
        <w:pStyle w:val="FootnoteText"/>
        <w:pBdr>
          <w:top w:val="none" w:sz="0" w:space="0" w:color="auto"/>
        </w:pBdr>
        <w:spacing w:before="0"/>
        <w:ind w:left="360"/>
        <w:jc w:val="both"/>
        <w:rPr>
          <w:sz w:val="24"/>
          <w:szCs w:val="24"/>
        </w:rPr>
      </w:pPr>
      <w:r w:rsidRPr="00552958">
        <w:rPr>
          <w:sz w:val="24"/>
          <w:szCs w:val="24"/>
        </w:rPr>
        <w:t>I</w:t>
      </w:r>
      <w:r w:rsidR="00833CA4" w:rsidRPr="00552958">
        <w:rPr>
          <w:sz w:val="24"/>
          <w:szCs w:val="24"/>
        </w:rPr>
        <w:t xml:space="preserve">nterest </w:t>
      </w:r>
      <w:r w:rsidR="00EB1A39" w:rsidRPr="00552958">
        <w:rPr>
          <w:sz w:val="24"/>
          <w:szCs w:val="24"/>
        </w:rPr>
        <w:t>in how</w:t>
      </w:r>
      <w:r w:rsidR="00117F75" w:rsidRPr="00552958">
        <w:rPr>
          <w:sz w:val="24"/>
          <w:szCs w:val="24"/>
        </w:rPr>
        <w:t xml:space="preserve"> the present can be connected through a place to past people, events and aspects of life</w:t>
      </w:r>
      <w:r w:rsidR="00EB1A39" w:rsidRPr="00552958">
        <w:rPr>
          <w:sz w:val="24"/>
          <w:szCs w:val="24"/>
        </w:rPr>
        <w:t>.</w:t>
      </w:r>
      <w:r w:rsidR="002D5D05" w:rsidRPr="00552958">
        <w:rPr>
          <w:sz w:val="24"/>
          <w:szCs w:val="24"/>
        </w:rPr>
        <w:t xml:space="preserve">  </w:t>
      </w:r>
    </w:p>
    <w:p w14:paraId="593BC479" w14:textId="65D17122" w:rsidR="00FB53FF" w:rsidRPr="00552958" w:rsidRDefault="00EB1A39" w:rsidP="00552958">
      <w:pPr>
        <w:pStyle w:val="FootnoteText"/>
        <w:pBdr>
          <w:top w:val="none" w:sz="0" w:space="0" w:color="auto"/>
        </w:pBdr>
        <w:spacing w:before="0"/>
        <w:ind w:left="360"/>
        <w:jc w:val="both"/>
        <w:rPr>
          <w:sz w:val="24"/>
          <w:szCs w:val="24"/>
        </w:rPr>
      </w:pPr>
      <w:r w:rsidRPr="00552958">
        <w:rPr>
          <w:sz w:val="24"/>
          <w:szCs w:val="24"/>
        </w:rPr>
        <w:t>M</w:t>
      </w:r>
      <w:r w:rsidR="00117F75" w:rsidRPr="00552958">
        <w:rPr>
          <w:sz w:val="24"/>
          <w:szCs w:val="24"/>
        </w:rPr>
        <w:t xml:space="preserve">onuments with </w:t>
      </w:r>
      <w:r w:rsidR="005553EE" w:rsidRPr="00552958">
        <w:rPr>
          <w:sz w:val="24"/>
          <w:szCs w:val="24"/>
        </w:rPr>
        <w:t>historic</w:t>
      </w:r>
      <w:r w:rsidR="00117F75" w:rsidRPr="00552958">
        <w:rPr>
          <w:sz w:val="24"/>
          <w:szCs w:val="24"/>
        </w:rPr>
        <w:t xml:space="preserve"> interest provide a material record of our nation’s prehistory and history, whether by association or through illustration.</w:t>
      </w:r>
    </w:p>
    <w:p w14:paraId="010EAFAC" w14:textId="77777777" w:rsidR="00117F75" w:rsidRPr="00552958" w:rsidRDefault="00117F75" w:rsidP="00552958">
      <w:pPr>
        <w:tabs>
          <w:tab w:val="num" w:pos="360"/>
          <w:tab w:val="left" w:pos="1918"/>
        </w:tabs>
        <w:spacing w:before="0"/>
        <w:ind w:left="0"/>
        <w:jc w:val="both"/>
        <w:rPr>
          <w:lang w:val="en-US"/>
        </w:rPr>
      </w:pPr>
    </w:p>
    <w:p w14:paraId="36BFAF9F" w14:textId="6BDA6D32" w:rsidR="009E2EDD" w:rsidRPr="00552958" w:rsidRDefault="00436A23" w:rsidP="00552958">
      <w:pPr>
        <w:tabs>
          <w:tab w:val="num" w:pos="360"/>
          <w:tab w:val="left" w:pos="1918"/>
        </w:tabs>
        <w:spacing w:before="0"/>
        <w:ind w:left="0"/>
        <w:jc w:val="both"/>
      </w:pPr>
      <w:r w:rsidRPr="00552958">
        <w:rPr>
          <w:lang w:val="en-US"/>
        </w:rPr>
        <w:t xml:space="preserve">The Secretary of State </w:t>
      </w:r>
      <w:r w:rsidR="006E507C" w:rsidRPr="00552958">
        <w:rPr>
          <w:lang w:val="en-US"/>
        </w:rPr>
        <w:t>has regard to</w:t>
      </w:r>
      <w:r w:rsidRPr="00552958">
        <w:rPr>
          <w:lang w:val="en-US"/>
        </w:rPr>
        <w:t xml:space="preserve"> the following principles t</w:t>
      </w:r>
      <w:r w:rsidR="007415CA" w:rsidRPr="00552958">
        <w:rPr>
          <w:lang w:val="en-US"/>
        </w:rPr>
        <w:t xml:space="preserve">o help select </w:t>
      </w:r>
      <w:r w:rsidR="001821B3" w:rsidRPr="00552958">
        <w:rPr>
          <w:lang w:val="en-US"/>
        </w:rPr>
        <w:t xml:space="preserve">nationally </w:t>
      </w:r>
      <w:r w:rsidR="00550906" w:rsidRPr="00552958">
        <w:rPr>
          <w:lang w:val="en-US"/>
        </w:rPr>
        <w:t xml:space="preserve">important </w:t>
      </w:r>
      <w:r w:rsidR="00D96996" w:rsidRPr="00552958">
        <w:rPr>
          <w:lang w:val="en-US"/>
        </w:rPr>
        <w:t xml:space="preserve">ancient </w:t>
      </w:r>
      <w:r w:rsidR="009E2EDD" w:rsidRPr="00552958">
        <w:t xml:space="preserve">monuments </w:t>
      </w:r>
      <w:r w:rsidR="007415CA" w:rsidRPr="00552958">
        <w:t>for designation as Scheduled Monuments</w:t>
      </w:r>
      <w:r w:rsidR="00851A92" w:rsidRPr="00552958">
        <w:t>:</w:t>
      </w:r>
      <w:r w:rsidRPr="00552958">
        <w:t xml:space="preserve">  </w:t>
      </w:r>
    </w:p>
    <w:p w14:paraId="4072C43A" w14:textId="77777777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snapToGrid w:val="0"/>
        </w:rPr>
        <w:t>P</w:t>
      </w:r>
      <w:r w:rsidR="009E2EDD" w:rsidRPr="00552958">
        <w:rPr>
          <w:b/>
          <w:snapToGrid w:val="0"/>
        </w:rPr>
        <w:t>eriod</w:t>
      </w:r>
      <w:r w:rsidR="00DD7F17" w:rsidRPr="00552958">
        <w:rPr>
          <w:snapToGrid w:val="0"/>
        </w:rPr>
        <w:t xml:space="preserve"> </w:t>
      </w:r>
    </w:p>
    <w:p w14:paraId="72C145EB" w14:textId="1A4B5261" w:rsidR="00D3069C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snapToGrid w:val="0"/>
        </w:rPr>
        <w:t>A</w:t>
      </w:r>
      <w:r w:rsidR="009E2EDD" w:rsidRPr="00552958">
        <w:rPr>
          <w:snapToGrid w:val="0"/>
        </w:rPr>
        <w:t>ll classes of monuments that characterise a category or period should</w:t>
      </w:r>
      <w:r w:rsidR="00DD7F17" w:rsidRPr="00552958">
        <w:rPr>
          <w:snapToGrid w:val="0"/>
        </w:rPr>
        <w:t xml:space="preserve"> </w:t>
      </w:r>
      <w:r w:rsidRPr="00552958">
        <w:rPr>
          <w:snapToGrid w:val="0"/>
        </w:rPr>
        <w:t>be considered for preservation</w:t>
      </w:r>
      <w:r w:rsidR="0010424F" w:rsidRPr="00552958">
        <w:rPr>
          <w:snapToGrid w:val="0"/>
        </w:rPr>
        <w:t>.</w:t>
      </w:r>
    </w:p>
    <w:p w14:paraId="56A410FA" w14:textId="77777777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bCs/>
          <w:lang w:val="en-US"/>
        </w:rPr>
        <w:t>R</w:t>
      </w:r>
      <w:r w:rsidR="009E2EDD" w:rsidRPr="00552958">
        <w:rPr>
          <w:b/>
          <w:bCs/>
          <w:lang w:val="en-US"/>
        </w:rPr>
        <w:t>arity</w:t>
      </w:r>
      <w:r w:rsidR="00DD7F17" w:rsidRPr="00552958">
        <w:rPr>
          <w:bCs/>
          <w:lang w:val="en-US"/>
        </w:rPr>
        <w:t xml:space="preserve"> </w:t>
      </w:r>
    </w:p>
    <w:p w14:paraId="7BA43C6F" w14:textId="4DEBBF8E" w:rsidR="00D3069C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bCs/>
          <w:lang w:val="en-US"/>
        </w:rPr>
        <w:t>T</w:t>
      </w:r>
      <w:r w:rsidR="009E2EDD" w:rsidRPr="00552958">
        <w:rPr>
          <w:lang w:val="en-US"/>
        </w:rPr>
        <w:t xml:space="preserve">here are some classes of </w:t>
      </w:r>
      <w:r w:rsidR="009E2EDD" w:rsidRPr="00552958">
        <w:t xml:space="preserve">monuments </w:t>
      </w:r>
      <w:r w:rsidR="009E2EDD" w:rsidRPr="00552958">
        <w:rPr>
          <w:lang w:val="en-US"/>
        </w:rPr>
        <w:t>that are so scarce that all surviving examples that still retain some significance should be preserved</w:t>
      </w:r>
      <w:r w:rsidR="00DD7F17" w:rsidRPr="00552958">
        <w:rPr>
          <w:lang w:val="en-US"/>
        </w:rPr>
        <w:t>; i</w:t>
      </w:r>
      <w:r w:rsidR="009E2EDD" w:rsidRPr="00552958">
        <w:rPr>
          <w:lang w:val="en-US"/>
        </w:rPr>
        <w:t>n general, however, a selection must be made of those monuments which best portray the typical and commonplace as well as the rare</w:t>
      </w:r>
      <w:r w:rsidR="00DD7F17" w:rsidRPr="00552958">
        <w:rPr>
          <w:lang w:val="en-US"/>
        </w:rPr>
        <w:t>; t</w:t>
      </w:r>
      <w:r w:rsidR="00DF7365" w:rsidRPr="00552958">
        <w:rPr>
          <w:lang w:val="en-US"/>
        </w:rPr>
        <w:t>his process should take</w:t>
      </w:r>
      <w:r w:rsidR="00B603B5" w:rsidRPr="00552958">
        <w:rPr>
          <w:lang w:val="en-US"/>
        </w:rPr>
        <w:t xml:space="preserve"> </w:t>
      </w:r>
      <w:r w:rsidR="009E2EDD" w:rsidRPr="00552958">
        <w:rPr>
          <w:lang w:val="en-US"/>
        </w:rPr>
        <w:t>account of all aspects of the distribution of particular class</w:t>
      </w:r>
      <w:r w:rsidR="00A84B4B" w:rsidRPr="00552958">
        <w:rPr>
          <w:lang w:val="en-US"/>
        </w:rPr>
        <w:t>es</w:t>
      </w:r>
      <w:r w:rsidR="009E2EDD" w:rsidRPr="00552958">
        <w:rPr>
          <w:lang w:val="en-US"/>
        </w:rPr>
        <w:t xml:space="preserve"> of </w:t>
      </w:r>
      <w:r w:rsidR="009E2EDD" w:rsidRPr="00552958">
        <w:t>monument</w:t>
      </w:r>
      <w:r w:rsidR="009E2EDD" w:rsidRPr="00552958">
        <w:rPr>
          <w:lang w:val="en-US"/>
        </w:rPr>
        <w:t xml:space="preserve">, both in a </w:t>
      </w:r>
      <w:r w:rsidR="00DD7F17" w:rsidRPr="00552958">
        <w:rPr>
          <w:lang w:val="en-US"/>
        </w:rPr>
        <w:t>n</w:t>
      </w:r>
      <w:r w:rsidR="0010424F" w:rsidRPr="00552958">
        <w:rPr>
          <w:lang w:val="en-US"/>
        </w:rPr>
        <w:t>ational and a regional context.</w:t>
      </w:r>
    </w:p>
    <w:p w14:paraId="1D12D5AF" w14:textId="1D7B63EA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b/>
          <w:snapToGrid w:val="0"/>
        </w:rPr>
      </w:pPr>
      <w:r w:rsidRPr="00552958">
        <w:rPr>
          <w:b/>
          <w:bCs/>
          <w:lang w:val="en-US"/>
        </w:rPr>
        <w:t>D</w:t>
      </w:r>
      <w:r w:rsidR="009E2EDD" w:rsidRPr="00552958">
        <w:rPr>
          <w:b/>
          <w:bCs/>
          <w:lang w:val="en-US"/>
        </w:rPr>
        <w:t>ocumentation</w:t>
      </w:r>
      <w:r w:rsidR="00DD7F17" w:rsidRPr="00552958">
        <w:rPr>
          <w:bCs/>
          <w:lang w:val="en-US"/>
        </w:rPr>
        <w:t xml:space="preserve"> </w:t>
      </w:r>
      <w:r w:rsidR="008A38CB" w:rsidRPr="00552958">
        <w:rPr>
          <w:b/>
          <w:bCs/>
          <w:lang w:val="en-US"/>
        </w:rPr>
        <w:t xml:space="preserve">/ </w:t>
      </w:r>
      <w:r w:rsidR="00B70F98" w:rsidRPr="00552958">
        <w:rPr>
          <w:b/>
          <w:bCs/>
          <w:lang w:val="en-US"/>
        </w:rPr>
        <w:t>finds</w:t>
      </w:r>
    </w:p>
    <w:p w14:paraId="5211D9A8" w14:textId="0F30769F" w:rsidR="00100C94" w:rsidRPr="00552958" w:rsidRDefault="00596FCE" w:rsidP="00552958">
      <w:pPr>
        <w:pStyle w:val="ListParagraph"/>
        <w:tabs>
          <w:tab w:val="left" w:pos="567"/>
        </w:tabs>
        <w:ind w:left="360"/>
        <w:jc w:val="both"/>
        <w:rPr>
          <w:lang w:val="en-US"/>
        </w:rPr>
      </w:pPr>
      <w:r w:rsidRPr="00552958">
        <w:rPr>
          <w:bCs/>
          <w:lang w:val="en-US"/>
        </w:rPr>
        <w:t>T</w:t>
      </w:r>
      <w:r w:rsidR="009E2EDD" w:rsidRPr="00552958">
        <w:rPr>
          <w:lang w:val="en-US"/>
        </w:rPr>
        <w:t xml:space="preserve">he significance of </w:t>
      </w:r>
      <w:r w:rsidR="009E2EDD" w:rsidRPr="00552958">
        <w:t xml:space="preserve">monuments </w:t>
      </w:r>
      <w:r w:rsidR="009E2EDD" w:rsidRPr="00552958">
        <w:rPr>
          <w:lang w:val="en-US"/>
        </w:rPr>
        <w:t>may be enhanced by the existence of records of previous investigations or, in the case of more recent</w:t>
      </w:r>
      <w:r w:rsidR="009E2EDD" w:rsidRPr="00552958">
        <w:t xml:space="preserve"> monuments</w:t>
      </w:r>
      <w:r w:rsidR="009E2EDD" w:rsidRPr="00552958">
        <w:rPr>
          <w:lang w:val="en-US"/>
        </w:rPr>
        <w:t>, by the supporting evidence of contemporary records or representations</w:t>
      </w:r>
      <w:r w:rsidR="00DD7F17" w:rsidRPr="00552958">
        <w:rPr>
          <w:lang w:val="en-US"/>
        </w:rPr>
        <w:t>; c</w:t>
      </w:r>
      <w:r w:rsidR="009E2EDD" w:rsidRPr="00552958">
        <w:rPr>
          <w:lang w:val="en-US"/>
        </w:rPr>
        <w:t xml:space="preserve">onversely, the absence of documentation contemporary </w:t>
      </w:r>
      <w:r w:rsidR="000E16CB" w:rsidRPr="00552958">
        <w:rPr>
          <w:lang w:val="en-US"/>
        </w:rPr>
        <w:t>to</w:t>
      </w:r>
      <w:r w:rsidR="009E2EDD" w:rsidRPr="00552958">
        <w:rPr>
          <w:lang w:val="en-US"/>
        </w:rPr>
        <w:t xml:space="preserve"> a monument can make its potential more important as the only means </w:t>
      </w:r>
      <w:r w:rsidR="00DD7F17" w:rsidRPr="00552958">
        <w:rPr>
          <w:lang w:val="en-US"/>
        </w:rPr>
        <w:t>o</w:t>
      </w:r>
      <w:r w:rsidRPr="00552958">
        <w:rPr>
          <w:lang w:val="en-US"/>
        </w:rPr>
        <w:t>f developing our understanding.</w:t>
      </w:r>
      <w:r w:rsidR="00100C94" w:rsidRPr="00552958">
        <w:rPr>
          <w:lang w:val="en-US"/>
        </w:rPr>
        <w:t xml:space="preserve">  </w:t>
      </w:r>
      <w:r w:rsidR="00833CA4" w:rsidRPr="00552958">
        <w:rPr>
          <w:lang w:val="en-US"/>
        </w:rPr>
        <w:t>Similarly, t</w:t>
      </w:r>
      <w:r w:rsidR="00100C94" w:rsidRPr="00552958">
        <w:rPr>
          <w:lang w:val="en-US"/>
        </w:rPr>
        <w:t xml:space="preserve">heir significance </w:t>
      </w:r>
      <w:r w:rsidR="00DA1A77" w:rsidRPr="00552958">
        <w:rPr>
          <w:lang w:val="en-US"/>
        </w:rPr>
        <w:t>can</w:t>
      </w:r>
      <w:r w:rsidR="00100C94" w:rsidRPr="00552958">
        <w:rPr>
          <w:lang w:val="en-US"/>
        </w:rPr>
        <w:t xml:space="preserve"> </w:t>
      </w:r>
      <w:r w:rsidR="009E3683" w:rsidRPr="00552958">
        <w:rPr>
          <w:lang w:val="en-US"/>
        </w:rPr>
        <w:t xml:space="preserve">be </w:t>
      </w:r>
      <w:r w:rsidR="00100C94" w:rsidRPr="00552958">
        <w:rPr>
          <w:lang w:val="en-US"/>
        </w:rPr>
        <w:t>enhanced by the existence of related artefacts or ecofacts</w:t>
      </w:r>
      <w:r w:rsidR="00CD09F3" w:rsidRPr="00552958">
        <w:rPr>
          <w:lang w:val="en-US"/>
        </w:rPr>
        <w:t>, such as those held in museums</w:t>
      </w:r>
      <w:r w:rsidR="00CD09F3" w:rsidRPr="00552958">
        <w:rPr>
          <w:snapToGrid w:val="0"/>
          <w:color w:val="000000"/>
        </w:rPr>
        <w:t xml:space="preserve"> or other public depositories</w:t>
      </w:r>
      <w:r w:rsidR="00100C94" w:rsidRPr="00552958">
        <w:rPr>
          <w:lang w:val="en-US"/>
        </w:rPr>
        <w:t>.</w:t>
      </w:r>
    </w:p>
    <w:p w14:paraId="688DE854" w14:textId="77777777" w:rsidR="008630C8" w:rsidRPr="00552958" w:rsidRDefault="008630C8" w:rsidP="00552958">
      <w:pPr>
        <w:spacing w:before="0"/>
        <w:ind w:left="0"/>
        <w:rPr>
          <w:b/>
          <w:bCs/>
          <w:lang w:val="en-US"/>
        </w:rPr>
      </w:pPr>
      <w:r w:rsidRPr="00552958">
        <w:rPr>
          <w:b/>
          <w:bCs/>
          <w:lang w:val="en-US"/>
        </w:rPr>
        <w:br w:type="page"/>
      </w:r>
    </w:p>
    <w:p w14:paraId="0C671FCE" w14:textId="5C955941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lang w:val="en-US"/>
        </w:rPr>
      </w:pPr>
      <w:r w:rsidRPr="00552958">
        <w:rPr>
          <w:b/>
          <w:bCs/>
          <w:lang w:val="en-US"/>
        </w:rPr>
        <w:lastRenderedPageBreak/>
        <w:t>G</w:t>
      </w:r>
      <w:r w:rsidR="009E2EDD" w:rsidRPr="00552958">
        <w:rPr>
          <w:b/>
          <w:bCs/>
          <w:lang w:val="en-US"/>
        </w:rPr>
        <w:t xml:space="preserve">roup </w:t>
      </w:r>
      <w:r w:rsidR="00DD7F17" w:rsidRPr="00552958">
        <w:rPr>
          <w:b/>
          <w:bCs/>
          <w:lang w:val="en-US"/>
        </w:rPr>
        <w:t>v</w:t>
      </w:r>
      <w:r w:rsidR="009E2EDD" w:rsidRPr="00552958">
        <w:rPr>
          <w:b/>
          <w:bCs/>
          <w:lang w:val="en-US"/>
        </w:rPr>
        <w:t>alue</w:t>
      </w:r>
      <w:r w:rsidR="00DD7F17" w:rsidRPr="00552958">
        <w:rPr>
          <w:bCs/>
          <w:lang w:val="en-US"/>
        </w:rPr>
        <w:t xml:space="preserve"> </w:t>
      </w:r>
    </w:p>
    <w:p w14:paraId="03FEA651" w14:textId="77777777" w:rsidR="0008255A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lang w:val="en-US"/>
        </w:rPr>
      </w:pPr>
      <w:r w:rsidRPr="00552958">
        <w:rPr>
          <w:lang w:val="en-US"/>
        </w:rPr>
        <w:t>T</w:t>
      </w:r>
      <w:r w:rsidR="009E2EDD" w:rsidRPr="00552958">
        <w:rPr>
          <w:lang w:val="en-US"/>
        </w:rPr>
        <w:t>he significance of a single</w:t>
      </w:r>
      <w:r w:rsidR="009E2EDD" w:rsidRPr="00552958">
        <w:t xml:space="preserve"> monument </w:t>
      </w:r>
      <w:r w:rsidR="009E2EDD" w:rsidRPr="00552958">
        <w:rPr>
          <w:lang w:val="en-US"/>
        </w:rPr>
        <w:t xml:space="preserve">may be greatly enhanced by its association with related contemporary </w:t>
      </w:r>
      <w:r w:rsidR="009E2EDD" w:rsidRPr="00552958">
        <w:t xml:space="preserve">monuments </w:t>
      </w:r>
      <w:r w:rsidR="009E2EDD" w:rsidRPr="00552958">
        <w:rPr>
          <w:lang w:val="en-US"/>
        </w:rPr>
        <w:t>and / or those of different periods</w:t>
      </w:r>
      <w:r w:rsidR="00DD7F17" w:rsidRPr="00552958">
        <w:rPr>
          <w:lang w:val="en-US"/>
        </w:rPr>
        <w:t>; i</w:t>
      </w:r>
      <w:r w:rsidR="009E2EDD" w:rsidRPr="00552958">
        <w:rPr>
          <w:lang w:val="en-US"/>
        </w:rPr>
        <w:t xml:space="preserve">n such cases it is sometimes preferable to protect the complete group of </w:t>
      </w:r>
      <w:r w:rsidR="009E2EDD" w:rsidRPr="00552958">
        <w:t>monuments</w:t>
      </w:r>
      <w:r w:rsidR="009E2EDD" w:rsidRPr="00552958">
        <w:rPr>
          <w:lang w:val="en-US"/>
        </w:rPr>
        <w:t>, including associated an</w:t>
      </w:r>
      <w:r w:rsidRPr="00552958">
        <w:rPr>
          <w:lang w:val="en-US"/>
        </w:rPr>
        <w:t xml:space="preserve">d adjacent land, rather than to </w:t>
      </w:r>
      <w:r w:rsidR="009E2EDD" w:rsidRPr="00552958">
        <w:rPr>
          <w:lang w:val="en-US"/>
        </w:rPr>
        <w:t xml:space="preserve">protect isolated </w:t>
      </w:r>
      <w:r w:rsidR="009E2EDD" w:rsidRPr="00552958">
        <w:t xml:space="preserve">monuments </w:t>
      </w:r>
      <w:r w:rsidR="0010424F" w:rsidRPr="00552958">
        <w:rPr>
          <w:lang w:val="en-US"/>
        </w:rPr>
        <w:t>within the group.</w:t>
      </w:r>
      <w:r w:rsidR="0008255A" w:rsidRPr="00552958">
        <w:rPr>
          <w:lang w:val="en-US"/>
        </w:rPr>
        <w:t xml:space="preserve">  </w:t>
      </w:r>
    </w:p>
    <w:p w14:paraId="63184CA4" w14:textId="07374EDB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bCs/>
          <w:lang w:val="en-US"/>
        </w:rPr>
        <w:t xml:space="preserve">Survival </w:t>
      </w:r>
      <w:r w:rsidR="00DD7F17" w:rsidRPr="00552958">
        <w:rPr>
          <w:b/>
          <w:bCs/>
          <w:lang w:val="en-US"/>
        </w:rPr>
        <w:t>/ c</w:t>
      </w:r>
      <w:r w:rsidR="009E2EDD" w:rsidRPr="00552958">
        <w:rPr>
          <w:b/>
          <w:bCs/>
          <w:lang w:val="en-US"/>
        </w:rPr>
        <w:t>ondition</w:t>
      </w:r>
      <w:r w:rsidR="00596FCE" w:rsidRPr="00552958">
        <w:rPr>
          <w:bCs/>
          <w:lang w:val="en-US"/>
        </w:rPr>
        <w:t xml:space="preserve"> </w:t>
      </w:r>
    </w:p>
    <w:p w14:paraId="263D0763" w14:textId="5F3185EB" w:rsidR="00D3069C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bCs/>
          <w:lang w:val="en-US"/>
        </w:rPr>
        <w:t>T</w:t>
      </w:r>
      <w:r w:rsidR="009E2EDD" w:rsidRPr="00552958">
        <w:rPr>
          <w:lang w:val="en-US"/>
        </w:rPr>
        <w:t xml:space="preserve">he survival of a </w:t>
      </w:r>
      <w:r w:rsidR="009E2EDD" w:rsidRPr="00552958">
        <w:t xml:space="preserve">monument’s </w:t>
      </w:r>
      <w:r w:rsidR="009E2EDD" w:rsidRPr="00552958">
        <w:rPr>
          <w:lang w:val="en-US"/>
        </w:rPr>
        <w:t xml:space="preserve">significance, both above and below ground or </w:t>
      </w:r>
      <w:r w:rsidR="00330DD5" w:rsidRPr="00552958">
        <w:rPr>
          <w:lang w:val="en-US"/>
        </w:rPr>
        <w:t>under</w:t>
      </w:r>
      <w:r w:rsidR="009E2EDD" w:rsidRPr="00552958">
        <w:rPr>
          <w:lang w:val="en-US"/>
        </w:rPr>
        <w:t>water, is a particularly important consideration and should be assessed in relation to its present c</w:t>
      </w:r>
      <w:r w:rsidR="00DD7F17" w:rsidRPr="00552958">
        <w:rPr>
          <w:lang w:val="en-US"/>
        </w:rPr>
        <w:t>onditi</w:t>
      </w:r>
      <w:r w:rsidR="0010424F" w:rsidRPr="00552958">
        <w:rPr>
          <w:lang w:val="en-US"/>
        </w:rPr>
        <w:t>on plus its surviving features.</w:t>
      </w:r>
    </w:p>
    <w:p w14:paraId="078FE5DA" w14:textId="77777777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bCs/>
          <w:lang w:val="en-US"/>
        </w:rPr>
        <w:t>F</w:t>
      </w:r>
      <w:r w:rsidR="009E2EDD" w:rsidRPr="00552958">
        <w:rPr>
          <w:b/>
          <w:bCs/>
          <w:lang w:val="en-US"/>
        </w:rPr>
        <w:t xml:space="preserve">ragility / </w:t>
      </w:r>
      <w:r w:rsidR="00DD7F17" w:rsidRPr="00552958">
        <w:rPr>
          <w:b/>
          <w:bCs/>
          <w:lang w:val="en-US"/>
        </w:rPr>
        <w:t>v</w:t>
      </w:r>
      <w:r w:rsidR="009E2EDD" w:rsidRPr="00552958">
        <w:rPr>
          <w:b/>
          <w:bCs/>
          <w:lang w:val="en-US"/>
        </w:rPr>
        <w:t>ulnerability</w:t>
      </w:r>
      <w:r w:rsidR="00DD7F17" w:rsidRPr="00552958">
        <w:rPr>
          <w:bCs/>
          <w:lang w:val="en-US"/>
        </w:rPr>
        <w:t xml:space="preserve"> </w:t>
      </w:r>
    </w:p>
    <w:p w14:paraId="0E512407" w14:textId="003548C2" w:rsidR="00D3069C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bCs/>
          <w:lang w:val="en-US"/>
        </w:rPr>
        <w:t>T</w:t>
      </w:r>
      <w:r w:rsidR="009E2EDD" w:rsidRPr="00552958">
        <w:rPr>
          <w:lang w:val="en-US"/>
        </w:rPr>
        <w:t xml:space="preserve">he significance of </w:t>
      </w:r>
      <w:r w:rsidR="009E2EDD" w:rsidRPr="00552958">
        <w:rPr>
          <w:color w:val="000000"/>
          <w:lang w:val="en-US"/>
        </w:rPr>
        <w:t xml:space="preserve">some </w:t>
      </w:r>
      <w:r w:rsidR="009E2EDD" w:rsidRPr="00552958">
        <w:t xml:space="preserve">monuments </w:t>
      </w:r>
      <w:r w:rsidR="009E2EDD" w:rsidRPr="00552958">
        <w:rPr>
          <w:color w:val="000000"/>
          <w:lang w:val="en-US"/>
        </w:rPr>
        <w:t>can be destroyed by a single ploughing or unsympathetic treatment, while there are standing structures of particular form or complexity whose significance can be severely reduced by neglect or careless treatment</w:t>
      </w:r>
      <w:r w:rsidR="00DD7F17" w:rsidRPr="00552958">
        <w:rPr>
          <w:color w:val="000000"/>
          <w:lang w:val="en-US"/>
        </w:rPr>
        <w:t>; v</w:t>
      </w:r>
      <w:r w:rsidR="009E2EDD" w:rsidRPr="00552958">
        <w:rPr>
          <w:color w:val="000000"/>
          <w:lang w:val="en-US"/>
        </w:rPr>
        <w:t xml:space="preserve">ulnerable </w:t>
      </w:r>
      <w:r w:rsidR="009E2EDD" w:rsidRPr="00552958">
        <w:t xml:space="preserve">monuments </w:t>
      </w:r>
      <w:r w:rsidR="009E2EDD" w:rsidRPr="00552958">
        <w:rPr>
          <w:color w:val="000000"/>
          <w:lang w:val="en-US"/>
        </w:rPr>
        <w:t>of this nature could particularly benefit from the legal pro</w:t>
      </w:r>
      <w:r w:rsidR="00DD7F17" w:rsidRPr="00552958">
        <w:rPr>
          <w:color w:val="000000"/>
          <w:lang w:val="en-US"/>
        </w:rPr>
        <w:t>t</w:t>
      </w:r>
      <w:r w:rsidR="0010424F" w:rsidRPr="00552958">
        <w:rPr>
          <w:color w:val="000000"/>
          <w:lang w:val="en-US"/>
        </w:rPr>
        <w:t>ection that scheduling confers.</w:t>
      </w:r>
    </w:p>
    <w:p w14:paraId="46E8DB9B" w14:textId="77777777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bCs/>
          <w:lang w:val="en-US"/>
        </w:rPr>
        <w:t>D</w:t>
      </w:r>
      <w:r w:rsidR="009E2EDD" w:rsidRPr="00552958">
        <w:rPr>
          <w:b/>
          <w:bCs/>
          <w:lang w:val="en-US"/>
        </w:rPr>
        <w:t>iversity</w:t>
      </w:r>
      <w:r w:rsidR="00596FCE" w:rsidRPr="00552958">
        <w:rPr>
          <w:bCs/>
          <w:lang w:val="en-US"/>
        </w:rPr>
        <w:t xml:space="preserve"> </w:t>
      </w:r>
    </w:p>
    <w:p w14:paraId="59DFE9D2" w14:textId="33DEDB4D" w:rsidR="00D3069C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bCs/>
          <w:lang w:val="en-US"/>
        </w:rPr>
        <w:t>S</w:t>
      </w:r>
      <w:r w:rsidR="009E2EDD" w:rsidRPr="00552958">
        <w:rPr>
          <w:lang w:val="en-US"/>
        </w:rPr>
        <w:t xml:space="preserve">ome </w:t>
      </w:r>
      <w:r w:rsidR="009E2EDD" w:rsidRPr="00552958">
        <w:t xml:space="preserve">monuments </w:t>
      </w:r>
      <w:r w:rsidR="009E2EDD" w:rsidRPr="00552958">
        <w:rPr>
          <w:lang w:val="en-US"/>
        </w:rPr>
        <w:t>may be selected for designation because they possess a combination of high quality features, others because of a single important attribute</w:t>
      </w:r>
      <w:r w:rsidR="0010424F" w:rsidRPr="00552958">
        <w:rPr>
          <w:lang w:val="en-US"/>
        </w:rPr>
        <w:t>.</w:t>
      </w:r>
    </w:p>
    <w:p w14:paraId="5C5ED1A3" w14:textId="77777777" w:rsidR="00596FCE" w:rsidRPr="00552958" w:rsidRDefault="0010424F" w:rsidP="00552958">
      <w:pPr>
        <w:numPr>
          <w:ilvl w:val="0"/>
          <w:numId w:val="8"/>
        </w:numPr>
        <w:tabs>
          <w:tab w:val="clear" w:pos="360"/>
          <w:tab w:val="left" w:pos="567"/>
        </w:tabs>
        <w:spacing w:before="0"/>
        <w:ind w:left="357" w:hanging="357"/>
        <w:jc w:val="both"/>
        <w:rPr>
          <w:snapToGrid w:val="0"/>
        </w:rPr>
      </w:pPr>
      <w:r w:rsidRPr="00552958">
        <w:rPr>
          <w:b/>
          <w:bCs/>
          <w:lang w:val="en-US"/>
        </w:rPr>
        <w:t>P</w:t>
      </w:r>
      <w:r w:rsidR="009E2EDD" w:rsidRPr="00552958">
        <w:rPr>
          <w:b/>
          <w:bCs/>
          <w:lang w:val="en-US"/>
        </w:rPr>
        <w:t>otential</w:t>
      </w:r>
      <w:r w:rsidR="00596FCE" w:rsidRPr="00552958">
        <w:rPr>
          <w:bCs/>
          <w:lang w:val="en-US"/>
        </w:rPr>
        <w:t xml:space="preserve"> </w:t>
      </w:r>
    </w:p>
    <w:p w14:paraId="7E1A0FDA" w14:textId="12DDE2C5" w:rsidR="009E2EDD" w:rsidRPr="00552958" w:rsidRDefault="00596FCE" w:rsidP="00552958">
      <w:pPr>
        <w:tabs>
          <w:tab w:val="left" w:pos="567"/>
        </w:tabs>
        <w:spacing w:before="0"/>
        <w:ind w:left="357"/>
        <w:jc w:val="both"/>
        <w:rPr>
          <w:snapToGrid w:val="0"/>
        </w:rPr>
      </w:pPr>
      <w:r w:rsidRPr="00552958">
        <w:rPr>
          <w:bCs/>
          <w:lang w:val="en-US"/>
        </w:rPr>
        <w:t>O</w:t>
      </w:r>
      <w:r w:rsidR="009E2EDD" w:rsidRPr="00552958">
        <w:rPr>
          <w:lang w:val="en-US"/>
        </w:rPr>
        <w:t xml:space="preserve">n occasion, the nature of the </w:t>
      </w:r>
      <w:r w:rsidR="0050619F" w:rsidRPr="00552958">
        <w:t>archaeological interest</w:t>
      </w:r>
      <w:r w:rsidR="009E2EDD" w:rsidRPr="00552958">
        <w:rPr>
          <w:lang w:val="en-US"/>
        </w:rPr>
        <w:t xml:space="preserve"> of </w:t>
      </w:r>
      <w:r w:rsidR="00330DD5" w:rsidRPr="00552958">
        <w:rPr>
          <w:lang w:val="en-US"/>
        </w:rPr>
        <w:t xml:space="preserve">a </w:t>
      </w:r>
      <w:r w:rsidR="00330DD5" w:rsidRPr="00552958">
        <w:t>monument</w:t>
      </w:r>
      <w:r w:rsidR="009E2EDD" w:rsidRPr="00552958">
        <w:t xml:space="preserve"> </w:t>
      </w:r>
      <w:r w:rsidR="009E2EDD" w:rsidRPr="00552958">
        <w:rPr>
          <w:lang w:val="en-US"/>
        </w:rPr>
        <w:t>cannot be specified precisely, but it may still be possible to document reasons anticipating the existence and importance of such evidence, and so to demonstrate the justification for designation</w:t>
      </w:r>
      <w:r w:rsidR="00DD7F17" w:rsidRPr="00552958">
        <w:rPr>
          <w:lang w:val="en-US"/>
        </w:rPr>
        <w:t>; t</w:t>
      </w:r>
      <w:r w:rsidR="009E2EDD" w:rsidRPr="00552958">
        <w:t xml:space="preserve">he greater the likelihood that such </w:t>
      </w:r>
      <w:r w:rsidR="009E2EDD" w:rsidRPr="00552958">
        <w:rPr>
          <w:lang w:val="en-US"/>
        </w:rPr>
        <w:t xml:space="preserve">evidence would </w:t>
      </w:r>
      <w:r w:rsidR="009E2EDD" w:rsidRPr="00552958">
        <w:t xml:space="preserve">be revealed through </w:t>
      </w:r>
      <w:r w:rsidR="00330DD5" w:rsidRPr="00552958">
        <w:t>expert</w:t>
      </w:r>
      <w:r w:rsidR="009E2EDD" w:rsidRPr="00552958">
        <w:t xml:space="preserve"> investigation, the stronger will be the </w:t>
      </w:r>
      <w:r w:rsidR="009E2EDD" w:rsidRPr="00552958">
        <w:rPr>
          <w:lang w:val="en-US"/>
        </w:rPr>
        <w:t>justification for designation</w:t>
      </w:r>
      <w:r w:rsidR="009E2EDD" w:rsidRPr="00552958">
        <w:t xml:space="preserve">.  </w:t>
      </w:r>
    </w:p>
    <w:p w14:paraId="39B6EA15" w14:textId="77777777" w:rsidR="00E60B80" w:rsidRPr="00552958" w:rsidRDefault="00E60B80" w:rsidP="00552958">
      <w:pPr>
        <w:spacing w:before="0"/>
        <w:ind w:left="0"/>
        <w:rPr>
          <w:lang w:val="en-US"/>
        </w:rPr>
      </w:pPr>
    </w:p>
    <w:p w14:paraId="170FC38C" w14:textId="36B2A40C" w:rsidR="00141C64" w:rsidRPr="00552958" w:rsidRDefault="00851A92" w:rsidP="00552958">
      <w:pPr>
        <w:autoSpaceDE w:val="0"/>
        <w:autoSpaceDN w:val="0"/>
        <w:adjustRightInd w:val="0"/>
        <w:spacing w:before="0"/>
        <w:ind w:left="357"/>
        <w:jc w:val="both"/>
      </w:pPr>
      <w:r w:rsidRPr="00552958">
        <w:rPr>
          <w:lang w:val="en-US"/>
        </w:rPr>
        <w:t>These principles should not be considered definitive, but as indicators that contribute to a broader judgment based on individual circumstances.</w:t>
      </w:r>
      <w:r w:rsidR="00141C64" w:rsidRPr="00552958">
        <w:rPr>
          <w:lang w:val="en-US"/>
        </w:rPr>
        <w:t xml:space="preserve">  Other factors, such as </w:t>
      </w:r>
      <w:r w:rsidR="00141C64" w:rsidRPr="00552958">
        <w:rPr>
          <w:bCs/>
          <w:lang w:val="en-US"/>
        </w:rPr>
        <w:t>the</w:t>
      </w:r>
      <w:r w:rsidR="00141C64" w:rsidRPr="00552958">
        <w:t xml:space="preserve"> contribution of monuments to </w:t>
      </w:r>
      <w:r w:rsidR="00E820F3" w:rsidRPr="00552958">
        <w:t xml:space="preserve">the character of </w:t>
      </w:r>
      <w:r w:rsidR="00141C64" w:rsidRPr="00552958">
        <w:t>today’s landscape or the historic landscape</w:t>
      </w:r>
      <w:r w:rsidR="00031874" w:rsidRPr="00552958">
        <w:t>,</w:t>
      </w:r>
      <w:r w:rsidR="00141C64" w:rsidRPr="00552958">
        <w:t xml:space="preserve"> can </w:t>
      </w:r>
      <w:r w:rsidR="00141C64" w:rsidRPr="00552958">
        <w:rPr>
          <w:lang w:val="en-US"/>
        </w:rPr>
        <w:t xml:space="preserve">also be </w:t>
      </w:r>
      <w:r w:rsidR="00031874" w:rsidRPr="00552958">
        <w:rPr>
          <w:lang w:val="en-US"/>
        </w:rPr>
        <w:t>important considerations</w:t>
      </w:r>
      <w:r w:rsidR="00141C64" w:rsidRPr="00552958">
        <w:rPr>
          <w:lang w:val="en-US"/>
        </w:rPr>
        <w:t>.</w:t>
      </w:r>
    </w:p>
    <w:p w14:paraId="5056E9C4" w14:textId="7DC8AFDE" w:rsidR="002E4E88" w:rsidRPr="00552958" w:rsidRDefault="002E4E88" w:rsidP="00552958">
      <w:pPr>
        <w:spacing w:before="0"/>
        <w:ind w:left="0"/>
        <w:rPr>
          <w:lang w:val="en-US"/>
        </w:rPr>
      </w:pPr>
    </w:p>
    <w:p w14:paraId="52624613" w14:textId="77777777" w:rsidR="002E4E88" w:rsidRPr="00552958" w:rsidRDefault="002E4E88" w:rsidP="00552958">
      <w:pPr>
        <w:spacing w:before="0"/>
        <w:ind w:left="0"/>
        <w:rPr>
          <w:lang w:val="en-US"/>
        </w:rPr>
      </w:pPr>
    </w:p>
    <w:p w14:paraId="2431D23D" w14:textId="2568BF8A" w:rsidR="00363C67" w:rsidRPr="00552958" w:rsidRDefault="00363C67" w:rsidP="00552958">
      <w:pPr>
        <w:pStyle w:val="Heading1Numbered"/>
        <w:numPr>
          <w:ilvl w:val="0"/>
          <w:numId w:val="0"/>
        </w:numPr>
        <w:spacing w:before="0" w:after="0"/>
        <w:rPr>
          <w:rFonts w:ascii="Arial Black" w:hAnsi="Arial Black"/>
          <w:b/>
          <w:sz w:val="32"/>
          <w:szCs w:val="32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>Annex 2:</w:t>
      </w:r>
      <w:r w:rsidR="00CC1580" w:rsidRPr="00552958">
        <w:rPr>
          <w:rFonts w:ascii="Arial Black" w:hAnsi="Arial Black"/>
          <w:b/>
          <w:sz w:val="40"/>
          <w:szCs w:val="40"/>
        </w:rPr>
        <w:t xml:space="preserve">                            </w:t>
      </w:r>
      <w:r w:rsidR="00E20B1E" w:rsidRPr="00552958">
        <w:rPr>
          <w:rFonts w:ascii="Arial Black" w:hAnsi="Arial Black"/>
          <w:b/>
          <w:sz w:val="40"/>
          <w:szCs w:val="40"/>
        </w:rPr>
        <w:t xml:space="preserve">               </w:t>
      </w:r>
      <w:r w:rsidR="00E20B1E" w:rsidRPr="00552958">
        <w:rPr>
          <w:rFonts w:ascii="Arial Black" w:hAnsi="Arial Black"/>
          <w:b/>
          <w:sz w:val="32"/>
          <w:szCs w:val="32"/>
        </w:rPr>
        <w:t xml:space="preserve">The scope of </w:t>
      </w:r>
      <w:r w:rsidR="0049089C" w:rsidRPr="00552958">
        <w:rPr>
          <w:rFonts w:ascii="Arial Black" w:hAnsi="Arial Black"/>
          <w:b/>
          <w:sz w:val="32"/>
          <w:szCs w:val="32"/>
        </w:rPr>
        <w:t>schedul</w:t>
      </w:r>
      <w:r w:rsidR="00E20B1E" w:rsidRPr="00552958">
        <w:rPr>
          <w:rFonts w:ascii="Arial Black" w:hAnsi="Arial Black"/>
          <w:b/>
          <w:sz w:val="32"/>
          <w:szCs w:val="32"/>
        </w:rPr>
        <w:t>ing</w:t>
      </w:r>
    </w:p>
    <w:p w14:paraId="265B4108" w14:textId="77777777" w:rsidR="00363C67" w:rsidRPr="00552958" w:rsidRDefault="00363C67" w:rsidP="00552958">
      <w:pPr>
        <w:spacing w:before="0"/>
        <w:ind w:left="0"/>
        <w:jc w:val="both"/>
        <w:rPr>
          <w:snapToGrid w:val="0"/>
        </w:rPr>
      </w:pPr>
    </w:p>
    <w:p w14:paraId="4C8201FD" w14:textId="77777777" w:rsidR="00F320ED" w:rsidRPr="00552958" w:rsidRDefault="00F320ED" w:rsidP="00552958">
      <w:pPr>
        <w:spacing w:before="0"/>
        <w:ind w:left="0"/>
        <w:jc w:val="both"/>
        <w:rPr>
          <w:snapToGrid w:val="0"/>
        </w:rPr>
      </w:pPr>
    </w:p>
    <w:p w14:paraId="15DAA5B4" w14:textId="00A5DB2D" w:rsidR="00363C67" w:rsidRPr="00552958" w:rsidRDefault="00363C67" w:rsidP="00552958">
      <w:pPr>
        <w:spacing w:before="0"/>
        <w:ind w:left="0"/>
        <w:jc w:val="both"/>
        <w:rPr>
          <w:snapToGrid w:val="0"/>
        </w:rPr>
      </w:pPr>
      <w:r w:rsidRPr="00552958">
        <w:rPr>
          <w:snapToGrid w:val="0"/>
        </w:rPr>
        <w:t xml:space="preserve">The 1979 Act defines the </w:t>
      </w:r>
      <w:r w:rsidR="00F601D3" w:rsidRPr="00552958">
        <w:rPr>
          <w:snapToGrid w:val="0"/>
        </w:rPr>
        <w:t>types</w:t>
      </w:r>
      <w:r w:rsidRPr="00552958">
        <w:rPr>
          <w:snapToGrid w:val="0"/>
        </w:rPr>
        <w:t xml:space="preserve"> of</w:t>
      </w:r>
      <w:r w:rsidR="00C21C42" w:rsidRPr="00552958">
        <w:rPr>
          <w:snapToGrid w:val="0"/>
        </w:rPr>
        <w:t xml:space="preserve"> </w:t>
      </w:r>
      <w:r w:rsidR="00451C1F" w:rsidRPr="00552958">
        <w:rPr>
          <w:snapToGrid w:val="0"/>
        </w:rPr>
        <w:t xml:space="preserve">nationally important </w:t>
      </w:r>
      <w:r w:rsidR="00C21C42" w:rsidRPr="00552958">
        <w:rPr>
          <w:snapToGrid w:val="0"/>
        </w:rPr>
        <w:t>ancient</w:t>
      </w:r>
      <w:r w:rsidR="008F005C" w:rsidRPr="00552958">
        <w:rPr>
          <w:snapToGrid w:val="0"/>
        </w:rPr>
        <w:t xml:space="preserve"> </w:t>
      </w:r>
      <w:r w:rsidRPr="00552958">
        <w:rPr>
          <w:snapToGrid w:val="0"/>
        </w:rPr>
        <w:t xml:space="preserve">monuments that can </w:t>
      </w:r>
      <w:r w:rsidR="002B020C" w:rsidRPr="00552958">
        <w:t>be designated as</w:t>
      </w:r>
      <w:r w:rsidRPr="00552958">
        <w:t xml:space="preserve"> Scheduled Monument</w:t>
      </w:r>
      <w:r w:rsidR="002B020C" w:rsidRPr="00552958">
        <w:t>s</w:t>
      </w:r>
      <w:r w:rsidRPr="00552958">
        <w:rPr>
          <w:snapToGrid w:val="0"/>
        </w:rPr>
        <w:t xml:space="preserve"> as:</w:t>
      </w:r>
    </w:p>
    <w:p w14:paraId="00139D0C" w14:textId="77777777" w:rsidR="00363C67" w:rsidRPr="00552958" w:rsidRDefault="00363C67" w:rsidP="00552958">
      <w:pPr>
        <w:numPr>
          <w:ilvl w:val="0"/>
          <w:numId w:val="6"/>
        </w:numPr>
        <w:tabs>
          <w:tab w:val="clear" w:pos="2288"/>
        </w:tabs>
        <w:spacing w:before="0"/>
        <w:ind w:left="357" w:hanging="357"/>
        <w:jc w:val="both"/>
        <w:rPr>
          <w:snapToGrid w:val="0"/>
        </w:rPr>
      </w:pPr>
      <w:r w:rsidRPr="00552958">
        <w:rPr>
          <w:snapToGrid w:val="0"/>
        </w:rPr>
        <w:t>any building, structure or work, whether above or below the surface of the land, and any cave or excavation;</w:t>
      </w:r>
    </w:p>
    <w:p w14:paraId="0B7C80BF" w14:textId="77777777" w:rsidR="00363C67" w:rsidRPr="00552958" w:rsidRDefault="00363C67" w:rsidP="00552958">
      <w:pPr>
        <w:numPr>
          <w:ilvl w:val="0"/>
          <w:numId w:val="6"/>
        </w:numPr>
        <w:tabs>
          <w:tab w:val="clear" w:pos="2288"/>
        </w:tabs>
        <w:spacing w:before="0"/>
        <w:ind w:left="357" w:hanging="357"/>
        <w:jc w:val="both"/>
        <w:rPr>
          <w:snapToGrid w:val="0"/>
        </w:rPr>
      </w:pPr>
      <w:r w:rsidRPr="00552958">
        <w:rPr>
          <w:snapToGrid w:val="0"/>
        </w:rPr>
        <w:t>any site comprising the remains of any such building, structure or work or of any cave or excavation; or</w:t>
      </w:r>
    </w:p>
    <w:p w14:paraId="4263D962" w14:textId="77777777" w:rsidR="00363C67" w:rsidRPr="00552958" w:rsidRDefault="00363C67" w:rsidP="00552958">
      <w:pPr>
        <w:numPr>
          <w:ilvl w:val="0"/>
          <w:numId w:val="6"/>
        </w:numPr>
        <w:tabs>
          <w:tab w:val="clear" w:pos="2288"/>
        </w:tabs>
        <w:spacing w:before="0"/>
        <w:ind w:left="357" w:hanging="357"/>
        <w:jc w:val="both"/>
        <w:rPr>
          <w:snapToGrid w:val="0"/>
        </w:rPr>
      </w:pPr>
      <w:r w:rsidRPr="00552958">
        <w:rPr>
          <w:snapToGrid w:val="0"/>
        </w:rPr>
        <w:t>any site comprising, or comprising the remains of, any vehicle, vessel, aircraft or other moveable structure or part thereof which neither constitutes nor forms part of a monument as defined above.</w:t>
      </w:r>
    </w:p>
    <w:p w14:paraId="5448158E" w14:textId="77777777" w:rsidR="008F005C" w:rsidRPr="00552958" w:rsidRDefault="008F005C" w:rsidP="00552958">
      <w:pPr>
        <w:spacing w:before="0"/>
        <w:ind w:left="0"/>
        <w:jc w:val="both"/>
      </w:pPr>
    </w:p>
    <w:p w14:paraId="48BF224B" w14:textId="027158C1" w:rsidR="00363C67" w:rsidRPr="00552958" w:rsidRDefault="00037128" w:rsidP="00552958">
      <w:pPr>
        <w:spacing w:before="0"/>
        <w:ind w:left="0"/>
        <w:jc w:val="both"/>
      </w:pPr>
      <w:r w:rsidRPr="00552958">
        <w:rPr>
          <w:snapToGrid w:val="0"/>
        </w:rPr>
        <w:t>T</w:t>
      </w:r>
      <w:r w:rsidR="008F005C" w:rsidRPr="00552958">
        <w:rPr>
          <w:snapToGrid w:val="0"/>
        </w:rPr>
        <w:t xml:space="preserve">he </w:t>
      </w:r>
      <w:r w:rsidR="00363C67" w:rsidRPr="00552958">
        <w:t xml:space="preserve">following </w:t>
      </w:r>
      <w:r w:rsidR="006A54C0" w:rsidRPr="00552958">
        <w:t>types</w:t>
      </w:r>
      <w:r w:rsidR="00277465" w:rsidRPr="00552958">
        <w:t xml:space="preserve"> of </w:t>
      </w:r>
      <w:r w:rsidR="00363C67" w:rsidRPr="00552958">
        <w:rPr>
          <w:snapToGrid w:val="0"/>
        </w:rPr>
        <w:t xml:space="preserve">monuments </w:t>
      </w:r>
      <w:r w:rsidR="002E3776" w:rsidRPr="00552958">
        <w:rPr>
          <w:snapToGrid w:val="0"/>
        </w:rPr>
        <w:t xml:space="preserve">are specifically </w:t>
      </w:r>
      <w:r w:rsidR="00C21C42" w:rsidRPr="00552958">
        <w:rPr>
          <w:snapToGrid w:val="0"/>
        </w:rPr>
        <w:t>prevented</w:t>
      </w:r>
      <w:r w:rsidR="002E3776" w:rsidRPr="00552958">
        <w:rPr>
          <w:snapToGrid w:val="0"/>
        </w:rPr>
        <w:t xml:space="preserve"> </w:t>
      </w:r>
      <w:r w:rsidR="00363C67" w:rsidRPr="00552958">
        <w:t>from being designated as Scheduled Monument</w:t>
      </w:r>
      <w:r w:rsidR="002B020C" w:rsidRPr="00552958">
        <w:t>s</w:t>
      </w:r>
      <w:r w:rsidR="002E3776" w:rsidRPr="00552958">
        <w:t xml:space="preserve"> under the terms of the 1979 Act,</w:t>
      </w:r>
      <w:r w:rsidR="002B020C" w:rsidRPr="00552958">
        <w:t xml:space="preserve"> </w:t>
      </w:r>
      <w:r w:rsidR="00F00BEA" w:rsidRPr="00552958">
        <w:t>though</w:t>
      </w:r>
      <w:r w:rsidR="002B020C" w:rsidRPr="00552958">
        <w:t xml:space="preserve"> </w:t>
      </w:r>
      <w:r w:rsidR="002B020C" w:rsidRPr="00552958">
        <w:rPr>
          <w:snapToGrid w:val="0"/>
        </w:rPr>
        <w:t xml:space="preserve">the land </w:t>
      </w:r>
      <w:r w:rsidR="002E3776" w:rsidRPr="00552958">
        <w:rPr>
          <w:snapToGrid w:val="0"/>
        </w:rPr>
        <w:t xml:space="preserve">or </w:t>
      </w:r>
      <w:r w:rsidR="002B020C" w:rsidRPr="00552958">
        <w:rPr>
          <w:snapToGrid w:val="0"/>
        </w:rPr>
        <w:t>seabed beneath them</w:t>
      </w:r>
      <w:r w:rsidR="00F00BEA" w:rsidRPr="00552958">
        <w:rPr>
          <w:snapToGrid w:val="0"/>
        </w:rPr>
        <w:t xml:space="preserve"> </w:t>
      </w:r>
      <w:r w:rsidR="001C35FC" w:rsidRPr="00552958">
        <w:rPr>
          <w:snapToGrid w:val="0"/>
        </w:rPr>
        <w:t>can</w:t>
      </w:r>
      <w:r w:rsidR="00F00BEA" w:rsidRPr="00552958">
        <w:rPr>
          <w:snapToGrid w:val="0"/>
        </w:rPr>
        <w:t xml:space="preserve"> be</w:t>
      </w:r>
      <w:r w:rsidR="00363C67" w:rsidRPr="00552958">
        <w:rPr>
          <w:snapToGrid w:val="0"/>
        </w:rPr>
        <w:t xml:space="preserve">: </w:t>
      </w:r>
    </w:p>
    <w:p w14:paraId="1DF60FB6" w14:textId="387B7049" w:rsidR="00363C67" w:rsidRPr="00552958" w:rsidRDefault="00363C67" w:rsidP="00552958">
      <w:pPr>
        <w:numPr>
          <w:ilvl w:val="0"/>
          <w:numId w:val="5"/>
        </w:numPr>
        <w:tabs>
          <w:tab w:val="num" w:pos="360"/>
        </w:tabs>
        <w:spacing w:before="0"/>
        <w:ind w:left="357" w:hanging="357"/>
        <w:jc w:val="both"/>
        <w:rPr>
          <w:snapToGrid w:val="0"/>
        </w:rPr>
      </w:pPr>
      <w:r w:rsidRPr="00552958">
        <w:rPr>
          <w:snapToGrid w:val="0"/>
        </w:rPr>
        <w:t xml:space="preserve">ecclesiastical </w:t>
      </w:r>
      <w:r w:rsidR="0049089C" w:rsidRPr="00552958">
        <w:rPr>
          <w:snapToGrid w:val="0"/>
        </w:rPr>
        <w:t xml:space="preserve">buildings in ecclesiastical use or </w:t>
      </w:r>
      <w:r w:rsidRPr="00552958">
        <w:rPr>
          <w:snapToGrid w:val="0"/>
        </w:rPr>
        <w:t>occupied dwelling houses</w:t>
      </w:r>
      <w:r w:rsidR="0049089C" w:rsidRPr="00552958">
        <w:rPr>
          <w:rStyle w:val="FootnoteReference"/>
          <w:snapToGrid w:val="0"/>
        </w:rPr>
        <w:footnoteReference w:id="10"/>
      </w:r>
      <w:r w:rsidRPr="00552958">
        <w:rPr>
          <w:snapToGrid w:val="0"/>
        </w:rPr>
        <w:t>;</w:t>
      </w:r>
      <w:r w:rsidR="00F00BEA" w:rsidRPr="00552958">
        <w:rPr>
          <w:snapToGrid w:val="0"/>
        </w:rPr>
        <w:t xml:space="preserve"> or</w:t>
      </w:r>
      <w:r w:rsidRPr="00552958">
        <w:rPr>
          <w:snapToGrid w:val="0"/>
        </w:rPr>
        <w:t xml:space="preserve"> </w:t>
      </w:r>
    </w:p>
    <w:p w14:paraId="03C5736A" w14:textId="765CD067" w:rsidR="00363C67" w:rsidRPr="00552958" w:rsidRDefault="00363C67" w:rsidP="00552958">
      <w:pPr>
        <w:numPr>
          <w:ilvl w:val="0"/>
          <w:numId w:val="5"/>
        </w:numPr>
        <w:tabs>
          <w:tab w:val="num" w:pos="360"/>
        </w:tabs>
        <w:spacing w:before="0"/>
        <w:ind w:left="357" w:hanging="357"/>
        <w:jc w:val="both"/>
        <w:rPr>
          <w:snapToGrid w:val="0"/>
        </w:rPr>
      </w:pPr>
      <w:r w:rsidRPr="00552958">
        <w:rPr>
          <w:snapToGrid w:val="0"/>
        </w:rPr>
        <w:t xml:space="preserve">sites designated under section 1 of the </w:t>
      </w:r>
      <w:hyperlink r:id="rId19" w:history="1">
        <w:r w:rsidRPr="00552958">
          <w:rPr>
            <w:rStyle w:val="Hyperlink"/>
            <w:snapToGrid w:val="0"/>
            <w:sz w:val="24"/>
            <w:szCs w:val="24"/>
          </w:rPr>
          <w:t>Protection of Wrecks Act 1973</w:t>
        </w:r>
      </w:hyperlink>
      <w:r w:rsidRPr="00552958">
        <w:rPr>
          <w:snapToGrid w:val="0"/>
        </w:rPr>
        <w:t>.</w:t>
      </w:r>
    </w:p>
    <w:p w14:paraId="73479D05" w14:textId="77777777" w:rsidR="00363C67" w:rsidRPr="00552958" w:rsidRDefault="00363C67" w:rsidP="00552958">
      <w:pPr>
        <w:spacing w:before="0"/>
        <w:ind w:left="0"/>
        <w:jc w:val="both"/>
        <w:rPr>
          <w:snapToGrid w:val="0"/>
        </w:rPr>
      </w:pPr>
    </w:p>
    <w:p w14:paraId="59289993" w14:textId="4D954078" w:rsidR="004A47DD" w:rsidRPr="00552958" w:rsidRDefault="004A47DD" w:rsidP="00552958">
      <w:pPr>
        <w:spacing w:before="0"/>
        <w:ind w:left="0"/>
        <w:jc w:val="both"/>
      </w:pPr>
      <w:r w:rsidRPr="00552958">
        <w:t>By default, sites that comprise only groups of objects (artefacts or ecofacts) or other deposits that provide evidence of human activity during early prehistory</w:t>
      </w:r>
      <w:r w:rsidRPr="00552958">
        <w:rPr>
          <w:snapToGrid w:val="0"/>
        </w:rPr>
        <w:t xml:space="preserve"> cannot usually be </w:t>
      </w:r>
      <w:r w:rsidRPr="00552958">
        <w:t>designated as Scheduled Monuments because they do not satisfy the 1979 Act’s definition of a monument, despite potentially being of high significance and national or international importance</w:t>
      </w:r>
      <w:r w:rsidRPr="00552958">
        <w:rPr>
          <w:rStyle w:val="FootnoteReference"/>
        </w:rPr>
        <w:footnoteReference w:id="11"/>
      </w:r>
      <w:r w:rsidRPr="00552958">
        <w:t xml:space="preserve">.  </w:t>
      </w:r>
    </w:p>
    <w:p w14:paraId="1DEAF769" w14:textId="77777777" w:rsidR="00FF275C" w:rsidRPr="00552958" w:rsidRDefault="00FF275C" w:rsidP="00552958">
      <w:pPr>
        <w:pStyle w:val="Heading1Numbered"/>
        <w:keepNext w:val="0"/>
        <w:pageBreakBefore w:val="0"/>
        <w:numPr>
          <w:ilvl w:val="0"/>
          <w:numId w:val="0"/>
        </w:numPr>
        <w:pBdr>
          <w:bottom w:val="none" w:sz="0" w:space="0" w:color="auto"/>
        </w:pBdr>
        <w:spacing w:before="0" w:after="0"/>
        <w:ind w:left="357" w:hanging="357"/>
        <w:contextualSpacing/>
        <w:jc w:val="both"/>
        <w:rPr>
          <w:rFonts w:ascii="Arial Black" w:hAnsi="Arial Black"/>
          <w:b/>
          <w:sz w:val="24"/>
          <w:szCs w:val="24"/>
        </w:rPr>
      </w:pPr>
    </w:p>
    <w:p w14:paraId="367CB1B4" w14:textId="77777777" w:rsidR="00363C67" w:rsidRPr="00552958" w:rsidRDefault="00363C67" w:rsidP="00552958">
      <w:pPr>
        <w:spacing w:before="0"/>
        <w:ind w:left="0"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br w:type="page"/>
      </w:r>
    </w:p>
    <w:p w14:paraId="588825B0" w14:textId="77777777" w:rsidR="00A85771" w:rsidRPr="00552958" w:rsidRDefault="00A85771" w:rsidP="00552958">
      <w:pPr>
        <w:pStyle w:val="Heading1Numbered"/>
        <w:keepNext w:val="0"/>
        <w:pageBreakBefore w:val="0"/>
        <w:numPr>
          <w:ilvl w:val="0"/>
          <w:numId w:val="0"/>
        </w:numPr>
        <w:spacing w:after="0"/>
        <w:contextualSpacing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 xml:space="preserve">Annex 3: </w:t>
      </w:r>
    </w:p>
    <w:p w14:paraId="7A1ABBDB" w14:textId="3259D919" w:rsidR="00A85771" w:rsidRPr="00552958" w:rsidRDefault="00A85771" w:rsidP="00552958">
      <w:pPr>
        <w:pStyle w:val="Heading1Numbered"/>
        <w:keepNext w:val="0"/>
        <w:pageBreakBefore w:val="0"/>
        <w:numPr>
          <w:ilvl w:val="0"/>
          <w:numId w:val="0"/>
        </w:numPr>
        <w:spacing w:before="0" w:after="0"/>
        <w:ind w:left="357" w:hanging="357"/>
        <w:contextualSpacing/>
        <w:jc w:val="both"/>
        <w:outlineLvl w:val="9"/>
        <w:rPr>
          <w:rFonts w:ascii="Arial Black" w:hAnsi="Arial Black"/>
          <w:b/>
          <w:sz w:val="32"/>
          <w:szCs w:val="32"/>
        </w:rPr>
      </w:pPr>
      <w:r w:rsidRPr="00552958">
        <w:rPr>
          <w:rFonts w:ascii="Arial Black" w:hAnsi="Arial Black"/>
          <w:b/>
          <w:sz w:val="32"/>
          <w:szCs w:val="32"/>
        </w:rPr>
        <w:t>The distribution of Scheduled Monuments</w:t>
      </w:r>
    </w:p>
    <w:p w14:paraId="6EA5C87A" w14:textId="77777777" w:rsidR="00A85771" w:rsidRPr="00552958" w:rsidRDefault="00A85771" w:rsidP="00552958">
      <w:pPr>
        <w:spacing w:before="0"/>
        <w:ind w:left="357" w:hanging="357"/>
        <w:contextualSpacing/>
        <w:jc w:val="both"/>
        <w:rPr>
          <w:b/>
          <w:bCs/>
          <w:caps/>
        </w:rPr>
      </w:pPr>
    </w:p>
    <w:p w14:paraId="4F28D0C5" w14:textId="77777777" w:rsidR="00F320ED" w:rsidRPr="00552958" w:rsidRDefault="00F320ED" w:rsidP="00552958">
      <w:pPr>
        <w:pStyle w:val="ListParagraph"/>
        <w:ind w:left="0"/>
        <w:jc w:val="both"/>
      </w:pPr>
    </w:p>
    <w:p w14:paraId="03454FA0" w14:textId="5C991496" w:rsidR="00E563DF" w:rsidRPr="00552958" w:rsidRDefault="00A85771" w:rsidP="00552958">
      <w:pPr>
        <w:pStyle w:val="ListParagraph"/>
        <w:ind w:left="0"/>
        <w:jc w:val="both"/>
      </w:pPr>
      <w:r w:rsidRPr="00552958">
        <w:t xml:space="preserve">To date c.20,000 </w:t>
      </w:r>
      <w:r w:rsidR="00890545" w:rsidRPr="00552958">
        <w:t xml:space="preserve">ancient monuments </w:t>
      </w:r>
      <w:r w:rsidRPr="00552958">
        <w:t xml:space="preserve">in England or English territorial waters </w:t>
      </w:r>
      <w:r w:rsidR="00890545" w:rsidRPr="00552958">
        <w:t xml:space="preserve">have been designated as Scheduled Monuments, </w:t>
      </w:r>
      <w:r w:rsidRPr="00552958">
        <w:t>representing a diverse range of chronological and geographical sites</w:t>
      </w:r>
      <w:r w:rsidR="009D4438" w:rsidRPr="00552958">
        <w:rPr>
          <w:rStyle w:val="FootnoteReference"/>
        </w:rPr>
        <w:footnoteReference w:id="12"/>
      </w:r>
      <w:r w:rsidRPr="00552958">
        <w:t>.</w:t>
      </w:r>
      <w:r w:rsidR="00CE0938" w:rsidRPr="00552958">
        <w:t xml:space="preserve">  </w:t>
      </w:r>
      <w:r w:rsidR="00DF4109" w:rsidRPr="00552958">
        <w:t xml:space="preserve"> The </w:t>
      </w:r>
      <w:r w:rsidR="003F6667" w:rsidRPr="00552958">
        <w:t>chart</w:t>
      </w:r>
      <w:r w:rsidR="00DF4109" w:rsidRPr="00552958">
        <w:t xml:space="preserve"> below gives an indicat</w:t>
      </w:r>
      <w:r w:rsidR="00577930" w:rsidRPr="00552958">
        <w:t>ion of the relative density of Scheduled M</w:t>
      </w:r>
      <w:r w:rsidR="00DF4109" w:rsidRPr="00552958">
        <w:t>onuments between local authorities.</w:t>
      </w:r>
    </w:p>
    <w:p w14:paraId="60D5247F" w14:textId="77777777" w:rsidR="00DF4109" w:rsidRPr="00552958" w:rsidRDefault="00DF4109" w:rsidP="00552958">
      <w:pPr>
        <w:pStyle w:val="ListParagraph"/>
        <w:ind w:left="0"/>
        <w:jc w:val="both"/>
      </w:pPr>
    </w:p>
    <w:p w14:paraId="5A954AF9" w14:textId="6BE5FC91" w:rsidR="00A85771" w:rsidRPr="00552958" w:rsidRDefault="00F64DF1" w:rsidP="00552958">
      <w:pPr>
        <w:pStyle w:val="ListParagraph"/>
        <w:ind w:left="0"/>
        <w:jc w:val="center"/>
        <w:rPr>
          <w:b/>
        </w:rPr>
      </w:pPr>
      <w:r w:rsidRPr="00552958">
        <w:rPr>
          <w:noProof/>
        </w:rPr>
        <w:drawing>
          <wp:inline distT="0" distB="0" distL="0" distR="0" wp14:anchorId="22A3E961" wp14:editId="0DAB30A2">
            <wp:extent cx="4998169" cy="5915025"/>
            <wp:effectExtent l="0" t="0" r="0" b="0"/>
            <wp:docPr id="8" name="Picture 8" descr="C:\Users\225455\AppData\Local\Microsoft\Windows\Temporary Internet Files\Content.Word\SMs_LOCAL_PLANNING_AUTHORITY_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455\AppData\Local\Microsoft\Windows\Temporary Internet Files\Content.Word\SMs_LOCAL_PLANNING_AUTHORITY_NUMBER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10" cy="59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8ABC" w14:textId="28A80F09" w:rsidR="00BE1A4B" w:rsidRPr="00552958" w:rsidRDefault="003F6AAC" w:rsidP="00552958">
      <w:pPr>
        <w:pStyle w:val="Heading1Numbered"/>
        <w:keepNext w:val="0"/>
        <w:pageBreakBefore w:val="0"/>
        <w:numPr>
          <w:ilvl w:val="0"/>
          <w:numId w:val="0"/>
        </w:numPr>
        <w:spacing w:after="0"/>
        <w:contextualSpacing/>
        <w:rPr>
          <w:rFonts w:ascii="Arial Black" w:hAnsi="Arial Black"/>
          <w:b/>
          <w:sz w:val="40"/>
          <w:szCs w:val="40"/>
        </w:rPr>
      </w:pPr>
      <w:r w:rsidRPr="00552958">
        <w:rPr>
          <w:rFonts w:ascii="Arial Black" w:hAnsi="Arial Black"/>
          <w:b/>
          <w:sz w:val="40"/>
          <w:szCs w:val="40"/>
        </w:rPr>
        <w:lastRenderedPageBreak/>
        <w:t xml:space="preserve">Annex </w:t>
      </w:r>
      <w:r w:rsidR="00A85771" w:rsidRPr="00552958">
        <w:rPr>
          <w:rFonts w:ascii="Arial Black" w:hAnsi="Arial Black"/>
          <w:b/>
          <w:sz w:val="40"/>
          <w:szCs w:val="40"/>
        </w:rPr>
        <w:t>4</w:t>
      </w:r>
      <w:r w:rsidRPr="00552958">
        <w:rPr>
          <w:rFonts w:ascii="Arial Black" w:hAnsi="Arial Black"/>
          <w:b/>
          <w:sz w:val="40"/>
          <w:szCs w:val="40"/>
        </w:rPr>
        <w:t xml:space="preserve">: </w:t>
      </w:r>
    </w:p>
    <w:p w14:paraId="761C419C" w14:textId="77777777" w:rsidR="003F6AAC" w:rsidRPr="00552958" w:rsidRDefault="002D4108" w:rsidP="00552958">
      <w:pPr>
        <w:pStyle w:val="Heading1Numbered"/>
        <w:keepNext w:val="0"/>
        <w:pageBreakBefore w:val="0"/>
        <w:numPr>
          <w:ilvl w:val="0"/>
          <w:numId w:val="0"/>
        </w:numPr>
        <w:spacing w:before="0" w:after="0"/>
        <w:ind w:left="357" w:hanging="357"/>
        <w:contextualSpacing/>
        <w:jc w:val="both"/>
        <w:outlineLvl w:val="9"/>
        <w:rPr>
          <w:rFonts w:ascii="Arial Black" w:hAnsi="Arial Black"/>
          <w:b/>
          <w:sz w:val="32"/>
          <w:szCs w:val="32"/>
        </w:rPr>
      </w:pPr>
      <w:r w:rsidRPr="00552958">
        <w:rPr>
          <w:rFonts w:ascii="Arial Black" w:hAnsi="Arial Black"/>
          <w:b/>
          <w:sz w:val="32"/>
          <w:szCs w:val="32"/>
        </w:rPr>
        <w:t>Q&amp;A</w:t>
      </w:r>
    </w:p>
    <w:p w14:paraId="350DEC6B" w14:textId="77777777" w:rsidR="00B6216C" w:rsidRPr="00552958" w:rsidRDefault="00B6216C" w:rsidP="00552958">
      <w:pPr>
        <w:spacing w:before="0"/>
        <w:ind w:left="357" w:hanging="357"/>
        <w:contextualSpacing/>
        <w:jc w:val="both"/>
        <w:rPr>
          <w:b/>
          <w:bCs/>
          <w:caps/>
        </w:rPr>
      </w:pPr>
    </w:p>
    <w:p w14:paraId="6BDDF10D" w14:textId="77777777" w:rsidR="00F320ED" w:rsidRPr="00552958" w:rsidRDefault="00F320ED" w:rsidP="00552958">
      <w:pPr>
        <w:spacing w:before="0"/>
        <w:ind w:left="0"/>
        <w:jc w:val="both"/>
        <w:rPr>
          <w:b/>
          <w:snapToGrid w:val="0"/>
          <w:u w:val="single"/>
        </w:rPr>
      </w:pPr>
    </w:p>
    <w:p w14:paraId="217DF02C" w14:textId="7A50DB58" w:rsidR="00A40B4E" w:rsidRPr="00552958" w:rsidRDefault="00A40B4E" w:rsidP="00552958">
      <w:pPr>
        <w:spacing w:before="0"/>
        <w:ind w:left="0"/>
        <w:jc w:val="both"/>
        <w:rPr>
          <w:b/>
        </w:rPr>
      </w:pPr>
      <w:r w:rsidRPr="00552958">
        <w:rPr>
          <w:b/>
        </w:rPr>
        <w:t xml:space="preserve">How can I </w:t>
      </w:r>
      <w:r w:rsidR="002227D0" w:rsidRPr="00552958">
        <w:rPr>
          <w:b/>
        </w:rPr>
        <w:t>find</w:t>
      </w:r>
      <w:r w:rsidRPr="00552958">
        <w:rPr>
          <w:b/>
        </w:rPr>
        <w:t xml:space="preserve"> </w:t>
      </w:r>
      <w:r w:rsidR="008D49C2" w:rsidRPr="00552958">
        <w:rPr>
          <w:b/>
        </w:rPr>
        <w:t xml:space="preserve">details of </w:t>
      </w:r>
      <w:r w:rsidRPr="00552958">
        <w:rPr>
          <w:b/>
        </w:rPr>
        <w:t xml:space="preserve">nationally important </w:t>
      </w:r>
      <w:r w:rsidR="008630C8" w:rsidRPr="00552958">
        <w:rPr>
          <w:b/>
        </w:rPr>
        <w:t xml:space="preserve">ancient </w:t>
      </w:r>
      <w:r w:rsidRPr="00552958">
        <w:rPr>
          <w:b/>
        </w:rPr>
        <w:t>monuments?</w:t>
      </w:r>
    </w:p>
    <w:p w14:paraId="266C7281" w14:textId="37FE8C12" w:rsidR="008630C8" w:rsidRPr="00552958" w:rsidRDefault="00A40B4E" w:rsidP="00552958">
      <w:pPr>
        <w:spacing w:before="0"/>
        <w:ind w:left="0"/>
        <w:jc w:val="both"/>
      </w:pPr>
      <w:r w:rsidRPr="00552958">
        <w:t xml:space="preserve">Details of Scheduled Monuments in England or English territorial waters can be found in the </w:t>
      </w:r>
      <w:hyperlink r:id="rId21" w:history="1">
        <w:r w:rsidRPr="00552958">
          <w:rPr>
            <w:rStyle w:val="Hyperlink"/>
            <w:sz w:val="24"/>
            <w:szCs w:val="24"/>
          </w:rPr>
          <w:t>National Heritage List for England</w:t>
        </w:r>
      </w:hyperlink>
      <w:r w:rsidR="002227D0" w:rsidRPr="00552958">
        <w:t>.</w:t>
      </w:r>
    </w:p>
    <w:p w14:paraId="246B2E82" w14:textId="12956914" w:rsidR="00A40B4E" w:rsidRPr="00552958" w:rsidRDefault="00A40B4E" w:rsidP="00552958">
      <w:pPr>
        <w:spacing w:before="0"/>
        <w:ind w:left="0"/>
        <w:jc w:val="both"/>
      </w:pPr>
      <w:r w:rsidRPr="00552958">
        <w:rPr>
          <w:snapToGrid w:val="0"/>
        </w:rPr>
        <w:t xml:space="preserve">Details of non-scheduled monuments </w:t>
      </w:r>
      <w:r w:rsidR="002227D0" w:rsidRPr="00552958">
        <w:t xml:space="preserve">in England or English territorial waters </w:t>
      </w:r>
      <w:r w:rsidRPr="00552958">
        <w:rPr>
          <w:snapToGrid w:val="0"/>
        </w:rPr>
        <w:t>that have been positively identified by English Heritage as being of national importance can be found</w:t>
      </w:r>
      <w:r w:rsidRPr="00552958">
        <w:t xml:space="preserve"> </w:t>
      </w:r>
      <w:r w:rsidR="001F1DE5" w:rsidRPr="00552958">
        <w:t>on</w:t>
      </w:r>
      <w:r w:rsidRPr="00552958">
        <w:t xml:space="preserve"> the </w:t>
      </w:r>
      <w:hyperlink r:id="rId22" w:history="1">
        <w:r w:rsidRPr="00552958">
          <w:rPr>
            <w:rStyle w:val="Hyperlink"/>
            <w:sz w:val="24"/>
            <w:szCs w:val="24"/>
          </w:rPr>
          <w:t>Heritage Gateway</w:t>
        </w:r>
      </w:hyperlink>
      <w:r w:rsidR="001F1DE5" w:rsidRPr="00552958">
        <w:t>.</w:t>
      </w:r>
      <w:r w:rsidRPr="00552958">
        <w:t xml:space="preserve">  </w:t>
      </w:r>
    </w:p>
    <w:p w14:paraId="40B367B9" w14:textId="5F2A4C28" w:rsidR="0038602D" w:rsidRPr="00552958" w:rsidRDefault="00A40B4E" w:rsidP="00552958">
      <w:pPr>
        <w:spacing w:before="0"/>
        <w:ind w:left="0"/>
        <w:jc w:val="both"/>
        <w:rPr>
          <w:snapToGrid w:val="0"/>
        </w:rPr>
      </w:pPr>
      <w:r w:rsidRPr="00552958">
        <w:t>Further information re</w:t>
      </w:r>
      <w:r w:rsidR="00531B3A" w:rsidRPr="00552958">
        <w:t>lating to</w:t>
      </w:r>
      <w:r w:rsidRPr="00552958">
        <w:t xml:space="preserve"> </w:t>
      </w:r>
      <w:r w:rsidR="00482624" w:rsidRPr="00552958">
        <w:t>such monuments</w:t>
      </w:r>
      <w:r w:rsidR="006E507C" w:rsidRPr="00552958">
        <w:t xml:space="preserve"> </w:t>
      </w:r>
      <w:r w:rsidRPr="00552958">
        <w:t>can be found in</w:t>
      </w:r>
      <w:r w:rsidR="006E507C" w:rsidRPr="00552958">
        <w:t xml:space="preserve"> the</w:t>
      </w:r>
      <w:r w:rsidRPr="00552958">
        <w:t xml:space="preserve"> </w:t>
      </w:r>
      <w:hyperlink r:id="rId23" w:history="1">
        <w:r w:rsidRPr="00552958">
          <w:rPr>
            <w:rStyle w:val="Hyperlink"/>
            <w:sz w:val="24"/>
            <w:szCs w:val="24"/>
          </w:rPr>
          <w:t>Historic Environment Record</w:t>
        </w:r>
        <w:r w:rsidR="009B5D73" w:rsidRPr="00552958">
          <w:rPr>
            <w:rStyle w:val="Hyperlink"/>
            <w:sz w:val="24"/>
            <w:szCs w:val="24"/>
          </w:rPr>
          <w:t>s (HERs)</w:t>
        </w:r>
      </w:hyperlink>
      <w:r w:rsidRPr="00552958">
        <w:t xml:space="preserve"> kept by or on behalf </w:t>
      </w:r>
      <w:r w:rsidR="00D5152B" w:rsidRPr="00552958">
        <w:t>of local planning authorities.</w:t>
      </w:r>
      <w:r w:rsidRPr="00552958">
        <w:rPr>
          <w:snapToGrid w:val="0"/>
        </w:rPr>
        <w:t xml:space="preserve"> </w:t>
      </w:r>
      <w:r w:rsidR="00127128" w:rsidRPr="00552958">
        <w:rPr>
          <w:snapToGrid w:val="0"/>
        </w:rPr>
        <w:t xml:space="preserve"> </w:t>
      </w:r>
      <w:r w:rsidR="00D5152B" w:rsidRPr="00552958">
        <w:rPr>
          <w:snapToGrid w:val="0"/>
        </w:rPr>
        <w:t>The</w:t>
      </w:r>
      <w:r w:rsidR="00D5152B" w:rsidRPr="00552958">
        <w:t xml:space="preserve"> curation of HERs is </w:t>
      </w:r>
      <w:r w:rsidR="00EE6646" w:rsidRPr="00552958">
        <w:t>the subject or regular discussions</w:t>
      </w:r>
      <w:r w:rsidR="00D5152B" w:rsidRPr="00552958">
        <w:t xml:space="preserve"> between </w:t>
      </w:r>
      <w:r w:rsidR="00EE6646" w:rsidRPr="00552958">
        <w:rPr>
          <w:snapToGrid w:val="0"/>
        </w:rPr>
        <w:t xml:space="preserve">English Heritage </w:t>
      </w:r>
      <w:r w:rsidR="00D5152B" w:rsidRPr="00552958">
        <w:t xml:space="preserve">and </w:t>
      </w:r>
      <w:r w:rsidR="00EE6646" w:rsidRPr="00552958">
        <w:t>the Association of Local Gove</w:t>
      </w:r>
      <w:r w:rsidR="00A11764" w:rsidRPr="00552958">
        <w:t>rnment Archaeological Services</w:t>
      </w:r>
      <w:r w:rsidR="00EE6646" w:rsidRPr="00552958">
        <w:t>.</w:t>
      </w:r>
    </w:p>
    <w:p w14:paraId="0A599F80" w14:textId="77777777" w:rsidR="005F06B2" w:rsidRPr="00552958" w:rsidRDefault="005F06B2" w:rsidP="00552958">
      <w:pPr>
        <w:spacing w:before="0"/>
        <w:ind w:left="0"/>
        <w:jc w:val="both"/>
        <w:rPr>
          <w:b/>
          <w:snapToGrid w:val="0"/>
        </w:rPr>
      </w:pPr>
    </w:p>
    <w:p w14:paraId="72338A54" w14:textId="1F8F4423" w:rsidR="00C55236" w:rsidRPr="00552958" w:rsidRDefault="00C55236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b/>
          <w:snapToGrid w:val="0"/>
        </w:rPr>
        <w:t xml:space="preserve">How </w:t>
      </w:r>
      <w:r w:rsidR="000E4B9F" w:rsidRPr="00552958">
        <w:rPr>
          <w:b/>
          <w:snapToGrid w:val="0"/>
        </w:rPr>
        <w:t>are potential</w:t>
      </w:r>
      <w:r w:rsidR="00F06E7F" w:rsidRPr="00552958">
        <w:rPr>
          <w:b/>
          <w:snapToGrid w:val="0"/>
        </w:rPr>
        <w:t xml:space="preserve"> change</w:t>
      </w:r>
      <w:r w:rsidR="000E4B9F" w:rsidRPr="00552958">
        <w:rPr>
          <w:b/>
          <w:snapToGrid w:val="0"/>
        </w:rPr>
        <w:t>s</w:t>
      </w:r>
      <w:r w:rsidR="00F06E7F" w:rsidRPr="00552958">
        <w:rPr>
          <w:b/>
          <w:snapToGrid w:val="0"/>
        </w:rPr>
        <w:t xml:space="preserve"> to </w:t>
      </w:r>
      <w:r w:rsidR="000E0D41" w:rsidRPr="00552958">
        <w:rPr>
          <w:b/>
          <w:snapToGrid w:val="0"/>
        </w:rPr>
        <w:t xml:space="preserve">the content of </w:t>
      </w:r>
      <w:r w:rsidR="00F06E7F" w:rsidRPr="00552958">
        <w:rPr>
          <w:b/>
          <w:snapToGrid w:val="0"/>
        </w:rPr>
        <w:t>the Schedule</w:t>
      </w:r>
      <w:r w:rsidR="000E4B9F" w:rsidRPr="00552958">
        <w:rPr>
          <w:b/>
          <w:snapToGrid w:val="0"/>
        </w:rPr>
        <w:t xml:space="preserve"> identified</w:t>
      </w:r>
      <w:r w:rsidRPr="00552958">
        <w:rPr>
          <w:b/>
          <w:snapToGrid w:val="0"/>
        </w:rPr>
        <w:t>?</w:t>
      </w:r>
    </w:p>
    <w:p w14:paraId="3E4EA0F7" w14:textId="27CD1EF8" w:rsidR="00F06E7F" w:rsidRPr="00552958" w:rsidRDefault="00F06E7F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snapToGrid w:val="0"/>
        </w:rPr>
        <w:t>English Heritage advises the Secretary of State on proposals to update the Schedule</w:t>
      </w:r>
      <w:r w:rsidR="003028E7" w:rsidRPr="00552958">
        <w:rPr>
          <w:snapToGrid w:val="0"/>
        </w:rPr>
        <w:t>,</w:t>
      </w:r>
      <w:r w:rsidRPr="00552958">
        <w:rPr>
          <w:snapToGrid w:val="0"/>
        </w:rPr>
        <w:t xml:space="preserve"> i</w:t>
      </w:r>
      <w:r w:rsidR="000E4B9F" w:rsidRPr="00552958">
        <w:rPr>
          <w:snapToGrid w:val="0"/>
        </w:rPr>
        <w:t xml:space="preserve">ncluding those identified through implementation of </w:t>
      </w:r>
      <w:r w:rsidR="00E368FE" w:rsidRPr="00552958">
        <w:rPr>
          <w:snapToGrid w:val="0"/>
        </w:rPr>
        <w:t>its</w:t>
      </w:r>
      <w:r w:rsidR="000E4B9F" w:rsidRPr="00552958">
        <w:rPr>
          <w:snapToGrid w:val="0"/>
        </w:rPr>
        <w:t xml:space="preserve"> </w:t>
      </w:r>
      <w:hyperlink r:id="rId24" w:history="1">
        <w:r w:rsidR="000E4B9F" w:rsidRPr="00552958">
          <w:rPr>
            <w:rStyle w:val="Hyperlink"/>
            <w:snapToGrid w:val="0"/>
            <w:sz w:val="24"/>
            <w:szCs w:val="24"/>
          </w:rPr>
          <w:t>National Heritage Protection Plan (NHPP)</w:t>
        </w:r>
      </w:hyperlink>
      <w:r w:rsidRPr="00552958">
        <w:rPr>
          <w:snapToGrid w:val="0"/>
        </w:rPr>
        <w:t>.  .</w:t>
      </w:r>
      <w:r w:rsidRPr="00552958">
        <w:rPr>
          <w:snapToGrid w:val="0"/>
          <w:sz w:val="16"/>
          <w:szCs w:val="16"/>
        </w:rPr>
        <w:t xml:space="preserve">  </w:t>
      </w:r>
    </w:p>
    <w:p w14:paraId="698205A9" w14:textId="77777777" w:rsidR="00F06E7F" w:rsidRPr="00552958" w:rsidRDefault="00F06E7F" w:rsidP="00552958">
      <w:pPr>
        <w:spacing w:before="0"/>
        <w:ind w:left="0"/>
        <w:jc w:val="both"/>
        <w:rPr>
          <w:b/>
          <w:snapToGrid w:val="0"/>
        </w:rPr>
      </w:pPr>
    </w:p>
    <w:p w14:paraId="3C200DBF" w14:textId="103CD08C" w:rsidR="000E2319" w:rsidRPr="00552958" w:rsidRDefault="00AC70C1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b/>
          <w:snapToGrid w:val="0"/>
        </w:rPr>
        <w:t xml:space="preserve">How can I comment on </w:t>
      </w:r>
      <w:r w:rsidR="0088466A" w:rsidRPr="00552958">
        <w:rPr>
          <w:b/>
          <w:snapToGrid w:val="0"/>
        </w:rPr>
        <w:t>proposal</w:t>
      </w:r>
      <w:r w:rsidRPr="00552958">
        <w:rPr>
          <w:b/>
          <w:snapToGrid w:val="0"/>
        </w:rPr>
        <w:t xml:space="preserve">s to </w:t>
      </w:r>
      <w:r w:rsidR="006A54C0" w:rsidRPr="00552958">
        <w:rPr>
          <w:b/>
          <w:snapToGrid w:val="0"/>
        </w:rPr>
        <w:t>update</w:t>
      </w:r>
      <w:r w:rsidR="000E2319" w:rsidRPr="00552958">
        <w:rPr>
          <w:b/>
          <w:snapToGrid w:val="0"/>
        </w:rPr>
        <w:t xml:space="preserve"> the Schedule?</w:t>
      </w:r>
    </w:p>
    <w:p w14:paraId="2F59155A" w14:textId="23792ADA" w:rsidR="00051A6B" w:rsidRPr="00552958" w:rsidRDefault="006A7D03" w:rsidP="00552958">
      <w:pPr>
        <w:spacing w:before="0"/>
        <w:ind w:left="0"/>
        <w:jc w:val="both"/>
      </w:pPr>
      <w:r w:rsidRPr="00552958">
        <w:rPr>
          <w:snapToGrid w:val="0"/>
        </w:rPr>
        <w:t xml:space="preserve">Unless it could potentially endanger the preservation of </w:t>
      </w:r>
      <w:r w:rsidR="0088466A" w:rsidRPr="00552958">
        <w:rPr>
          <w:snapToGrid w:val="0"/>
        </w:rPr>
        <w:t>the</w:t>
      </w:r>
      <w:r w:rsidRPr="00552958">
        <w:rPr>
          <w:snapToGrid w:val="0"/>
        </w:rPr>
        <w:t xml:space="preserve"> </w:t>
      </w:r>
      <w:r w:rsidRPr="00552958">
        <w:t xml:space="preserve">monument </w:t>
      </w:r>
      <w:r w:rsidR="006A54C0" w:rsidRPr="00552958">
        <w:t>in question</w:t>
      </w:r>
      <w:r w:rsidR="0088466A" w:rsidRPr="00552958">
        <w:t xml:space="preserve"> </w:t>
      </w:r>
      <w:r w:rsidRPr="00552958">
        <w:t>to do so</w:t>
      </w:r>
      <w:r w:rsidRPr="00552958">
        <w:rPr>
          <w:snapToGrid w:val="0"/>
        </w:rPr>
        <w:t xml:space="preserve">, the preparation of English Heritage’s recommendation </w:t>
      </w:r>
      <w:r w:rsidR="0088466A" w:rsidRPr="00552958">
        <w:rPr>
          <w:snapToGrid w:val="0"/>
        </w:rPr>
        <w:t xml:space="preserve">to the Secretary of State </w:t>
      </w:r>
      <w:r w:rsidR="003B3FD1" w:rsidRPr="00552958">
        <w:rPr>
          <w:snapToGrid w:val="0"/>
        </w:rPr>
        <w:t xml:space="preserve">to update the Schedule </w:t>
      </w:r>
      <w:r w:rsidRPr="00552958">
        <w:rPr>
          <w:snapToGrid w:val="0"/>
        </w:rPr>
        <w:t xml:space="preserve">includes consultation with its owners </w:t>
      </w:r>
      <w:r w:rsidRPr="00552958">
        <w:rPr>
          <w:snapToGrid w:val="0"/>
          <w:color w:val="000000"/>
        </w:rPr>
        <w:t>– and, if relevant, its occupiers – plus</w:t>
      </w:r>
      <w:r w:rsidRPr="00552958">
        <w:rPr>
          <w:snapToGrid w:val="0"/>
        </w:rPr>
        <w:t xml:space="preserve"> the relevant</w:t>
      </w:r>
      <w:r w:rsidRPr="00552958">
        <w:t xml:space="preserve"> local planning authority</w:t>
      </w:r>
      <w:r w:rsidR="006A6138" w:rsidRPr="00552958">
        <w:t xml:space="preserve"> </w:t>
      </w:r>
      <w:r w:rsidRPr="00552958">
        <w:t xml:space="preserve">and </w:t>
      </w:r>
      <w:r w:rsidR="006A6138" w:rsidRPr="00552958">
        <w:t>HER</w:t>
      </w:r>
      <w:r w:rsidRPr="00552958">
        <w:rPr>
          <w:rStyle w:val="FootnoteReference"/>
        </w:rPr>
        <w:footnoteReference w:id="13"/>
      </w:r>
      <w:r w:rsidRPr="00552958">
        <w:t xml:space="preserve">.  </w:t>
      </w:r>
      <w:r w:rsidR="00AC70C1" w:rsidRPr="00552958">
        <w:rPr>
          <w:snapToGrid w:val="0"/>
        </w:rPr>
        <w:t>It</w:t>
      </w:r>
      <w:r w:rsidR="0088466A" w:rsidRPr="00552958">
        <w:rPr>
          <w:snapToGrid w:val="0"/>
        </w:rPr>
        <w:t xml:space="preserve"> </w:t>
      </w:r>
      <w:r w:rsidRPr="00552958">
        <w:rPr>
          <w:snapToGrid w:val="0"/>
        </w:rPr>
        <w:t xml:space="preserve">also takes into consideration any other representations that have been received and may on occasion consult more widely.  </w:t>
      </w:r>
      <w:r w:rsidRPr="00552958">
        <w:t xml:space="preserve">Following the Secretary of State </w:t>
      </w:r>
      <w:r w:rsidR="0088466A" w:rsidRPr="00552958">
        <w:t>decision on a scheduling proposal</w:t>
      </w:r>
      <w:r w:rsidRPr="00552958">
        <w:t>, English Heritage notifies relevant parties, including those previously consulted</w:t>
      </w:r>
      <w:r w:rsidR="003B3FD1" w:rsidRPr="00552958">
        <w:t>.  I</w:t>
      </w:r>
      <w:r w:rsidRPr="00552958">
        <w:t xml:space="preserve">f relevant, </w:t>
      </w:r>
      <w:r w:rsidR="003B3FD1" w:rsidRPr="00552958">
        <w:t xml:space="preserve">it also </w:t>
      </w:r>
      <w:r w:rsidRPr="00552958">
        <w:t xml:space="preserve">notifies the Local Land Charges Register.  </w:t>
      </w:r>
    </w:p>
    <w:p w14:paraId="0794ECC0" w14:textId="77777777" w:rsidR="00051A6B" w:rsidRPr="00552958" w:rsidRDefault="00051A6B" w:rsidP="00552958">
      <w:pPr>
        <w:pStyle w:val="ListParagraph"/>
        <w:ind w:left="0"/>
        <w:jc w:val="both"/>
      </w:pPr>
    </w:p>
    <w:p w14:paraId="774B2710" w14:textId="77777777" w:rsidR="000218F3" w:rsidRPr="00552958" w:rsidRDefault="000218F3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b/>
          <w:snapToGrid w:val="0"/>
        </w:rPr>
        <w:t>How can I seek a review of a scheduling decision?</w:t>
      </w:r>
    </w:p>
    <w:p w14:paraId="19267C30" w14:textId="65991677" w:rsidR="006A7D03" w:rsidRPr="00552958" w:rsidRDefault="006A7D03" w:rsidP="00552958">
      <w:pPr>
        <w:spacing w:before="0"/>
        <w:ind w:left="0"/>
        <w:jc w:val="both"/>
      </w:pPr>
      <w:r w:rsidRPr="00552958">
        <w:t xml:space="preserve">Details of the circumstances in which reviews of </w:t>
      </w:r>
      <w:r w:rsidR="00C864D1" w:rsidRPr="00552958">
        <w:t>s</w:t>
      </w:r>
      <w:r w:rsidRPr="00552958">
        <w:t>ch</w:t>
      </w:r>
      <w:r w:rsidR="00C864D1" w:rsidRPr="00552958">
        <w:t>eduling</w:t>
      </w:r>
      <w:r w:rsidRPr="00552958">
        <w:t xml:space="preserve"> decisions can be sought, together with information about how to</w:t>
      </w:r>
      <w:r w:rsidR="00A46C04" w:rsidRPr="00552958">
        <w:t xml:space="preserve"> request</w:t>
      </w:r>
      <w:r w:rsidRPr="00552958">
        <w:t xml:space="preserve"> them, can be found on the</w:t>
      </w:r>
      <w:r w:rsidR="000218F3" w:rsidRPr="00552958">
        <w:t xml:space="preserve"> </w:t>
      </w:r>
      <w:hyperlink r:id="rId25" w:history="1">
        <w:r w:rsidRPr="00552958">
          <w:rPr>
            <w:rStyle w:val="Hyperlink"/>
            <w:sz w:val="24"/>
            <w:szCs w:val="24"/>
          </w:rPr>
          <w:t>GOV.UK</w:t>
        </w:r>
      </w:hyperlink>
      <w:r w:rsidRPr="00552958">
        <w:t xml:space="preserve"> portal.</w:t>
      </w:r>
    </w:p>
    <w:p w14:paraId="3AE7139C" w14:textId="25F466D9" w:rsidR="005939A9" w:rsidRPr="00552958" w:rsidRDefault="002459D9" w:rsidP="00552958">
      <w:pPr>
        <w:spacing w:before="0"/>
        <w:ind w:left="0"/>
        <w:jc w:val="both"/>
        <w:rPr>
          <w:snapToGrid w:val="0"/>
        </w:rPr>
      </w:pPr>
      <w:r w:rsidRPr="00552958">
        <w:rPr>
          <w:b/>
          <w:snapToGrid w:val="0"/>
        </w:rPr>
        <w:t xml:space="preserve"> </w:t>
      </w:r>
    </w:p>
    <w:p w14:paraId="445AE63D" w14:textId="77777777" w:rsidR="000A51E6" w:rsidRPr="00552958" w:rsidRDefault="000A51E6" w:rsidP="00552958">
      <w:pPr>
        <w:spacing w:before="0"/>
        <w:ind w:left="0"/>
        <w:rPr>
          <w:b/>
          <w:snapToGrid w:val="0"/>
        </w:rPr>
      </w:pPr>
      <w:r w:rsidRPr="00552958">
        <w:rPr>
          <w:b/>
          <w:snapToGrid w:val="0"/>
        </w:rPr>
        <w:br w:type="page"/>
      </w:r>
    </w:p>
    <w:p w14:paraId="770613FD" w14:textId="0B0C2DE4" w:rsidR="005939A9" w:rsidRPr="00552958" w:rsidRDefault="005939A9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b/>
          <w:snapToGrid w:val="0"/>
        </w:rPr>
        <w:lastRenderedPageBreak/>
        <w:t xml:space="preserve">Is the condition of </w:t>
      </w:r>
      <w:r w:rsidR="006F5834" w:rsidRPr="00552958">
        <w:rPr>
          <w:b/>
          <w:snapToGrid w:val="0"/>
        </w:rPr>
        <w:t>nationally important m</w:t>
      </w:r>
      <w:r w:rsidRPr="00552958">
        <w:rPr>
          <w:b/>
          <w:snapToGrid w:val="0"/>
        </w:rPr>
        <w:t>onuments regularly monitored?</w:t>
      </w:r>
    </w:p>
    <w:p w14:paraId="380FA333" w14:textId="43480D4B" w:rsidR="00A05525" w:rsidRPr="00552958" w:rsidRDefault="006559BE" w:rsidP="00552958">
      <w:pPr>
        <w:spacing w:before="0"/>
        <w:ind w:left="0"/>
        <w:jc w:val="both"/>
      </w:pPr>
      <w:r w:rsidRPr="00552958">
        <w:t xml:space="preserve">The condition of Scheduled Monuments is monitored as part of </w:t>
      </w:r>
      <w:r w:rsidRPr="00552958">
        <w:rPr>
          <w:snapToGrid w:val="0"/>
          <w:lang w:val="en-US"/>
        </w:rPr>
        <w:t>English Heritage’s</w:t>
      </w:r>
      <w:r w:rsidRPr="00552958">
        <w:t xml:space="preserve"> </w:t>
      </w:r>
      <w:hyperlink r:id="rId26" w:history="1">
        <w:r w:rsidRPr="00552958">
          <w:rPr>
            <w:rStyle w:val="Hyperlink"/>
            <w:sz w:val="24"/>
            <w:szCs w:val="24"/>
          </w:rPr>
          <w:t>Heritage at Risk</w:t>
        </w:r>
      </w:hyperlink>
      <w:r w:rsidRPr="00552958">
        <w:t xml:space="preserve"> programme.</w:t>
      </w:r>
      <w:r w:rsidR="000636D4" w:rsidRPr="00552958">
        <w:t xml:space="preserve">  </w:t>
      </w:r>
      <w:r w:rsidR="00A05525" w:rsidRPr="00552958">
        <w:rPr>
          <w:snapToGrid w:val="0"/>
        </w:rPr>
        <w:t xml:space="preserve">Local government archaeological services, plus independent </w:t>
      </w:r>
      <w:r w:rsidR="00663440" w:rsidRPr="00552958">
        <w:rPr>
          <w:snapToGrid w:val="0"/>
        </w:rPr>
        <w:t xml:space="preserve">national &amp; local </w:t>
      </w:r>
      <w:r w:rsidR="00A05525" w:rsidRPr="00552958">
        <w:rPr>
          <w:snapToGrid w:val="0"/>
        </w:rPr>
        <w:t xml:space="preserve">heritage organisations and community groups, </w:t>
      </w:r>
      <w:r w:rsidR="00D1006F" w:rsidRPr="00552958">
        <w:rPr>
          <w:snapToGrid w:val="0"/>
        </w:rPr>
        <w:t xml:space="preserve">can also </w:t>
      </w:r>
      <w:r w:rsidR="00A05525" w:rsidRPr="00552958">
        <w:rPr>
          <w:snapToGrid w:val="0"/>
        </w:rPr>
        <w:t xml:space="preserve">play </w:t>
      </w:r>
      <w:r w:rsidR="00D1006F" w:rsidRPr="00552958">
        <w:rPr>
          <w:snapToGrid w:val="0"/>
        </w:rPr>
        <w:t>important</w:t>
      </w:r>
      <w:r w:rsidR="00A05525" w:rsidRPr="00552958">
        <w:rPr>
          <w:snapToGrid w:val="0"/>
        </w:rPr>
        <w:t xml:space="preserve"> roles in the</w:t>
      </w:r>
      <w:r w:rsidR="004530E9" w:rsidRPr="00552958">
        <w:rPr>
          <w:snapToGrid w:val="0"/>
        </w:rPr>
        <w:t>ir</w:t>
      </w:r>
      <w:r w:rsidR="00A05525" w:rsidRPr="00552958">
        <w:rPr>
          <w:snapToGrid w:val="0"/>
        </w:rPr>
        <w:t xml:space="preserve"> </w:t>
      </w:r>
      <w:r w:rsidR="009C7757" w:rsidRPr="00552958">
        <w:rPr>
          <w:snapToGrid w:val="0"/>
        </w:rPr>
        <w:t>curation</w:t>
      </w:r>
      <w:r w:rsidR="00D1006F" w:rsidRPr="00552958">
        <w:rPr>
          <w:snapToGrid w:val="0"/>
        </w:rPr>
        <w:t xml:space="preserve">, plus </w:t>
      </w:r>
      <w:r w:rsidR="00FB3029" w:rsidRPr="00552958">
        <w:rPr>
          <w:snapToGrid w:val="0"/>
        </w:rPr>
        <w:t xml:space="preserve">that of </w:t>
      </w:r>
      <w:r w:rsidR="00A05525" w:rsidRPr="00552958">
        <w:rPr>
          <w:snapToGrid w:val="0"/>
        </w:rPr>
        <w:t xml:space="preserve">non-scheduled </w:t>
      </w:r>
      <w:r w:rsidR="00FB3029" w:rsidRPr="00552958">
        <w:rPr>
          <w:snapToGrid w:val="0"/>
        </w:rPr>
        <w:t>but</w:t>
      </w:r>
      <w:r w:rsidR="00A05525" w:rsidRPr="00552958">
        <w:rPr>
          <w:snapToGrid w:val="0"/>
          <w:color w:val="000000"/>
        </w:rPr>
        <w:t xml:space="preserve"> national</w:t>
      </w:r>
      <w:r w:rsidR="00FB3029" w:rsidRPr="00552958">
        <w:rPr>
          <w:snapToGrid w:val="0"/>
          <w:color w:val="000000"/>
        </w:rPr>
        <w:t>ly important monuments</w:t>
      </w:r>
      <w:r w:rsidR="00A05525" w:rsidRPr="00552958">
        <w:rPr>
          <w:rFonts w:ascii="Frutiger-Light" w:hAnsi="Frutiger-Light" w:cs="Frutiger-Light"/>
        </w:rPr>
        <w:t>.</w:t>
      </w:r>
      <w:r w:rsidR="00694CF9" w:rsidRPr="00552958">
        <w:rPr>
          <w:rFonts w:ascii="Frutiger-Light" w:hAnsi="Frutiger-Light" w:cs="Frutiger-Light"/>
        </w:rPr>
        <w:t xml:space="preserve"> </w:t>
      </w:r>
    </w:p>
    <w:p w14:paraId="178A456D" w14:textId="01F25FEB" w:rsidR="002459D9" w:rsidRPr="00552958" w:rsidRDefault="004E6705" w:rsidP="00552958">
      <w:pPr>
        <w:spacing w:before="0"/>
        <w:ind w:left="0"/>
        <w:jc w:val="both"/>
        <w:rPr>
          <w:b/>
          <w:snapToGrid w:val="0"/>
        </w:rPr>
      </w:pPr>
      <w:r w:rsidRPr="00552958">
        <w:t xml:space="preserve">The Secretary of State has powers to repair </w:t>
      </w:r>
      <w:r w:rsidR="002F1BB7" w:rsidRPr="00552958">
        <w:t xml:space="preserve">Scheduled Monuments </w:t>
      </w:r>
      <w:r w:rsidRPr="00552958">
        <w:t>and</w:t>
      </w:r>
      <w:r w:rsidR="002F1BB7" w:rsidRPr="00552958">
        <w:t xml:space="preserve"> to</w:t>
      </w:r>
      <w:r w:rsidRPr="00552958">
        <w:t xml:space="preserve"> compulsorily acquire </w:t>
      </w:r>
      <w:r w:rsidR="00DE5D63" w:rsidRPr="00552958">
        <w:t xml:space="preserve">ancient </w:t>
      </w:r>
      <w:r w:rsidRPr="00552958">
        <w:t>monuments deemed to be at risk.</w:t>
      </w:r>
    </w:p>
    <w:p w14:paraId="1D0D93CF" w14:textId="77777777" w:rsidR="004E6705" w:rsidRPr="00552958" w:rsidRDefault="004E6705" w:rsidP="00552958">
      <w:pPr>
        <w:spacing w:before="0"/>
        <w:ind w:left="0"/>
        <w:rPr>
          <w:b/>
          <w:snapToGrid w:val="0"/>
        </w:rPr>
      </w:pPr>
    </w:p>
    <w:p w14:paraId="4AD69CEB" w14:textId="1E086447" w:rsidR="00CD2D0D" w:rsidRPr="00552958" w:rsidRDefault="00CD2D0D" w:rsidP="00552958">
      <w:pPr>
        <w:spacing w:before="0"/>
        <w:ind w:left="0"/>
        <w:jc w:val="both"/>
        <w:rPr>
          <w:b/>
          <w:snapToGrid w:val="0"/>
        </w:rPr>
      </w:pPr>
      <w:r w:rsidRPr="00552958">
        <w:rPr>
          <w:b/>
          <w:snapToGrid w:val="0"/>
        </w:rPr>
        <w:t xml:space="preserve">How can I apply for </w:t>
      </w:r>
      <w:r w:rsidR="003D107D" w:rsidRPr="00552958">
        <w:rPr>
          <w:b/>
          <w:snapToGrid w:val="0"/>
          <w:color w:val="000000"/>
        </w:rPr>
        <w:t>Scheduled Monument Consent</w:t>
      </w:r>
      <w:r w:rsidRPr="00552958">
        <w:rPr>
          <w:b/>
          <w:snapToGrid w:val="0"/>
        </w:rPr>
        <w:t>?</w:t>
      </w:r>
    </w:p>
    <w:p w14:paraId="50BB2A54" w14:textId="77777777" w:rsidR="00DF4109" w:rsidRPr="00552958" w:rsidRDefault="00CD2D0D" w:rsidP="00552958">
      <w:pPr>
        <w:spacing w:before="0"/>
        <w:ind w:left="0"/>
        <w:jc w:val="both"/>
        <w:rPr>
          <w:snapToGrid w:val="0"/>
          <w:color w:val="000000"/>
        </w:rPr>
      </w:pPr>
      <w:r w:rsidRPr="00552958">
        <w:rPr>
          <w:snapToGrid w:val="0"/>
          <w:color w:val="000000"/>
        </w:rPr>
        <w:t xml:space="preserve">Requests </w:t>
      </w:r>
      <w:r w:rsidR="00AC70C1" w:rsidRPr="00552958">
        <w:rPr>
          <w:snapToGrid w:val="0"/>
          <w:color w:val="000000"/>
        </w:rPr>
        <w:t xml:space="preserve">for </w:t>
      </w:r>
      <w:r w:rsidR="003D107D" w:rsidRPr="00552958">
        <w:rPr>
          <w:bCs/>
          <w:snapToGrid w:val="0"/>
          <w:color w:val="000000"/>
        </w:rPr>
        <w:t>SMC</w:t>
      </w:r>
      <w:r w:rsidR="003D107D" w:rsidRPr="00552958">
        <w:rPr>
          <w:snapToGrid w:val="0"/>
          <w:color w:val="000000"/>
        </w:rPr>
        <w:t xml:space="preserve"> </w:t>
      </w:r>
      <w:r w:rsidRPr="00552958">
        <w:rPr>
          <w:snapToGrid w:val="0"/>
          <w:color w:val="000000"/>
        </w:rPr>
        <w:t xml:space="preserve">should be submitted to the relevant </w:t>
      </w:r>
      <w:r w:rsidRPr="00552958">
        <w:t>English Heritage local office</w:t>
      </w:r>
      <w:r w:rsidRPr="00552958">
        <w:rPr>
          <w:snapToGrid w:val="0"/>
        </w:rPr>
        <w:t xml:space="preserve"> using th</w:t>
      </w:r>
      <w:r w:rsidR="003B3FD1" w:rsidRPr="00552958">
        <w:rPr>
          <w:snapToGrid w:val="0"/>
        </w:rPr>
        <w:t>e</w:t>
      </w:r>
      <w:r w:rsidRPr="00552958">
        <w:rPr>
          <w:snapToGrid w:val="0"/>
        </w:rPr>
        <w:t xml:space="preserve"> </w:t>
      </w:r>
      <w:hyperlink r:id="rId27" w:history="1">
        <w:r w:rsidR="003B3FD1" w:rsidRPr="00552958">
          <w:rPr>
            <w:rStyle w:val="Hyperlink"/>
            <w:snapToGrid w:val="0"/>
            <w:sz w:val="24"/>
            <w:szCs w:val="24"/>
          </w:rPr>
          <w:t>SMC a</w:t>
        </w:r>
        <w:r w:rsidRPr="00552958">
          <w:rPr>
            <w:rStyle w:val="Hyperlink"/>
            <w:snapToGrid w:val="0"/>
            <w:sz w:val="24"/>
            <w:szCs w:val="24"/>
          </w:rPr>
          <w:t>pplication form</w:t>
        </w:r>
      </w:hyperlink>
      <w:r w:rsidRPr="00552958">
        <w:rPr>
          <w:snapToGrid w:val="0"/>
          <w:color w:val="000000"/>
        </w:rPr>
        <w:t xml:space="preserve">. </w:t>
      </w:r>
      <w:r w:rsidR="004B4CA3" w:rsidRPr="00552958">
        <w:rPr>
          <w:snapToGrid w:val="0"/>
          <w:color w:val="000000"/>
        </w:rPr>
        <w:t xml:space="preserve"> </w:t>
      </w:r>
      <w:r w:rsidR="003A220C" w:rsidRPr="00552958">
        <w:t xml:space="preserve">To streamline the decision making process </w:t>
      </w:r>
      <w:r w:rsidR="00021900" w:rsidRPr="00552958">
        <w:t xml:space="preserve">it is helpful if </w:t>
      </w:r>
      <w:r w:rsidR="003A220C" w:rsidRPr="00552958">
        <w:t>s</w:t>
      </w:r>
      <w:r w:rsidR="00E65352" w:rsidRPr="00552958">
        <w:t>ufficient</w:t>
      </w:r>
      <w:r w:rsidR="004B4CA3" w:rsidRPr="00552958">
        <w:t xml:space="preserve"> information </w:t>
      </w:r>
      <w:r w:rsidR="00021900" w:rsidRPr="00552958">
        <w:t>is</w:t>
      </w:r>
      <w:r w:rsidR="00E65352" w:rsidRPr="00552958">
        <w:t xml:space="preserve"> provided </w:t>
      </w:r>
      <w:r w:rsidR="00923F23" w:rsidRPr="00552958">
        <w:t xml:space="preserve">to </w:t>
      </w:r>
      <w:r w:rsidR="006536AC" w:rsidRPr="00552958">
        <w:t>enable</w:t>
      </w:r>
      <w:r w:rsidR="00923F23" w:rsidRPr="00552958">
        <w:t xml:space="preserve"> the impact of </w:t>
      </w:r>
      <w:r w:rsidR="00E65352" w:rsidRPr="00552958">
        <w:t xml:space="preserve">the </w:t>
      </w:r>
      <w:r w:rsidR="00923F23" w:rsidRPr="00552958">
        <w:t xml:space="preserve">proposed works on the significance of </w:t>
      </w:r>
      <w:r w:rsidR="00E65352" w:rsidRPr="00552958">
        <w:t xml:space="preserve">the </w:t>
      </w:r>
      <w:r w:rsidR="00E65352" w:rsidRPr="00552958">
        <w:rPr>
          <w:snapToGrid w:val="0"/>
          <w:color w:val="000000"/>
        </w:rPr>
        <w:t>Scheduled Monument</w:t>
      </w:r>
      <w:r w:rsidR="00054278" w:rsidRPr="00552958">
        <w:rPr>
          <w:snapToGrid w:val="0"/>
          <w:color w:val="000000"/>
        </w:rPr>
        <w:t>(s)</w:t>
      </w:r>
      <w:r w:rsidR="006536AC" w:rsidRPr="00552958">
        <w:t xml:space="preserve"> </w:t>
      </w:r>
      <w:r w:rsidR="00E65352" w:rsidRPr="00552958">
        <w:t xml:space="preserve">in question </w:t>
      </w:r>
      <w:r w:rsidR="006536AC" w:rsidRPr="00552958">
        <w:t>to be fully understood</w:t>
      </w:r>
      <w:r w:rsidR="004B4CA3" w:rsidRPr="00552958">
        <w:t>.</w:t>
      </w:r>
      <w:r w:rsidRPr="00552958">
        <w:rPr>
          <w:snapToGrid w:val="0"/>
          <w:color w:val="000000"/>
        </w:rPr>
        <w:t xml:space="preserve"> </w:t>
      </w:r>
      <w:r w:rsidR="00F83C7E" w:rsidRPr="00552958">
        <w:rPr>
          <w:snapToGrid w:val="0"/>
          <w:color w:val="000000"/>
        </w:rPr>
        <w:t xml:space="preserve"> </w:t>
      </w:r>
    </w:p>
    <w:p w14:paraId="26D58EEB" w14:textId="3753BD38" w:rsidR="003D107D" w:rsidRPr="00552958" w:rsidRDefault="00DF4109" w:rsidP="00552958">
      <w:pPr>
        <w:spacing w:before="0"/>
        <w:ind w:left="0"/>
        <w:jc w:val="both"/>
        <w:rPr>
          <w:snapToGrid w:val="0"/>
        </w:rPr>
      </w:pPr>
      <w:r w:rsidRPr="00552958">
        <w:rPr>
          <w:snapToGrid w:val="0"/>
          <w:color w:val="000000"/>
        </w:rPr>
        <w:t xml:space="preserve">English Heritage encourages pre-application discussion and welcomes approaches to its local Development Management Teams. </w:t>
      </w:r>
    </w:p>
    <w:p w14:paraId="35505734" w14:textId="77777777" w:rsidR="00CD2D0D" w:rsidRPr="00552958" w:rsidRDefault="00CD2D0D" w:rsidP="00552958">
      <w:pPr>
        <w:spacing w:before="0"/>
        <w:ind w:left="0"/>
        <w:jc w:val="both"/>
        <w:rPr>
          <w:snapToGrid w:val="0"/>
          <w:color w:val="000000"/>
        </w:rPr>
      </w:pPr>
    </w:p>
    <w:p w14:paraId="662E426D" w14:textId="77777777" w:rsidR="00CD2D0D" w:rsidRPr="00552958" w:rsidRDefault="00CD2D0D" w:rsidP="00552958">
      <w:pPr>
        <w:spacing w:before="0"/>
        <w:ind w:left="0"/>
        <w:jc w:val="both"/>
        <w:rPr>
          <w:b/>
          <w:bCs/>
        </w:rPr>
      </w:pPr>
      <w:r w:rsidRPr="00552958">
        <w:rPr>
          <w:b/>
          <w:bCs/>
        </w:rPr>
        <w:t>How can I comment on an application for SMC?</w:t>
      </w:r>
    </w:p>
    <w:p w14:paraId="55E89BF1" w14:textId="430314CC" w:rsidR="004D3C5B" w:rsidRPr="00552958" w:rsidRDefault="00CD2D0D" w:rsidP="00552958">
      <w:pPr>
        <w:spacing w:before="0"/>
        <w:ind w:left="0"/>
        <w:jc w:val="both"/>
        <w:rPr>
          <w:b/>
          <w:bCs/>
        </w:rPr>
      </w:pPr>
      <w:r w:rsidRPr="00552958">
        <w:rPr>
          <w:snapToGrid w:val="0"/>
          <w:color w:val="000000"/>
        </w:rPr>
        <w:t xml:space="preserve">Before recommending to the Secretary of State if </w:t>
      </w:r>
      <w:r w:rsidR="00547AFE" w:rsidRPr="00552958">
        <w:rPr>
          <w:snapToGrid w:val="0"/>
          <w:color w:val="000000"/>
        </w:rPr>
        <w:t>a request</w:t>
      </w:r>
      <w:r w:rsidRPr="00552958">
        <w:rPr>
          <w:snapToGrid w:val="0"/>
          <w:color w:val="000000"/>
        </w:rPr>
        <w:t xml:space="preserve"> for SMC should be granted, granted conditionally or refused, English Heritage consults the owner(s) – and, if relevant, the occupier(s) – of the Scheduled Monument concerned</w:t>
      </w:r>
      <w:r w:rsidRPr="00552958">
        <w:rPr>
          <w:color w:val="000000"/>
        </w:rPr>
        <w:t>.</w:t>
      </w:r>
      <w:r w:rsidR="00FB3029" w:rsidRPr="00552958">
        <w:rPr>
          <w:b/>
          <w:bCs/>
        </w:rPr>
        <w:t xml:space="preserve">  </w:t>
      </w:r>
      <w:r w:rsidR="004D3C5B" w:rsidRPr="00552958">
        <w:t xml:space="preserve">Following the determination of requests for SMC by the </w:t>
      </w:r>
      <w:r w:rsidR="004D3C5B" w:rsidRPr="00552958">
        <w:rPr>
          <w:color w:val="000000"/>
        </w:rPr>
        <w:t>Secretary of State</w:t>
      </w:r>
      <w:r w:rsidR="004D3C5B" w:rsidRPr="00552958">
        <w:t xml:space="preserve">, English Heritage notifies relevant parties, including those previously consulted, plus the relevant HER.  </w:t>
      </w:r>
    </w:p>
    <w:p w14:paraId="5141E7C1" w14:textId="2DB9FA0B" w:rsidR="002459D9" w:rsidRPr="00552958" w:rsidRDefault="002459D9" w:rsidP="00552958">
      <w:pPr>
        <w:spacing w:before="0"/>
        <w:ind w:left="0"/>
        <w:rPr>
          <w:b/>
        </w:rPr>
      </w:pPr>
    </w:p>
    <w:p w14:paraId="2F378007" w14:textId="2E962623" w:rsidR="007B70BC" w:rsidRPr="00552958" w:rsidRDefault="007B70BC" w:rsidP="00552958">
      <w:pPr>
        <w:spacing w:before="0"/>
        <w:ind w:left="0"/>
        <w:rPr>
          <w:b/>
        </w:rPr>
      </w:pPr>
      <w:r w:rsidRPr="00552958">
        <w:rPr>
          <w:b/>
        </w:rPr>
        <w:t>Is SMC required for works in the setting of a Scheduled Monument?</w:t>
      </w:r>
    </w:p>
    <w:p w14:paraId="7F375705" w14:textId="51FC8714" w:rsidR="007B70BC" w:rsidRPr="00552958" w:rsidRDefault="007B70BC" w:rsidP="00552958">
      <w:pPr>
        <w:spacing w:before="0"/>
        <w:ind w:left="0"/>
        <w:jc w:val="both"/>
      </w:pPr>
      <w:r w:rsidRPr="00552958">
        <w:t xml:space="preserve">The significance of Scheduled Monuments may be affected by direct physical changes or by change in their setting (the surroundings in which they are experienced).  Works </w:t>
      </w:r>
      <w:r w:rsidR="00F71061" w:rsidRPr="00552958">
        <w:t>impacting on</w:t>
      </w:r>
      <w:r w:rsidR="001256BE" w:rsidRPr="00552958">
        <w:t xml:space="preserve"> the setting of a Scheduled Monument</w:t>
      </w:r>
      <w:r w:rsidR="00B04803" w:rsidRPr="00552958">
        <w:t>,</w:t>
      </w:r>
      <w:r w:rsidR="001256BE" w:rsidRPr="00552958">
        <w:t xml:space="preserve"> but not the monument itself</w:t>
      </w:r>
      <w:r w:rsidR="00B04803" w:rsidRPr="00552958">
        <w:t>,</w:t>
      </w:r>
      <w:r w:rsidRPr="00552958">
        <w:t xml:space="preserve"> do not require SMC</w:t>
      </w:r>
      <w:r w:rsidR="004D3C5B" w:rsidRPr="00552958">
        <w:t xml:space="preserve"> but</w:t>
      </w:r>
      <w:r w:rsidRPr="00552958">
        <w:t xml:space="preserve"> may require other consents</w:t>
      </w:r>
      <w:r w:rsidR="00F71061" w:rsidRPr="00552958">
        <w:t xml:space="preserve">, </w:t>
      </w:r>
      <w:r w:rsidRPr="00552958">
        <w:t>such as planning permission</w:t>
      </w:r>
      <w:r w:rsidR="00E1701D" w:rsidRPr="00552958">
        <w:t>, development consent or a marine licence</w:t>
      </w:r>
      <w:r w:rsidRPr="00552958">
        <w:t>.</w:t>
      </w:r>
    </w:p>
    <w:p w14:paraId="0BF1DDA7" w14:textId="77777777" w:rsidR="00262FB6" w:rsidRPr="00552958" w:rsidRDefault="00262FB6" w:rsidP="00552958">
      <w:pPr>
        <w:spacing w:before="0"/>
        <w:ind w:left="0"/>
        <w:jc w:val="both"/>
        <w:rPr>
          <w:b/>
          <w:snapToGrid w:val="0"/>
          <w:color w:val="000000"/>
        </w:rPr>
      </w:pPr>
    </w:p>
    <w:p w14:paraId="5772F634" w14:textId="77777777" w:rsidR="009C1C3D" w:rsidRPr="00552958" w:rsidRDefault="009C1C3D" w:rsidP="00552958">
      <w:pPr>
        <w:spacing w:before="0"/>
        <w:ind w:left="0"/>
        <w:jc w:val="both"/>
        <w:rPr>
          <w:b/>
          <w:snapToGrid w:val="0"/>
          <w:color w:val="000000"/>
        </w:rPr>
      </w:pPr>
      <w:r w:rsidRPr="00552958">
        <w:rPr>
          <w:b/>
          <w:snapToGrid w:val="0"/>
          <w:color w:val="000000"/>
        </w:rPr>
        <w:t>Can I appeal an SMC decision?</w:t>
      </w:r>
    </w:p>
    <w:p w14:paraId="5B392115" w14:textId="686B4557" w:rsidR="00C4133A" w:rsidRPr="00552958" w:rsidRDefault="009C1C3D" w:rsidP="00552958">
      <w:pPr>
        <w:spacing w:before="0"/>
        <w:ind w:left="0"/>
        <w:jc w:val="both"/>
      </w:pPr>
      <w:r w:rsidRPr="00552958">
        <w:rPr>
          <w:color w:val="000000"/>
        </w:rPr>
        <w:t xml:space="preserve">There is </w:t>
      </w:r>
      <w:r w:rsidR="00CF5700" w:rsidRPr="00552958">
        <w:rPr>
          <w:color w:val="000000"/>
        </w:rPr>
        <w:t xml:space="preserve">no </w:t>
      </w:r>
      <w:r w:rsidR="00976149" w:rsidRPr="00552958">
        <w:rPr>
          <w:color w:val="000000"/>
        </w:rPr>
        <w:t>statutory</w:t>
      </w:r>
      <w:r w:rsidRPr="00552958">
        <w:rPr>
          <w:color w:val="000000"/>
        </w:rPr>
        <w:t xml:space="preserve"> right of appeal</w:t>
      </w:r>
      <w:r w:rsidR="00976149" w:rsidRPr="00552958">
        <w:rPr>
          <w:color w:val="000000"/>
        </w:rPr>
        <w:t>.  However</w:t>
      </w:r>
      <w:r w:rsidRPr="00552958">
        <w:rPr>
          <w:color w:val="000000"/>
        </w:rPr>
        <w:t xml:space="preserve">, </w:t>
      </w:r>
      <w:r w:rsidR="00302F46" w:rsidRPr="00552958">
        <w:rPr>
          <w:color w:val="000000"/>
        </w:rPr>
        <w:t>i</w:t>
      </w:r>
      <w:r w:rsidR="00CF5700" w:rsidRPr="00552958">
        <w:t xml:space="preserve">f </w:t>
      </w:r>
      <w:r w:rsidR="000D1F02" w:rsidRPr="00552958">
        <w:rPr>
          <w:color w:val="000000"/>
        </w:rPr>
        <w:t xml:space="preserve">the Secretary of State </w:t>
      </w:r>
      <w:r w:rsidR="009B4766" w:rsidRPr="00552958">
        <w:rPr>
          <w:color w:val="000000"/>
        </w:rPr>
        <w:t>proposes</w:t>
      </w:r>
      <w:r w:rsidR="00CF5700" w:rsidRPr="00552958">
        <w:t xml:space="preserve"> to grant consent with conditions or to refuse consent</w:t>
      </w:r>
      <w:r w:rsidR="00302F46" w:rsidRPr="00552958">
        <w:t>,</w:t>
      </w:r>
      <w:r w:rsidR="00CF5700" w:rsidRPr="00552958">
        <w:t xml:space="preserve"> </w:t>
      </w:r>
      <w:r w:rsidR="000D1F02" w:rsidRPr="00552958">
        <w:t>English Heritage</w:t>
      </w:r>
      <w:r w:rsidR="00CF5700" w:rsidRPr="00552958">
        <w:t xml:space="preserve"> issue</w:t>
      </w:r>
      <w:r w:rsidR="00302F46" w:rsidRPr="00552958">
        <w:t>s</w:t>
      </w:r>
      <w:r w:rsidR="00CF5700" w:rsidRPr="00552958">
        <w:t xml:space="preserve"> a provisional view to the applicant</w:t>
      </w:r>
      <w:r w:rsidR="009B4766" w:rsidRPr="00552958">
        <w:t>, plus</w:t>
      </w:r>
      <w:r w:rsidR="00CF5700" w:rsidRPr="00552958">
        <w:t xml:space="preserve"> other interested parties.</w:t>
      </w:r>
      <w:r w:rsidR="000D1F02" w:rsidRPr="00552958">
        <w:t xml:space="preserve"> </w:t>
      </w:r>
      <w:r w:rsidR="00CF5700" w:rsidRPr="00552958">
        <w:t xml:space="preserve"> If agreement cannot be reached, </w:t>
      </w:r>
      <w:r w:rsidR="000D3989" w:rsidRPr="00552958">
        <w:rPr>
          <w:color w:val="000000"/>
        </w:rPr>
        <w:t xml:space="preserve">the Secretary of State </w:t>
      </w:r>
      <w:r w:rsidR="000D1F02" w:rsidRPr="00552958">
        <w:rPr>
          <w:color w:val="000000"/>
        </w:rPr>
        <w:t>either cause</w:t>
      </w:r>
      <w:r w:rsidR="00302F46" w:rsidRPr="00552958">
        <w:rPr>
          <w:color w:val="000000"/>
        </w:rPr>
        <w:t>s</w:t>
      </w:r>
      <w:r w:rsidR="000D1F02" w:rsidRPr="00552958">
        <w:rPr>
          <w:color w:val="000000"/>
        </w:rPr>
        <w:t xml:space="preserve"> a public inquiry to be held or offer</w:t>
      </w:r>
      <w:r w:rsidR="00302F46" w:rsidRPr="00552958">
        <w:rPr>
          <w:color w:val="000000"/>
        </w:rPr>
        <w:t>s</w:t>
      </w:r>
      <w:r w:rsidR="000D1F02" w:rsidRPr="00552958">
        <w:rPr>
          <w:color w:val="000000"/>
        </w:rPr>
        <w:t xml:space="preserve"> the applicant the opportunity of a hearing</w:t>
      </w:r>
      <w:r w:rsidR="00CF5700" w:rsidRPr="00552958">
        <w:t>.</w:t>
      </w:r>
      <w:r w:rsidR="00302F46" w:rsidRPr="00552958">
        <w:t xml:space="preserve"> </w:t>
      </w:r>
      <w:r w:rsidR="00CF5700" w:rsidRPr="00552958">
        <w:t xml:space="preserve"> The final decision on the Inquiry </w:t>
      </w:r>
      <w:r w:rsidR="00DD21E7" w:rsidRPr="00552958">
        <w:t>Inspecto</w:t>
      </w:r>
      <w:r w:rsidR="00CF5700" w:rsidRPr="00552958">
        <w:t xml:space="preserve">r’s recommendations is taken by </w:t>
      </w:r>
      <w:r w:rsidR="00DD21E7" w:rsidRPr="00552958">
        <w:rPr>
          <w:color w:val="000000"/>
        </w:rPr>
        <w:t>the Secretary of State</w:t>
      </w:r>
      <w:r w:rsidR="00CF5700" w:rsidRPr="00552958">
        <w:t xml:space="preserve">. </w:t>
      </w:r>
      <w:r w:rsidR="00DD21E7" w:rsidRPr="00552958">
        <w:t xml:space="preserve"> </w:t>
      </w:r>
      <w:r w:rsidR="00302F46" w:rsidRPr="00552958">
        <w:t>Provisional views</w:t>
      </w:r>
      <w:r w:rsidR="00DD21E7" w:rsidRPr="00552958">
        <w:t xml:space="preserve"> will be </w:t>
      </w:r>
      <w:r w:rsidR="00302F46" w:rsidRPr="00552958">
        <w:t>issued</w:t>
      </w:r>
      <w:r w:rsidR="00DD21E7" w:rsidRPr="00552958">
        <w:t xml:space="preserve"> within 13 weeks or less of the information necessary for the impact of the proposed works to be fully understood being provided to English Heritage.  </w:t>
      </w:r>
    </w:p>
    <w:p w14:paraId="58ED48DA" w14:textId="77777777" w:rsidR="00486D0B" w:rsidRPr="00552958" w:rsidRDefault="00486D0B" w:rsidP="00552958">
      <w:pPr>
        <w:spacing w:before="0"/>
        <w:ind w:left="0"/>
        <w:jc w:val="both"/>
      </w:pPr>
    </w:p>
    <w:p w14:paraId="351DB782" w14:textId="77777777" w:rsidR="000D1F02" w:rsidRPr="00552958" w:rsidRDefault="000D1F02" w:rsidP="00552958">
      <w:pPr>
        <w:autoSpaceDE w:val="0"/>
        <w:autoSpaceDN w:val="0"/>
        <w:adjustRightInd w:val="0"/>
        <w:spacing w:before="0"/>
        <w:ind w:left="0"/>
        <w:jc w:val="both"/>
        <w:rPr>
          <w:b/>
        </w:rPr>
      </w:pPr>
      <w:r w:rsidRPr="00552958">
        <w:rPr>
          <w:b/>
        </w:rPr>
        <w:t>How does SMC relate to planning permission?</w:t>
      </w:r>
    </w:p>
    <w:p w14:paraId="0B2BA13D" w14:textId="48958478" w:rsidR="00B311CB" w:rsidRPr="00552958" w:rsidRDefault="003A73B4" w:rsidP="00552958">
      <w:pPr>
        <w:autoSpaceDE w:val="0"/>
        <w:autoSpaceDN w:val="0"/>
        <w:adjustRightInd w:val="0"/>
        <w:spacing w:before="0"/>
        <w:ind w:left="0"/>
        <w:jc w:val="both"/>
      </w:pPr>
      <w:r w:rsidRPr="00552958">
        <w:t xml:space="preserve">SMC is separate from the statutory planning process.  </w:t>
      </w:r>
      <w:r w:rsidR="006E726C" w:rsidRPr="00552958">
        <w:t xml:space="preserve">However, the two processes </w:t>
      </w:r>
      <w:r w:rsidR="001503AF" w:rsidRPr="00552958">
        <w:t>can</w:t>
      </w:r>
      <w:r w:rsidRPr="00552958">
        <w:t xml:space="preserve"> run in parallel </w:t>
      </w:r>
      <w:r w:rsidR="009B4766" w:rsidRPr="00552958">
        <w:t>if</w:t>
      </w:r>
      <w:r w:rsidRPr="00552958">
        <w:t xml:space="preserve"> planning permission is also required</w:t>
      </w:r>
      <w:r w:rsidR="000F6F3D" w:rsidRPr="00552958">
        <w:t xml:space="preserve"> for proposed works to a Scheduled Monument</w:t>
      </w:r>
      <w:r w:rsidR="000D1F02" w:rsidRPr="00552958">
        <w:t xml:space="preserve">.  </w:t>
      </w:r>
      <w:r w:rsidR="006E726C" w:rsidRPr="00552958">
        <w:t xml:space="preserve"> If so, they are </w:t>
      </w:r>
      <w:r w:rsidR="00A73609" w:rsidRPr="00552958">
        <w:t xml:space="preserve">often </w:t>
      </w:r>
      <w:r w:rsidR="006E726C" w:rsidRPr="00552958">
        <w:t>best handled if both</w:t>
      </w:r>
      <w:r w:rsidRPr="00552958">
        <w:t xml:space="preserve"> applications are prepared at the same time.</w:t>
      </w:r>
      <w:r w:rsidR="005F5F67" w:rsidRPr="00552958">
        <w:rPr>
          <w:snapToGrid w:val="0"/>
          <w:color w:val="000000"/>
          <w:sz w:val="22"/>
          <w:szCs w:val="22"/>
          <w:lang w:val="en-US"/>
        </w:rPr>
        <w:br w:type="page"/>
      </w:r>
    </w:p>
    <w:p w14:paraId="466E88CF" w14:textId="2A61F61E" w:rsidR="009E2EDD" w:rsidRDefault="00EC4467" w:rsidP="00552958">
      <w:pPr>
        <w:spacing w:before="0"/>
        <w:ind w:left="0"/>
        <w:rPr>
          <w:snapToGrid w:val="0"/>
          <w:color w:val="000000"/>
          <w:sz w:val="22"/>
          <w:szCs w:val="22"/>
          <w:lang w:val="en-US"/>
        </w:rPr>
      </w:pPr>
      <w:r w:rsidRPr="005529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4AEC5" wp14:editId="3D8468E9">
                <wp:simplePos x="0" y="0"/>
                <wp:positionH relativeFrom="column">
                  <wp:posOffset>1181100</wp:posOffset>
                </wp:positionH>
                <wp:positionV relativeFrom="paragraph">
                  <wp:posOffset>7687945</wp:posOffset>
                </wp:positionV>
                <wp:extent cx="2520315" cy="7467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0FCB" w14:textId="77777777" w:rsidR="00C4133A" w:rsidRPr="00E97289" w:rsidRDefault="00C4133A" w:rsidP="00E97289">
                            <w:pPr>
                              <w:pStyle w:val="WebAddress"/>
                              <w:rPr>
                                <w:b w:val="0"/>
                                <w:bCs w:val="0"/>
                              </w:rPr>
                            </w:pPr>
                            <w:r w:rsidRPr="00E97289">
                              <w:t>4th Floor, 100 Parliament Street</w:t>
                            </w:r>
                          </w:p>
                          <w:p w14:paraId="4CE99239" w14:textId="77777777" w:rsidR="00C4133A" w:rsidRDefault="00C4133A" w:rsidP="00E97289">
                            <w:pPr>
                              <w:pStyle w:val="WebAddress"/>
                              <w:rPr>
                                <w:b w:val="0"/>
                                <w:bCs w:val="0"/>
                              </w:rPr>
                            </w:pPr>
                            <w:r w:rsidRPr="00E97289">
                              <w:t>London SW1A 2BQ</w:t>
                            </w:r>
                          </w:p>
                          <w:p w14:paraId="379B6661" w14:textId="77777777" w:rsidR="00C4133A" w:rsidRDefault="00C4133A" w:rsidP="00E97289">
                            <w:pPr>
                              <w:pStyle w:val="WebAddress"/>
                            </w:pPr>
                            <w:r w:rsidRPr="00E97289">
                              <w:rPr>
                                <w:b w:val="0"/>
                                <w:bCs w:val="0"/>
                              </w:rPr>
                              <w:t>www.gov.uk/dcms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3pt;margin-top:605.35pt;width:198.45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qt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" stroked="f">
                <v:textbox>
                  <w:txbxContent>
                    <w:p w14:paraId="178B0FCB" w14:textId="77777777" w:rsidR="00C4133A" w:rsidRPr="00E97289" w:rsidRDefault="00C4133A" w:rsidP="00E97289">
                      <w:pPr>
                        <w:pStyle w:val="WebAddress"/>
                        <w:rPr>
                          <w:b w:val="0"/>
                          <w:bCs w:val="0"/>
                        </w:rPr>
                      </w:pPr>
                      <w:r w:rsidRPr="00E97289">
                        <w:t>4th Floor, 100 Parliament Street</w:t>
                      </w:r>
                    </w:p>
                    <w:p w14:paraId="4CE99239" w14:textId="77777777" w:rsidR="00C4133A" w:rsidRDefault="00C4133A" w:rsidP="00E97289">
                      <w:pPr>
                        <w:pStyle w:val="WebAddress"/>
                        <w:rPr>
                          <w:b w:val="0"/>
                          <w:bCs w:val="0"/>
                        </w:rPr>
                      </w:pPr>
                      <w:r w:rsidRPr="00E97289">
                        <w:t>London SW1A 2BQ</w:t>
                      </w:r>
                    </w:p>
                    <w:p w14:paraId="379B6661" w14:textId="77777777" w:rsidR="00C4133A" w:rsidRDefault="00C4133A" w:rsidP="00E97289">
                      <w:pPr>
                        <w:pStyle w:val="WebAddress"/>
                      </w:pPr>
                      <w:r w:rsidRPr="00E97289">
                        <w:rPr>
                          <w:b w:val="0"/>
                          <w:bCs w:val="0"/>
                        </w:rPr>
                        <w:t>www.gov.uk/dcms</w:t>
                      </w:r>
                    </w:p>
                  </w:txbxContent>
                </v:textbox>
              </v:shape>
            </w:pict>
          </mc:Fallback>
        </mc:AlternateContent>
      </w:r>
      <w:r w:rsidR="00E10CE8" w:rsidRPr="00552958">
        <w:rPr>
          <w:noProof/>
        </w:rPr>
        <w:drawing>
          <wp:anchor distT="0" distB="0" distL="114300" distR="114300" simplePos="0" relativeHeight="251659264" behindDoc="0" locked="0" layoutInCell="0" allowOverlap="1" wp14:anchorId="0AFFFBAA" wp14:editId="19665E2F">
            <wp:simplePos x="0" y="0"/>
            <wp:positionH relativeFrom="page">
              <wp:posOffset>504190</wp:posOffset>
            </wp:positionH>
            <wp:positionV relativeFrom="page">
              <wp:posOffset>8448675</wp:posOffset>
            </wp:positionV>
            <wp:extent cx="1638300" cy="1191895"/>
            <wp:effectExtent l="0" t="0" r="0" b="825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69DB6E" w14:textId="77777777" w:rsidR="006E507C" w:rsidRDefault="006E507C" w:rsidP="00552958">
      <w:pPr>
        <w:spacing w:before="0"/>
        <w:ind w:left="0"/>
        <w:rPr>
          <w:snapToGrid w:val="0"/>
          <w:color w:val="000000"/>
          <w:sz w:val="22"/>
          <w:szCs w:val="22"/>
          <w:lang w:val="en-US"/>
        </w:rPr>
      </w:pPr>
    </w:p>
    <w:p w14:paraId="1AFCC4C0" w14:textId="77777777" w:rsidR="00784367" w:rsidRDefault="00784367" w:rsidP="00552958">
      <w:pPr>
        <w:spacing w:before="0"/>
        <w:ind w:left="0"/>
        <w:rPr>
          <w:snapToGrid w:val="0"/>
          <w:color w:val="000000"/>
          <w:sz w:val="22"/>
          <w:szCs w:val="22"/>
          <w:lang w:val="en-US"/>
        </w:rPr>
      </w:pPr>
    </w:p>
    <w:sectPr w:rsidR="00784367" w:rsidSect="009B3453">
      <w:headerReference w:type="even" r:id="rId28"/>
      <w:headerReference w:type="defaul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04DA51" w15:done="0"/>
  <w15:commentEx w15:paraId="26C7BE71" w15:done="0"/>
  <w15:commentEx w15:paraId="4E90AFE8" w15:done="0"/>
  <w15:commentEx w15:paraId="1FB93E4F" w15:done="0"/>
  <w15:commentEx w15:paraId="62CBB0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5858" w14:textId="77777777" w:rsidR="00323A36" w:rsidRDefault="00323A36" w:rsidP="00FD27B8">
      <w:pPr>
        <w:pStyle w:val="Header"/>
      </w:pPr>
      <w:r>
        <w:separator/>
      </w:r>
    </w:p>
    <w:p w14:paraId="1004F24D" w14:textId="77777777" w:rsidR="00323A36" w:rsidRDefault="00323A36"/>
  </w:endnote>
  <w:endnote w:type="continuationSeparator" w:id="0">
    <w:p w14:paraId="559A2C08" w14:textId="77777777" w:rsidR="00323A36" w:rsidRDefault="00323A36" w:rsidP="00FD27B8">
      <w:pPr>
        <w:pStyle w:val="Header"/>
      </w:pPr>
      <w:r>
        <w:continuationSeparator/>
      </w:r>
    </w:p>
    <w:p w14:paraId="169822AC" w14:textId="77777777" w:rsidR="00323A36" w:rsidRDefault="0032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LCQK Y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CAC6" w14:textId="77777777" w:rsidR="00323A36" w:rsidRDefault="00323A36" w:rsidP="00FD27B8">
      <w:pPr>
        <w:pStyle w:val="Header"/>
      </w:pPr>
    </w:p>
    <w:p w14:paraId="4B6EE3CC" w14:textId="77777777" w:rsidR="00323A36" w:rsidRDefault="00323A36"/>
  </w:footnote>
  <w:footnote w:type="continuationSeparator" w:id="0">
    <w:p w14:paraId="616C0B58" w14:textId="77777777" w:rsidR="00323A36" w:rsidRDefault="00323A36" w:rsidP="00FD27B8">
      <w:pPr>
        <w:pStyle w:val="Header"/>
      </w:pPr>
      <w:r>
        <w:continuationSeparator/>
      </w:r>
    </w:p>
    <w:p w14:paraId="08FC0FB4" w14:textId="77777777" w:rsidR="00323A36" w:rsidRDefault="00323A36"/>
  </w:footnote>
  <w:footnote w:id="1">
    <w:p w14:paraId="3DE34EDB" w14:textId="535111E2" w:rsidR="00C4133A" w:rsidRDefault="00C4133A" w:rsidP="00913203">
      <w:pPr>
        <w:pStyle w:val="FootnoteText"/>
        <w:jc w:val="both"/>
      </w:pPr>
      <w:r w:rsidRPr="00FD5294">
        <w:rPr>
          <w:rStyle w:val="FootnoteReference"/>
          <w:sz w:val="16"/>
          <w:szCs w:val="16"/>
        </w:rPr>
        <w:footnoteRef/>
      </w:r>
      <w:r w:rsidRPr="00FD5294">
        <w:rPr>
          <w:sz w:val="16"/>
          <w:szCs w:val="16"/>
        </w:rPr>
        <w:t xml:space="preserve"> Factual overviews of</w:t>
      </w:r>
      <w:r w:rsidR="00AB3D62" w:rsidRPr="00FD5294">
        <w:rPr>
          <w:sz w:val="16"/>
          <w:szCs w:val="16"/>
        </w:rPr>
        <w:t xml:space="preserve"> </w:t>
      </w:r>
      <w:r w:rsidRPr="00FD5294">
        <w:rPr>
          <w:sz w:val="16"/>
          <w:szCs w:val="16"/>
        </w:rPr>
        <w:t xml:space="preserve">frequently encountered types of ancient monument can be found in English Heritage’s </w:t>
      </w:r>
      <w:hyperlink r:id="rId1" w:history="1">
        <w:r w:rsidRPr="00FD5294">
          <w:rPr>
            <w:rStyle w:val="Hyperlink"/>
            <w:sz w:val="16"/>
            <w:szCs w:val="16"/>
          </w:rPr>
          <w:t>Introductions to Heritage Assets (IHAs)</w:t>
        </w:r>
      </w:hyperlink>
      <w:r w:rsidRPr="00FD5294">
        <w:rPr>
          <w:sz w:val="16"/>
          <w:szCs w:val="16"/>
        </w:rPr>
        <w:t xml:space="preserve"> series</w:t>
      </w:r>
      <w:r w:rsidRPr="00FD5294">
        <w:rPr>
          <w:snapToGrid w:val="0"/>
          <w:sz w:val="16"/>
          <w:szCs w:val="16"/>
        </w:rPr>
        <w:t>.</w:t>
      </w:r>
      <w:r w:rsidRPr="00177B45">
        <w:rPr>
          <w:snapToGrid w:val="0"/>
        </w:rPr>
        <w:t xml:space="preserve">  </w:t>
      </w:r>
    </w:p>
  </w:footnote>
  <w:footnote w:id="2">
    <w:p w14:paraId="5074AABE" w14:textId="724409FB" w:rsidR="00A745C9" w:rsidRPr="007B7119" w:rsidRDefault="00A745C9" w:rsidP="007B7119">
      <w:pPr>
        <w:pStyle w:val="Default"/>
        <w:spacing w:before="120"/>
        <w:jc w:val="both"/>
        <w:rPr>
          <w:rFonts w:ascii="Arial" w:hAnsi="Arial" w:cs="Arial"/>
        </w:rPr>
      </w:pPr>
      <w:r w:rsidRPr="007B7119">
        <w:rPr>
          <w:rStyle w:val="FootnoteReference"/>
          <w:rFonts w:ascii="Arial" w:hAnsi="Arial" w:cs="Arial"/>
          <w:sz w:val="16"/>
          <w:szCs w:val="16"/>
        </w:rPr>
        <w:footnoteRef/>
      </w:r>
      <w:r w:rsidRPr="007B7119">
        <w:rPr>
          <w:rFonts w:ascii="Arial" w:hAnsi="Arial" w:cs="Arial"/>
          <w:sz w:val="16"/>
          <w:szCs w:val="16"/>
        </w:rPr>
        <w:t xml:space="preserve"> The rationale for </w:t>
      </w:r>
      <w:r w:rsidRPr="007B7119">
        <w:rPr>
          <w:rFonts w:ascii="Arial" w:hAnsi="Arial" w:cs="Arial"/>
          <w:snapToGrid w:val="0"/>
          <w:sz w:val="16"/>
          <w:szCs w:val="16"/>
        </w:rPr>
        <w:t xml:space="preserve">English Heritage’s scheduling recommendations is set out in its </w:t>
      </w:r>
      <w:hyperlink r:id="rId2" w:history="1">
        <w:r w:rsidRPr="007B7119">
          <w:rPr>
            <w:rStyle w:val="Hyperlink"/>
            <w:snapToGrid w:val="0"/>
            <w:sz w:val="16"/>
            <w:szCs w:val="16"/>
          </w:rPr>
          <w:t>Scheduling Selection Guides</w:t>
        </w:r>
      </w:hyperlink>
      <w:r w:rsidR="007B7119">
        <w:rPr>
          <w:rFonts w:ascii="Arial" w:hAnsi="Arial" w:cs="Arial"/>
          <w:sz w:val="16"/>
          <w:szCs w:val="16"/>
        </w:rPr>
        <w:t xml:space="preserve">.  </w:t>
      </w:r>
      <w:r w:rsidR="007B7119" w:rsidRPr="00854332">
        <w:rPr>
          <w:rFonts w:ascii="Arial" w:hAnsi="Arial" w:cs="Arial"/>
          <w:sz w:val="16"/>
          <w:szCs w:val="16"/>
        </w:rPr>
        <w:t xml:space="preserve">Except where it could endanger </w:t>
      </w:r>
      <w:r w:rsidR="00083313" w:rsidRPr="00854332">
        <w:rPr>
          <w:rFonts w:ascii="Arial" w:hAnsi="Arial" w:cs="Arial"/>
          <w:sz w:val="16"/>
          <w:szCs w:val="16"/>
        </w:rPr>
        <w:t xml:space="preserve">the </w:t>
      </w:r>
      <w:r w:rsidR="007B7119" w:rsidRPr="00854332">
        <w:rPr>
          <w:rFonts w:ascii="Arial" w:hAnsi="Arial" w:cs="Arial"/>
          <w:sz w:val="16"/>
          <w:szCs w:val="16"/>
        </w:rPr>
        <w:t>preservation of the monument</w:t>
      </w:r>
      <w:r w:rsidR="00083313" w:rsidRPr="00854332">
        <w:rPr>
          <w:rFonts w:ascii="Arial" w:hAnsi="Arial" w:cs="Arial"/>
          <w:sz w:val="16"/>
          <w:szCs w:val="16"/>
        </w:rPr>
        <w:t>s</w:t>
      </w:r>
      <w:r w:rsidR="007B7119" w:rsidRPr="00854332">
        <w:rPr>
          <w:rFonts w:ascii="Arial" w:hAnsi="Arial" w:cs="Arial"/>
          <w:sz w:val="16"/>
          <w:szCs w:val="16"/>
        </w:rPr>
        <w:t xml:space="preserve"> concerned to do so, the preparation of these recommendations includes consultation with </w:t>
      </w:r>
      <w:r w:rsidR="00970098" w:rsidRPr="00854332">
        <w:rPr>
          <w:rFonts w:ascii="Arial" w:hAnsi="Arial" w:cs="Arial"/>
          <w:sz w:val="16"/>
          <w:szCs w:val="16"/>
        </w:rPr>
        <w:t>their</w:t>
      </w:r>
      <w:r w:rsidR="007B7119" w:rsidRPr="00854332">
        <w:rPr>
          <w:rFonts w:ascii="Arial" w:hAnsi="Arial" w:cs="Arial"/>
          <w:sz w:val="16"/>
          <w:szCs w:val="16"/>
        </w:rPr>
        <w:t xml:space="preserve"> owner(s) / occupier(s) and the relevant local authority(s).</w:t>
      </w:r>
      <w:r w:rsidR="007B7119" w:rsidRPr="007B7119">
        <w:rPr>
          <w:rFonts w:ascii="Arial" w:hAnsi="Arial" w:cs="Arial"/>
          <w:sz w:val="23"/>
          <w:szCs w:val="23"/>
        </w:rPr>
        <w:t xml:space="preserve"> </w:t>
      </w:r>
    </w:p>
  </w:footnote>
  <w:footnote w:id="3">
    <w:p w14:paraId="03F0FB06" w14:textId="77777777" w:rsidR="000E7275" w:rsidRDefault="00C4133A" w:rsidP="000E7275">
      <w:pPr>
        <w:pStyle w:val="FootnoteText"/>
        <w:jc w:val="both"/>
        <w:rPr>
          <w:sz w:val="16"/>
          <w:szCs w:val="16"/>
        </w:rPr>
      </w:pPr>
      <w:r w:rsidRPr="008479CD">
        <w:rPr>
          <w:rStyle w:val="FootnoteReference"/>
          <w:sz w:val="16"/>
          <w:szCs w:val="16"/>
        </w:rPr>
        <w:footnoteRef/>
      </w:r>
      <w:r w:rsidRPr="008479CD">
        <w:rPr>
          <w:sz w:val="16"/>
          <w:szCs w:val="16"/>
        </w:rPr>
        <w:t xml:space="preserve"> P</w:t>
      </w:r>
      <w:r w:rsidRPr="008479CD">
        <w:rPr>
          <w:snapToGrid w:val="0"/>
          <w:sz w:val="16"/>
          <w:szCs w:val="16"/>
        </w:rPr>
        <w:t xml:space="preserve">olicy on the conservation of nationally important but non-scheduled monuments through the planning system is set out in the </w:t>
      </w:r>
      <w:hyperlink r:id="rId3" w:history="1">
        <w:r w:rsidRPr="008479CD">
          <w:rPr>
            <w:rStyle w:val="Hyperlink"/>
            <w:snapToGrid w:val="0"/>
            <w:sz w:val="16"/>
            <w:szCs w:val="16"/>
          </w:rPr>
          <w:t>National Planning Policy Framework</w:t>
        </w:r>
      </w:hyperlink>
      <w:r w:rsidRPr="008479CD">
        <w:rPr>
          <w:sz w:val="16"/>
          <w:szCs w:val="16"/>
        </w:rPr>
        <w:t xml:space="preserve"> and</w:t>
      </w:r>
      <w:r w:rsidRPr="008479CD">
        <w:rPr>
          <w:snapToGrid w:val="0"/>
          <w:sz w:val="16"/>
          <w:szCs w:val="16"/>
        </w:rPr>
        <w:t xml:space="preserve"> the </w:t>
      </w:r>
      <w:hyperlink r:id="rId4" w:history="1">
        <w:r w:rsidRPr="008479CD">
          <w:rPr>
            <w:rStyle w:val="Hyperlink"/>
            <w:sz w:val="16"/>
            <w:szCs w:val="16"/>
          </w:rPr>
          <w:t>UK Marine Policy Statement</w:t>
        </w:r>
      </w:hyperlink>
      <w:r w:rsidRPr="008479CD">
        <w:rPr>
          <w:sz w:val="16"/>
          <w:szCs w:val="16"/>
        </w:rPr>
        <w:t xml:space="preserve">, </w:t>
      </w:r>
      <w:r w:rsidRPr="008479CD">
        <w:rPr>
          <w:snapToGrid w:val="0"/>
          <w:sz w:val="16"/>
          <w:szCs w:val="16"/>
        </w:rPr>
        <w:t>plus National Policy Statements (for nationally significant infrastructure projects)</w:t>
      </w:r>
      <w:r w:rsidR="00AD0736" w:rsidRPr="008479CD">
        <w:rPr>
          <w:snapToGrid w:val="0"/>
          <w:sz w:val="16"/>
          <w:szCs w:val="16"/>
        </w:rPr>
        <w:t xml:space="preserve">: </w:t>
      </w:r>
      <w:r w:rsidR="00AD0736" w:rsidRPr="00EA7E21">
        <w:rPr>
          <w:snapToGrid w:val="0"/>
          <w:sz w:val="16"/>
          <w:szCs w:val="16"/>
        </w:rPr>
        <w:t>they</w:t>
      </w:r>
      <w:r w:rsidR="0093720C" w:rsidRPr="00EA7E21">
        <w:rPr>
          <w:snapToGrid w:val="0"/>
          <w:sz w:val="16"/>
          <w:szCs w:val="16"/>
        </w:rPr>
        <w:t xml:space="preserve"> </w:t>
      </w:r>
      <w:r w:rsidR="00E13BBB" w:rsidRPr="00EA7E21">
        <w:rPr>
          <w:snapToGrid w:val="0"/>
          <w:sz w:val="16"/>
          <w:szCs w:val="16"/>
        </w:rPr>
        <w:t>should</w:t>
      </w:r>
      <w:r w:rsidR="0093720C" w:rsidRPr="00EA7E21">
        <w:rPr>
          <w:snapToGrid w:val="0"/>
          <w:sz w:val="16"/>
          <w:szCs w:val="16"/>
        </w:rPr>
        <w:t xml:space="preserve"> be treated</w:t>
      </w:r>
      <w:r w:rsidR="00AD0736" w:rsidRPr="00EA7E21">
        <w:rPr>
          <w:snapToGrid w:val="0"/>
          <w:sz w:val="16"/>
          <w:szCs w:val="16"/>
        </w:rPr>
        <w:t xml:space="preserve"> </w:t>
      </w:r>
      <w:r w:rsidR="0093720C" w:rsidRPr="00EA7E21">
        <w:rPr>
          <w:snapToGrid w:val="0"/>
          <w:sz w:val="16"/>
          <w:szCs w:val="16"/>
        </w:rPr>
        <w:t>the same as S</w:t>
      </w:r>
      <w:r w:rsidR="00AD0736" w:rsidRPr="00EA7E21">
        <w:rPr>
          <w:snapToGrid w:val="0"/>
          <w:sz w:val="16"/>
          <w:szCs w:val="16"/>
        </w:rPr>
        <w:t>cheduled</w:t>
      </w:r>
      <w:r w:rsidR="0093720C" w:rsidRPr="00EA7E21">
        <w:rPr>
          <w:snapToGrid w:val="0"/>
          <w:sz w:val="16"/>
          <w:szCs w:val="16"/>
        </w:rPr>
        <w:t xml:space="preserve"> Monuments</w:t>
      </w:r>
      <w:r w:rsidRPr="00EA7E21">
        <w:rPr>
          <w:sz w:val="16"/>
          <w:szCs w:val="16"/>
        </w:rPr>
        <w:t>.</w:t>
      </w:r>
      <w:r w:rsidR="00FC6B9C" w:rsidRPr="00EA7E21">
        <w:rPr>
          <w:sz w:val="16"/>
          <w:szCs w:val="16"/>
        </w:rPr>
        <w:t xml:space="preserve"> </w:t>
      </w:r>
      <w:r w:rsidR="00F25D29" w:rsidRPr="00EA7E21">
        <w:rPr>
          <w:sz w:val="16"/>
          <w:szCs w:val="16"/>
        </w:rPr>
        <w:t xml:space="preserve"> </w:t>
      </w:r>
    </w:p>
    <w:p w14:paraId="25605EA4" w14:textId="0D248666" w:rsidR="000E7275" w:rsidRPr="00D41285" w:rsidRDefault="000E7275" w:rsidP="00D41285">
      <w:pPr>
        <w:pStyle w:val="FootnoteText"/>
        <w:shd w:val="clear" w:color="auto" w:fill="FFFFFF" w:themeFill="background1"/>
        <w:spacing w:before="0"/>
        <w:jc w:val="both"/>
        <w:rPr>
          <w:iCs/>
          <w:sz w:val="16"/>
          <w:szCs w:val="16"/>
        </w:rPr>
      </w:pPr>
      <w:r w:rsidRPr="00D41285">
        <w:rPr>
          <w:snapToGrid w:val="0"/>
          <w:sz w:val="16"/>
          <w:szCs w:val="16"/>
        </w:rPr>
        <w:t xml:space="preserve">The impact of development on the significance of monuments of lessor importance is also a consideration in the planning process (please see </w:t>
      </w:r>
      <w:hyperlink r:id="rId5" w:history="1">
        <w:r w:rsidRPr="009D1A90">
          <w:rPr>
            <w:rStyle w:val="Hyperlink"/>
            <w:snapToGrid w:val="0"/>
            <w:sz w:val="16"/>
            <w:szCs w:val="16"/>
          </w:rPr>
          <w:t>National Planning Practice Guidance</w:t>
        </w:r>
      </w:hyperlink>
      <w:r w:rsidRPr="00D41285">
        <w:rPr>
          <w:snapToGrid w:val="0"/>
          <w:sz w:val="16"/>
          <w:szCs w:val="16"/>
        </w:rPr>
        <w:t>).  Occasionally understanding of the significance of such monuments can change following evaluation, leading to them being considered under policies relating to nationally important but non-scheduled monuments.</w:t>
      </w:r>
    </w:p>
  </w:footnote>
  <w:footnote w:id="4">
    <w:p w14:paraId="38B24EBE" w14:textId="5164E7E2" w:rsidR="00645785" w:rsidRPr="00645785" w:rsidRDefault="00645785">
      <w:pPr>
        <w:pStyle w:val="FootnoteText"/>
        <w:rPr>
          <w:sz w:val="16"/>
          <w:szCs w:val="16"/>
        </w:rPr>
      </w:pPr>
      <w:r w:rsidRPr="00854332">
        <w:rPr>
          <w:rStyle w:val="FootnoteReference"/>
          <w:sz w:val="16"/>
          <w:szCs w:val="16"/>
        </w:rPr>
        <w:footnoteRef/>
      </w:r>
      <w:r w:rsidRPr="00854332">
        <w:rPr>
          <w:sz w:val="16"/>
          <w:szCs w:val="16"/>
        </w:rPr>
        <w:t xml:space="preserve"> P</w:t>
      </w:r>
      <w:r w:rsidRPr="00854332">
        <w:rPr>
          <w:snapToGrid w:val="0"/>
          <w:sz w:val="16"/>
          <w:szCs w:val="16"/>
        </w:rPr>
        <w:t>olicy on conservation of nationally important but non-scheduled monuments</w:t>
      </w:r>
      <w:r w:rsidR="008137E3" w:rsidRPr="00854332">
        <w:rPr>
          <w:snapToGrid w:val="0"/>
          <w:sz w:val="16"/>
          <w:szCs w:val="16"/>
        </w:rPr>
        <w:t xml:space="preserve"> located in areas subject to </w:t>
      </w:r>
      <w:r w:rsidRPr="00854332">
        <w:rPr>
          <w:snapToGrid w:val="0"/>
          <w:sz w:val="16"/>
          <w:szCs w:val="16"/>
        </w:rPr>
        <w:t xml:space="preserve">the marine licencing regime is set out in the </w:t>
      </w:r>
      <w:hyperlink r:id="rId6" w:history="1">
        <w:r w:rsidRPr="00854332">
          <w:rPr>
            <w:rStyle w:val="Hyperlink"/>
            <w:sz w:val="16"/>
            <w:szCs w:val="16"/>
          </w:rPr>
          <w:t>UK Marine Policy Statement</w:t>
        </w:r>
      </w:hyperlink>
      <w:r w:rsidRPr="00854332">
        <w:rPr>
          <w:rStyle w:val="Hyperlink"/>
          <w:sz w:val="16"/>
          <w:szCs w:val="16"/>
        </w:rPr>
        <w:t>.</w:t>
      </w:r>
    </w:p>
  </w:footnote>
  <w:footnote w:id="5">
    <w:p w14:paraId="65026813" w14:textId="77777777" w:rsidR="00EB11D9" w:rsidRPr="009A104B" w:rsidRDefault="00EB11D9" w:rsidP="00EB11D9">
      <w:pPr>
        <w:pStyle w:val="FootnoteText"/>
        <w:rPr>
          <w:sz w:val="16"/>
          <w:szCs w:val="16"/>
        </w:rPr>
      </w:pPr>
      <w:r w:rsidRPr="00B2078D">
        <w:rPr>
          <w:rStyle w:val="FootnoteReference"/>
          <w:sz w:val="16"/>
          <w:szCs w:val="16"/>
        </w:rPr>
        <w:footnoteRef/>
      </w:r>
      <w:r w:rsidRPr="00B2078D">
        <w:rPr>
          <w:sz w:val="16"/>
          <w:szCs w:val="16"/>
        </w:rPr>
        <w:t xml:space="preserve"> Guidance on the exhumation of human remains for archaeological purposes is published by the Ministry of Justice.</w:t>
      </w:r>
    </w:p>
  </w:footnote>
  <w:footnote w:id="6">
    <w:p w14:paraId="1BC849C0" w14:textId="26143CDC" w:rsidR="00C4133A" w:rsidRPr="00801105" w:rsidRDefault="00C4133A" w:rsidP="00801105">
      <w:pPr>
        <w:pStyle w:val="FootnoteText"/>
        <w:jc w:val="both"/>
        <w:rPr>
          <w:sz w:val="16"/>
          <w:szCs w:val="16"/>
        </w:rPr>
      </w:pPr>
      <w:r w:rsidRPr="009A104B">
        <w:rPr>
          <w:rStyle w:val="FootnoteReference"/>
          <w:sz w:val="16"/>
          <w:szCs w:val="16"/>
        </w:rPr>
        <w:footnoteRef/>
      </w:r>
      <w:r w:rsidRPr="009A104B">
        <w:rPr>
          <w:sz w:val="16"/>
          <w:szCs w:val="16"/>
        </w:rPr>
        <w:t xml:space="preserve"> Guidance on the reporting of finds of Treasure or other archaeological objects by members of the public is published by the </w:t>
      </w:r>
      <w:hyperlink r:id="rId7" w:history="1">
        <w:r w:rsidRPr="009A104B">
          <w:rPr>
            <w:rStyle w:val="Hyperlink"/>
            <w:sz w:val="16"/>
            <w:szCs w:val="16"/>
          </w:rPr>
          <w:t>Portable Antiquities Scheme</w:t>
        </w:r>
      </w:hyperlink>
      <w:r w:rsidRPr="009A104B">
        <w:rPr>
          <w:sz w:val="16"/>
          <w:szCs w:val="16"/>
        </w:rPr>
        <w:t>.  Comparable industry-specific protocols promote the reporting of discoveries by commercial operators.</w:t>
      </w:r>
    </w:p>
  </w:footnote>
  <w:footnote w:id="7">
    <w:p w14:paraId="3F2B8EA2" w14:textId="77777777" w:rsidR="00C4133A" w:rsidRDefault="00C4133A" w:rsidP="00AC4754">
      <w:pPr>
        <w:pStyle w:val="FootnoteText"/>
        <w:pBdr>
          <w:top w:val="none" w:sz="0" w:space="0" w:color="auto"/>
        </w:pBdr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14:paraId="2F918AE9" w14:textId="77777777" w:rsidR="00C4133A" w:rsidRPr="009A104B" w:rsidRDefault="00C4133A" w:rsidP="00AC4754">
      <w:pPr>
        <w:pStyle w:val="FootnoteText"/>
        <w:pBdr>
          <w:top w:val="none" w:sz="0" w:space="0" w:color="auto"/>
        </w:pBdr>
        <w:jc w:val="both"/>
        <w:rPr>
          <w:snapToGrid w:val="0"/>
          <w:color w:val="000000"/>
          <w:sz w:val="16"/>
          <w:szCs w:val="16"/>
        </w:rPr>
      </w:pPr>
      <w:r w:rsidRPr="009A104B">
        <w:rPr>
          <w:rStyle w:val="FootnoteReference"/>
          <w:rFonts w:cs="Arial"/>
          <w:sz w:val="16"/>
          <w:szCs w:val="16"/>
        </w:rPr>
        <w:footnoteRef/>
      </w:r>
      <w:r w:rsidRPr="009A104B">
        <w:rPr>
          <w:sz w:val="16"/>
          <w:szCs w:val="16"/>
        </w:rPr>
        <w:t xml:space="preserve"> </w:t>
      </w:r>
      <w:r w:rsidRPr="009A104B">
        <w:rPr>
          <w:snapToGrid w:val="0"/>
          <w:color w:val="000000"/>
          <w:sz w:val="16"/>
          <w:szCs w:val="16"/>
        </w:rPr>
        <w:t xml:space="preserve">Further to the procedures set out in the 1994 Class Consents Order: </w:t>
      </w:r>
    </w:p>
    <w:p w14:paraId="7D8AD46C" w14:textId="77777777" w:rsidR="00C4133A" w:rsidRPr="009A104B" w:rsidRDefault="00C4133A" w:rsidP="00AC475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snapToGrid w:val="0"/>
          <w:color w:val="000000"/>
          <w:sz w:val="16"/>
          <w:szCs w:val="16"/>
        </w:rPr>
      </w:pPr>
      <w:r w:rsidRPr="009A104B">
        <w:rPr>
          <w:snapToGrid w:val="0"/>
          <w:color w:val="000000"/>
          <w:sz w:val="16"/>
          <w:szCs w:val="16"/>
        </w:rPr>
        <w:t xml:space="preserve">persons proposing to undertake works under class consent 5 (urgent works necessary for health and safety reasons) should, wherever practicable, discuss their proposals with English Heritage in advance; and </w:t>
      </w:r>
    </w:p>
    <w:p w14:paraId="520433E3" w14:textId="77777777" w:rsidR="00C4133A" w:rsidRPr="009A104B" w:rsidRDefault="00C4133A" w:rsidP="00AC4754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snapToGrid w:val="0"/>
          <w:color w:val="000000"/>
          <w:sz w:val="16"/>
          <w:szCs w:val="16"/>
        </w:rPr>
      </w:pPr>
      <w:r w:rsidRPr="009A104B">
        <w:rPr>
          <w:snapToGrid w:val="0"/>
          <w:color w:val="000000"/>
          <w:sz w:val="16"/>
          <w:szCs w:val="16"/>
        </w:rPr>
        <w:t xml:space="preserve">written specifications of works proposed under class consent 7 (works of archaeological evaluation) should generally be submitted to English Heritage for approval rather than the Secretary of State. </w:t>
      </w:r>
    </w:p>
    <w:p w14:paraId="064760AA" w14:textId="77777777" w:rsidR="00C4133A" w:rsidRDefault="00C4133A" w:rsidP="00AC4754">
      <w:pPr>
        <w:pStyle w:val="FootnoteText"/>
        <w:pBdr>
          <w:top w:val="none" w:sz="0" w:space="0" w:color="auto"/>
        </w:pBdr>
        <w:spacing w:before="0"/>
        <w:ind w:left="207"/>
        <w:jc w:val="both"/>
      </w:pPr>
      <w:r w:rsidRPr="00366F70">
        <w:rPr>
          <w:sz w:val="16"/>
          <w:szCs w:val="16"/>
        </w:rPr>
        <w:t xml:space="preserve">Certain types of agricultural works are permitted under </w:t>
      </w:r>
      <w:r w:rsidRPr="00366F70">
        <w:rPr>
          <w:snapToGrid w:val="0"/>
          <w:color w:val="000000"/>
          <w:sz w:val="16"/>
          <w:szCs w:val="16"/>
        </w:rPr>
        <w:t>class consent 1</w:t>
      </w:r>
      <w:r w:rsidRPr="00366F70">
        <w:rPr>
          <w:sz w:val="16"/>
          <w:szCs w:val="16"/>
        </w:rPr>
        <w:t xml:space="preserve">, but are restricted by cross compliance rules that apply to recipients of payments under Common Agricultural Policy (CAP) support schemes </w:t>
      </w:r>
      <w:r w:rsidRPr="005E7016">
        <w:rPr>
          <w:sz w:val="16"/>
          <w:szCs w:val="16"/>
        </w:rPr>
        <w:t>or Rural Development Programme schemes.</w:t>
      </w:r>
    </w:p>
  </w:footnote>
  <w:footnote w:id="8">
    <w:p w14:paraId="7B53FB06" w14:textId="77777777" w:rsidR="00C4133A" w:rsidRDefault="00C4133A" w:rsidP="00AC4754">
      <w:pPr>
        <w:pStyle w:val="FootnoteText"/>
        <w:pBdr>
          <w:top w:val="none" w:sz="0" w:space="0" w:color="auto"/>
        </w:pBdr>
        <w:jc w:val="both"/>
      </w:pPr>
      <w:r w:rsidRPr="00425C7B">
        <w:rPr>
          <w:rStyle w:val="FootnoteReference"/>
          <w:rFonts w:cs="Arial"/>
          <w:sz w:val="16"/>
          <w:szCs w:val="16"/>
        </w:rPr>
        <w:footnoteRef/>
      </w:r>
      <w:r>
        <w:rPr>
          <w:snapToGrid w:val="0"/>
          <w:color w:val="000000"/>
          <w:sz w:val="16"/>
          <w:szCs w:val="16"/>
          <w:lang w:val="en-US"/>
        </w:rPr>
        <w:t xml:space="preserve"> </w:t>
      </w:r>
      <w:r w:rsidRPr="00425C7B">
        <w:rPr>
          <w:snapToGrid w:val="0"/>
          <w:color w:val="000000"/>
          <w:sz w:val="16"/>
          <w:szCs w:val="16"/>
          <w:lang w:val="en-US"/>
        </w:rPr>
        <w:t>Guidance on the operation of the</w:t>
      </w:r>
      <w:r>
        <w:rPr>
          <w:snapToGrid w:val="0"/>
          <w:color w:val="000000"/>
          <w:sz w:val="16"/>
          <w:szCs w:val="16"/>
          <w:lang w:val="en-US"/>
        </w:rPr>
        <w:t xml:space="preserve"> Scheduled Monument C</w:t>
      </w:r>
      <w:r w:rsidRPr="00425C7B">
        <w:rPr>
          <w:snapToGrid w:val="0"/>
          <w:color w:val="000000"/>
          <w:sz w:val="16"/>
          <w:szCs w:val="16"/>
          <w:lang w:val="en-US"/>
        </w:rPr>
        <w:t>learance regime is published by English Heritage</w:t>
      </w:r>
      <w:r>
        <w:rPr>
          <w:snapToGrid w:val="0"/>
          <w:color w:val="000000"/>
          <w:sz w:val="16"/>
          <w:szCs w:val="16"/>
          <w:lang w:val="en-US"/>
        </w:rPr>
        <w:t>’s</w:t>
      </w:r>
      <w:r>
        <w:t xml:space="preserve"> </w:t>
      </w:r>
      <w:hyperlink r:id="rId8" w:history="1">
        <w:r w:rsidRPr="00425C7B">
          <w:rPr>
            <w:rStyle w:val="Hyperlink"/>
            <w:sz w:val="16"/>
            <w:szCs w:val="16"/>
          </w:rPr>
          <w:t>Government Historic Estate Unit</w:t>
        </w:r>
      </w:hyperlink>
      <w:r>
        <w:rPr>
          <w:snapToGrid w:val="0"/>
          <w:color w:val="000000"/>
          <w:sz w:val="16"/>
          <w:szCs w:val="16"/>
          <w:lang w:val="en-US"/>
        </w:rPr>
        <w:t>.</w:t>
      </w:r>
    </w:p>
  </w:footnote>
  <w:footnote w:id="9">
    <w:p w14:paraId="7DF7254D" w14:textId="50F6D0E1" w:rsidR="00366F70" w:rsidRPr="00366F70" w:rsidRDefault="00366F70" w:rsidP="00366F70">
      <w:pPr>
        <w:pStyle w:val="FootnoteText"/>
      </w:pPr>
      <w:r w:rsidRPr="00FD5294">
        <w:rPr>
          <w:rStyle w:val="FootnoteReference"/>
        </w:rPr>
        <w:footnoteRef/>
      </w:r>
      <w:r w:rsidRPr="00FD5294">
        <w:t xml:space="preserve"> </w:t>
      </w:r>
      <w:r w:rsidRPr="00FD5294">
        <w:rPr>
          <w:sz w:val="16"/>
          <w:szCs w:val="16"/>
        </w:rPr>
        <w:t xml:space="preserve">English Heritage policy on the issuing of Section 42 licences is set out in the publication </w:t>
      </w:r>
      <w:hyperlink r:id="rId9" w:history="1">
        <w:r w:rsidRPr="00FD5294">
          <w:rPr>
            <w:rStyle w:val="Hyperlink"/>
            <w:sz w:val="16"/>
            <w:szCs w:val="16"/>
          </w:rPr>
          <w:t>Our Portable Past</w:t>
        </w:r>
      </w:hyperlink>
      <w:r w:rsidRPr="00FD5294">
        <w:rPr>
          <w:sz w:val="16"/>
          <w:szCs w:val="16"/>
        </w:rPr>
        <w:t>.</w:t>
      </w:r>
    </w:p>
    <w:p w14:paraId="760D7966" w14:textId="77777777" w:rsidR="00366F70" w:rsidRDefault="00366F70">
      <w:pPr>
        <w:pStyle w:val="FootnoteText"/>
      </w:pPr>
    </w:p>
  </w:footnote>
  <w:footnote w:id="10">
    <w:p w14:paraId="728F7243" w14:textId="2B66147E" w:rsidR="00C4133A" w:rsidRPr="009A104B" w:rsidRDefault="00C4133A">
      <w:pPr>
        <w:pStyle w:val="FootnoteText"/>
        <w:rPr>
          <w:sz w:val="16"/>
          <w:szCs w:val="16"/>
        </w:rPr>
      </w:pPr>
      <w:r w:rsidRPr="009A104B">
        <w:rPr>
          <w:rStyle w:val="FootnoteReference"/>
          <w:sz w:val="16"/>
          <w:szCs w:val="16"/>
        </w:rPr>
        <w:footnoteRef/>
      </w:r>
      <w:r w:rsidRPr="009A104B">
        <w:rPr>
          <w:sz w:val="16"/>
          <w:szCs w:val="16"/>
        </w:rPr>
        <w:t xml:space="preserve"> Such buildings </w:t>
      </w:r>
      <w:r>
        <w:rPr>
          <w:sz w:val="16"/>
          <w:szCs w:val="16"/>
        </w:rPr>
        <w:t>can instead be</w:t>
      </w:r>
      <w:r w:rsidRPr="009A104B">
        <w:rPr>
          <w:sz w:val="16"/>
          <w:szCs w:val="16"/>
        </w:rPr>
        <w:t xml:space="preserve"> considered for designation under </w:t>
      </w:r>
      <w:r w:rsidRPr="009A104B">
        <w:rPr>
          <w:snapToGrid w:val="0"/>
          <w:sz w:val="16"/>
          <w:szCs w:val="16"/>
        </w:rPr>
        <w:t xml:space="preserve">section 1 of the </w:t>
      </w:r>
      <w:hyperlink r:id="rId10" w:history="1">
        <w:r w:rsidRPr="009A104B">
          <w:rPr>
            <w:rStyle w:val="Hyperlink"/>
            <w:snapToGrid w:val="0"/>
            <w:sz w:val="16"/>
            <w:szCs w:val="16"/>
          </w:rPr>
          <w:t>Planning (Listed Buildings and Conservation Areas) Act 1990</w:t>
        </w:r>
      </w:hyperlink>
      <w:r w:rsidRPr="009A104B">
        <w:rPr>
          <w:snapToGrid w:val="0"/>
          <w:sz w:val="16"/>
          <w:szCs w:val="16"/>
        </w:rPr>
        <w:t>.</w:t>
      </w:r>
    </w:p>
  </w:footnote>
  <w:footnote w:id="11">
    <w:p w14:paraId="059877BE" w14:textId="77777777" w:rsidR="004A47DD" w:rsidRPr="00226D27" w:rsidRDefault="004A47DD" w:rsidP="004A47DD">
      <w:pPr>
        <w:pStyle w:val="FootnoteText"/>
        <w:rPr>
          <w:sz w:val="16"/>
          <w:szCs w:val="16"/>
        </w:rPr>
      </w:pPr>
      <w:r w:rsidRPr="009A104B">
        <w:rPr>
          <w:rStyle w:val="FootnoteReference"/>
          <w:sz w:val="16"/>
          <w:szCs w:val="16"/>
        </w:rPr>
        <w:footnoteRef/>
      </w:r>
      <w:r w:rsidRPr="009A104B">
        <w:rPr>
          <w:sz w:val="16"/>
          <w:szCs w:val="16"/>
        </w:rPr>
        <w:t xml:space="preserve"> For further details please see the English Heritage Scheduling Selection Guide for ‘</w:t>
      </w:r>
      <w:hyperlink r:id="rId11" w:history="1">
        <w:r w:rsidRPr="009A104B">
          <w:rPr>
            <w:rStyle w:val="Hyperlink"/>
            <w:sz w:val="16"/>
            <w:szCs w:val="16"/>
          </w:rPr>
          <w:t>Sites of Early Human Activity</w:t>
        </w:r>
      </w:hyperlink>
      <w:r w:rsidRPr="009A104B">
        <w:rPr>
          <w:sz w:val="16"/>
          <w:szCs w:val="16"/>
        </w:rPr>
        <w:t>’.</w:t>
      </w:r>
    </w:p>
  </w:footnote>
  <w:footnote w:id="12">
    <w:p w14:paraId="0A367046" w14:textId="0AC8B815" w:rsidR="009D4438" w:rsidRPr="009D4438" w:rsidRDefault="009D4438" w:rsidP="002D030A">
      <w:pPr>
        <w:pStyle w:val="FootnoteText"/>
        <w:jc w:val="both"/>
        <w:rPr>
          <w:sz w:val="16"/>
          <w:szCs w:val="16"/>
        </w:rPr>
      </w:pPr>
      <w:r w:rsidRPr="00854332">
        <w:rPr>
          <w:rStyle w:val="FootnoteReference"/>
          <w:sz w:val="16"/>
          <w:szCs w:val="16"/>
        </w:rPr>
        <w:footnoteRef/>
      </w:r>
      <w:r w:rsidRPr="00854332">
        <w:rPr>
          <w:sz w:val="16"/>
          <w:szCs w:val="16"/>
        </w:rPr>
        <w:t xml:space="preserve"> </w:t>
      </w:r>
      <w:r w:rsidRPr="00854332">
        <w:rPr>
          <w:color w:val="000000"/>
          <w:sz w:val="16"/>
          <w:szCs w:val="16"/>
        </w:rPr>
        <w:t xml:space="preserve">The distribution of Scheduled Monuments is not necessarily </w:t>
      </w:r>
      <w:r w:rsidR="001E1FDF" w:rsidRPr="00854332">
        <w:rPr>
          <w:color w:val="000000"/>
          <w:sz w:val="16"/>
          <w:szCs w:val="16"/>
        </w:rPr>
        <w:t>representative</w:t>
      </w:r>
      <w:r w:rsidRPr="00854332">
        <w:rPr>
          <w:color w:val="000000"/>
          <w:sz w:val="16"/>
          <w:szCs w:val="16"/>
        </w:rPr>
        <w:t xml:space="preserve"> of the distribution of nationally important but non-scheduled monuments.</w:t>
      </w:r>
    </w:p>
  </w:footnote>
  <w:footnote w:id="13">
    <w:p w14:paraId="5B698E42" w14:textId="0796485E" w:rsidR="00C4133A" w:rsidRDefault="00C4133A" w:rsidP="002A295D">
      <w:pPr>
        <w:pStyle w:val="FootnoteText"/>
        <w:pBdr>
          <w:top w:val="none" w:sz="0" w:space="0" w:color="auto"/>
        </w:pBdr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</w:t>
      </w:r>
    </w:p>
    <w:p w14:paraId="7B8366D8" w14:textId="77777777" w:rsidR="00C4133A" w:rsidRDefault="00C4133A" w:rsidP="002A295D">
      <w:pPr>
        <w:pStyle w:val="FootnoteText"/>
        <w:pBdr>
          <w:top w:val="none" w:sz="0" w:space="0" w:color="auto"/>
        </w:pBdr>
        <w:spacing w:before="0"/>
        <w:jc w:val="both"/>
        <w:rPr>
          <w:sz w:val="16"/>
          <w:szCs w:val="16"/>
        </w:rPr>
      </w:pPr>
    </w:p>
    <w:p w14:paraId="0B522B6A" w14:textId="77777777" w:rsidR="00C4133A" w:rsidRPr="00C16226" w:rsidRDefault="00C4133A" w:rsidP="002A295D">
      <w:pPr>
        <w:pStyle w:val="FootnoteText"/>
        <w:pBdr>
          <w:top w:val="none" w:sz="0" w:space="0" w:color="auto"/>
        </w:pBdr>
        <w:spacing w:before="0"/>
        <w:jc w:val="both"/>
        <w:rPr>
          <w:sz w:val="16"/>
          <w:szCs w:val="16"/>
        </w:rPr>
      </w:pPr>
      <w:r w:rsidRPr="00C16226">
        <w:rPr>
          <w:rStyle w:val="FootnoteReference"/>
          <w:sz w:val="16"/>
          <w:szCs w:val="16"/>
        </w:rPr>
        <w:footnoteRef/>
      </w:r>
      <w:r w:rsidRPr="00C16226">
        <w:rPr>
          <w:sz w:val="16"/>
          <w:szCs w:val="16"/>
        </w:rPr>
        <w:t xml:space="preserve"> </w:t>
      </w:r>
      <w:r w:rsidRPr="00C16226">
        <w:rPr>
          <w:snapToGrid w:val="0"/>
          <w:sz w:val="16"/>
          <w:szCs w:val="16"/>
        </w:rPr>
        <w:t xml:space="preserve">In relation to </w:t>
      </w:r>
      <w:r w:rsidRPr="00C16226">
        <w:rPr>
          <w:sz w:val="16"/>
          <w:szCs w:val="16"/>
        </w:rPr>
        <w:t>monuments located in English territorial waters</w:t>
      </w:r>
      <w:r>
        <w:rPr>
          <w:snapToGrid w:val="0"/>
          <w:sz w:val="16"/>
          <w:szCs w:val="16"/>
        </w:rPr>
        <w:t xml:space="preserve"> </w:t>
      </w:r>
      <w:r w:rsidRPr="00C16226">
        <w:rPr>
          <w:snapToGrid w:val="0"/>
          <w:sz w:val="16"/>
          <w:szCs w:val="16"/>
        </w:rPr>
        <w:t xml:space="preserve">English Heritage </w:t>
      </w:r>
      <w:r w:rsidRPr="00C16226">
        <w:rPr>
          <w:sz w:val="16"/>
          <w:szCs w:val="16"/>
        </w:rPr>
        <w:t>also consults the Marine Management Organisation plus other relevant bodies (such as the Crown Estate or the Receiver of Wreck).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10080"/>
    </w:tblGrid>
    <w:tr w:rsidR="00C4133A" w14:paraId="27212710" w14:textId="77777777">
      <w:tc>
        <w:tcPr>
          <w:tcW w:w="10080" w:type="dxa"/>
        </w:tcPr>
        <w:p w14:paraId="5B214A02" w14:textId="22997B52" w:rsidR="00C4133A" w:rsidRDefault="00C4133A">
          <w:pPr>
            <w:pStyle w:val="Header"/>
          </w:pPr>
          <w:r>
            <w:t>Department for Culture, Media and Sport</w:t>
          </w:r>
        </w:p>
      </w:tc>
    </w:tr>
    <w:tr w:rsidR="00C4133A" w14:paraId="7D38AD38" w14:textId="77777777">
      <w:tc>
        <w:tcPr>
          <w:tcW w:w="10080" w:type="dxa"/>
        </w:tcPr>
        <w:p w14:paraId="3DE45FB6" w14:textId="77777777" w:rsidR="00C4133A" w:rsidRDefault="00C4133A" w:rsidP="00F51926">
          <w:pPr>
            <w:pStyle w:val="HeaderBold"/>
          </w:pPr>
          <w:r w:rsidRPr="00610C2E">
            <w:rPr>
              <w:highlight w:val="magenta"/>
            </w:rPr>
            <w:t>Protecting our Past</w:t>
          </w:r>
        </w:p>
      </w:tc>
    </w:tr>
  </w:tbl>
  <w:p w14:paraId="025A30F6" w14:textId="535086D1" w:rsidR="00C4133A" w:rsidRDefault="00C4133A" w:rsidP="00A3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106" w:type="dxa"/>
      <w:tblLook w:val="01E0" w:firstRow="1" w:lastRow="1" w:firstColumn="1" w:lastColumn="1" w:noHBand="0" w:noVBand="0"/>
    </w:tblPr>
    <w:tblGrid>
      <w:gridCol w:w="9469"/>
      <w:gridCol w:w="791"/>
    </w:tblGrid>
    <w:tr w:rsidR="00C4133A" w14:paraId="39B001FF" w14:textId="77777777">
      <w:tc>
        <w:tcPr>
          <w:tcW w:w="8618" w:type="dxa"/>
        </w:tcPr>
        <w:p w14:paraId="1F755481" w14:textId="3CF9B75A" w:rsidR="00C4133A" w:rsidRDefault="00C4133A" w:rsidP="00777D94">
          <w:pPr>
            <w:pStyle w:val="Head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0" allowOverlap="1" wp14:anchorId="24753E26" wp14:editId="64FF9B6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308090" cy="2522855"/>
                    <wp:effectExtent l="0" t="1714500" r="0" b="1382395"/>
                    <wp:wrapNone/>
                    <wp:docPr id="7" name="WordA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308090" cy="252285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C64B7" w14:textId="77777777" w:rsidR="00C4133A" w:rsidRDefault="00C4133A" w:rsidP="001C60F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0000FF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3" o:spid="_x0000_s1028" type="#_x0000_t202" style="position:absolute;left:0;text-align:left;margin-left:0;margin-top:0;width:496.7pt;height:198.6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H2hw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" o:allowincell="f" filled="f" stroked="f">
                    <v:stroke joinstyle="round"/>
                    <o:lock v:ext="edit" text="t" shapetype="t"/>
                    <v:textbox style="mso-fit-shape-to-text:t">
                      <w:txbxContent>
                        <w:p w14:paraId="416C64B7" w14:textId="77777777" w:rsidR="00C4133A" w:rsidRDefault="00C4133A" w:rsidP="001C60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"/>
                              <w:szCs w:val="2"/>
                              <w14:textFill>
                                <w14:solidFill>
                                  <w14:srgbClr w14:val="0000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t>Department for Culture, Media &amp; Sport</w:t>
          </w:r>
        </w:p>
      </w:tc>
      <w:tc>
        <w:tcPr>
          <w:tcW w:w="720" w:type="dxa"/>
        </w:tcPr>
        <w:p w14:paraId="7337AB35" w14:textId="77777777" w:rsidR="00C4133A" w:rsidRDefault="00C4133A" w:rsidP="008B434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DDED3B" wp14:editId="1CE2B778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-11430</wp:posOffset>
                    </wp:positionV>
                    <wp:extent cx="288290" cy="288290"/>
                    <wp:effectExtent l="0" t="0" r="16510" b="1651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29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99E3C" w14:textId="77777777" w:rsidR="00C4133A" w:rsidRDefault="00C4133A" w:rsidP="00350A8B">
                                <w:pPr>
                                  <w:pStyle w:val="HeaderBol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DD4115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18000" rIns="36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margin-left:3.6pt;margin-top:-.9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" strokeweight=".5pt">
                    <v:textbox inset="1mm,.5mm,1mm">
                      <w:txbxContent>
                        <w:p w14:paraId="20799E3C" w14:textId="77777777" w:rsidR="00C4133A" w:rsidRDefault="00C4133A" w:rsidP="00350A8B">
                          <w:pPr>
                            <w:pStyle w:val="HeaderBol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D411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4133A" w14:paraId="6FEC5288" w14:textId="77777777">
      <w:tc>
        <w:tcPr>
          <w:tcW w:w="8618" w:type="dxa"/>
        </w:tcPr>
        <w:p w14:paraId="30496349" w14:textId="77777777" w:rsidR="00C4133A" w:rsidRDefault="00C4133A" w:rsidP="00100A12">
          <w:pPr>
            <w:pStyle w:val="HeaderBold"/>
            <w:jc w:val="right"/>
          </w:pPr>
          <w:r w:rsidRPr="00100A12">
            <w:t>Scheduled Monuments</w:t>
          </w:r>
        </w:p>
      </w:tc>
      <w:tc>
        <w:tcPr>
          <w:tcW w:w="720" w:type="dxa"/>
        </w:tcPr>
        <w:p w14:paraId="0A72C496" w14:textId="77777777" w:rsidR="00C4133A" w:rsidRDefault="00C4133A" w:rsidP="008B4349">
          <w:pPr>
            <w:pStyle w:val="HeaderBold"/>
          </w:pPr>
        </w:p>
      </w:tc>
    </w:tr>
    <w:tr w:rsidR="00C4133A" w14:paraId="6A545BAC" w14:textId="77777777">
      <w:tc>
        <w:tcPr>
          <w:tcW w:w="8618" w:type="dxa"/>
        </w:tcPr>
        <w:p w14:paraId="58271368" w14:textId="77777777" w:rsidR="00C4133A" w:rsidRDefault="00C4133A" w:rsidP="00777D94">
          <w:pPr>
            <w:pStyle w:val="HeaderBold"/>
            <w:jc w:val="right"/>
          </w:pPr>
        </w:p>
      </w:tc>
      <w:tc>
        <w:tcPr>
          <w:tcW w:w="720" w:type="dxa"/>
        </w:tcPr>
        <w:p w14:paraId="6E205B1D" w14:textId="77777777" w:rsidR="00C4133A" w:rsidRDefault="00C4133A" w:rsidP="008B4349">
          <w:pPr>
            <w:pStyle w:val="HeaderBold"/>
          </w:pPr>
        </w:p>
      </w:tc>
    </w:tr>
  </w:tbl>
  <w:p w14:paraId="414DC44E" w14:textId="612375D6" w:rsidR="00C4133A" w:rsidRDefault="00C4133A" w:rsidP="00A35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106" w:type="dxa"/>
      <w:tblLook w:val="01E0" w:firstRow="1" w:lastRow="1" w:firstColumn="1" w:lastColumn="1" w:noHBand="0" w:noVBand="0"/>
    </w:tblPr>
    <w:tblGrid>
      <w:gridCol w:w="9469"/>
      <w:gridCol w:w="791"/>
    </w:tblGrid>
    <w:tr w:rsidR="00C4133A" w14:paraId="4E1665C7" w14:textId="77777777">
      <w:tc>
        <w:tcPr>
          <w:tcW w:w="8618" w:type="dxa"/>
        </w:tcPr>
        <w:p w14:paraId="01344D6E" w14:textId="16B9A1D4" w:rsidR="00C4133A" w:rsidRDefault="00C4133A" w:rsidP="00777D94">
          <w:pPr>
            <w:pStyle w:val="Header"/>
            <w:jc w:val="right"/>
          </w:pPr>
          <w:r>
            <w:t>Department for Culture, Media &amp; Sport</w:t>
          </w:r>
        </w:p>
      </w:tc>
      <w:tc>
        <w:tcPr>
          <w:tcW w:w="720" w:type="dxa"/>
        </w:tcPr>
        <w:p w14:paraId="4E8B38FF" w14:textId="77777777" w:rsidR="00C4133A" w:rsidRDefault="00C4133A" w:rsidP="008B434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8813C12" wp14:editId="70EA723A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-11430</wp:posOffset>
                    </wp:positionV>
                    <wp:extent cx="288290" cy="288290"/>
                    <wp:effectExtent l="0" t="0" r="16510" b="1651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29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DB6D0" w14:textId="77777777" w:rsidR="00C4133A" w:rsidRDefault="00C4133A" w:rsidP="00350A8B">
                                <w:pPr>
                                  <w:pStyle w:val="HeaderBol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DD4115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18000" rIns="36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3.6pt;margin-top:-.9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" strokeweight=".5pt">
                    <v:textbox inset="1mm,.5mm,1mm">
                      <w:txbxContent>
                        <w:p w14:paraId="590DB6D0" w14:textId="77777777" w:rsidR="00C4133A" w:rsidRDefault="00C4133A" w:rsidP="00350A8B">
                          <w:pPr>
                            <w:pStyle w:val="HeaderBol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D411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C4133A" w14:paraId="242497F5" w14:textId="77777777">
      <w:tc>
        <w:tcPr>
          <w:tcW w:w="8618" w:type="dxa"/>
        </w:tcPr>
        <w:p w14:paraId="4C4B721D" w14:textId="77777777" w:rsidR="00C4133A" w:rsidRDefault="00C4133A" w:rsidP="00777D94">
          <w:pPr>
            <w:pStyle w:val="HeaderBold"/>
            <w:jc w:val="right"/>
          </w:pPr>
          <w:r w:rsidRPr="00100A12">
            <w:t>Scheduled Monuments</w:t>
          </w:r>
        </w:p>
      </w:tc>
      <w:tc>
        <w:tcPr>
          <w:tcW w:w="720" w:type="dxa"/>
        </w:tcPr>
        <w:p w14:paraId="05658ED1" w14:textId="77777777" w:rsidR="00C4133A" w:rsidRDefault="00C4133A" w:rsidP="008B4349">
          <w:pPr>
            <w:pStyle w:val="HeaderBold"/>
          </w:pPr>
        </w:p>
      </w:tc>
    </w:tr>
  </w:tbl>
  <w:p w14:paraId="2AE6560A" w14:textId="66657592" w:rsidR="00C4133A" w:rsidRDefault="00C41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B877AE"/>
    <w:lvl w:ilvl="0">
      <w:start w:val="1"/>
      <w:numFmt w:val="bullet"/>
      <w:pStyle w:val="List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cs="Symbol" w:hint="default"/>
      </w:rPr>
    </w:lvl>
  </w:abstractNum>
  <w:abstractNum w:abstractNumId="1">
    <w:nsid w:val="01A96F7D"/>
    <w:multiLevelType w:val="hybridMultilevel"/>
    <w:tmpl w:val="B82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9DA"/>
    <w:multiLevelType w:val="hybridMultilevel"/>
    <w:tmpl w:val="F9DCF5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383AEC"/>
    <w:multiLevelType w:val="multilevel"/>
    <w:tmpl w:val="4EA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26D30"/>
    <w:multiLevelType w:val="hybridMultilevel"/>
    <w:tmpl w:val="A554F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018CA"/>
    <w:multiLevelType w:val="hybridMultilevel"/>
    <w:tmpl w:val="835A74D8"/>
    <w:lvl w:ilvl="0" w:tplc="5714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5345"/>
    <w:multiLevelType w:val="multilevel"/>
    <w:tmpl w:val="74E278B2"/>
    <w:lvl w:ilvl="0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389"/>
        </w:tabs>
        <w:ind w:left="738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109"/>
        </w:tabs>
        <w:ind w:left="8109" w:hanging="360"/>
      </w:pPr>
      <w:rPr>
        <w:rFonts w:ascii="Symbol" w:hAnsi="Symbol" w:hint="default"/>
        <w:sz w:val="20"/>
      </w:rPr>
    </w:lvl>
  </w:abstractNum>
  <w:abstractNum w:abstractNumId="7">
    <w:nsid w:val="21B66AB9"/>
    <w:multiLevelType w:val="hybridMultilevel"/>
    <w:tmpl w:val="D6AAC952"/>
    <w:lvl w:ilvl="0" w:tplc="08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>
    <w:nsid w:val="26594D15"/>
    <w:multiLevelType w:val="hybridMultilevel"/>
    <w:tmpl w:val="D614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39E5"/>
    <w:multiLevelType w:val="hybridMultilevel"/>
    <w:tmpl w:val="B204CEDC"/>
    <w:lvl w:ilvl="0" w:tplc="0C9E79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6323F"/>
    <w:multiLevelType w:val="hybridMultilevel"/>
    <w:tmpl w:val="BFC6A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F5628"/>
    <w:multiLevelType w:val="hybridMultilevel"/>
    <w:tmpl w:val="2DBC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71098"/>
    <w:multiLevelType w:val="hybridMultilevel"/>
    <w:tmpl w:val="79AACCBE"/>
    <w:lvl w:ilvl="0" w:tplc="0809000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3">
    <w:nsid w:val="303C1A17"/>
    <w:multiLevelType w:val="multilevel"/>
    <w:tmpl w:val="E3AE49E4"/>
    <w:lvl w:ilvl="0">
      <w:start w:val="1"/>
      <w:numFmt w:val="decimal"/>
      <w:pStyle w:val="Heading1Numbered"/>
      <w:suff w:val="space"/>
      <w:lvlText w:val="Chapter %1:"/>
      <w:lvlJc w:val="left"/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pStyle w:val="Heading8Numbered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pStyle w:val="Heading9Numbered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4">
    <w:nsid w:val="3BDE7E63"/>
    <w:multiLevelType w:val="hybridMultilevel"/>
    <w:tmpl w:val="CA8E6288"/>
    <w:lvl w:ilvl="0" w:tplc="5714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D3709"/>
    <w:multiLevelType w:val="hybridMultilevel"/>
    <w:tmpl w:val="4AD8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1140C"/>
    <w:multiLevelType w:val="hybridMultilevel"/>
    <w:tmpl w:val="9B9AC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C5FDE"/>
    <w:multiLevelType w:val="hybridMultilevel"/>
    <w:tmpl w:val="31BAF34E"/>
    <w:lvl w:ilvl="0" w:tplc="08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8">
    <w:nsid w:val="4A210D5F"/>
    <w:multiLevelType w:val="hybridMultilevel"/>
    <w:tmpl w:val="357C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50B3"/>
    <w:multiLevelType w:val="hybridMultilevel"/>
    <w:tmpl w:val="5C00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6CEE"/>
    <w:multiLevelType w:val="hybridMultilevel"/>
    <w:tmpl w:val="2716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573B29"/>
    <w:multiLevelType w:val="hybridMultilevel"/>
    <w:tmpl w:val="87E4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A5258"/>
    <w:multiLevelType w:val="hybridMultilevel"/>
    <w:tmpl w:val="8E1A1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10E81A2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</w:abstractNum>
  <w:abstractNum w:abstractNumId="23">
    <w:nsid w:val="66B87023"/>
    <w:multiLevelType w:val="hybridMultilevel"/>
    <w:tmpl w:val="5A642260"/>
    <w:lvl w:ilvl="0" w:tplc="0809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10E81A2A">
      <w:start w:val="1"/>
      <w:numFmt w:val="bullet"/>
      <w:lvlText w:val="-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cs="Wingdings" w:hint="default"/>
      </w:rPr>
    </w:lvl>
  </w:abstractNum>
  <w:abstractNum w:abstractNumId="24">
    <w:nsid w:val="67CD6CD6"/>
    <w:multiLevelType w:val="hybridMultilevel"/>
    <w:tmpl w:val="41E8E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3A2A86"/>
    <w:multiLevelType w:val="hybridMultilevel"/>
    <w:tmpl w:val="4956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D698E"/>
    <w:multiLevelType w:val="multilevel"/>
    <w:tmpl w:val="B01A4A42"/>
    <w:name w:val="Numbered Headings"/>
    <w:lvl w:ilvl="0">
      <w:start w:val="1"/>
      <w:numFmt w:val="upperLetter"/>
      <w:pStyle w:val="Heading1Appendix"/>
      <w:suff w:val="space"/>
      <w:lvlText w:val="Appendix %1:"/>
      <w:lvlJc w:val="left"/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Heading4Appendix"/>
      <w:lvlText w:val="%1.%2.%3.%4"/>
      <w:lvlJc w:val="left"/>
      <w:pPr>
        <w:tabs>
          <w:tab w:val="num" w:pos="2291"/>
        </w:tabs>
        <w:ind w:left="1440" w:hanging="1440"/>
      </w:pPr>
      <w:rPr>
        <w:rFonts w:hint="default"/>
      </w:rPr>
    </w:lvl>
    <w:lvl w:ilvl="4">
      <w:start w:val="1"/>
      <w:numFmt w:val="decimal"/>
      <w:pStyle w:val="Heading5Appendix"/>
      <w:lvlText w:val="%1.%2.%3.%4.%5"/>
      <w:lvlJc w:val="left"/>
      <w:pPr>
        <w:tabs>
          <w:tab w:val="num" w:pos="2651"/>
        </w:tabs>
        <w:ind w:left="1800" w:hanging="1800"/>
      </w:pPr>
      <w:rPr>
        <w:rFonts w:hint="default"/>
      </w:rPr>
    </w:lvl>
    <w:lvl w:ilvl="5">
      <w:start w:val="1"/>
      <w:numFmt w:val="decimal"/>
      <w:pStyle w:val="Heading6Appendix"/>
      <w:lvlText w:val="%1.%2.%3.%4.%5.%6"/>
      <w:lvlJc w:val="left"/>
      <w:pPr>
        <w:tabs>
          <w:tab w:val="num" w:pos="3011"/>
        </w:tabs>
        <w:ind w:left="2160" w:hanging="2160"/>
      </w:pPr>
      <w:rPr>
        <w:rFonts w:hint="default"/>
      </w:rPr>
    </w:lvl>
    <w:lvl w:ilvl="6">
      <w:start w:val="1"/>
      <w:numFmt w:val="decimal"/>
      <w:pStyle w:val="Heading7Appendix"/>
      <w:lvlText w:val="%1.%2.%3.%4.%5.%6.%7"/>
      <w:lvlJc w:val="left"/>
      <w:pPr>
        <w:tabs>
          <w:tab w:val="num" w:pos="3371"/>
        </w:tabs>
        <w:ind w:left="2520" w:hanging="2520"/>
      </w:pPr>
      <w:rPr>
        <w:rFonts w:hint="default"/>
      </w:rPr>
    </w:lvl>
    <w:lvl w:ilvl="7">
      <w:start w:val="1"/>
      <w:numFmt w:val="decimal"/>
      <w:pStyle w:val="Heading8Appendix"/>
      <w:lvlText w:val="%1.%2.%3.%4.%5.%6.%7.%8"/>
      <w:lvlJc w:val="left"/>
      <w:pPr>
        <w:tabs>
          <w:tab w:val="num" w:pos="3731"/>
        </w:tabs>
        <w:ind w:left="2880" w:hanging="2880"/>
      </w:pPr>
      <w:rPr>
        <w:rFonts w:hint="default"/>
      </w:rPr>
    </w:lvl>
    <w:lvl w:ilvl="8">
      <w:start w:val="1"/>
      <w:numFmt w:val="decimal"/>
      <w:pStyle w:val="Heading9Appendix"/>
      <w:lvlText w:val="%1.%2.%3.%4.%5.%6.%7.%8.%9"/>
      <w:lvlJc w:val="left"/>
      <w:pPr>
        <w:tabs>
          <w:tab w:val="num" w:pos="4091"/>
        </w:tabs>
        <w:ind w:left="3240" w:hanging="3240"/>
      </w:pPr>
      <w:rPr>
        <w:rFonts w:hint="default"/>
      </w:rPr>
    </w:lvl>
  </w:abstractNum>
  <w:abstractNum w:abstractNumId="27">
    <w:nsid w:val="73AD1265"/>
    <w:multiLevelType w:val="hybridMultilevel"/>
    <w:tmpl w:val="C2F4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16BDD"/>
    <w:multiLevelType w:val="hybridMultilevel"/>
    <w:tmpl w:val="96B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A7F60"/>
    <w:multiLevelType w:val="hybridMultilevel"/>
    <w:tmpl w:val="92B8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7722D"/>
    <w:multiLevelType w:val="hybridMultilevel"/>
    <w:tmpl w:val="E3B89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B6684B"/>
    <w:multiLevelType w:val="hybridMultilevel"/>
    <w:tmpl w:val="DE0AD6CC"/>
    <w:lvl w:ilvl="0" w:tplc="0809000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10E81A2A">
      <w:start w:val="1"/>
      <w:numFmt w:val="bullet"/>
      <w:lvlText w:val="-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9"/>
  </w:num>
  <w:num w:numId="5">
    <w:abstractNumId w:val="31"/>
  </w:num>
  <w:num w:numId="6">
    <w:abstractNumId w:val="23"/>
  </w:num>
  <w:num w:numId="7">
    <w:abstractNumId w:val="20"/>
  </w:num>
  <w:num w:numId="8">
    <w:abstractNumId w:val="22"/>
  </w:num>
  <w:num w:numId="9">
    <w:abstractNumId w:val="28"/>
  </w:num>
  <w:num w:numId="10">
    <w:abstractNumId w:val="29"/>
  </w:num>
  <w:num w:numId="11">
    <w:abstractNumId w:val="11"/>
  </w:num>
  <w:num w:numId="12">
    <w:abstractNumId w:val="27"/>
  </w:num>
  <w:num w:numId="13">
    <w:abstractNumId w:val="8"/>
  </w:num>
  <w:num w:numId="14">
    <w:abstractNumId w:val="17"/>
  </w:num>
  <w:num w:numId="15">
    <w:abstractNumId w:val="30"/>
  </w:num>
  <w:num w:numId="16">
    <w:abstractNumId w:val="25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4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24"/>
  </w:num>
  <w:num w:numId="29">
    <w:abstractNumId w:val="10"/>
  </w:num>
  <w:num w:numId="30">
    <w:abstractNumId w:val="19"/>
  </w:num>
  <w:num w:numId="31">
    <w:abstractNumId w:val="14"/>
  </w:num>
  <w:num w:numId="32">
    <w:abstractNumId w:val="3"/>
  </w:num>
  <w:num w:numId="33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Tallantyre">
    <w15:presenceInfo w15:providerId="Windows Live" w15:userId="f1dc4b0417d3a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D2"/>
    <w:rsid w:val="00000E55"/>
    <w:rsid w:val="00001348"/>
    <w:rsid w:val="00001DD3"/>
    <w:rsid w:val="00002FC3"/>
    <w:rsid w:val="00003589"/>
    <w:rsid w:val="00003F96"/>
    <w:rsid w:val="00004582"/>
    <w:rsid w:val="0000518C"/>
    <w:rsid w:val="00005BDD"/>
    <w:rsid w:val="000061AB"/>
    <w:rsid w:val="0000681C"/>
    <w:rsid w:val="0000780D"/>
    <w:rsid w:val="00010CCC"/>
    <w:rsid w:val="00011BAE"/>
    <w:rsid w:val="00012DE0"/>
    <w:rsid w:val="00015762"/>
    <w:rsid w:val="00015B61"/>
    <w:rsid w:val="00016C1C"/>
    <w:rsid w:val="00016F1D"/>
    <w:rsid w:val="0002035E"/>
    <w:rsid w:val="000218F3"/>
    <w:rsid w:val="00021900"/>
    <w:rsid w:val="00021A60"/>
    <w:rsid w:val="000230B6"/>
    <w:rsid w:val="0002623A"/>
    <w:rsid w:val="00026691"/>
    <w:rsid w:val="00026D0F"/>
    <w:rsid w:val="000272A7"/>
    <w:rsid w:val="00027F48"/>
    <w:rsid w:val="0003040B"/>
    <w:rsid w:val="00031874"/>
    <w:rsid w:val="00031905"/>
    <w:rsid w:val="00031981"/>
    <w:rsid w:val="00031BC8"/>
    <w:rsid w:val="000324DD"/>
    <w:rsid w:val="00033445"/>
    <w:rsid w:val="00033D96"/>
    <w:rsid w:val="00034130"/>
    <w:rsid w:val="0003551F"/>
    <w:rsid w:val="00035727"/>
    <w:rsid w:val="0003618F"/>
    <w:rsid w:val="00036D8B"/>
    <w:rsid w:val="000370B7"/>
    <w:rsid w:val="00037128"/>
    <w:rsid w:val="000416CE"/>
    <w:rsid w:val="00041739"/>
    <w:rsid w:val="00042868"/>
    <w:rsid w:val="0004306B"/>
    <w:rsid w:val="000434B7"/>
    <w:rsid w:val="000434DC"/>
    <w:rsid w:val="00044179"/>
    <w:rsid w:val="000478F7"/>
    <w:rsid w:val="00051A6B"/>
    <w:rsid w:val="00052A3E"/>
    <w:rsid w:val="00052F76"/>
    <w:rsid w:val="00054278"/>
    <w:rsid w:val="00056007"/>
    <w:rsid w:val="0005654A"/>
    <w:rsid w:val="000565E7"/>
    <w:rsid w:val="00060D5C"/>
    <w:rsid w:val="0006168E"/>
    <w:rsid w:val="0006174F"/>
    <w:rsid w:val="0006193C"/>
    <w:rsid w:val="0006321D"/>
    <w:rsid w:val="000636D4"/>
    <w:rsid w:val="00065BA5"/>
    <w:rsid w:val="00067352"/>
    <w:rsid w:val="00067C4D"/>
    <w:rsid w:val="000700A0"/>
    <w:rsid w:val="00070A1E"/>
    <w:rsid w:val="000714F4"/>
    <w:rsid w:val="000718D4"/>
    <w:rsid w:val="0007220A"/>
    <w:rsid w:val="00072589"/>
    <w:rsid w:val="0007598B"/>
    <w:rsid w:val="00075A03"/>
    <w:rsid w:val="00076069"/>
    <w:rsid w:val="0008255A"/>
    <w:rsid w:val="00082A8E"/>
    <w:rsid w:val="00083313"/>
    <w:rsid w:val="000834FA"/>
    <w:rsid w:val="00084432"/>
    <w:rsid w:val="00086509"/>
    <w:rsid w:val="0009173D"/>
    <w:rsid w:val="00091ABF"/>
    <w:rsid w:val="00092067"/>
    <w:rsid w:val="00092778"/>
    <w:rsid w:val="000935AD"/>
    <w:rsid w:val="000935F1"/>
    <w:rsid w:val="00093B18"/>
    <w:rsid w:val="00093CA1"/>
    <w:rsid w:val="000942EA"/>
    <w:rsid w:val="000946B5"/>
    <w:rsid w:val="00094899"/>
    <w:rsid w:val="00094E17"/>
    <w:rsid w:val="000958B6"/>
    <w:rsid w:val="00096006"/>
    <w:rsid w:val="00097301"/>
    <w:rsid w:val="0009734E"/>
    <w:rsid w:val="000A093D"/>
    <w:rsid w:val="000A0A12"/>
    <w:rsid w:val="000A0B1F"/>
    <w:rsid w:val="000A11CD"/>
    <w:rsid w:val="000A1392"/>
    <w:rsid w:val="000A16AC"/>
    <w:rsid w:val="000A34A9"/>
    <w:rsid w:val="000A4631"/>
    <w:rsid w:val="000A51E6"/>
    <w:rsid w:val="000A5249"/>
    <w:rsid w:val="000A5396"/>
    <w:rsid w:val="000A53A8"/>
    <w:rsid w:val="000A6760"/>
    <w:rsid w:val="000A7427"/>
    <w:rsid w:val="000B0AD1"/>
    <w:rsid w:val="000B201B"/>
    <w:rsid w:val="000B2753"/>
    <w:rsid w:val="000B3229"/>
    <w:rsid w:val="000B333E"/>
    <w:rsid w:val="000B3362"/>
    <w:rsid w:val="000B3A6A"/>
    <w:rsid w:val="000B3BC6"/>
    <w:rsid w:val="000B3F34"/>
    <w:rsid w:val="000B623F"/>
    <w:rsid w:val="000C0BA3"/>
    <w:rsid w:val="000C17AD"/>
    <w:rsid w:val="000C1E28"/>
    <w:rsid w:val="000C37E3"/>
    <w:rsid w:val="000C3EAC"/>
    <w:rsid w:val="000C3F99"/>
    <w:rsid w:val="000C46B9"/>
    <w:rsid w:val="000C4EC3"/>
    <w:rsid w:val="000D0600"/>
    <w:rsid w:val="000D16F4"/>
    <w:rsid w:val="000D1DDE"/>
    <w:rsid w:val="000D1F02"/>
    <w:rsid w:val="000D2377"/>
    <w:rsid w:val="000D3989"/>
    <w:rsid w:val="000D3DEB"/>
    <w:rsid w:val="000D432C"/>
    <w:rsid w:val="000D459A"/>
    <w:rsid w:val="000D5B88"/>
    <w:rsid w:val="000D5F14"/>
    <w:rsid w:val="000D683D"/>
    <w:rsid w:val="000D72F6"/>
    <w:rsid w:val="000E0D41"/>
    <w:rsid w:val="000E0D4A"/>
    <w:rsid w:val="000E16CB"/>
    <w:rsid w:val="000E17B9"/>
    <w:rsid w:val="000E2319"/>
    <w:rsid w:val="000E4B9F"/>
    <w:rsid w:val="000E5A94"/>
    <w:rsid w:val="000E7275"/>
    <w:rsid w:val="000E7551"/>
    <w:rsid w:val="000F194D"/>
    <w:rsid w:val="000F19B2"/>
    <w:rsid w:val="000F2D8E"/>
    <w:rsid w:val="000F44E5"/>
    <w:rsid w:val="000F5268"/>
    <w:rsid w:val="000F5B10"/>
    <w:rsid w:val="000F6F3D"/>
    <w:rsid w:val="000F7514"/>
    <w:rsid w:val="001001F6"/>
    <w:rsid w:val="00100A12"/>
    <w:rsid w:val="00100C94"/>
    <w:rsid w:val="00103FC8"/>
    <w:rsid w:val="0010424F"/>
    <w:rsid w:val="001047E2"/>
    <w:rsid w:val="001062B9"/>
    <w:rsid w:val="0010739B"/>
    <w:rsid w:val="0011043C"/>
    <w:rsid w:val="00111B1F"/>
    <w:rsid w:val="00111F28"/>
    <w:rsid w:val="001145D3"/>
    <w:rsid w:val="0011465B"/>
    <w:rsid w:val="001146A7"/>
    <w:rsid w:val="00115673"/>
    <w:rsid w:val="0011587B"/>
    <w:rsid w:val="00115AF0"/>
    <w:rsid w:val="001167A1"/>
    <w:rsid w:val="0011760B"/>
    <w:rsid w:val="00117F75"/>
    <w:rsid w:val="0012045D"/>
    <w:rsid w:val="001205F8"/>
    <w:rsid w:val="00120D4C"/>
    <w:rsid w:val="0012467D"/>
    <w:rsid w:val="001256BE"/>
    <w:rsid w:val="00125909"/>
    <w:rsid w:val="00126CB8"/>
    <w:rsid w:val="00127128"/>
    <w:rsid w:val="001303E4"/>
    <w:rsid w:val="00130D1C"/>
    <w:rsid w:val="0013161A"/>
    <w:rsid w:val="00135142"/>
    <w:rsid w:val="00135B97"/>
    <w:rsid w:val="001369EA"/>
    <w:rsid w:val="00136CEC"/>
    <w:rsid w:val="001372B2"/>
    <w:rsid w:val="001377D5"/>
    <w:rsid w:val="00137D32"/>
    <w:rsid w:val="001405CF"/>
    <w:rsid w:val="00141A35"/>
    <w:rsid w:val="00141C64"/>
    <w:rsid w:val="001439F1"/>
    <w:rsid w:val="00144370"/>
    <w:rsid w:val="00145421"/>
    <w:rsid w:val="001500E9"/>
    <w:rsid w:val="001503AF"/>
    <w:rsid w:val="00151526"/>
    <w:rsid w:val="0015153B"/>
    <w:rsid w:val="0015194E"/>
    <w:rsid w:val="00152953"/>
    <w:rsid w:val="00152E43"/>
    <w:rsid w:val="001533BB"/>
    <w:rsid w:val="00155080"/>
    <w:rsid w:val="001564AE"/>
    <w:rsid w:val="00157A69"/>
    <w:rsid w:val="00157C15"/>
    <w:rsid w:val="0016097E"/>
    <w:rsid w:val="0016102B"/>
    <w:rsid w:val="001663B0"/>
    <w:rsid w:val="00171425"/>
    <w:rsid w:val="001735BC"/>
    <w:rsid w:val="00173718"/>
    <w:rsid w:val="00176C29"/>
    <w:rsid w:val="001776EE"/>
    <w:rsid w:val="00177B45"/>
    <w:rsid w:val="001808C2"/>
    <w:rsid w:val="00180DDE"/>
    <w:rsid w:val="001821B3"/>
    <w:rsid w:val="001827F8"/>
    <w:rsid w:val="001838E9"/>
    <w:rsid w:val="00183B94"/>
    <w:rsid w:val="001842E2"/>
    <w:rsid w:val="001845D0"/>
    <w:rsid w:val="001845F4"/>
    <w:rsid w:val="0018529E"/>
    <w:rsid w:val="00186D2F"/>
    <w:rsid w:val="00187D8F"/>
    <w:rsid w:val="00187DF4"/>
    <w:rsid w:val="00190697"/>
    <w:rsid w:val="001907B7"/>
    <w:rsid w:val="00191882"/>
    <w:rsid w:val="00191F51"/>
    <w:rsid w:val="00192476"/>
    <w:rsid w:val="00193F85"/>
    <w:rsid w:val="0019619E"/>
    <w:rsid w:val="00196930"/>
    <w:rsid w:val="001A0DAF"/>
    <w:rsid w:val="001A38E3"/>
    <w:rsid w:val="001A3DB8"/>
    <w:rsid w:val="001A4A6E"/>
    <w:rsid w:val="001A4B2F"/>
    <w:rsid w:val="001A5B4D"/>
    <w:rsid w:val="001A6D28"/>
    <w:rsid w:val="001B0230"/>
    <w:rsid w:val="001B064A"/>
    <w:rsid w:val="001B13C9"/>
    <w:rsid w:val="001B15D2"/>
    <w:rsid w:val="001B257F"/>
    <w:rsid w:val="001B4166"/>
    <w:rsid w:val="001B4E1D"/>
    <w:rsid w:val="001B5610"/>
    <w:rsid w:val="001B5870"/>
    <w:rsid w:val="001B5CD3"/>
    <w:rsid w:val="001B65D0"/>
    <w:rsid w:val="001B683B"/>
    <w:rsid w:val="001B6899"/>
    <w:rsid w:val="001B793B"/>
    <w:rsid w:val="001C0251"/>
    <w:rsid w:val="001C0F37"/>
    <w:rsid w:val="001C139A"/>
    <w:rsid w:val="001C271C"/>
    <w:rsid w:val="001C2EA9"/>
    <w:rsid w:val="001C35FC"/>
    <w:rsid w:val="001C3DDF"/>
    <w:rsid w:val="001C5859"/>
    <w:rsid w:val="001C60EC"/>
    <w:rsid w:val="001C60F3"/>
    <w:rsid w:val="001C7F01"/>
    <w:rsid w:val="001D0941"/>
    <w:rsid w:val="001D0B2C"/>
    <w:rsid w:val="001D187C"/>
    <w:rsid w:val="001D4B4C"/>
    <w:rsid w:val="001D4BE2"/>
    <w:rsid w:val="001D50A0"/>
    <w:rsid w:val="001D512D"/>
    <w:rsid w:val="001D5DD1"/>
    <w:rsid w:val="001D62AF"/>
    <w:rsid w:val="001D63BE"/>
    <w:rsid w:val="001D6F4A"/>
    <w:rsid w:val="001D744A"/>
    <w:rsid w:val="001D77FD"/>
    <w:rsid w:val="001E1388"/>
    <w:rsid w:val="001E15DE"/>
    <w:rsid w:val="001E1826"/>
    <w:rsid w:val="001E1FDF"/>
    <w:rsid w:val="001E2003"/>
    <w:rsid w:val="001E2F2D"/>
    <w:rsid w:val="001E3E94"/>
    <w:rsid w:val="001E4260"/>
    <w:rsid w:val="001E4EE9"/>
    <w:rsid w:val="001E52BB"/>
    <w:rsid w:val="001E5547"/>
    <w:rsid w:val="001E6A7B"/>
    <w:rsid w:val="001E7A47"/>
    <w:rsid w:val="001F0A37"/>
    <w:rsid w:val="001F14D2"/>
    <w:rsid w:val="001F1DE5"/>
    <w:rsid w:val="001F2842"/>
    <w:rsid w:val="001F2E56"/>
    <w:rsid w:val="001F43D6"/>
    <w:rsid w:val="001F44FA"/>
    <w:rsid w:val="001F4649"/>
    <w:rsid w:val="001F4A71"/>
    <w:rsid w:val="001F4ACA"/>
    <w:rsid w:val="001F6A40"/>
    <w:rsid w:val="0020027E"/>
    <w:rsid w:val="00203E27"/>
    <w:rsid w:val="00210917"/>
    <w:rsid w:val="002119EF"/>
    <w:rsid w:val="002127D2"/>
    <w:rsid w:val="002133D9"/>
    <w:rsid w:val="002136E8"/>
    <w:rsid w:val="002138F9"/>
    <w:rsid w:val="00213B1F"/>
    <w:rsid w:val="00213D37"/>
    <w:rsid w:val="00213D4C"/>
    <w:rsid w:val="002148FC"/>
    <w:rsid w:val="00217DE5"/>
    <w:rsid w:val="00220288"/>
    <w:rsid w:val="00220892"/>
    <w:rsid w:val="002227D0"/>
    <w:rsid w:val="00223F10"/>
    <w:rsid w:val="00224428"/>
    <w:rsid w:val="00226D27"/>
    <w:rsid w:val="00227B2A"/>
    <w:rsid w:val="00227DED"/>
    <w:rsid w:val="00230390"/>
    <w:rsid w:val="0023154C"/>
    <w:rsid w:val="0023155C"/>
    <w:rsid w:val="00232BFA"/>
    <w:rsid w:val="002336CC"/>
    <w:rsid w:val="002341B8"/>
    <w:rsid w:val="00234FC2"/>
    <w:rsid w:val="00235E6E"/>
    <w:rsid w:val="0023628F"/>
    <w:rsid w:val="0023688C"/>
    <w:rsid w:val="00236D27"/>
    <w:rsid w:val="00237576"/>
    <w:rsid w:val="00237A98"/>
    <w:rsid w:val="0024027B"/>
    <w:rsid w:val="002409C1"/>
    <w:rsid w:val="00240F47"/>
    <w:rsid w:val="00241E2E"/>
    <w:rsid w:val="002436C4"/>
    <w:rsid w:val="002437D5"/>
    <w:rsid w:val="002450B5"/>
    <w:rsid w:val="0024539C"/>
    <w:rsid w:val="002459D9"/>
    <w:rsid w:val="00245AA5"/>
    <w:rsid w:val="00245C7F"/>
    <w:rsid w:val="002468B8"/>
    <w:rsid w:val="00246FC5"/>
    <w:rsid w:val="00247145"/>
    <w:rsid w:val="002473FF"/>
    <w:rsid w:val="002512BA"/>
    <w:rsid w:val="0025136E"/>
    <w:rsid w:val="00253104"/>
    <w:rsid w:val="0025373D"/>
    <w:rsid w:val="00254DDA"/>
    <w:rsid w:val="00255317"/>
    <w:rsid w:val="00255C4F"/>
    <w:rsid w:val="00255C82"/>
    <w:rsid w:val="0025683C"/>
    <w:rsid w:val="00257281"/>
    <w:rsid w:val="00257B92"/>
    <w:rsid w:val="00257DF9"/>
    <w:rsid w:val="00260A7E"/>
    <w:rsid w:val="00260ED0"/>
    <w:rsid w:val="00261101"/>
    <w:rsid w:val="0026181E"/>
    <w:rsid w:val="00261B1E"/>
    <w:rsid w:val="00262A9A"/>
    <w:rsid w:val="00262FB6"/>
    <w:rsid w:val="00263171"/>
    <w:rsid w:val="00263965"/>
    <w:rsid w:val="002653E9"/>
    <w:rsid w:val="00265F6A"/>
    <w:rsid w:val="00266E30"/>
    <w:rsid w:val="00267379"/>
    <w:rsid w:val="00267D58"/>
    <w:rsid w:val="00267D9A"/>
    <w:rsid w:val="00270797"/>
    <w:rsid w:val="00270BF1"/>
    <w:rsid w:val="0027133A"/>
    <w:rsid w:val="00271950"/>
    <w:rsid w:val="0027242F"/>
    <w:rsid w:val="0027270E"/>
    <w:rsid w:val="00272DBD"/>
    <w:rsid w:val="00274B86"/>
    <w:rsid w:val="00274CCC"/>
    <w:rsid w:val="00274E18"/>
    <w:rsid w:val="00276D0D"/>
    <w:rsid w:val="00277465"/>
    <w:rsid w:val="00277DD4"/>
    <w:rsid w:val="002803C8"/>
    <w:rsid w:val="00280A63"/>
    <w:rsid w:val="00280F94"/>
    <w:rsid w:val="00281C16"/>
    <w:rsid w:val="00283206"/>
    <w:rsid w:val="00283565"/>
    <w:rsid w:val="00283B97"/>
    <w:rsid w:val="00283F79"/>
    <w:rsid w:val="002845F8"/>
    <w:rsid w:val="00284DB3"/>
    <w:rsid w:val="00285394"/>
    <w:rsid w:val="00285E40"/>
    <w:rsid w:val="00285F7E"/>
    <w:rsid w:val="00286AE6"/>
    <w:rsid w:val="002941A0"/>
    <w:rsid w:val="0029649C"/>
    <w:rsid w:val="00296DF7"/>
    <w:rsid w:val="002974EA"/>
    <w:rsid w:val="0029773D"/>
    <w:rsid w:val="00297AAE"/>
    <w:rsid w:val="00297C46"/>
    <w:rsid w:val="002A23E3"/>
    <w:rsid w:val="002A295D"/>
    <w:rsid w:val="002A2D0A"/>
    <w:rsid w:val="002A3E11"/>
    <w:rsid w:val="002A4DA8"/>
    <w:rsid w:val="002A5C9F"/>
    <w:rsid w:val="002A7BD0"/>
    <w:rsid w:val="002B020C"/>
    <w:rsid w:val="002B0B2D"/>
    <w:rsid w:val="002B0F45"/>
    <w:rsid w:val="002B19A2"/>
    <w:rsid w:val="002B1B33"/>
    <w:rsid w:val="002B1BBA"/>
    <w:rsid w:val="002B28D6"/>
    <w:rsid w:val="002B4BD2"/>
    <w:rsid w:val="002B5C17"/>
    <w:rsid w:val="002B7166"/>
    <w:rsid w:val="002C022E"/>
    <w:rsid w:val="002C055A"/>
    <w:rsid w:val="002C1760"/>
    <w:rsid w:val="002C1B99"/>
    <w:rsid w:val="002C5AD2"/>
    <w:rsid w:val="002C5DF6"/>
    <w:rsid w:val="002C6152"/>
    <w:rsid w:val="002C639B"/>
    <w:rsid w:val="002D014C"/>
    <w:rsid w:val="002D02B3"/>
    <w:rsid w:val="002D030A"/>
    <w:rsid w:val="002D0A35"/>
    <w:rsid w:val="002D124B"/>
    <w:rsid w:val="002D2A86"/>
    <w:rsid w:val="002D3E77"/>
    <w:rsid w:val="002D4108"/>
    <w:rsid w:val="002D4BAE"/>
    <w:rsid w:val="002D5333"/>
    <w:rsid w:val="002D5D05"/>
    <w:rsid w:val="002D772A"/>
    <w:rsid w:val="002E0B4B"/>
    <w:rsid w:val="002E2379"/>
    <w:rsid w:val="002E262C"/>
    <w:rsid w:val="002E2A71"/>
    <w:rsid w:val="002E324D"/>
    <w:rsid w:val="002E3627"/>
    <w:rsid w:val="002E3776"/>
    <w:rsid w:val="002E391C"/>
    <w:rsid w:val="002E4E88"/>
    <w:rsid w:val="002E512C"/>
    <w:rsid w:val="002E649F"/>
    <w:rsid w:val="002E6535"/>
    <w:rsid w:val="002E6B48"/>
    <w:rsid w:val="002E6C6B"/>
    <w:rsid w:val="002E6DD5"/>
    <w:rsid w:val="002F060D"/>
    <w:rsid w:val="002F109B"/>
    <w:rsid w:val="002F1BB7"/>
    <w:rsid w:val="002F2EBC"/>
    <w:rsid w:val="002F352E"/>
    <w:rsid w:val="002F36B6"/>
    <w:rsid w:val="002F49A9"/>
    <w:rsid w:val="002F539D"/>
    <w:rsid w:val="002F69CC"/>
    <w:rsid w:val="002F6E21"/>
    <w:rsid w:val="002F7087"/>
    <w:rsid w:val="002F7483"/>
    <w:rsid w:val="002F77EF"/>
    <w:rsid w:val="00302478"/>
    <w:rsid w:val="003028E7"/>
    <w:rsid w:val="00302DC5"/>
    <w:rsid w:val="00302F46"/>
    <w:rsid w:val="00303292"/>
    <w:rsid w:val="00303D99"/>
    <w:rsid w:val="00303EA4"/>
    <w:rsid w:val="00305E86"/>
    <w:rsid w:val="003060FF"/>
    <w:rsid w:val="00310251"/>
    <w:rsid w:val="003136AC"/>
    <w:rsid w:val="00313BFA"/>
    <w:rsid w:val="00315E8E"/>
    <w:rsid w:val="00317413"/>
    <w:rsid w:val="0031754F"/>
    <w:rsid w:val="003179AE"/>
    <w:rsid w:val="00320F0B"/>
    <w:rsid w:val="003222F7"/>
    <w:rsid w:val="00322E84"/>
    <w:rsid w:val="00323A36"/>
    <w:rsid w:val="00324A49"/>
    <w:rsid w:val="00324D37"/>
    <w:rsid w:val="00326F6B"/>
    <w:rsid w:val="00327C6E"/>
    <w:rsid w:val="00327F23"/>
    <w:rsid w:val="00330236"/>
    <w:rsid w:val="003307D7"/>
    <w:rsid w:val="00330DD5"/>
    <w:rsid w:val="003314F3"/>
    <w:rsid w:val="003333ED"/>
    <w:rsid w:val="003347BB"/>
    <w:rsid w:val="003354AD"/>
    <w:rsid w:val="00335B59"/>
    <w:rsid w:val="003366A8"/>
    <w:rsid w:val="0033673A"/>
    <w:rsid w:val="00336E63"/>
    <w:rsid w:val="003372BB"/>
    <w:rsid w:val="00342BF3"/>
    <w:rsid w:val="003440F5"/>
    <w:rsid w:val="0034421B"/>
    <w:rsid w:val="003448E2"/>
    <w:rsid w:val="003450EC"/>
    <w:rsid w:val="00345608"/>
    <w:rsid w:val="00350A8B"/>
    <w:rsid w:val="00351FC8"/>
    <w:rsid w:val="003528A7"/>
    <w:rsid w:val="00354449"/>
    <w:rsid w:val="00354826"/>
    <w:rsid w:val="00354A50"/>
    <w:rsid w:val="0035618B"/>
    <w:rsid w:val="00356B06"/>
    <w:rsid w:val="00356E1E"/>
    <w:rsid w:val="00361E43"/>
    <w:rsid w:val="00361F73"/>
    <w:rsid w:val="0036276A"/>
    <w:rsid w:val="00363117"/>
    <w:rsid w:val="00363C67"/>
    <w:rsid w:val="0036474E"/>
    <w:rsid w:val="0036554F"/>
    <w:rsid w:val="00366171"/>
    <w:rsid w:val="00366DD9"/>
    <w:rsid w:val="00366F70"/>
    <w:rsid w:val="00371401"/>
    <w:rsid w:val="00372500"/>
    <w:rsid w:val="00372548"/>
    <w:rsid w:val="00372608"/>
    <w:rsid w:val="003730DB"/>
    <w:rsid w:val="0037314E"/>
    <w:rsid w:val="00375C0D"/>
    <w:rsid w:val="003761A2"/>
    <w:rsid w:val="003774A1"/>
    <w:rsid w:val="00377FA1"/>
    <w:rsid w:val="00380479"/>
    <w:rsid w:val="0038087B"/>
    <w:rsid w:val="00380B93"/>
    <w:rsid w:val="00381EA5"/>
    <w:rsid w:val="003824DB"/>
    <w:rsid w:val="00382716"/>
    <w:rsid w:val="00384361"/>
    <w:rsid w:val="00384951"/>
    <w:rsid w:val="00385D78"/>
    <w:rsid w:val="0038602D"/>
    <w:rsid w:val="00387C31"/>
    <w:rsid w:val="003913D9"/>
    <w:rsid w:val="00391C69"/>
    <w:rsid w:val="00392DF8"/>
    <w:rsid w:val="00392FA0"/>
    <w:rsid w:val="00394419"/>
    <w:rsid w:val="00394667"/>
    <w:rsid w:val="00394CBF"/>
    <w:rsid w:val="003952C4"/>
    <w:rsid w:val="0039580E"/>
    <w:rsid w:val="003976D5"/>
    <w:rsid w:val="003A11CC"/>
    <w:rsid w:val="003A13BD"/>
    <w:rsid w:val="003A1686"/>
    <w:rsid w:val="003A220C"/>
    <w:rsid w:val="003A360B"/>
    <w:rsid w:val="003A5DAF"/>
    <w:rsid w:val="003A6B16"/>
    <w:rsid w:val="003A73B4"/>
    <w:rsid w:val="003B01BF"/>
    <w:rsid w:val="003B09C1"/>
    <w:rsid w:val="003B32FB"/>
    <w:rsid w:val="003B3FD1"/>
    <w:rsid w:val="003B4A53"/>
    <w:rsid w:val="003B506D"/>
    <w:rsid w:val="003B5CCF"/>
    <w:rsid w:val="003B5DDB"/>
    <w:rsid w:val="003C061D"/>
    <w:rsid w:val="003C28CB"/>
    <w:rsid w:val="003C2EC4"/>
    <w:rsid w:val="003C5C92"/>
    <w:rsid w:val="003C6028"/>
    <w:rsid w:val="003C6FC7"/>
    <w:rsid w:val="003C75DA"/>
    <w:rsid w:val="003D107D"/>
    <w:rsid w:val="003D34EC"/>
    <w:rsid w:val="003D5F78"/>
    <w:rsid w:val="003D6C83"/>
    <w:rsid w:val="003D74F4"/>
    <w:rsid w:val="003D76D8"/>
    <w:rsid w:val="003D7B62"/>
    <w:rsid w:val="003D7C58"/>
    <w:rsid w:val="003E0873"/>
    <w:rsid w:val="003E095E"/>
    <w:rsid w:val="003E190F"/>
    <w:rsid w:val="003E201E"/>
    <w:rsid w:val="003E26CD"/>
    <w:rsid w:val="003E2C43"/>
    <w:rsid w:val="003E2CE5"/>
    <w:rsid w:val="003E3A63"/>
    <w:rsid w:val="003E45F4"/>
    <w:rsid w:val="003E5929"/>
    <w:rsid w:val="003E5F69"/>
    <w:rsid w:val="003E66A3"/>
    <w:rsid w:val="003E6CE0"/>
    <w:rsid w:val="003F0099"/>
    <w:rsid w:val="003F0268"/>
    <w:rsid w:val="003F058A"/>
    <w:rsid w:val="003F0CDA"/>
    <w:rsid w:val="003F0FCD"/>
    <w:rsid w:val="003F2939"/>
    <w:rsid w:val="003F3CE2"/>
    <w:rsid w:val="003F6667"/>
    <w:rsid w:val="003F6AAC"/>
    <w:rsid w:val="003F6F8B"/>
    <w:rsid w:val="003F720D"/>
    <w:rsid w:val="00401173"/>
    <w:rsid w:val="0040199B"/>
    <w:rsid w:val="00401A32"/>
    <w:rsid w:val="00401C56"/>
    <w:rsid w:val="004020A1"/>
    <w:rsid w:val="004021E8"/>
    <w:rsid w:val="00402A10"/>
    <w:rsid w:val="00403F50"/>
    <w:rsid w:val="004047C3"/>
    <w:rsid w:val="00404E0B"/>
    <w:rsid w:val="004051FC"/>
    <w:rsid w:val="00406FD8"/>
    <w:rsid w:val="004075A3"/>
    <w:rsid w:val="004108F8"/>
    <w:rsid w:val="00411B8B"/>
    <w:rsid w:val="00411CD6"/>
    <w:rsid w:val="004205E4"/>
    <w:rsid w:val="004215EE"/>
    <w:rsid w:val="00422DD1"/>
    <w:rsid w:val="00424725"/>
    <w:rsid w:val="004247E4"/>
    <w:rsid w:val="00424E77"/>
    <w:rsid w:val="00425A31"/>
    <w:rsid w:val="00425C7B"/>
    <w:rsid w:val="00426B60"/>
    <w:rsid w:val="0042733D"/>
    <w:rsid w:val="00427346"/>
    <w:rsid w:val="00427A07"/>
    <w:rsid w:val="00430A07"/>
    <w:rsid w:val="00430A45"/>
    <w:rsid w:val="00433B09"/>
    <w:rsid w:val="00433F77"/>
    <w:rsid w:val="00435158"/>
    <w:rsid w:val="0043572A"/>
    <w:rsid w:val="004366FF"/>
    <w:rsid w:val="00436A23"/>
    <w:rsid w:val="00436EB7"/>
    <w:rsid w:val="00440FF2"/>
    <w:rsid w:val="004419F8"/>
    <w:rsid w:val="00441F19"/>
    <w:rsid w:val="00442C07"/>
    <w:rsid w:val="00442D4C"/>
    <w:rsid w:val="0044306A"/>
    <w:rsid w:val="00443417"/>
    <w:rsid w:val="00445587"/>
    <w:rsid w:val="004462CB"/>
    <w:rsid w:val="00446779"/>
    <w:rsid w:val="00446A44"/>
    <w:rsid w:val="00447B04"/>
    <w:rsid w:val="004509DA"/>
    <w:rsid w:val="00451C1F"/>
    <w:rsid w:val="0045220C"/>
    <w:rsid w:val="004525F3"/>
    <w:rsid w:val="004529BD"/>
    <w:rsid w:val="00452C6B"/>
    <w:rsid w:val="004530E9"/>
    <w:rsid w:val="00453B6A"/>
    <w:rsid w:val="00453B75"/>
    <w:rsid w:val="00453D45"/>
    <w:rsid w:val="004545DF"/>
    <w:rsid w:val="004546B5"/>
    <w:rsid w:val="004548AB"/>
    <w:rsid w:val="0045522B"/>
    <w:rsid w:val="0045546F"/>
    <w:rsid w:val="004563B9"/>
    <w:rsid w:val="004613DF"/>
    <w:rsid w:val="004647C1"/>
    <w:rsid w:val="00464A52"/>
    <w:rsid w:val="00464EC1"/>
    <w:rsid w:val="00465DC3"/>
    <w:rsid w:val="00466526"/>
    <w:rsid w:val="00466BFC"/>
    <w:rsid w:val="00467121"/>
    <w:rsid w:val="00467E97"/>
    <w:rsid w:val="004721A6"/>
    <w:rsid w:val="00473C32"/>
    <w:rsid w:val="00476113"/>
    <w:rsid w:val="004768F0"/>
    <w:rsid w:val="00477478"/>
    <w:rsid w:val="00480527"/>
    <w:rsid w:val="0048079A"/>
    <w:rsid w:val="00480884"/>
    <w:rsid w:val="00481A01"/>
    <w:rsid w:val="00482116"/>
    <w:rsid w:val="00482624"/>
    <w:rsid w:val="0048267A"/>
    <w:rsid w:val="00484242"/>
    <w:rsid w:val="0048502F"/>
    <w:rsid w:val="0048568E"/>
    <w:rsid w:val="0048577B"/>
    <w:rsid w:val="00485822"/>
    <w:rsid w:val="00486D0B"/>
    <w:rsid w:val="0049089C"/>
    <w:rsid w:val="0049091F"/>
    <w:rsid w:val="00492711"/>
    <w:rsid w:val="00492820"/>
    <w:rsid w:val="00493283"/>
    <w:rsid w:val="0049381E"/>
    <w:rsid w:val="00493B5C"/>
    <w:rsid w:val="00494FE2"/>
    <w:rsid w:val="00495F81"/>
    <w:rsid w:val="00496BE0"/>
    <w:rsid w:val="00497E55"/>
    <w:rsid w:val="004A197E"/>
    <w:rsid w:val="004A1CAA"/>
    <w:rsid w:val="004A25C1"/>
    <w:rsid w:val="004A27BF"/>
    <w:rsid w:val="004A2B04"/>
    <w:rsid w:val="004A429B"/>
    <w:rsid w:val="004A47DD"/>
    <w:rsid w:val="004A627C"/>
    <w:rsid w:val="004A6A34"/>
    <w:rsid w:val="004A7FCC"/>
    <w:rsid w:val="004B10FF"/>
    <w:rsid w:val="004B132B"/>
    <w:rsid w:val="004B39AA"/>
    <w:rsid w:val="004B3E28"/>
    <w:rsid w:val="004B4CA3"/>
    <w:rsid w:val="004B508F"/>
    <w:rsid w:val="004B52F0"/>
    <w:rsid w:val="004B561E"/>
    <w:rsid w:val="004B5FFB"/>
    <w:rsid w:val="004B6A59"/>
    <w:rsid w:val="004B711E"/>
    <w:rsid w:val="004B73AB"/>
    <w:rsid w:val="004B7EBD"/>
    <w:rsid w:val="004B7F98"/>
    <w:rsid w:val="004C0A14"/>
    <w:rsid w:val="004C2265"/>
    <w:rsid w:val="004C5C3B"/>
    <w:rsid w:val="004C65E2"/>
    <w:rsid w:val="004C683F"/>
    <w:rsid w:val="004C6D9C"/>
    <w:rsid w:val="004C798C"/>
    <w:rsid w:val="004D008F"/>
    <w:rsid w:val="004D0AF3"/>
    <w:rsid w:val="004D12CC"/>
    <w:rsid w:val="004D28EF"/>
    <w:rsid w:val="004D2AA1"/>
    <w:rsid w:val="004D2BFB"/>
    <w:rsid w:val="004D3C5B"/>
    <w:rsid w:val="004D416B"/>
    <w:rsid w:val="004D4ACC"/>
    <w:rsid w:val="004D4ED2"/>
    <w:rsid w:val="004D515C"/>
    <w:rsid w:val="004D66BB"/>
    <w:rsid w:val="004D6E11"/>
    <w:rsid w:val="004D7180"/>
    <w:rsid w:val="004D76C5"/>
    <w:rsid w:val="004D7D3E"/>
    <w:rsid w:val="004E0806"/>
    <w:rsid w:val="004E19B3"/>
    <w:rsid w:val="004E2A6E"/>
    <w:rsid w:val="004E3B64"/>
    <w:rsid w:val="004E4A6C"/>
    <w:rsid w:val="004E4D77"/>
    <w:rsid w:val="004E584F"/>
    <w:rsid w:val="004E5986"/>
    <w:rsid w:val="004E6705"/>
    <w:rsid w:val="004E6AC3"/>
    <w:rsid w:val="004E7126"/>
    <w:rsid w:val="004E729C"/>
    <w:rsid w:val="004F1CB8"/>
    <w:rsid w:val="004F484D"/>
    <w:rsid w:val="004F5BE2"/>
    <w:rsid w:val="004F5FA5"/>
    <w:rsid w:val="004F6F0B"/>
    <w:rsid w:val="004F750F"/>
    <w:rsid w:val="0050107A"/>
    <w:rsid w:val="00502342"/>
    <w:rsid w:val="0050247E"/>
    <w:rsid w:val="005048D3"/>
    <w:rsid w:val="005059B6"/>
    <w:rsid w:val="00505BBD"/>
    <w:rsid w:val="0050619F"/>
    <w:rsid w:val="005066A8"/>
    <w:rsid w:val="0051143B"/>
    <w:rsid w:val="0051151C"/>
    <w:rsid w:val="005127A1"/>
    <w:rsid w:val="0051418F"/>
    <w:rsid w:val="005159F0"/>
    <w:rsid w:val="00515BA2"/>
    <w:rsid w:val="005164C6"/>
    <w:rsid w:val="005179F4"/>
    <w:rsid w:val="00521030"/>
    <w:rsid w:val="00521FB8"/>
    <w:rsid w:val="0052201E"/>
    <w:rsid w:val="00522AD8"/>
    <w:rsid w:val="00523256"/>
    <w:rsid w:val="0052377C"/>
    <w:rsid w:val="00525BB3"/>
    <w:rsid w:val="00525D33"/>
    <w:rsid w:val="00526D0D"/>
    <w:rsid w:val="00527182"/>
    <w:rsid w:val="00527922"/>
    <w:rsid w:val="00530610"/>
    <w:rsid w:val="00531479"/>
    <w:rsid w:val="00531657"/>
    <w:rsid w:val="00531B3A"/>
    <w:rsid w:val="00532817"/>
    <w:rsid w:val="005341F7"/>
    <w:rsid w:val="00535838"/>
    <w:rsid w:val="00535EE7"/>
    <w:rsid w:val="005361AC"/>
    <w:rsid w:val="00537255"/>
    <w:rsid w:val="0054030D"/>
    <w:rsid w:val="00542840"/>
    <w:rsid w:val="0054307B"/>
    <w:rsid w:val="00543209"/>
    <w:rsid w:val="00543E5B"/>
    <w:rsid w:val="00547623"/>
    <w:rsid w:val="00547AFE"/>
    <w:rsid w:val="00547D39"/>
    <w:rsid w:val="00550906"/>
    <w:rsid w:val="005509EB"/>
    <w:rsid w:val="00550F5A"/>
    <w:rsid w:val="00550F99"/>
    <w:rsid w:val="00551056"/>
    <w:rsid w:val="00551EC0"/>
    <w:rsid w:val="00552524"/>
    <w:rsid w:val="00552958"/>
    <w:rsid w:val="00552A45"/>
    <w:rsid w:val="0055453A"/>
    <w:rsid w:val="005553EE"/>
    <w:rsid w:val="00555B9E"/>
    <w:rsid w:val="00556A75"/>
    <w:rsid w:val="00556B70"/>
    <w:rsid w:val="00556DF4"/>
    <w:rsid w:val="00557DC5"/>
    <w:rsid w:val="0056227F"/>
    <w:rsid w:val="0056483A"/>
    <w:rsid w:val="00566EC1"/>
    <w:rsid w:val="00570CD3"/>
    <w:rsid w:val="00572186"/>
    <w:rsid w:val="005725C9"/>
    <w:rsid w:val="005737AD"/>
    <w:rsid w:val="00575AE7"/>
    <w:rsid w:val="00576297"/>
    <w:rsid w:val="005772AA"/>
    <w:rsid w:val="00577836"/>
    <w:rsid w:val="00577930"/>
    <w:rsid w:val="00577B19"/>
    <w:rsid w:val="00577B52"/>
    <w:rsid w:val="00577E10"/>
    <w:rsid w:val="005800AC"/>
    <w:rsid w:val="0058033C"/>
    <w:rsid w:val="00583125"/>
    <w:rsid w:val="00583275"/>
    <w:rsid w:val="00583CF2"/>
    <w:rsid w:val="005842AA"/>
    <w:rsid w:val="00584AA4"/>
    <w:rsid w:val="005867A9"/>
    <w:rsid w:val="005868DC"/>
    <w:rsid w:val="00586AD7"/>
    <w:rsid w:val="0059018B"/>
    <w:rsid w:val="005902AB"/>
    <w:rsid w:val="0059250F"/>
    <w:rsid w:val="005939A9"/>
    <w:rsid w:val="005958A2"/>
    <w:rsid w:val="00595FFE"/>
    <w:rsid w:val="0059679F"/>
    <w:rsid w:val="00596FCE"/>
    <w:rsid w:val="00597284"/>
    <w:rsid w:val="005975D2"/>
    <w:rsid w:val="00597884"/>
    <w:rsid w:val="005A1254"/>
    <w:rsid w:val="005A33E4"/>
    <w:rsid w:val="005A3919"/>
    <w:rsid w:val="005A41D5"/>
    <w:rsid w:val="005A51C7"/>
    <w:rsid w:val="005A5D21"/>
    <w:rsid w:val="005A76B6"/>
    <w:rsid w:val="005A7C20"/>
    <w:rsid w:val="005A7F10"/>
    <w:rsid w:val="005B04B7"/>
    <w:rsid w:val="005B29B8"/>
    <w:rsid w:val="005B3487"/>
    <w:rsid w:val="005B34EF"/>
    <w:rsid w:val="005B39EB"/>
    <w:rsid w:val="005B3AFA"/>
    <w:rsid w:val="005B584A"/>
    <w:rsid w:val="005B5995"/>
    <w:rsid w:val="005B5A34"/>
    <w:rsid w:val="005C01DE"/>
    <w:rsid w:val="005C0743"/>
    <w:rsid w:val="005C1364"/>
    <w:rsid w:val="005C154B"/>
    <w:rsid w:val="005C1772"/>
    <w:rsid w:val="005C3B00"/>
    <w:rsid w:val="005C400D"/>
    <w:rsid w:val="005C4984"/>
    <w:rsid w:val="005C4EE1"/>
    <w:rsid w:val="005C72E0"/>
    <w:rsid w:val="005C7464"/>
    <w:rsid w:val="005D1207"/>
    <w:rsid w:val="005D288E"/>
    <w:rsid w:val="005D3906"/>
    <w:rsid w:val="005D4D52"/>
    <w:rsid w:val="005D4ED1"/>
    <w:rsid w:val="005D5C42"/>
    <w:rsid w:val="005D7CD0"/>
    <w:rsid w:val="005E00D0"/>
    <w:rsid w:val="005E00F8"/>
    <w:rsid w:val="005E09C7"/>
    <w:rsid w:val="005E1124"/>
    <w:rsid w:val="005E2EFA"/>
    <w:rsid w:val="005E31DE"/>
    <w:rsid w:val="005E332B"/>
    <w:rsid w:val="005E3B12"/>
    <w:rsid w:val="005E69D0"/>
    <w:rsid w:val="005E7016"/>
    <w:rsid w:val="005E79CE"/>
    <w:rsid w:val="005F06B2"/>
    <w:rsid w:val="005F0C7C"/>
    <w:rsid w:val="005F1A07"/>
    <w:rsid w:val="005F2044"/>
    <w:rsid w:val="005F4717"/>
    <w:rsid w:val="005F5800"/>
    <w:rsid w:val="005F5F67"/>
    <w:rsid w:val="005F72F0"/>
    <w:rsid w:val="005F79C2"/>
    <w:rsid w:val="005F7BE2"/>
    <w:rsid w:val="00600DE6"/>
    <w:rsid w:val="00601457"/>
    <w:rsid w:val="00601E6F"/>
    <w:rsid w:val="006023C3"/>
    <w:rsid w:val="00603037"/>
    <w:rsid w:val="00603167"/>
    <w:rsid w:val="00603940"/>
    <w:rsid w:val="00604F7D"/>
    <w:rsid w:val="00605A43"/>
    <w:rsid w:val="00605E0A"/>
    <w:rsid w:val="00606109"/>
    <w:rsid w:val="00610C2E"/>
    <w:rsid w:val="00611124"/>
    <w:rsid w:val="0061138C"/>
    <w:rsid w:val="00613673"/>
    <w:rsid w:val="006145A4"/>
    <w:rsid w:val="00614C54"/>
    <w:rsid w:val="0061683B"/>
    <w:rsid w:val="00620451"/>
    <w:rsid w:val="00620732"/>
    <w:rsid w:val="006217CA"/>
    <w:rsid w:val="00621CB0"/>
    <w:rsid w:val="00622337"/>
    <w:rsid w:val="00622AB5"/>
    <w:rsid w:val="006236C1"/>
    <w:rsid w:val="00623CDE"/>
    <w:rsid w:val="0062431D"/>
    <w:rsid w:val="0062619F"/>
    <w:rsid w:val="00627608"/>
    <w:rsid w:val="00627746"/>
    <w:rsid w:val="006314CA"/>
    <w:rsid w:val="00631695"/>
    <w:rsid w:val="00631751"/>
    <w:rsid w:val="0063285B"/>
    <w:rsid w:val="00632E1C"/>
    <w:rsid w:val="00633AD8"/>
    <w:rsid w:val="00633B9A"/>
    <w:rsid w:val="00633F11"/>
    <w:rsid w:val="006349C9"/>
    <w:rsid w:val="00635029"/>
    <w:rsid w:val="006351E3"/>
    <w:rsid w:val="0063732E"/>
    <w:rsid w:val="0064127D"/>
    <w:rsid w:val="006416F3"/>
    <w:rsid w:val="00642D1B"/>
    <w:rsid w:val="0064314F"/>
    <w:rsid w:val="00643AA2"/>
    <w:rsid w:val="00643EE6"/>
    <w:rsid w:val="006447E8"/>
    <w:rsid w:val="00644EE7"/>
    <w:rsid w:val="00645785"/>
    <w:rsid w:val="00645DC4"/>
    <w:rsid w:val="0064650A"/>
    <w:rsid w:val="00646A7A"/>
    <w:rsid w:val="00650597"/>
    <w:rsid w:val="00650B64"/>
    <w:rsid w:val="00650DE5"/>
    <w:rsid w:val="0065147A"/>
    <w:rsid w:val="00651D36"/>
    <w:rsid w:val="0065253D"/>
    <w:rsid w:val="00653127"/>
    <w:rsid w:val="006536AC"/>
    <w:rsid w:val="0065396C"/>
    <w:rsid w:val="00653E2B"/>
    <w:rsid w:val="00654B68"/>
    <w:rsid w:val="006559BE"/>
    <w:rsid w:val="00655CF9"/>
    <w:rsid w:val="00655D8E"/>
    <w:rsid w:val="00657502"/>
    <w:rsid w:val="00657FD7"/>
    <w:rsid w:val="0066076A"/>
    <w:rsid w:val="00660C70"/>
    <w:rsid w:val="00660D1B"/>
    <w:rsid w:val="00663440"/>
    <w:rsid w:val="00664A6C"/>
    <w:rsid w:val="0066775B"/>
    <w:rsid w:val="006702A6"/>
    <w:rsid w:val="00670C8A"/>
    <w:rsid w:val="00671DDE"/>
    <w:rsid w:val="00671E89"/>
    <w:rsid w:val="006720E4"/>
    <w:rsid w:val="0067212C"/>
    <w:rsid w:val="00674F10"/>
    <w:rsid w:val="00675104"/>
    <w:rsid w:val="00675F08"/>
    <w:rsid w:val="00677384"/>
    <w:rsid w:val="006779DF"/>
    <w:rsid w:val="0068195C"/>
    <w:rsid w:val="00683B4F"/>
    <w:rsid w:val="00684026"/>
    <w:rsid w:val="00684B1D"/>
    <w:rsid w:val="00686B93"/>
    <w:rsid w:val="0069013D"/>
    <w:rsid w:val="00691159"/>
    <w:rsid w:val="00692055"/>
    <w:rsid w:val="0069446B"/>
    <w:rsid w:val="0069452B"/>
    <w:rsid w:val="00694CF9"/>
    <w:rsid w:val="006951ED"/>
    <w:rsid w:val="00695E53"/>
    <w:rsid w:val="00696966"/>
    <w:rsid w:val="00696D37"/>
    <w:rsid w:val="0069736C"/>
    <w:rsid w:val="006A139D"/>
    <w:rsid w:val="006A31C4"/>
    <w:rsid w:val="006A4F25"/>
    <w:rsid w:val="006A54C0"/>
    <w:rsid w:val="006A5E7F"/>
    <w:rsid w:val="006A6138"/>
    <w:rsid w:val="006A6A50"/>
    <w:rsid w:val="006A6ACA"/>
    <w:rsid w:val="006A7D03"/>
    <w:rsid w:val="006B155C"/>
    <w:rsid w:val="006B22DB"/>
    <w:rsid w:val="006B34DE"/>
    <w:rsid w:val="006B54C3"/>
    <w:rsid w:val="006B6E40"/>
    <w:rsid w:val="006B70AF"/>
    <w:rsid w:val="006B7645"/>
    <w:rsid w:val="006C0957"/>
    <w:rsid w:val="006C1D0C"/>
    <w:rsid w:val="006C33E3"/>
    <w:rsid w:val="006C510D"/>
    <w:rsid w:val="006D1321"/>
    <w:rsid w:val="006D1A5B"/>
    <w:rsid w:val="006D203C"/>
    <w:rsid w:val="006D23A2"/>
    <w:rsid w:val="006D2674"/>
    <w:rsid w:val="006D602B"/>
    <w:rsid w:val="006E069F"/>
    <w:rsid w:val="006E11AB"/>
    <w:rsid w:val="006E1EDE"/>
    <w:rsid w:val="006E22F2"/>
    <w:rsid w:val="006E31A9"/>
    <w:rsid w:val="006E3857"/>
    <w:rsid w:val="006E507C"/>
    <w:rsid w:val="006E5D83"/>
    <w:rsid w:val="006E5FF8"/>
    <w:rsid w:val="006E634B"/>
    <w:rsid w:val="006E6E5E"/>
    <w:rsid w:val="006E726C"/>
    <w:rsid w:val="006E72FE"/>
    <w:rsid w:val="006F2D13"/>
    <w:rsid w:val="006F4DF8"/>
    <w:rsid w:val="006F56AC"/>
    <w:rsid w:val="006F5834"/>
    <w:rsid w:val="006F5D7E"/>
    <w:rsid w:val="006F676C"/>
    <w:rsid w:val="007013E9"/>
    <w:rsid w:val="00702421"/>
    <w:rsid w:val="00703E10"/>
    <w:rsid w:val="007065AC"/>
    <w:rsid w:val="00707057"/>
    <w:rsid w:val="00710479"/>
    <w:rsid w:val="0071048A"/>
    <w:rsid w:val="00710688"/>
    <w:rsid w:val="00710777"/>
    <w:rsid w:val="00710B0E"/>
    <w:rsid w:val="0071386B"/>
    <w:rsid w:val="00713F7B"/>
    <w:rsid w:val="00714081"/>
    <w:rsid w:val="00715C32"/>
    <w:rsid w:val="007161C8"/>
    <w:rsid w:val="007161D5"/>
    <w:rsid w:val="0071682B"/>
    <w:rsid w:val="007204E5"/>
    <w:rsid w:val="0072052A"/>
    <w:rsid w:val="00720A5B"/>
    <w:rsid w:val="00720ECD"/>
    <w:rsid w:val="00721CB6"/>
    <w:rsid w:val="00722223"/>
    <w:rsid w:val="0072253C"/>
    <w:rsid w:val="00722DC2"/>
    <w:rsid w:val="00722E90"/>
    <w:rsid w:val="00723483"/>
    <w:rsid w:val="007237D8"/>
    <w:rsid w:val="0072381F"/>
    <w:rsid w:val="00723956"/>
    <w:rsid w:val="00724E7C"/>
    <w:rsid w:val="0072676D"/>
    <w:rsid w:val="00726EC3"/>
    <w:rsid w:val="007276B3"/>
    <w:rsid w:val="0072793E"/>
    <w:rsid w:val="0072798D"/>
    <w:rsid w:val="007332B1"/>
    <w:rsid w:val="00735A93"/>
    <w:rsid w:val="007367C3"/>
    <w:rsid w:val="007370AE"/>
    <w:rsid w:val="0073727A"/>
    <w:rsid w:val="0074015D"/>
    <w:rsid w:val="00740A2E"/>
    <w:rsid w:val="00740D9B"/>
    <w:rsid w:val="007412BC"/>
    <w:rsid w:val="007415A4"/>
    <w:rsid w:val="007415CA"/>
    <w:rsid w:val="00741A87"/>
    <w:rsid w:val="00741F5A"/>
    <w:rsid w:val="00743310"/>
    <w:rsid w:val="00743B84"/>
    <w:rsid w:val="00743EA6"/>
    <w:rsid w:val="007449E0"/>
    <w:rsid w:val="00746AE3"/>
    <w:rsid w:val="0074778C"/>
    <w:rsid w:val="007478B6"/>
    <w:rsid w:val="00750167"/>
    <w:rsid w:val="00750A1D"/>
    <w:rsid w:val="00752163"/>
    <w:rsid w:val="00752C24"/>
    <w:rsid w:val="00753261"/>
    <w:rsid w:val="0075443A"/>
    <w:rsid w:val="007555B1"/>
    <w:rsid w:val="00756364"/>
    <w:rsid w:val="00757864"/>
    <w:rsid w:val="007579B0"/>
    <w:rsid w:val="00760628"/>
    <w:rsid w:val="00761E9A"/>
    <w:rsid w:val="00763365"/>
    <w:rsid w:val="00767F75"/>
    <w:rsid w:val="007705A9"/>
    <w:rsid w:val="0077077F"/>
    <w:rsid w:val="00770826"/>
    <w:rsid w:val="00774DC1"/>
    <w:rsid w:val="00774E8A"/>
    <w:rsid w:val="007750F0"/>
    <w:rsid w:val="007760FB"/>
    <w:rsid w:val="007767CC"/>
    <w:rsid w:val="00777D94"/>
    <w:rsid w:val="00780221"/>
    <w:rsid w:val="007806C2"/>
    <w:rsid w:val="00780773"/>
    <w:rsid w:val="0078092A"/>
    <w:rsid w:val="00782CB3"/>
    <w:rsid w:val="00783039"/>
    <w:rsid w:val="007842BE"/>
    <w:rsid w:val="00784367"/>
    <w:rsid w:val="00784A5B"/>
    <w:rsid w:val="0078538F"/>
    <w:rsid w:val="007862A1"/>
    <w:rsid w:val="00786E31"/>
    <w:rsid w:val="0078785D"/>
    <w:rsid w:val="007914C8"/>
    <w:rsid w:val="00791AFF"/>
    <w:rsid w:val="00791F55"/>
    <w:rsid w:val="00792997"/>
    <w:rsid w:val="00793A5D"/>
    <w:rsid w:val="00794CF4"/>
    <w:rsid w:val="00795222"/>
    <w:rsid w:val="007A02AB"/>
    <w:rsid w:val="007A182D"/>
    <w:rsid w:val="007A4A49"/>
    <w:rsid w:val="007A5387"/>
    <w:rsid w:val="007A59E2"/>
    <w:rsid w:val="007A7119"/>
    <w:rsid w:val="007A7169"/>
    <w:rsid w:val="007B1027"/>
    <w:rsid w:val="007B134F"/>
    <w:rsid w:val="007B1B67"/>
    <w:rsid w:val="007B2B0E"/>
    <w:rsid w:val="007B327B"/>
    <w:rsid w:val="007B3804"/>
    <w:rsid w:val="007B3811"/>
    <w:rsid w:val="007B3B32"/>
    <w:rsid w:val="007B55AC"/>
    <w:rsid w:val="007B57EE"/>
    <w:rsid w:val="007B5B9C"/>
    <w:rsid w:val="007B63FE"/>
    <w:rsid w:val="007B6CD9"/>
    <w:rsid w:val="007B70BC"/>
    <w:rsid w:val="007B7119"/>
    <w:rsid w:val="007B7257"/>
    <w:rsid w:val="007B7B87"/>
    <w:rsid w:val="007B7BF1"/>
    <w:rsid w:val="007C12E9"/>
    <w:rsid w:val="007C29E2"/>
    <w:rsid w:val="007C3AE1"/>
    <w:rsid w:val="007C3B5F"/>
    <w:rsid w:val="007C43AC"/>
    <w:rsid w:val="007C5300"/>
    <w:rsid w:val="007C6027"/>
    <w:rsid w:val="007C732D"/>
    <w:rsid w:val="007D01CE"/>
    <w:rsid w:val="007D12BA"/>
    <w:rsid w:val="007D18DD"/>
    <w:rsid w:val="007D1BB6"/>
    <w:rsid w:val="007D2BEF"/>
    <w:rsid w:val="007D34FF"/>
    <w:rsid w:val="007D35B7"/>
    <w:rsid w:val="007D38A0"/>
    <w:rsid w:val="007D49FD"/>
    <w:rsid w:val="007D5724"/>
    <w:rsid w:val="007D6173"/>
    <w:rsid w:val="007D6384"/>
    <w:rsid w:val="007D67A2"/>
    <w:rsid w:val="007D75FC"/>
    <w:rsid w:val="007D77D1"/>
    <w:rsid w:val="007D7AF0"/>
    <w:rsid w:val="007E0F4B"/>
    <w:rsid w:val="007E212A"/>
    <w:rsid w:val="007E5559"/>
    <w:rsid w:val="007E57FB"/>
    <w:rsid w:val="007E5E56"/>
    <w:rsid w:val="007E674E"/>
    <w:rsid w:val="007E7C6B"/>
    <w:rsid w:val="007F101E"/>
    <w:rsid w:val="007F18FC"/>
    <w:rsid w:val="007F1A84"/>
    <w:rsid w:val="007F3212"/>
    <w:rsid w:val="007F42B6"/>
    <w:rsid w:val="007F6EE7"/>
    <w:rsid w:val="007F722E"/>
    <w:rsid w:val="007F75E6"/>
    <w:rsid w:val="00800506"/>
    <w:rsid w:val="00801105"/>
    <w:rsid w:val="00801EC5"/>
    <w:rsid w:val="00802127"/>
    <w:rsid w:val="00803CAB"/>
    <w:rsid w:val="00804BCB"/>
    <w:rsid w:val="00805570"/>
    <w:rsid w:val="00805EEB"/>
    <w:rsid w:val="008060F3"/>
    <w:rsid w:val="0080731C"/>
    <w:rsid w:val="008075DD"/>
    <w:rsid w:val="008117C9"/>
    <w:rsid w:val="00812D3D"/>
    <w:rsid w:val="00812DA1"/>
    <w:rsid w:val="008133A1"/>
    <w:rsid w:val="008137E3"/>
    <w:rsid w:val="008163CF"/>
    <w:rsid w:val="0081664E"/>
    <w:rsid w:val="00816733"/>
    <w:rsid w:val="00817529"/>
    <w:rsid w:val="00820066"/>
    <w:rsid w:val="008210AE"/>
    <w:rsid w:val="00822353"/>
    <w:rsid w:val="008226AD"/>
    <w:rsid w:val="008228EB"/>
    <w:rsid w:val="00823F9E"/>
    <w:rsid w:val="00825719"/>
    <w:rsid w:val="00825F59"/>
    <w:rsid w:val="0082654F"/>
    <w:rsid w:val="00826829"/>
    <w:rsid w:val="00826AD0"/>
    <w:rsid w:val="00826F6A"/>
    <w:rsid w:val="00827826"/>
    <w:rsid w:val="00832DE1"/>
    <w:rsid w:val="008335A2"/>
    <w:rsid w:val="00833CA4"/>
    <w:rsid w:val="00833E09"/>
    <w:rsid w:val="008368C9"/>
    <w:rsid w:val="0084105C"/>
    <w:rsid w:val="008410D6"/>
    <w:rsid w:val="00841BC2"/>
    <w:rsid w:val="00842B2B"/>
    <w:rsid w:val="00844AE1"/>
    <w:rsid w:val="008466D4"/>
    <w:rsid w:val="00847434"/>
    <w:rsid w:val="00847754"/>
    <w:rsid w:val="008479CD"/>
    <w:rsid w:val="008500BD"/>
    <w:rsid w:val="00850A48"/>
    <w:rsid w:val="00850ECA"/>
    <w:rsid w:val="0085112E"/>
    <w:rsid w:val="008518CC"/>
    <w:rsid w:val="00851A92"/>
    <w:rsid w:val="0085298B"/>
    <w:rsid w:val="008529C0"/>
    <w:rsid w:val="00854332"/>
    <w:rsid w:val="00854BE3"/>
    <w:rsid w:val="0085516D"/>
    <w:rsid w:val="008553EF"/>
    <w:rsid w:val="00855895"/>
    <w:rsid w:val="00856678"/>
    <w:rsid w:val="00860A27"/>
    <w:rsid w:val="00860FA7"/>
    <w:rsid w:val="00861A6B"/>
    <w:rsid w:val="008627EB"/>
    <w:rsid w:val="008630C8"/>
    <w:rsid w:val="00864186"/>
    <w:rsid w:val="00866039"/>
    <w:rsid w:val="00867722"/>
    <w:rsid w:val="00870449"/>
    <w:rsid w:val="0087050B"/>
    <w:rsid w:val="008713CE"/>
    <w:rsid w:val="008714AD"/>
    <w:rsid w:val="008718D7"/>
    <w:rsid w:val="00871EC0"/>
    <w:rsid w:val="008726BD"/>
    <w:rsid w:val="00872D05"/>
    <w:rsid w:val="00880C1B"/>
    <w:rsid w:val="00880EE8"/>
    <w:rsid w:val="00881988"/>
    <w:rsid w:val="00881B6D"/>
    <w:rsid w:val="00881BAF"/>
    <w:rsid w:val="0088466A"/>
    <w:rsid w:val="00886680"/>
    <w:rsid w:val="00887598"/>
    <w:rsid w:val="00887A7A"/>
    <w:rsid w:val="00887EA0"/>
    <w:rsid w:val="008903A2"/>
    <w:rsid w:val="00890545"/>
    <w:rsid w:val="008933D1"/>
    <w:rsid w:val="008942FB"/>
    <w:rsid w:val="00894734"/>
    <w:rsid w:val="00895891"/>
    <w:rsid w:val="00895A7D"/>
    <w:rsid w:val="008A01B9"/>
    <w:rsid w:val="008A0D15"/>
    <w:rsid w:val="008A30D9"/>
    <w:rsid w:val="008A3334"/>
    <w:rsid w:val="008A38CB"/>
    <w:rsid w:val="008A4F4F"/>
    <w:rsid w:val="008A6CB3"/>
    <w:rsid w:val="008A72DB"/>
    <w:rsid w:val="008A7A73"/>
    <w:rsid w:val="008B1012"/>
    <w:rsid w:val="008B3EE1"/>
    <w:rsid w:val="008B4349"/>
    <w:rsid w:val="008B5B58"/>
    <w:rsid w:val="008B6546"/>
    <w:rsid w:val="008B7CFB"/>
    <w:rsid w:val="008C1CD8"/>
    <w:rsid w:val="008C2546"/>
    <w:rsid w:val="008C2783"/>
    <w:rsid w:val="008C35CB"/>
    <w:rsid w:val="008C3786"/>
    <w:rsid w:val="008C4E87"/>
    <w:rsid w:val="008C4FD3"/>
    <w:rsid w:val="008D0A22"/>
    <w:rsid w:val="008D12C1"/>
    <w:rsid w:val="008D1852"/>
    <w:rsid w:val="008D1B8C"/>
    <w:rsid w:val="008D1E22"/>
    <w:rsid w:val="008D3016"/>
    <w:rsid w:val="008D3B91"/>
    <w:rsid w:val="008D49C2"/>
    <w:rsid w:val="008D4E1C"/>
    <w:rsid w:val="008D638A"/>
    <w:rsid w:val="008D6796"/>
    <w:rsid w:val="008D7B48"/>
    <w:rsid w:val="008E03BE"/>
    <w:rsid w:val="008E2804"/>
    <w:rsid w:val="008E3699"/>
    <w:rsid w:val="008E43C6"/>
    <w:rsid w:val="008E6DEA"/>
    <w:rsid w:val="008E70CA"/>
    <w:rsid w:val="008F005C"/>
    <w:rsid w:val="008F16F6"/>
    <w:rsid w:val="008F1D3C"/>
    <w:rsid w:val="008F2150"/>
    <w:rsid w:val="008F2151"/>
    <w:rsid w:val="008F27B2"/>
    <w:rsid w:val="008F3082"/>
    <w:rsid w:val="008F3515"/>
    <w:rsid w:val="008F3722"/>
    <w:rsid w:val="008F3C22"/>
    <w:rsid w:val="008F4E1D"/>
    <w:rsid w:val="008F547A"/>
    <w:rsid w:val="008F61F3"/>
    <w:rsid w:val="008F7D9F"/>
    <w:rsid w:val="00901C62"/>
    <w:rsid w:val="00901CD2"/>
    <w:rsid w:val="009042D3"/>
    <w:rsid w:val="00904F8F"/>
    <w:rsid w:val="00905040"/>
    <w:rsid w:val="009055CD"/>
    <w:rsid w:val="00907F74"/>
    <w:rsid w:val="00910378"/>
    <w:rsid w:val="00910964"/>
    <w:rsid w:val="00911BF5"/>
    <w:rsid w:val="00913203"/>
    <w:rsid w:val="0091494C"/>
    <w:rsid w:val="00916311"/>
    <w:rsid w:val="0091705A"/>
    <w:rsid w:val="009202BE"/>
    <w:rsid w:val="009203C1"/>
    <w:rsid w:val="00920545"/>
    <w:rsid w:val="00920EAC"/>
    <w:rsid w:val="0092196E"/>
    <w:rsid w:val="00921CCE"/>
    <w:rsid w:val="00921ECE"/>
    <w:rsid w:val="0092220E"/>
    <w:rsid w:val="009231FE"/>
    <w:rsid w:val="00923906"/>
    <w:rsid w:val="00923F23"/>
    <w:rsid w:val="00924438"/>
    <w:rsid w:val="00925139"/>
    <w:rsid w:val="009253DB"/>
    <w:rsid w:val="00925DC6"/>
    <w:rsid w:val="00925F10"/>
    <w:rsid w:val="009269DB"/>
    <w:rsid w:val="009269EC"/>
    <w:rsid w:val="00927D2E"/>
    <w:rsid w:val="0093086D"/>
    <w:rsid w:val="00930873"/>
    <w:rsid w:val="00931BD5"/>
    <w:rsid w:val="00933613"/>
    <w:rsid w:val="009351F2"/>
    <w:rsid w:val="0093556F"/>
    <w:rsid w:val="0093720C"/>
    <w:rsid w:val="00937D2E"/>
    <w:rsid w:val="00940C1B"/>
    <w:rsid w:val="00940ED0"/>
    <w:rsid w:val="00942EA8"/>
    <w:rsid w:val="009456CE"/>
    <w:rsid w:val="009467A3"/>
    <w:rsid w:val="009477AF"/>
    <w:rsid w:val="009477FF"/>
    <w:rsid w:val="00947A7E"/>
    <w:rsid w:val="00950728"/>
    <w:rsid w:val="00950A2F"/>
    <w:rsid w:val="00950AEB"/>
    <w:rsid w:val="009569A5"/>
    <w:rsid w:val="00960BCC"/>
    <w:rsid w:val="0096147C"/>
    <w:rsid w:val="00961876"/>
    <w:rsid w:val="00961A8C"/>
    <w:rsid w:val="00961DA2"/>
    <w:rsid w:val="00962328"/>
    <w:rsid w:val="00962D11"/>
    <w:rsid w:val="0096359E"/>
    <w:rsid w:val="009636DE"/>
    <w:rsid w:val="0096649B"/>
    <w:rsid w:val="00967079"/>
    <w:rsid w:val="009679C9"/>
    <w:rsid w:val="00970098"/>
    <w:rsid w:val="0097048F"/>
    <w:rsid w:val="00970961"/>
    <w:rsid w:val="009714C3"/>
    <w:rsid w:val="00972317"/>
    <w:rsid w:val="0097239F"/>
    <w:rsid w:val="00972953"/>
    <w:rsid w:val="0097367F"/>
    <w:rsid w:val="0097529E"/>
    <w:rsid w:val="00975528"/>
    <w:rsid w:val="0097556C"/>
    <w:rsid w:val="00976149"/>
    <w:rsid w:val="00976DD8"/>
    <w:rsid w:val="009776D1"/>
    <w:rsid w:val="00977D63"/>
    <w:rsid w:val="00983BAA"/>
    <w:rsid w:val="00984D37"/>
    <w:rsid w:val="009851E8"/>
    <w:rsid w:val="00985F67"/>
    <w:rsid w:val="00987BD5"/>
    <w:rsid w:val="0099104A"/>
    <w:rsid w:val="009914C3"/>
    <w:rsid w:val="00992999"/>
    <w:rsid w:val="00993598"/>
    <w:rsid w:val="009948C0"/>
    <w:rsid w:val="0099547C"/>
    <w:rsid w:val="00995AD0"/>
    <w:rsid w:val="00996262"/>
    <w:rsid w:val="00996FE5"/>
    <w:rsid w:val="009A1007"/>
    <w:rsid w:val="009A104B"/>
    <w:rsid w:val="009A19EC"/>
    <w:rsid w:val="009A1AA8"/>
    <w:rsid w:val="009A1C17"/>
    <w:rsid w:val="009A48FF"/>
    <w:rsid w:val="009A4FE4"/>
    <w:rsid w:val="009A6634"/>
    <w:rsid w:val="009A72B1"/>
    <w:rsid w:val="009B069B"/>
    <w:rsid w:val="009B1577"/>
    <w:rsid w:val="009B273F"/>
    <w:rsid w:val="009B3453"/>
    <w:rsid w:val="009B3788"/>
    <w:rsid w:val="009B3D14"/>
    <w:rsid w:val="009B4766"/>
    <w:rsid w:val="009B5D73"/>
    <w:rsid w:val="009B6C02"/>
    <w:rsid w:val="009C0181"/>
    <w:rsid w:val="009C1B73"/>
    <w:rsid w:val="009C1C3D"/>
    <w:rsid w:val="009C21F7"/>
    <w:rsid w:val="009C2797"/>
    <w:rsid w:val="009C402C"/>
    <w:rsid w:val="009C41B9"/>
    <w:rsid w:val="009C4CB6"/>
    <w:rsid w:val="009C4DEC"/>
    <w:rsid w:val="009C5762"/>
    <w:rsid w:val="009C59F7"/>
    <w:rsid w:val="009C5B0A"/>
    <w:rsid w:val="009C5B86"/>
    <w:rsid w:val="009C5CB4"/>
    <w:rsid w:val="009C5D9C"/>
    <w:rsid w:val="009C695F"/>
    <w:rsid w:val="009C7757"/>
    <w:rsid w:val="009D009D"/>
    <w:rsid w:val="009D1A90"/>
    <w:rsid w:val="009D1BD5"/>
    <w:rsid w:val="009D216A"/>
    <w:rsid w:val="009D2FBB"/>
    <w:rsid w:val="009D35CD"/>
    <w:rsid w:val="009D407E"/>
    <w:rsid w:val="009D4438"/>
    <w:rsid w:val="009D6714"/>
    <w:rsid w:val="009D688F"/>
    <w:rsid w:val="009D7C0D"/>
    <w:rsid w:val="009E0FE0"/>
    <w:rsid w:val="009E1A72"/>
    <w:rsid w:val="009E1A86"/>
    <w:rsid w:val="009E1F4B"/>
    <w:rsid w:val="009E209F"/>
    <w:rsid w:val="009E2EDD"/>
    <w:rsid w:val="009E3683"/>
    <w:rsid w:val="009E3B2F"/>
    <w:rsid w:val="009E5A8D"/>
    <w:rsid w:val="009E78C9"/>
    <w:rsid w:val="009E7B83"/>
    <w:rsid w:val="009E7E5B"/>
    <w:rsid w:val="009F0341"/>
    <w:rsid w:val="009F1969"/>
    <w:rsid w:val="009F3463"/>
    <w:rsid w:val="009F38C4"/>
    <w:rsid w:val="009F483A"/>
    <w:rsid w:val="009F4845"/>
    <w:rsid w:val="009F4981"/>
    <w:rsid w:val="009F504A"/>
    <w:rsid w:val="00A00B0B"/>
    <w:rsid w:val="00A0183B"/>
    <w:rsid w:val="00A03149"/>
    <w:rsid w:val="00A05525"/>
    <w:rsid w:val="00A064A0"/>
    <w:rsid w:val="00A06CE2"/>
    <w:rsid w:val="00A07C0F"/>
    <w:rsid w:val="00A07C61"/>
    <w:rsid w:val="00A07D77"/>
    <w:rsid w:val="00A11764"/>
    <w:rsid w:val="00A11BCD"/>
    <w:rsid w:val="00A11CFE"/>
    <w:rsid w:val="00A13035"/>
    <w:rsid w:val="00A141F0"/>
    <w:rsid w:val="00A15636"/>
    <w:rsid w:val="00A15D1F"/>
    <w:rsid w:val="00A16BCB"/>
    <w:rsid w:val="00A20C61"/>
    <w:rsid w:val="00A20E4A"/>
    <w:rsid w:val="00A212EA"/>
    <w:rsid w:val="00A21C96"/>
    <w:rsid w:val="00A2474B"/>
    <w:rsid w:val="00A24A23"/>
    <w:rsid w:val="00A25C9A"/>
    <w:rsid w:val="00A267EB"/>
    <w:rsid w:val="00A27862"/>
    <w:rsid w:val="00A30507"/>
    <w:rsid w:val="00A3192F"/>
    <w:rsid w:val="00A31D3B"/>
    <w:rsid w:val="00A324AC"/>
    <w:rsid w:val="00A3346A"/>
    <w:rsid w:val="00A336CA"/>
    <w:rsid w:val="00A342C7"/>
    <w:rsid w:val="00A34AEB"/>
    <w:rsid w:val="00A3575F"/>
    <w:rsid w:val="00A35E9E"/>
    <w:rsid w:val="00A36989"/>
    <w:rsid w:val="00A40002"/>
    <w:rsid w:val="00A40803"/>
    <w:rsid w:val="00A40B4E"/>
    <w:rsid w:val="00A41A90"/>
    <w:rsid w:val="00A422B3"/>
    <w:rsid w:val="00A43201"/>
    <w:rsid w:val="00A433EE"/>
    <w:rsid w:val="00A451EB"/>
    <w:rsid w:val="00A457FD"/>
    <w:rsid w:val="00A463FC"/>
    <w:rsid w:val="00A4648B"/>
    <w:rsid w:val="00A4675F"/>
    <w:rsid w:val="00A46C04"/>
    <w:rsid w:val="00A4737F"/>
    <w:rsid w:val="00A473D4"/>
    <w:rsid w:val="00A50946"/>
    <w:rsid w:val="00A50D2B"/>
    <w:rsid w:val="00A52AE1"/>
    <w:rsid w:val="00A530FE"/>
    <w:rsid w:val="00A5398F"/>
    <w:rsid w:val="00A54B2C"/>
    <w:rsid w:val="00A55D0C"/>
    <w:rsid w:val="00A56329"/>
    <w:rsid w:val="00A56E1C"/>
    <w:rsid w:val="00A579E4"/>
    <w:rsid w:val="00A6099B"/>
    <w:rsid w:val="00A60F2F"/>
    <w:rsid w:val="00A60FE0"/>
    <w:rsid w:val="00A632BA"/>
    <w:rsid w:val="00A63387"/>
    <w:rsid w:val="00A639A1"/>
    <w:rsid w:val="00A66A62"/>
    <w:rsid w:val="00A677F3"/>
    <w:rsid w:val="00A7010F"/>
    <w:rsid w:val="00A71419"/>
    <w:rsid w:val="00A71451"/>
    <w:rsid w:val="00A715AA"/>
    <w:rsid w:val="00A720DB"/>
    <w:rsid w:val="00A722CB"/>
    <w:rsid w:val="00A73609"/>
    <w:rsid w:val="00A745C9"/>
    <w:rsid w:val="00A74BA6"/>
    <w:rsid w:val="00A75813"/>
    <w:rsid w:val="00A75AC5"/>
    <w:rsid w:val="00A76110"/>
    <w:rsid w:val="00A818E1"/>
    <w:rsid w:val="00A828DD"/>
    <w:rsid w:val="00A83112"/>
    <w:rsid w:val="00A83A47"/>
    <w:rsid w:val="00A83B19"/>
    <w:rsid w:val="00A84B4B"/>
    <w:rsid w:val="00A85771"/>
    <w:rsid w:val="00A861DB"/>
    <w:rsid w:val="00A87082"/>
    <w:rsid w:val="00A87194"/>
    <w:rsid w:val="00A87350"/>
    <w:rsid w:val="00A877E0"/>
    <w:rsid w:val="00A90103"/>
    <w:rsid w:val="00A9054F"/>
    <w:rsid w:val="00A90D8E"/>
    <w:rsid w:val="00A93718"/>
    <w:rsid w:val="00A94119"/>
    <w:rsid w:val="00A9448C"/>
    <w:rsid w:val="00A94877"/>
    <w:rsid w:val="00A956E3"/>
    <w:rsid w:val="00A9642A"/>
    <w:rsid w:val="00A96B26"/>
    <w:rsid w:val="00A97B2F"/>
    <w:rsid w:val="00A97BD7"/>
    <w:rsid w:val="00AA0178"/>
    <w:rsid w:val="00AA0FC8"/>
    <w:rsid w:val="00AA2288"/>
    <w:rsid w:val="00AA30EA"/>
    <w:rsid w:val="00AA315F"/>
    <w:rsid w:val="00AA35C4"/>
    <w:rsid w:val="00AA5F4E"/>
    <w:rsid w:val="00AA6B37"/>
    <w:rsid w:val="00AB0A11"/>
    <w:rsid w:val="00AB1428"/>
    <w:rsid w:val="00AB21C5"/>
    <w:rsid w:val="00AB2564"/>
    <w:rsid w:val="00AB2AB1"/>
    <w:rsid w:val="00AB38FA"/>
    <w:rsid w:val="00AB3D62"/>
    <w:rsid w:val="00AB3FC5"/>
    <w:rsid w:val="00AB5AA8"/>
    <w:rsid w:val="00AB62B9"/>
    <w:rsid w:val="00AC02B5"/>
    <w:rsid w:val="00AC10E8"/>
    <w:rsid w:val="00AC1DF4"/>
    <w:rsid w:val="00AC4754"/>
    <w:rsid w:val="00AC5FF2"/>
    <w:rsid w:val="00AC6A65"/>
    <w:rsid w:val="00AC70C1"/>
    <w:rsid w:val="00AD03F9"/>
    <w:rsid w:val="00AD0736"/>
    <w:rsid w:val="00AD2615"/>
    <w:rsid w:val="00AD353E"/>
    <w:rsid w:val="00AD6616"/>
    <w:rsid w:val="00AD6D19"/>
    <w:rsid w:val="00AE016C"/>
    <w:rsid w:val="00AE0819"/>
    <w:rsid w:val="00AE180A"/>
    <w:rsid w:val="00AE1F0B"/>
    <w:rsid w:val="00AE2889"/>
    <w:rsid w:val="00AE2A0A"/>
    <w:rsid w:val="00AE2C2B"/>
    <w:rsid w:val="00AE2C63"/>
    <w:rsid w:val="00AE43E8"/>
    <w:rsid w:val="00AE65A3"/>
    <w:rsid w:val="00AE67C6"/>
    <w:rsid w:val="00AE6B78"/>
    <w:rsid w:val="00AE6F6C"/>
    <w:rsid w:val="00AE7933"/>
    <w:rsid w:val="00AF150D"/>
    <w:rsid w:val="00AF1D1B"/>
    <w:rsid w:val="00AF3334"/>
    <w:rsid w:val="00AF43B6"/>
    <w:rsid w:val="00AF5039"/>
    <w:rsid w:val="00AF50C8"/>
    <w:rsid w:val="00AF54D5"/>
    <w:rsid w:val="00AF723A"/>
    <w:rsid w:val="00AF74A8"/>
    <w:rsid w:val="00AF775C"/>
    <w:rsid w:val="00B0034A"/>
    <w:rsid w:val="00B00774"/>
    <w:rsid w:val="00B02414"/>
    <w:rsid w:val="00B03B00"/>
    <w:rsid w:val="00B03B47"/>
    <w:rsid w:val="00B04803"/>
    <w:rsid w:val="00B0499B"/>
    <w:rsid w:val="00B04BC0"/>
    <w:rsid w:val="00B053DF"/>
    <w:rsid w:val="00B05B60"/>
    <w:rsid w:val="00B05EC4"/>
    <w:rsid w:val="00B06BD1"/>
    <w:rsid w:val="00B073DE"/>
    <w:rsid w:val="00B07481"/>
    <w:rsid w:val="00B07F9A"/>
    <w:rsid w:val="00B10724"/>
    <w:rsid w:val="00B10D03"/>
    <w:rsid w:val="00B111EE"/>
    <w:rsid w:val="00B115C4"/>
    <w:rsid w:val="00B11880"/>
    <w:rsid w:val="00B12784"/>
    <w:rsid w:val="00B13B5A"/>
    <w:rsid w:val="00B144B8"/>
    <w:rsid w:val="00B15705"/>
    <w:rsid w:val="00B1578D"/>
    <w:rsid w:val="00B16196"/>
    <w:rsid w:val="00B16867"/>
    <w:rsid w:val="00B16BB8"/>
    <w:rsid w:val="00B16FBD"/>
    <w:rsid w:val="00B2078D"/>
    <w:rsid w:val="00B20A8D"/>
    <w:rsid w:val="00B212A7"/>
    <w:rsid w:val="00B21CAE"/>
    <w:rsid w:val="00B22650"/>
    <w:rsid w:val="00B230F2"/>
    <w:rsid w:val="00B231CA"/>
    <w:rsid w:val="00B23700"/>
    <w:rsid w:val="00B2423B"/>
    <w:rsid w:val="00B2445E"/>
    <w:rsid w:val="00B24484"/>
    <w:rsid w:val="00B24A09"/>
    <w:rsid w:val="00B256FB"/>
    <w:rsid w:val="00B25F44"/>
    <w:rsid w:val="00B263EE"/>
    <w:rsid w:val="00B2669F"/>
    <w:rsid w:val="00B26B33"/>
    <w:rsid w:val="00B30138"/>
    <w:rsid w:val="00B311CB"/>
    <w:rsid w:val="00B31456"/>
    <w:rsid w:val="00B31EC2"/>
    <w:rsid w:val="00B3298C"/>
    <w:rsid w:val="00B3433D"/>
    <w:rsid w:val="00B34A94"/>
    <w:rsid w:val="00B36397"/>
    <w:rsid w:val="00B36F87"/>
    <w:rsid w:val="00B3769F"/>
    <w:rsid w:val="00B4034C"/>
    <w:rsid w:val="00B40555"/>
    <w:rsid w:val="00B41318"/>
    <w:rsid w:val="00B44092"/>
    <w:rsid w:val="00B440F5"/>
    <w:rsid w:val="00B44A96"/>
    <w:rsid w:val="00B502ED"/>
    <w:rsid w:val="00B50B10"/>
    <w:rsid w:val="00B51579"/>
    <w:rsid w:val="00B515A9"/>
    <w:rsid w:val="00B525C7"/>
    <w:rsid w:val="00B525D3"/>
    <w:rsid w:val="00B52CB1"/>
    <w:rsid w:val="00B52E32"/>
    <w:rsid w:val="00B54532"/>
    <w:rsid w:val="00B5482B"/>
    <w:rsid w:val="00B548FA"/>
    <w:rsid w:val="00B549A9"/>
    <w:rsid w:val="00B55C07"/>
    <w:rsid w:val="00B57616"/>
    <w:rsid w:val="00B603B5"/>
    <w:rsid w:val="00B6072A"/>
    <w:rsid w:val="00B6216C"/>
    <w:rsid w:val="00B62882"/>
    <w:rsid w:val="00B62BB3"/>
    <w:rsid w:val="00B633B7"/>
    <w:rsid w:val="00B63C67"/>
    <w:rsid w:val="00B6472E"/>
    <w:rsid w:val="00B64E42"/>
    <w:rsid w:val="00B66280"/>
    <w:rsid w:val="00B70F98"/>
    <w:rsid w:val="00B715F7"/>
    <w:rsid w:val="00B717F7"/>
    <w:rsid w:val="00B729BB"/>
    <w:rsid w:val="00B72B1D"/>
    <w:rsid w:val="00B732C6"/>
    <w:rsid w:val="00B746A0"/>
    <w:rsid w:val="00B749FF"/>
    <w:rsid w:val="00B757BF"/>
    <w:rsid w:val="00B75A84"/>
    <w:rsid w:val="00B76727"/>
    <w:rsid w:val="00B76A24"/>
    <w:rsid w:val="00B778D8"/>
    <w:rsid w:val="00B77AC8"/>
    <w:rsid w:val="00B77D41"/>
    <w:rsid w:val="00B81F14"/>
    <w:rsid w:val="00B844A1"/>
    <w:rsid w:val="00B84FBE"/>
    <w:rsid w:val="00B86C61"/>
    <w:rsid w:val="00B91E98"/>
    <w:rsid w:val="00B928E4"/>
    <w:rsid w:val="00B93D78"/>
    <w:rsid w:val="00B93FA0"/>
    <w:rsid w:val="00B941D9"/>
    <w:rsid w:val="00B94A65"/>
    <w:rsid w:val="00BA0BB4"/>
    <w:rsid w:val="00BA0BE2"/>
    <w:rsid w:val="00BA1305"/>
    <w:rsid w:val="00BA1EF6"/>
    <w:rsid w:val="00BA2062"/>
    <w:rsid w:val="00BA53D4"/>
    <w:rsid w:val="00BA54E0"/>
    <w:rsid w:val="00BA55BE"/>
    <w:rsid w:val="00BA5B80"/>
    <w:rsid w:val="00BA5C75"/>
    <w:rsid w:val="00BA622D"/>
    <w:rsid w:val="00BA678F"/>
    <w:rsid w:val="00BA715A"/>
    <w:rsid w:val="00BA77E2"/>
    <w:rsid w:val="00BA7B0C"/>
    <w:rsid w:val="00BB1C62"/>
    <w:rsid w:val="00BB28B3"/>
    <w:rsid w:val="00BB3ADB"/>
    <w:rsid w:val="00BB4548"/>
    <w:rsid w:val="00BB5563"/>
    <w:rsid w:val="00BB5AC4"/>
    <w:rsid w:val="00BB6BCC"/>
    <w:rsid w:val="00BB7738"/>
    <w:rsid w:val="00BC35BB"/>
    <w:rsid w:val="00BC42C5"/>
    <w:rsid w:val="00BC50F8"/>
    <w:rsid w:val="00BC5833"/>
    <w:rsid w:val="00BC770A"/>
    <w:rsid w:val="00BC7A95"/>
    <w:rsid w:val="00BD09C3"/>
    <w:rsid w:val="00BD0C6D"/>
    <w:rsid w:val="00BD3946"/>
    <w:rsid w:val="00BD3C7C"/>
    <w:rsid w:val="00BD3D34"/>
    <w:rsid w:val="00BD478E"/>
    <w:rsid w:val="00BD4C85"/>
    <w:rsid w:val="00BD515B"/>
    <w:rsid w:val="00BD592B"/>
    <w:rsid w:val="00BD5A0D"/>
    <w:rsid w:val="00BD6D23"/>
    <w:rsid w:val="00BE165E"/>
    <w:rsid w:val="00BE1A4B"/>
    <w:rsid w:val="00BE23C7"/>
    <w:rsid w:val="00BE2949"/>
    <w:rsid w:val="00BE2D60"/>
    <w:rsid w:val="00BE42B8"/>
    <w:rsid w:val="00BE4A27"/>
    <w:rsid w:val="00BE4C62"/>
    <w:rsid w:val="00BE50A5"/>
    <w:rsid w:val="00BE643A"/>
    <w:rsid w:val="00BE673C"/>
    <w:rsid w:val="00BE76DA"/>
    <w:rsid w:val="00BE7B20"/>
    <w:rsid w:val="00BF0B35"/>
    <w:rsid w:val="00BF11CE"/>
    <w:rsid w:val="00BF1217"/>
    <w:rsid w:val="00BF19EC"/>
    <w:rsid w:val="00BF2A3E"/>
    <w:rsid w:val="00BF5395"/>
    <w:rsid w:val="00BF773F"/>
    <w:rsid w:val="00C00595"/>
    <w:rsid w:val="00C007AA"/>
    <w:rsid w:val="00C00C51"/>
    <w:rsid w:val="00C0131C"/>
    <w:rsid w:val="00C01BDF"/>
    <w:rsid w:val="00C0268D"/>
    <w:rsid w:val="00C03131"/>
    <w:rsid w:val="00C03B4B"/>
    <w:rsid w:val="00C04DAC"/>
    <w:rsid w:val="00C05573"/>
    <w:rsid w:val="00C06BEE"/>
    <w:rsid w:val="00C0727C"/>
    <w:rsid w:val="00C07DC1"/>
    <w:rsid w:val="00C10B64"/>
    <w:rsid w:val="00C12192"/>
    <w:rsid w:val="00C16226"/>
    <w:rsid w:val="00C168E8"/>
    <w:rsid w:val="00C17844"/>
    <w:rsid w:val="00C17DCF"/>
    <w:rsid w:val="00C218D3"/>
    <w:rsid w:val="00C21C42"/>
    <w:rsid w:val="00C22411"/>
    <w:rsid w:val="00C22613"/>
    <w:rsid w:val="00C226DE"/>
    <w:rsid w:val="00C237D7"/>
    <w:rsid w:val="00C25A2F"/>
    <w:rsid w:val="00C269B2"/>
    <w:rsid w:val="00C27546"/>
    <w:rsid w:val="00C27EFE"/>
    <w:rsid w:val="00C3055B"/>
    <w:rsid w:val="00C30DB5"/>
    <w:rsid w:val="00C32723"/>
    <w:rsid w:val="00C34829"/>
    <w:rsid w:val="00C3624B"/>
    <w:rsid w:val="00C372F2"/>
    <w:rsid w:val="00C377C9"/>
    <w:rsid w:val="00C4133A"/>
    <w:rsid w:val="00C42174"/>
    <w:rsid w:val="00C429FF"/>
    <w:rsid w:val="00C459E2"/>
    <w:rsid w:val="00C477F8"/>
    <w:rsid w:val="00C50C08"/>
    <w:rsid w:val="00C52E8C"/>
    <w:rsid w:val="00C5341E"/>
    <w:rsid w:val="00C55236"/>
    <w:rsid w:val="00C5563B"/>
    <w:rsid w:val="00C558D6"/>
    <w:rsid w:val="00C571CD"/>
    <w:rsid w:val="00C5763F"/>
    <w:rsid w:val="00C61B49"/>
    <w:rsid w:val="00C63D73"/>
    <w:rsid w:val="00C6497E"/>
    <w:rsid w:val="00C6565A"/>
    <w:rsid w:val="00C66EA5"/>
    <w:rsid w:val="00C70C86"/>
    <w:rsid w:val="00C71017"/>
    <w:rsid w:val="00C713C3"/>
    <w:rsid w:val="00C7245B"/>
    <w:rsid w:val="00C727C7"/>
    <w:rsid w:val="00C73A2D"/>
    <w:rsid w:val="00C73E73"/>
    <w:rsid w:val="00C74463"/>
    <w:rsid w:val="00C748D0"/>
    <w:rsid w:val="00C75A04"/>
    <w:rsid w:val="00C767AD"/>
    <w:rsid w:val="00C7799F"/>
    <w:rsid w:val="00C80927"/>
    <w:rsid w:val="00C811ED"/>
    <w:rsid w:val="00C8313B"/>
    <w:rsid w:val="00C83877"/>
    <w:rsid w:val="00C83B75"/>
    <w:rsid w:val="00C8431F"/>
    <w:rsid w:val="00C864D1"/>
    <w:rsid w:val="00C86526"/>
    <w:rsid w:val="00C86AE0"/>
    <w:rsid w:val="00C90E37"/>
    <w:rsid w:val="00C92DEA"/>
    <w:rsid w:val="00C93AD9"/>
    <w:rsid w:val="00C93B14"/>
    <w:rsid w:val="00C9401E"/>
    <w:rsid w:val="00C951FD"/>
    <w:rsid w:val="00C95C8D"/>
    <w:rsid w:val="00C96622"/>
    <w:rsid w:val="00C977D1"/>
    <w:rsid w:val="00CA2EC5"/>
    <w:rsid w:val="00CA363C"/>
    <w:rsid w:val="00CA3CD6"/>
    <w:rsid w:val="00CA4974"/>
    <w:rsid w:val="00CA559A"/>
    <w:rsid w:val="00CA5C58"/>
    <w:rsid w:val="00CA6D79"/>
    <w:rsid w:val="00CA703A"/>
    <w:rsid w:val="00CB09D6"/>
    <w:rsid w:val="00CB0CB2"/>
    <w:rsid w:val="00CB3683"/>
    <w:rsid w:val="00CB3BD4"/>
    <w:rsid w:val="00CB4106"/>
    <w:rsid w:val="00CB4611"/>
    <w:rsid w:val="00CB4D80"/>
    <w:rsid w:val="00CB5CAF"/>
    <w:rsid w:val="00CB6A82"/>
    <w:rsid w:val="00CB74E5"/>
    <w:rsid w:val="00CC02EF"/>
    <w:rsid w:val="00CC1580"/>
    <w:rsid w:val="00CC1B2D"/>
    <w:rsid w:val="00CC21A9"/>
    <w:rsid w:val="00CC2CEC"/>
    <w:rsid w:val="00CC3BD7"/>
    <w:rsid w:val="00CC4634"/>
    <w:rsid w:val="00CC46FD"/>
    <w:rsid w:val="00CC52F8"/>
    <w:rsid w:val="00CC69B1"/>
    <w:rsid w:val="00CD09F3"/>
    <w:rsid w:val="00CD1230"/>
    <w:rsid w:val="00CD2BEC"/>
    <w:rsid w:val="00CD2D0D"/>
    <w:rsid w:val="00CD3A1A"/>
    <w:rsid w:val="00CD3F1F"/>
    <w:rsid w:val="00CD5596"/>
    <w:rsid w:val="00CD5FB6"/>
    <w:rsid w:val="00CD69A4"/>
    <w:rsid w:val="00CD6D84"/>
    <w:rsid w:val="00CE0938"/>
    <w:rsid w:val="00CE0A8D"/>
    <w:rsid w:val="00CE13BE"/>
    <w:rsid w:val="00CE190F"/>
    <w:rsid w:val="00CE290C"/>
    <w:rsid w:val="00CE2F74"/>
    <w:rsid w:val="00CE3038"/>
    <w:rsid w:val="00CE51DC"/>
    <w:rsid w:val="00CE5C38"/>
    <w:rsid w:val="00CE6774"/>
    <w:rsid w:val="00CF0597"/>
    <w:rsid w:val="00CF05CB"/>
    <w:rsid w:val="00CF096A"/>
    <w:rsid w:val="00CF177E"/>
    <w:rsid w:val="00CF1B78"/>
    <w:rsid w:val="00CF1E3B"/>
    <w:rsid w:val="00CF264F"/>
    <w:rsid w:val="00CF2728"/>
    <w:rsid w:val="00CF2DD5"/>
    <w:rsid w:val="00CF3B8A"/>
    <w:rsid w:val="00CF4DDA"/>
    <w:rsid w:val="00CF55AD"/>
    <w:rsid w:val="00CF5700"/>
    <w:rsid w:val="00CF5C5D"/>
    <w:rsid w:val="00CF64DC"/>
    <w:rsid w:val="00CF6674"/>
    <w:rsid w:val="00CF735D"/>
    <w:rsid w:val="00D00B8B"/>
    <w:rsid w:val="00D02C63"/>
    <w:rsid w:val="00D031DC"/>
    <w:rsid w:val="00D03B33"/>
    <w:rsid w:val="00D03D99"/>
    <w:rsid w:val="00D04046"/>
    <w:rsid w:val="00D04447"/>
    <w:rsid w:val="00D04533"/>
    <w:rsid w:val="00D04FA6"/>
    <w:rsid w:val="00D05FBF"/>
    <w:rsid w:val="00D070CA"/>
    <w:rsid w:val="00D07BBF"/>
    <w:rsid w:val="00D1006F"/>
    <w:rsid w:val="00D1080E"/>
    <w:rsid w:val="00D10980"/>
    <w:rsid w:val="00D1194B"/>
    <w:rsid w:val="00D12E56"/>
    <w:rsid w:val="00D134B1"/>
    <w:rsid w:val="00D138D1"/>
    <w:rsid w:val="00D152A8"/>
    <w:rsid w:val="00D15902"/>
    <w:rsid w:val="00D15A8A"/>
    <w:rsid w:val="00D163B7"/>
    <w:rsid w:val="00D16FB6"/>
    <w:rsid w:val="00D1752C"/>
    <w:rsid w:val="00D17574"/>
    <w:rsid w:val="00D17DC7"/>
    <w:rsid w:val="00D20A94"/>
    <w:rsid w:val="00D20FD2"/>
    <w:rsid w:val="00D2158F"/>
    <w:rsid w:val="00D21CEB"/>
    <w:rsid w:val="00D22770"/>
    <w:rsid w:val="00D22786"/>
    <w:rsid w:val="00D22F93"/>
    <w:rsid w:val="00D2302F"/>
    <w:rsid w:val="00D2456F"/>
    <w:rsid w:val="00D255EF"/>
    <w:rsid w:val="00D25C1C"/>
    <w:rsid w:val="00D261F7"/>
    <w:rsid w:val="00D2732F"/>
    <w:rsid w:val="00D3069C"/>
    <w:rsid w:val="00D3082A"/>
    <w:rsid w:val="00D315E2"/>
    <w:rsid w:val="00D36635"/>
    <w:rsid w:val="00D372F6"/>
    <w:rsid w:val="00D4089C"/>
    <w:rsid w:val="00D41285"/>
    <w:rsid w:val="00D4258B"/>
    <w:rsid w:val="00D42D33"/>
    <w:rsid w:val="00D44F2B"/>
    <w:rsid w:val="00D4592E"/>
    <w:rsid w:val="00D468C2"/>
    <w:rsid w:val="00D47855"/>
    <w:rsid w:val="00D5152B"/>
    <w:rsid w:val="00D52281"/>
    <w:rsid w:val="00D52C54"/>
    <w:rsid w:val="00D53AF0"/>
    <w:rsid w:val="00D5697A"/>
    <w:rsid w:val="00D57366"/>
    <w:rsid w:val="00D5763C"/>
    <w:rsid w:val="00D6063E"/>
    <w:rsid w:val="00D607C7"/>
    <w:rsid w:val="00D609C7"/>
    <w:rsid w:val="00D61B70"/>
    <w:rsid w:val="00D63282"/>
    <w:rsid w:val="00D6339E"/>
    <w:rsid w:val="00D638B8"/>
    <w:rsid w:val="00D64443"/>
    <w:rsid w:val="00D65009"/>
    <w:rsid w:val="00D651AF"/>
    <w:rsid w:val="00D6555C"/>
    <w:rsid w:val="00D65B40"/>
    <w:rsid w:val="00D6617F"/>
    <w:rsid w:val="00D70BEE"/>
    <w:rsid w:val="00D70F14"/>
    <w:rsid w:val="00D73CC1"/>
    <w:rsid w:val="00D76E5B"/>
    <w:rsid w:val="00D7730A"/>
    <w:rsid w:val="00D775AD"/>
    <w:rsid w:val="00D804E9"/>
    <w:rsid w:val="00D80E4B"/>
    <w:rsid w:val="00D8276F"/>
    <w:rsid w:val="00D832EA"/>
    <w:rsid w:val="00D83734"/>
    <w:rsid w:val="00D8396F"/>
    <w:rsid w:val="00D844B9"/>
    <w:rsid w:val="00D84779"/>
    <w:rsid w:val="00D84912"/>
    <w:rsid w:val="00D8513B"/>
    <w:rsid w:val="00D8540D"/>
    <w:rsid w:val="00D86E11"/>
    <w:rsid w:val="00D90842"/>
    <w:rsid w:val="00D9166E"/>
    <w:rsid w:val="00D9489F"/>
    <w:rsid w:val="00D949F9"/>
    <w:rsid w:val="00D94A16"/>
    <w:rsid w:val="00D94B23"/>
    <w:rsid w:val="00D9638C"/>
    <w:rsid w:val="00D96996"/>
    <w:rsid w:val="00D970A5"/>
    <w:rsid w:val="00D9718A"/>
    <w:rsid w:val="00D97290"/>
    <w:rsid w:val="00D973E3"/>
    <w:rsid w:val="00D9751B"/>
    <w:rsid w:val="00DA1A77"/>
    <w:rsid w:val="00DA1C05"/>
    <w:rsid w:val="00DA248B"/>
    <w:rsid w:val="00DA2E86"/>
    <w:rsid w:val="00DA31D5"/>
    <w:rsid w:val="00DA31F6"/>
    <w:rsid w:val="00DA50FE"/>
    <w:rsid w:val="00DA5DA2"/>
    <w:rsid w:val="00DA738F"/>
    <w:rsid w:val="00DA79AE"/>
    <w:rsid w:val="00DA7BB4"/>
    <w:rsid w:val="00DB252C"/>
    <w:rsid w:val="00DB2962"/>
    <w:rsid w:val="00DB2FBC"/>
    <w:rsid w:val="00DB4CCD"/>
    <w:rsid w:val="00DB5952"/>
    <w:rsid w:val="00DB647F"/>
    <w:rsid w:val="00DB69E8"/>
    <w:rsid w:val="00DB6B1C"/>
    <w:rsid w:val="00DB7D0E"/>
    <w:rsid w:val="00DC0B75"/>
    <w:rsid w:val="00DC1E51"/>
    <w:rsid w:val="00DC293B"/>
    <w:rsid w:val="00DC298E"/>
    <w:rsid w:val="00DC29D3"/>
    <w:rsid w:val="00DC2A9A"/>
    <w:rsid w:val="00DC2D3B"/>
    <w:rsid w:val="00DC3083"/>
    <w:rsid w:val="00DC3CC6"/>
    <w:rsid w:val="00DC74BE"/>
    <w:rsid w:val="00DC7D72"/>
    <w:rsid w:val="00DD05D0"/>
    <w:rsid w:val="00DD0C80"/>
    <w:rsid w:val="00DD1924"/>
    <w:rsid w:val="00DD21E7"/>
    <w:rsid w:val="00DD28F0"/>
    <w:rsid w:val="00DD332D"/>
    <w:rsid w:val="00DD3E77"/>
    <w:rsid w:val="00DD4115"/>
    <w:rsid w:val="00DD4463"/>
    <w:rsid w:val="00DD464A"/>
    <w:rsid w:val="00DD4B6B"/>
    <w:rsid w:val="00DD4D2F"/>
    <w:rsid w:val="00DD5266"/>
    <w:rsid w:val="00DD5A83"/>
    <w:rsid w:val="00DD63BB"/>
    <w:rsid w:val="00DD716C"/>
    <w:rsid w:val="00DD7EDD"/>
    <w:rsid w:val="00DD7F17"/>
    <w:rsid w:val="00DE0B98"/>
    <w:rsid w:val="00DE104E"/>
    <w:rsid w:val="00DE2EF1"/>
    <w:rsid w:val="00DE3A41"/>
    <w:rsid w:val="00DE46F6"/>
    <w:rsid w:val="00DE4BD9"/>
    <w:rsid w:val="00DE4DE9"/>
    <w:rsid w:val="00DE4F23"/>
    <w:rsid w:val="00DE5AF1"/>
    <w:rsid w:val="00DE5CAA"/>
    <w:rsid w:val="00DE5D63"/>
    <w:rsid w:val="00DE6042"/>
    <w:rsid w:val="00DE6884"/>
    <w:rsid w:val="00DF0500"/>
    <w:rsid w:val="00DF0FDF"/>
    <w:rsid w:val="00DF3413"/>
    <w:rsid w:val="00DF40CE"/>
    <w:rsid w:val="00DF4109"/>
    <w:rsid w:val="00DF6C95"/>
    <w:rsid w:val="00DF6EEE"/>
    <w:rsid w:val="00DF7216"/>
    <w:rsid w:val="00DF7365"/>
    <w:rsid w:val="00DF7A90"/>
    <w:rsid w:val="00E007D3"/>
    <w:rsid w:val="00E00C24"/>
    <w:rsid w:val="00E026D2"/>
    <w:rsid w:val="00E033EA"/>
    <w:rsid w:val="00E03AD2"/>
    <w:rsid w:val="00E03ADD"/>
    <w:rsid w:val="00E03D42"/>
    <w:rsid w:val="00E046CF"/>
    <w:rsid w:val="00E0625A"/>
    <w:rsid w:val="00E06BD7"/>
    <w:rsid w:val="00E1082D"/>
    <w:rsid w:val="00E10CE8"/>
    <w:rsid w:val="00E113E6"/>
    <w:rsid w:val="00E12889"/>
    <w:rsid w:val="00E13BBB"/>
    <w:rsid w:val="00E14DBD"/>
    <w:rsid w:val="00E15968"/>
    <w:rsid w:val="00E16522"/>
    <w:rsid w:val="00E1701D"/>
    <w:rsid w:val="00E17228"/>
    <w:rsid w:val="00E17AA6"/>
    <w:rsid w:val="00E20697"/>
    <w:rsid w:val="00E20B1E"/>
    <w:rsid w:val="00E2197F"/>
    <w:rsid w:val="00E22FAC"/>
    <w:rsid w:val="00E26699"/>
    <w:rsid w:val="00E26E95"/>
    <w:rsid w:val="00E27C51"/>
    <w:rsid w:val="00E314F6"/>
    <w:rsid w:val="00E3278D"/>
    <w:rsid w:val="00E3326E"/>
    <w:rsid w:val="00E348CF"/>
    <w:rsid w:val="00E368FE"/>
    <w:rsid w:val="00E37C18"/>
    <w:rsid w:val="00E402A4"/>
    <w:rsid w:val="00E40722"/>
    <w:rsid w:val="00E41674"/>
    <w:rsid w:val="00E419DE"/>
    <w:rsid w:val="00E41EE6"/>
    <w:rsid w:val="00E42793"/>
    <w:rsid w:val="00E44182"/>
    <w:rsid w:val="00E44A01"/>
    <w:rsid w:val="00E466A8"/>
    <w:rsid w:val="00E46CDB"/>
    <w:rsid w:val="00E47141"/>
    <w:rsid w:val="00E506FC"/>
    <w:rsid w:val="00E50946"/>
    <w:rsid w:val="00E526AA"/>
    <w:rsid w:val="00E53F81"/>
    <w:rsid w:val="00E544E1"/>
    <w:rsid w:val="00E5455A"/>
    <w:rsid w:val="00E54728"/>
    <w:rsid w:val="00E5548D"/>
    <w:rsid w:val="00E55C3F"/>
    <w:rsid w:val="00E563DF"/>
    <w:rsid w:val="00E569F0"/>
    <w:rsid w:val="00E5769C"/>
    <w:rsid w:val="00E57B98"/>
    <w:rsid w:val="00E6056E"/>
    <w:rsid w:val="00E60AD0"/>
    <w:rsid w:val="00E60B80"/>
    <w:rsid w:val="00E610D4"/>
    <w:rsid w:val="00E61D16"/>
    <w:rsid w:val="00E62149"/>
    <w:rsid w:val="00E62E9B"/>
    <w:rsid w:val="00E63C4C"/>
    <w:rsid w:val="00E64EC8"/>
    <w:rsid w:val="00E65103"/>
    <w:rsid w:val="00E65352"/>
    <w:rsid w:val="00E66DEA"/>
    <w:rsid w:val="00E6751D"/>
    <w:rsid w:val="00E70E87"/>
    <w:rsid w:val="00E71332"/>
    <w:rsid w:val="00E716AB"/>
    <w:rsid w:val="00E72E64"/>
    <w:rsid w:val="00E74A13"/>
    <w:rsid w:val="00E751B0"/>
    <w:rsid w:val="00E754D8"/>
    <w:rsid w:val="00E75876"/>
    <w:rsid w:val="00E75B0D"/>
    <w:rsid w:val="00E75E22"/>
    <w:rsid w:val="00E76633"/>
    <w:rsid w:val="00E76FF9"/>
    <w:rsid w:val="00E77369"/>
    <w:rsid w:val="00E777CA"/>
    <w:rsid w:val="00E7796B"/>
    <w:rsid w:val="00E81AEF"/>
    <w:rsid w:val="00E820F3"/>
    <w:rsid w:val="00E82217"/>
    <w:rsid w:val="00E82E6E"/>
    <w:rsid w:val="00E8320D"/>
    <w:rsid w:val="00E8354F"/>
    <w:rsid w:val="00E835D4"/>
    <w:rsid w:val="00E83A0F"/>
    <w:rsid w:val="00E84BE5"/>
    <w:rsid w:val="00E850E6"/>
    <w:rsid w:val="00E85782"/>
    <w:rsid w:val="00E85E6A"/>
    <w:rsid w:val="00E85F95"/>
    <w:rsid w:val="00E87B42"/>
    <w:rsid w:val="00E87B79"/>
    <w:rsid w:val="00E90D6E"/>
    <w:rsid w:val="00E916EB"/>
    <w:rsid w:val="00E92CC8"/>
    <w:rsid w:val="00E939AC"/>
    <w:rsid w:val="00E94D71"/>
    <w:rsid w:val="00E9597A"/>
    <w:rsid w:val="00E95F87"/>
    <w:rsid w:val="00E96616"/>
    <w:rsid w:val="00E96945"/>
    <w:rsid w:val="00E97289"/>
    <w:rsid w:val="00E97394"/>
    <w:rsid w:val="00E97AF1"/>
    <w:rsid w:val="00EA07BF"/>
    <w:rsid w:val="00EA0E32"/>
    <w:rsid w:val="00EA1BEF"/>
    <w:rsid w:val="00EA3A3D"/>
    <w:rsid w:val="00EA3B7E"/>
    <w:rsid w:val="00EA5609"/>
    <w:rsid w:val="00EA688A"/>
    <w:rsid w:val="00EA6DE0"/>
    <w:rsid w:val="00EA7E21"/>
    <w:rsid w:val="00EB0071"/>
    <w:rsid w:val="00EB11D9"/>
    <w:rsid w:val="00EB1A39"/>
    <w:rsid w:val="00EB26B8"/>
    <w:rsid w:val="00EB3454"/>
    <w:rsid w:val="00EB35BA"/>
    <w:rsid w:val="00EB3A52"/>
    <w:rsid w:val="00EB4AA5"/>
    <w:rsid w:val="00EB4B0F"/>
    <w:rsid w:val="00EC0199"/>
    <w:rsid w:val="00EC0841"/>
    <w:rsid w:val="00EC08BB"/>
    <w:rsid w:val="00EC2C49"/>
    <w:rsid w:val="00EC3741"/>
    <w:rsid w:val="00EC37D8"/>
    <w:rsid w:val="00EC4467"/>
    <w:rsid w:val="00EC46FD"/>
    <w:rsid w:val="00EC5070"/>
    <w:rsid w:val="00EC56B3"/>
    <w:rsid w:val="00EC5CB1"/>
    <w:rsid w:val="00EC6521"/>
    <w:rsid w:val="00EC69B6"/>
    <w:rsid w:val="00ED1565"/>
    <w:rsid w:val="00ED17CC"/>
    <w:rsid w:val="00ED2663"/>
    <w:rsid w:val="00ED2757"/>
    <w:rsid w:val="00ED3C7C"/>
    <w:rsid w:val="00ED6323"/>
    <w:rsid w:val="00ED6877"/>
    <w:rsid w:val="00ED76DA"/>
    <w:rsid w:val="00ED7D86"/>
    <w:rsid w:val="00EE1650"/>
    <w:rsid w:val="00EE1D13"/>
    <w:rsid w:val="00EE2192"/>
    <w:rsid w:val="00EE2432"/>
    <w:rsid w:val="00EE26B0"/>
    <w:rsid w:val="00EE38ED"/>
    <w:rsid w:val="00EE4477"/>
    <w:rsid w:val="00EE45F7"/>
    <w:rsid w:val="00EE519B"/>
    <w:rsid w:val="00EE6159"/>
    <w:rsid w:val="00EE6646"/>
    <w:rsid w:val="00EE6D05"/>
    <w:rsid w:val="00EE7FAF"/>
    <w:rsid w:val="00EF0DB8"/>
    <w:rsid w:val="00EF160D"/>
    <w:rsid w:val="00EF2FC7"/>
    <w:rsid w:val="00EF4A0F"/>
    <w:rsid w:val="00EF4B70"/>
    <w:rsid w:val="00EF4C50"/>
    <w:rsid w:val="00EF507E"/>
    <w:rsid w:val="00EF515E"/>
    <w:rsid w:val="00EF55CC"/>
    <w:rsid w:val="00EF5839"/>
    <w:rsid w:val="00EF635B"/>
    <w:rsid w:val="00EF6E68"/>
    <w:rsid w:val="00F00BEA"/>
    <w:rsid w:val="00F01125"/>
    <w:rsid w:val="00F02588"/>
    <w:rsid w:val="00F041A6"/>
    <w:rsid w:val="00F05A82"/>
    <w:rsid w:val="00F05B3D"/>
    <w:rsid w:val="00F061D1"/>
    <w:rsid w:val="00F066E3"/>
    <w:rsid w:val="00F06D0B"/>
    <w:rsid w:val="00F06E7F"/>
    <w:rsid w:val="00F10917"/>
    <w:rsid w:val="00F12503"/>
    <w:rsid w:val="00F138FB"/>
    <w:rsid w:val="00F148A2"/>
    <w:rsid w:val="00F14F54"/>
    <w:rsid w:val="00F15071"/>
    <w:rsid w:val="00F159FE"/>
    <w:rsid w:val="00F15E55"/>
    <w:rsid w:val="00F16078"/>
    <w:rsid w:val="00F16AEE"/>
    <w:rsid w:val="00F170BE"/>
    <w:rsid w:val="00F2118C"/>
    <w:rsid w:val="00F2146D"/>
    <w:rsid w:val="00F21A39"/>
    <w:rsid w:val="00F21E39"/>
    <w:rsid w:val="00F234B1"/>
    <w:rsid w:val="00F23EEC"/>
    <w:rsid w:val="00F243EF"/>
    <w:rsid w:val="00F250CB"/>
    <w:rsid w:val="00F25A18"/>
    <w:rsid w:val="00F25D29"/>
    <w:rsid w:val="00F25EB7"/>
    <w:rsid w:val="00F26BF8"/>
    <w:rsid w:val="00F30B65"/>
    <w:rsid w:val="00F31522"/>
    <w:rsid w:val="00F31CC3"/>
    <w:rsid w:val="00F320ED"/>
    <w:rsid w:val="00F34700"/>
    <w:rsid w:val="00F34B1B"/>
    <w:rsid w:val="00F35CD6"/>
    <w:rsid w:val="00F35E8D"/>
    <w:rsid w:val="00F364FD"/>
    <w:rsid w:val="00F36818"/>
    <w:rsid w:val="00F40478"/>
    <w:rsid w:val="00F4077B"/>
    <w:rsid w:val="00F422C5"/>
    <w:rsid w:val="00F43275"/>
    <w:rsid w:val="00F434CE"/>
    <w:rsid w:val="00F46463"/>
    <w:rsid w:val="00F466C0"/>
    <w:rsid w:val="00F46D0E"/>
    <w:rsid w:val="00F46F33"/>
    <w:rsid w:val="00F47696"/>
    <w:rsid w:val="00F47D9C"/>
    <w:rsid w:val="00F51926"/>
    <w:rsid w:val="00F51F85"/>
    <w:rsid w:val="00F53135"/>
    <w:rsid w:val="00F5434C"/>
    <w:rsid w:val="00F545A7"/>
    <w:rsid w:val="00F545C4"/>
    <w:rsid w:val="00F5692D"/>
    <w:rsid w:val="00F601D3"/>
    <w:rsid w:val="00F6129A"/>
    <w:rsid w:val="00F626DF"/>
    <w:rsid w:val="00F62721"/>
    <w:rsid w:val="00F63240"/>
    <w:rsid w:val="00F64DF1"/>
    <w:rsid w:val="00F66010"/>
    <w:rsid w:val="00F666D9"/>
    <w:rsid w:val="00F6777B"/>
    <w:rsid w:val="00F71061"/>
    <w:rsid w:val="00F71893"/>
    <w:rsid w:val="00F72463"/>
    <w:rsid w:val="00F7246E"/>
    <w:rsid w:val="00F72FC4"/>
    <w:rsid w:val="00F74668"/>
    <w:rsid w:val="00F75549"/>
    <w:rsid w:val="00F75CC9"/>
    <w:rsid w:val="00F77B57"/>
    <w:rsid w:val="00F80452"/>
    <w:rsid w:val="00F80F51"/>
    <w:rsid w:val="00F83C7E"/>
    <w:rsid w:val="00F873F6"/>
    <w:rsid w:val="00F876B5"/>
    <w:rsid w:val="00F878CE"/>
    <w:rsid w:val="00F90559"/>
    <w:rsid w:val="00F90D08"/>
    <w:rsid w:val="00F932FF"/>
    <w:rsid w:val="00F93B86"/>
    <w:rsid w:val="00F941D4"/>
    <w:rsid w:val="00F94226"/>
    <w:rsid w:val="00F94A80"/>
    <w:rsid w:val="00F95F07"/>
    <w:rsid w:val="00F962CA"/>
    <w:rsid w:val="00F96CEC"/>
    <w:rsid w:val="00F96DF4"/>
    <w:rsid w:val="00F9791D"/>
    <w:rsid w:val="00FA105A"/>
    <w:rsid w:val="00FA119A"/>
    <w:rsid w:val="00FA17A7"/>
    <w:rsid w:val="00FA1D24"/>
    <w:rsid w:val="00FA26C3"/>
    <w:rsid w:val="00FA3699"/>
    <w:rsid w:val="00FA396B"/>
    <w:rsid w:val="00FA3AF7"/>
    <w:rsid w:val="00FA526F"/>
    <w:rsid w:val="00FA57BC"/>
    <w:rsid w:val="00FA5A08"/>
    <w:rsid w:val="00FA6780"/>
    <w:rsid w:val="00FA7A4E"/>
    <w:rsid w:val="00FB040E"/>
    <w:rsid w:val="00FB0C47"/>
    <w:rsid w:val="00FB2E0A"/>
    <w:rsid w:val="00FB3029"/>
    <w:rsid w:val="00FB4543"/>
    <w:rsid w:val="00FB50B2"/>
    <w:rsid w:val="00FB53FF"/>
    <w:rsid w:val="00FB6A2D"/>
    <w:rsid w:val="00FB6C04"/>
    <w:rsid w:val="00FB74E7"/>
    <w:rsid w:val="00FC001F"/>
    <w:rsid w:val="00FC2954"/>
    <w:rsid w:val="00FC3CCE"/>
    <w:rsid w:val="00FC480C"/>
    <w:rsid w:val="00FC484B"/>
    <w:rsid w:val="00FC49DD"/>
    <w:rsid w:val="00FC4DF9"/>
    <w:rsid w:val="00FC5CF9"/>
    <w:rsid w:val="00FC6000"/>
    <w:rsid w:val="00FC63D3"/>
    <w:rsid w:val="00FC6B9C"/>
    <w:rsid w:val="00FC6C66"/>
    <w:rsid w:val="00FC7B6C"/>
    <w:rsid w:val="00FD0725"/>
    <w:rsid w:val="00FD0FB6"/>
    <w:rsid w:val="00FD125B"/>
    <w:rsid w:val="00FD1845"/>
    <w:rsid w:val="00FD27B8"/>
    <w:rsid w:val="00FD4193"/>
    <w:rsid w:val="00FD44CB"/>
    <w:rsid w:val="00FD4CF1"/>
    <w:rsid w:val="00FD5055"/>
    <w:rsid w:val="00FD50A6"/>
    <w:rsid w:val="00FD50E3"/>
    <w:rsid w:val="00FD51FE"/>
    <w:rsid w:val="00FD5294"/>
    <w:rsid w:val="00FD5712"/>
    <w:rsid w:val="00FD63D7"/>
    <w:rsid w:val="00FD7232"/>
    <w:rsid w:val="00FD793F"/>
    <w:rsid w:val="00FD7F36"/>
    <w:rsid w:val="00FD7FD2"/>
    <w:rsid w:val="00FE01E9"/>
    <w:rsid w:val="00FE0F3C"/>
    <w:rsid w:val="00FE10BB"/>
    <w:rsid w:val="00FE180F"/>
    <w:rsid w:val="00FE226B"/>
    <w:rsid w:val="00FE38B3"/>
    <w:rsid w:val="00FE3D9E"/>
    <w:rsid w:val="00FE48C1"/>
    <w:rsid w:val="00FE525D"/>
    <w:rsid w:val="00FE5D2B"/>
    <w:rsid w:val="00FE6371"/>
    <w:rsid w:val="00FE6885"/>
    <w:rsid w:val="00FE6E85"/>
    <w:rsid w:val="00FF0AB8"/>
    <w:rsid w:val="00FF226E"/>
    <w:rsid w:val="00FF232B"/>
    <w:rsid w:val="00FF275C"/>
    <w:rsid w:val="00FF2FBC"/>
    <w:rsid w:val="00FF34E9"/>
    <w:rsid w:val="00FF40E6"/>
    <w:rsid w:val="00FF4CE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C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">
    <w:name w:val="Normal"/>
    <w:qFormat/>
    <w:rsid w:val="00D4258B"/>
    <w:pPr>
      <w:spacing w:before="120"/>
      <w:ind w:left="1928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EE9"/>
    <w:pPr>
      <w:keepNext/>
      <w:pageBreakBefore/>
      <w:pBdr>
        <w:bottom w:val="single" w:sz="4" w:space="6" w:color="auto"/>
      </w:pBdr>
      <w:spacing w:before="1200" w:after="480"/>
      <w:ind w:left="0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CC1"/>
    <w:pPr>
      <w:keepNext/>
      <w:spacing w:before="42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73CC1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46A7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46A7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646A7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46A7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646A7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646A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6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276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276B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276B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276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276B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276B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276B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276B3"/>
    <w:rPr>
      <w:rFonts w:ascii="Cambria" w:hAnsi="Cambria" w:cs="Cambria"/>
    </w:rPr>
  </w:style>
  <w:style w:type="paragraph" w:styleId="FootnoteText">
    <w:name w:val="footnote text"/>
    <w:aliases w:val="RSK-FT,RSK-FT1,RSK-FT2,Harestanes Ref"/>
    <w:basedOn w:val="Normal"/>
    <w:link w:val="FootnoteTextChar"/>
    <w:rsid w:val="0015153B"/>
    <w:pPr>
      <w:pBdr>
        <w:top w:val="single" w:sz="4" w:space="6" w:color="auto"/>
      </w:pBdr>
      <w:ind w:left="0"/>
    </w:pPr>
    <w:rPr>
      <w:sz w:val="20"/>
      <w:szCs w:val="20"/>
    </w:rPr>
  </w:style>
  <w:style w:type="character" w:customStyle="1" w:styleId="FootnoteTextChar">
    <w:name w:val="Footnote Text Char"/>
    <w:aliases w:val="RSK-FT Char,RSK-FT1 Char,RSK-FT2 Char,Harestanes Ref Char"/>
    <w:basedOn w:val="DefaultParagraphFont"/>
    <w:link w:val="FootnoteText"/>
    <w:rsid w:val="0015153B"/>
    <w:rPr>
      <w:rFonts w:cs="Arial"/>
      <w:sz w:val="20"/>
      <w:szCs w:val="20"/>
    </w:rPr>
  </w:style>
  <w:style w:type="character" w:styleId="FootnoteReference">
    <w:name w:val="footnote reference"/>
    <w:aliases w:val="SUPERS,EN Footnote Reference,Footnote symbol,Footnote reference number,Footnote,Times 10 Point,Exposant 3 Point,Ref,de nota al pie,note TESI,number"/>
    <w:basedOn w:val="DefaultParagraphFont"/>
    <w:uiPriority w:val="99"/>
    <w:semiHidden/>
    <w:rsid w:val="001D187C"/>
    <w:rPr>
      <w:rFonts w:cs="Times New Roman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646A7A"/>
    <w:rPr>
      <w:b/>
      <w:bCs/>
    </w:rPr>
  </w:style>
  <w:style w:type="paragraph" w:customStyle="1" w:styleId="CoverDocumentTitle">
    <w:name w:val="Cover Document Title"/>
    <w:basedOn w:val="Normal"/>
    <w:uiPriority w:val="99"/>
    <w:rsid w:val="00EF55CC"/>
    <w:pPr>
      <w:spacing w:before="0" w:after="360"/>
      <w:ind w:left="0"/>
    </w:pPr>
    <w:rPr>
      <w:sz w:val="56"/>
      <w:szCs w:val="56"/>
    </w:rPr>
  </w:style>
  <w:style w:type="paragraph" w:customStyle="1" w:styleId="CoverSubTitle">
    <w:name w:val="Cover Sub Title"/>
    <w:basedOn w:val="Normal"/>
    <w:uiPriority w:val="99"/>
    <w:rsid w:val="00EF55CC"/>
    <w:pPr>
      <w:spacing w:before="0" w:after="360"/>
      <w:ind w:left="0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rsid w:val="00A35E9E"/>
    <w:pPr>
      <w:tabs>
        <w:tab w:val="right" w:pos="10206"/>
      </w:tabs>
      <w:spacing w:before="0"/>
      <w:ind w:left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6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A7A"/>
    <w:pPr>
      <w:tabs>
        <w:tab w:val="center" w:pos="4153"/>
        <w:tab w:val="right" w:pos="8306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6B3"/>
    <w:rPr>
      <w:rFonts w:cs="Times New Roman"/>
      <w:sz w:val="24"/>
      <w:szCs w:val="24"/>
    </w:rPr>
  </w:style>
  <w:style w:type="paragraph" w:customStyle="1" w:styleId="Address">
    <w:name w:val="Address"/>
    <w:basedOn w:val="Normal"/>
    <w:uiPriority w:val="99"/>
    <w:rsid w:val="00125909"/>
    <w:pPr>
      <w:spacing w:before="0" w:after="60"/>
      <w:ind w:left="0"/>
    </w:pPr>
  </w:style>
  <w:style w:type="paragraph" w:styleId="TOC4">
    <w:name w:val="toc 4"/>
    <w:basedOn w:val="Normal"/>
    <w:next w:val="Normal"/>
    <w:autoRedefine/>
    <w:uiPriority w:val="99"/>
    <w:semiHidden/>
    <w:rsid w:val="00646A7A"/>
    <w:pPr>
      <w:ind w:left="0"/>
    </w:pPr>
  </w:style>
  <w:style w:type="paragraph" w:customStyle="1" w:styleId="WebAddress">
    <w:name w:val="Web Address"/>
    <w:basedOn w:val="Address"/>
    <w:uiPriority w:val="99"/>
    <w:rsid w:val="00B928E4"/>
    <w:rPr>
      <w:b/>
      <w:bCs/>
    </w:rPr>
  </w:style>
  <w:style w:type="paragraph" w:customStyle="1" w:styleId="Heading1Numbered">
    <w:name w:val="Heading 1 Numbered"/>
    <w:basedOn w:val="Heading1"/>
    <w:next w:val="Normal"/>
    <w:uiPriority w:val="99"/>
    <w:rsid w:val="005A5D21"/>
    <w:pPr>
      <w:numPr>
        <w:numId w:val="2"/>
      </w:numPr>
    </w:pPr>
  </w:style>
  <w:style w:type="paragraph" w:customStyle="1" w:styleId="Heading2Numbered">
    <w:name w:val="Heading 2 Numbered"/>
    <w:basedOn w:val="Heading2"/>
    <w:next w:val="Normal"/>
    <w:uiPriority w:val="99"/>
    <w:rsid w:val="00D73CC1"/>
    <w:pPr>
      <w:numPr>
        <w:ilvl w:val="1"/>
        <w:numId w:val="2"/>
      </w:numPr>
      <w:ind w:left="2779"/>
    </w:pPr>
  </w:style>
  <w:style w:type="paragraph" w:customStyle="1" w:styleId="StyleTOCHeadingBottomSinglesolidlineAuto05ptLine">
    <w:name w:val="Style TOC Heading + Bottom: (Single solid line Auto  0.5 pt Line ..."/>
    <w:basedOn w:val="TOCHeading"/>
    <w:uiPriority w:val="99"/>
    <w:rsid w:val="001E4EE9"/>
  </w:style>
  <w:style w:type="paragraph" w:customStyle="1" w:styleId="Heading3Numbered">
    <w:name w:val="Heading 3 Numbered"/>
    <w:basedOn w:val="Heading3"/>
    <w:next w:val="Normal"/>
    <w:uiPriority w:val="99"/>
    <w:rsid w:val="004563B9"/>
    <w:pPr>
      <w:numPr>
        <w:ilvl w:val="2"/>
        <w:numId w:val="2"/>
      </w:numPr>
      <w:tabs>
        <w:tab w:val="clear" w:pos="1080"/>
        <w:tab w:val="left" w:pos="851"/>
      </w:tabs>
      <w:ind w:left="2779"/>
    </w:pPr>
  </w:style>
  <w:style w:type="paragraph" w:styleId="TOC1">
    <w:name w:val="toc 1"/>
    <w:basedOn w:val="Normal"/>
    <w:next w:val="Normal"/>
    <w:autoRedefine/>
    <w:uiPriority w:val="99"/>
    <w:semiHidden/>
    <w:rsid w:val="00996262"/>
    <w:pPr>
      <w:spacing w:after="120"/>
    </w:pPr>
  </w:style>
  <w:style w:type="paragraph" w:styleId="TOC2">
    <w:name w:val="toc 2"/>
    <w:basedOn w:val="TOC1"/>
    <w:next w:val="Normal"/>
    <w:autoRedefine/>
    <w:uiPriority w:val="99"/>
    <w:semiHidden/>
    <w:rsid w:val="00DD4B6B"/>
  </w:style>
  <w:style w:type="paragraph" w:styleId="TOC3">
    <w:name w:val="toc 3"/>
    <w:basedOn w:val="Normal"/>
    <w:next w:val="Normal"/>
    <w:autoRedefine/>
    <w:uiPriority w:val="99"/>
    <w:semiHidden/>
    <w:rsid w:val="00646A7A"/>
    <w:pPr>
      <w:ind w:left="0"/>
    </w:pPr>
  </w:style>
  <w:style w:type="paragraph" w:styleId="TOC5">
    <w:name w:val="toc 5"/>
    <w:basedOn w:val="Normal"/>
    <w:next w:val="Normal"/>
    <w:autoRedefine/>
    <w:uiPriority w:val="99"/>
    <w:semiHidden/>
    <w:rsid w:val="00646A7A"/>
    <w:pPr>
      <w:ind w:left="0"/>
    </w:pPr>
  </w:style>
  <w:style w:type="paragraph" w:styleId="TOC6">
    <w:name w:val="toc 6"/>
    <w:basedOn w:val="Normal"/>
    <w:next w:val="Normal"/>
    <w:autoRedefine/>
    <w:uiPriority w:val="99"/>
    <w:semiHidden/>
    <w:rsid w:val="00646A7A"/>
    <w:pPr>
      <w:ind w:left="0"/>
    </w:pPr>
  </w:style>
  <w:style w:type="paragraph" w:styleId="TOC7">
    <w:name w:val="toc 7"/>
    <w:basedOn w:val="Normal"/>
    <w:next w:val="Normal"/>
    <w:autoRedefine/>
    <w:uiPriority w:val="99"/>
    <w:semiHidden/>
    <w:rsid w:val="00646A7A"/>
    <w:pPr>
      <w:ind w:left="0"/>
    </w:pPr>
  </w:style>
  <w:style w:type="paragraph" w:styleId="TOC8">
    <w:name w:val="toc 8"/>
    <w:basedOn w:val="Normal"/>
    <w:next w:val="Normal"/>
    <w:autoRedefine/>
    <w:uiPriority w:val="99"/>
    <w:semiHidden/>
    <w:rsid w:val="00646A7A"/>
    <w:pPr>
      <w:ind w:left="0"/>
    </w:pPr>
  </w:style>
  <w:style w:type="paragraph" w:styleId="TOC9">
    <w:name w:val="toc 9"/>
    <w:basedOn w:val="Normal"/>
    <w:next w:val="Normal"/>
    <w:autoRedefine/>
    <w:uiPriority w:val="99"/>
    <w:semiHidden/>
    <w:rsid w:val="00646A7A"/>
    <w:pPr>
      <w:tabs>
        <w:tab w:val="left" w:pos="1418"/>
        <w:tab w:val="right" w:leader="dot" w:pos="10206"/>
      </w:tabs>
      <w:ind w:left="1418" w:hanging="1418"/>
    </w:pPr>
  </w:style>
  <w:style w:type="character" w:styleId="Hyperlink">
    <w:name w:val="Hyperlink"/>
    <w:basedOn w:val="DefaultParagraphFont"/>
    <w:uiPriority w:val="99"/>
    <w:rsid w:val="00542840"/>
    <w:rPr>
      <w:rFonts w:ascii="Arial" w:hAnsi="Arial" w:cs="Arial"/>
      <w:color w:val="0000FF"/>
      <w:sz w:val="22"/>
      <w:szCs w:val="22"/>
      <w:u w:val="single"/>
    </w:rPr>
  </w:style>
  <w:style w:type="paragraph" w:customStyle="1" w:styleId="Heading4Numbered">
    <w:name w:val="Heading 4 Numbered"/>
    <w:basedOn w:val="Heading4"/>
    <w:next w:val="Normal"/>
    <w:uiPriority w:val="99"/>
    <w:rsid w:val="004563B9"/>
    <w:pPr>
      <w:numPr>
        <w:ilvl w:val="3"/>
        <w:numId w:val="2"/>
      </w:numPr>
      <w:tabs>
        <w:tab w:val="clear" w:pos="1440"/>
        <w:tab w:val="left" w:pos="851"/>
      </w:tabs>
      <w:ind w:left="2779" w:hanging="851"/>
    </w:pPr>
  </w:style>
  <w:style w:type="paragraph" w:styleId="BodyText">
    <w:name w:val="Body Text"/>
    <w:basedOn w:val="Normal"/>
    <w:link w:val="BodyTextChar"/>
    <w:uiPriority w:val="99"/>
    <w:rsid w:val="005C0743"/>
    <w:p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6B3"/>
    <w:rPr>
      <w:rFonts w:cs="Times New Roman"/>
      <w:sz w:val="24"/>
      <w:szCs w:val="24"/>
    </w:rPr>
  </w:style>
  <w:style w:type="paragraph" w:customStyle="1" w:styleId="Heading5Numbered">
    <w:name w:val="Heading 5 Numbered"/>
    <w:basedOn w:val="Heading5"/>
    <w:next w:val="Normal"/>
    <w:uiPriority w:val="99"/>
    <w:rsid w:val="005C0743"/>
    <w:pPr>
      <w:numPr>
        <w:ilvl w:val="4"/>
        <w:numId w:val="2"/>
      </w:numPr>
      <w:tabs>
        <w:tab w:val="clear" w:pos="1800"/>
        <w:tab w:val="left" w:pos="1134"/>
      </w:tabs>
      <w:ind w:left="3062" w:hanging="1134"/>
    </w:pPr>
  </w:style>
  <w:style w:type="paragraph" w:customStyle="1" w:styleId="Heading6Numbered">
    <w:name w:val="Heading 6 Numbered"/>
    <w:basedOn w:val="Heading6"/>
    <w:next w:val="Normal"/>
    <w:uiPriority w:val="99"/>
    <w:rsid w:val="005C0743"/>
    <w:pPr>
      <w:numPr>
        <w:ilvl w:val="5"/>
        <w:numId w:val="2"/>
      </w:numPr>
      <w:tabs>
        <w:tab w:val="clear" w:pos="2160"/>
        <w:tab w:val="left" w:pos="1134"/>
      </w:tabs>
      <w:ind w:left="3062" w:hanging="1134"/>
    </w:pPr>
  </w:style>
  <w:style w:type="paragraph" w:customStyle="1" w:styleId="Heading7Numbered">
    <w:name w:val="Heading 7 Numbered"/>
    <w:basedOn w:val="Heading7"/>
    <w:next w:val="Normal"/>
    <w:uiPriority w:val="99"/>
    <w:rsid w:val="005C0743"/>
    <w:pPr>
      <w:numPr>
        <w:ilvl w:val="6"/>
        <w:numId w:val="2"/>
      </w:numPr>
      <w:tabs>
        <w:tab w:val="clear" w:pos="2520"/>
        <w:tab w:val="left" w:pos="1418"/>
      </w:tabs>
      <w:ind w:left="3346" w:hanging="1418"/>
    </w:pPr>
  </w:style>
  <w:style w:type="paragraph" w:customStyle="1" w:styleId="Heading8Numbered">
    <w:name w:val="Heading 8 Numbered"/>
    <w:basedOn w:val="Heading8"/>
    <w:next w:val="Normal"/>
    <w:uiPriority w:val="99"/>
    <w:rsid w:val="005C0743"/>
    <w:pPr>
      <w:numPr>
        <w:ilvl w:val="7"/>
        <w:numId w:val="2"/>
      </w:numPr>
      <w:tabs>
        <w:tab w:val="clear" w:pos="2880"/>
        <w:tab w:val="left" w:pos="1701"/>
      </w:tabs>
      <w:ind w:left="3629" w:hanging="1701"/>
    </w:pPr>
  </w:style>
  <w:style w:type="paragraph" w:customStyle="1" w:styleId="Heading9Numbered">
    <w:name w:val="Heading 9 Numbered"/>
    <w:basedOn w:val="Heading9"/>
    <w:next w:val="Normal"/>
    <w:uiPriority w:val="99"/>
    <w:rsid w:val="005C0743"/>
    <w:pPr>
      <w:numPr>
        <w:ilvl w:val="8"/>
        <w:numId w:val="2"/>
      </w:numPr>
      <w:tabs>
        <w:tab w:val="clear" w:pos="3240"/>
        <w:tab w:val="left" w:pos="1985"/>
      </w:tabs>
      <w:ind w:left="3913" w:hanging="1985"/>
    </w:pPr>
  </w:style>
  <w:style w:type="paragraph" w:styleId="TOCHeading">
    <w:name w:val="TOC Heading"/>
    <w:basedOn w:val="Heading1"/>
    <w:uiPriority w:val="99"/>
    <w:qFormat/>
    <w:rsid w:val="00646A7A"/>
    <w:pPr>
      <w:outlineLvl w:val="9"/>
    </w:pPr>
  </w:style>
  <w:style w:type="character" w:styleId="HTMLAcronym">
    <w:name w:val="HTML Acronym"/>
    <w:basedOn w:val="DefaultParagraphFont"/>
    <w:uiPriority w:val="99"/>
    <w:rsid w:val="00542840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52CB1"/>
    <w:pPr>
      <w:numPr>
        <w:numId w:val="1"/>
      </w:numPr>
      <w:tabs>
        <w:tab w:val="left" w:pos="1134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EF4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A0F"/>
    <w:rPr>
      <w:rFonts w:ascii="Tahoma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646A7A"/>
    <w:pPr>
      <w:ind w:left="480" w:hanging="480"/>
    </w:pPr>
  </w:style>
  <w:style w:type="paragraph" w:styleId="Index1">
    <w:name w:val="index 1"/>
    <w:basedOn w:val="Normal"/>
    <w:next w:val="Normal"/>
    <w:autoRedefine/>
    <w:uiPriority w:val="99"/>
    <w:semiHidden/>
    <w:rsid w:val="00646A7A"/>
    <w:pPr>
      <w:ind w:left="240" w:hanging="240"/>
    </w:pPr>
  </w:style>
  <w:style w:type="paragraph" w:customStyle="1" w:styleId="TableHeading">
    <w:name w:val="Table Heading"/>
    <w:basedOn w:val="Normal"/>
    <w:uiPriority w:val="99"/>
    <w:rsid w:val="00542840"/>
    <w:pPr>
      <w:spacing w:before="60" w:after="60"/>
      <w:ind w:left="0"/>
    </w:pPr>
    <w:rPr>
      <w:b/>
      <w:bCs/>
    </w:rPr>
  </w:style>
  <w:style w:type="paragraph" w:customStyle="1" w:styleId="Heading1Appendix">
    <w:name w:val="Heading 1 Appendix"/>
    <w:basedOn w:val="Heading1Numbered"/>
    <w:next w:val="Normal"/>
    <w:uiPriority w:val="99"/>
    <w:rsid w:val="001E4EE9"/>
    <w:pPr>
      <w:numPr>
        <w:numId w:val="3"/>
      </w:numPr>
    </w:pPr>
  </w:style>
  <w:style w:type="paragraph" w:customStyle="1" w:styleId="Heading2Appendix">
    <w:name w:val="Heading 2 Appendix"/>
    <w:basedOn w:val="Heading2Numbered"/>
    <w:next w:val="Normal"/>
    <w:uiPriority w:val="99"/>
    <w:rsid w:val="004563B9"/>
    <w:pPr>
      <w:numPr>
        <w:numId w:val="3"/>
      </w:numPr>
    </w:pPr>
  </w:style>
  <w:style w:type="paragraph" w:customStyle="1" w:styleId="Heading3Appendix">
    <w:name w:val="Heading 3 Appendix"/>
    <w:basedOn w:val="Heading3Numbered"/>
    <w:next w:val="Normal"/>
    <w:uiPriority w:val="99"/>
    <w:rsid w:val="004563B9"/>
    <w:pPr>
      <w:numPr>
        <w:numId w:val="3"/>
      </w:numPr>
    </w:pPr>
  </w:style>
  <w:style w:type="paragraph" w:customStyle="1" w:styleId="Heading4Appendix">
    <w:name w:val="Heading 4 Appendix"/>
    <w:basedOn w:val="Heading4Numbered"/>
    <w:next w:val="Normal"/>
    <w:uiPriority w:val="99"/>
    <w:rsid w:val="004563B9"/>
    <w:pPr>
      <w:numPr>
        <w:numId w:val="3"/>
      </w:numPr>
      <w:tabs>
        <w:tab w:val="clear" w:pos="2291"/>
        <w:tab w:val="num" w:pos="1440"/>
      </w:tabs>
    </w:pPr>
  </w:style>
  <w:style w:type="paragraph" w:customStyle="1" w:styleId="Heading5Appendix">
    <w:name w:val="Heading 5 Appendix"/>
    <w:basedOn w:val="Heading5Numbered"/>
    <w:next w:val="Normal"/>
    <w:uiPriority w:val="99"/>
    <w:rsid w:val="005C0743"/>
    <w:pPr>
      <w:numPr>
        <w:numId w:val="3"/>
      </w:numPr>
      <w:tabs>
        <w:tab w:val="clear" w:pos="2651"/>
        <w:tab w:val="num" w:pos="1800"/>
      </w:tabs>
    </w:pPr>
  </w:style>
  <w:style w:type="paragraph" w:customStyle="1" w:styleId="Heading6Appendix">
    <w:name w:val="Heading 6 Appendix"/>
    <w:basedOn w:val="Heading6Numbered"/>
    <w:next w:val="Normal"/>
    <w:uiPriority w:val="99"/>
    <w:rsid w:val="005C0743"/>
    <w:pPr>
      <w:numPr>
        <w:numId w:val="3"/>
      </w:numPr>
      <w:tabs>
        <w:tab w:val="clear" w:pos="3011"/>
        <w:tab w:val="num" w:pos="2160"/>
      </w:tabs>
    </w:pPr>
  </w:style>
  <w:style w:type="paragraph" w:customStyle="1" w:styleId="Heading7Appendix">
    <w:name w:val="Heading 7 Appendix"/>
    <w:basedOn w:val="Heading7Numbered"/>
    <w:next w:val="Normal"/>
    <w:uiPriority w:val="99"/>
    <w:rsid w:val="005C0743"/>
    <w:pPr>
      <w:numPr>
        <w:numId w:val="3"/>
      </w:numPr>
      <w:tabs>
        <w:tab w:val="clear" w:pos="3371"/>
        <w:tab w:val="num" w:pos="2520"/>
      </w:tabs>
    </w:pPr>
  </w:style>
  <w:style w:type="paragraph" w:customStyle="1" w:styleId="Heading8Appendix">
    <w:name w:val="Heading 8 Appendix"/>
    <w:basedOn w:val="Heading8Numbered"/>
    <w:next w:val="Normal"/>
    <w:uiPriority w:val="99"/>
    <w:rsid w:val="005C0743"/>
    <w:pPr>
      <w:numPr>
        <w:numId w:val="3"/>
      </w:numPr>
      <w:tabs>
        <w:tab w:val="clear" w:pos="3731"/>
        <w:tab w:val="num" w:pos="2880"/>
      </w:tabs>
    </w:pPr>
  </w:style>
  <w:style w:type="paragraph" w:customStyle="1" w:styleId="Heading9Appendix">
    <w:name w:val="Heading 9 Appendix"/>
    <w:basedOn w:val="Heading9Numbered"/>
    <w:next w:val="Normal"/>
    <w:uiPriority w:val="99"/>
    <w:rsid w:val="005C0743"/>
    <w:pPr>
      <w:numPr>
        <w:numId w:val="3"/>
      </w:numPr>
      <w:tabs>
        <w:tab w:val="clear" w:pos="4091"/>
        <w:tab w:val="num" w:pos="3240"/>
      </w:tabs>
    </w:pPr>
  </w:style>
  <w:style w:type="paragraph" w:customStyle="1" w:styleId="TableBody">
    <w:name w:val="Table Body"/>
    <w:basedOn w:val="Normal"/>
    <w:uiPriority w:val="99"/>
    <w:rsid w:val="00646A7A"/>
    <w:pPr>
      <w:spacing w:before="60" w:after="60"/>
      <w:ind w:left="0"/>
    </w:pPr>
  </w:style>
  <w:style w:type="paragraph" w:customStyle="1" w:styleId="CoverDate">
    <w:name w:val="Cover Date"/>
    <w:basedOn w:val="Normal"/>
    <w:uiPriority w:val="99"/>
    <w:rsid w:val="00492820"/>
    <w:pPr>
      <w:ind w:left="0"/>
    </w:pPr>
  </w:style>
  <w:style w:type="paragraph" w:customStyle="1" w:styleId="MissionStatement">
    <w:name w:val="Mission Statement"/>
    <w:basedOn w:val="Normal"/>
    <w:uiPriority w:val="99"/>
    <w:rsid w:val="00401173"/>
    <w:pPr>
      <w:ind w:left="0"/>
    </w:pPr>
    <w:rPr>
      <w:sz w:val="40"/>
      <w:szCs w:val="40"/>
    </w:rPr>
  </w:style>
  <w:style w:type="table" w:styleId="TableGrid">
    <w:name w:val="Table Grid"/>
    <w:basedOn w:val="TableNormal"/>
    <w:uiPriority w:val="99"/>
    <w:rsid w:val="00542840"/>
    <w:pPr>
      <w:spacing w:before="120"/>
      <w:ind w:left="851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">
    <w:name w:val="Header Bold"/>
    <w:basedOn w:val="Header"/>
    <w:uiPriority w:val="99"/>
    <w:rsid w:val="00F51926"/>
    <w:rPr>
      <w:b/>
      <w:bCs/>
    </w:rPr>
  </w:style>
  <w:style w:type="paragraph" w:styleId="ListParagraph">
    <w:name w:val="List Paragraph"/>
    <w:basedOn w:val="Normal"/>
    <w:qFormat/>
    <w:rsid w:val="003372BB"/>
    <w:pPr>
      <w:spacing w:before="0"/>
      <w:ind w:left="720"/>
    </w:pPr>
  </w:style>
  <w:style w:type="character" w:styleId="CommentReference">
    <w:name w:val="annotation reference"/>
    <w:basedOn w:val="DefaultParagraphFont"/>
    <w:rsid w:val="00FC48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C4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8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484B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84B"/>
    <w:rPr>
      <w:rFonts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442D4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8785D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2148FC"/>
    <w:pPr>
      <w:autoSpaceDE w:val="0"/>
      <w:autoSpaceDN w:val="0"/>
      <w:adjustRightInd w:val="0"/>
      <w:spacing w:before="0"/>
      <w:ind w:left="0"/>
    </w:pPr>
    <w:rPr>
      <w:lang w:eastAsia="en-US"/>
    </w:rPr>
  </w:style>
  <w:style w:type="paragraph" w:customStyle="1" w:styleId="Default">
    <w:name w:val="Default"/>
    <w:rsid w:val="00EB4B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A1A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6B3"/>
    <w:rPr>
      <w:rFonts w:ascii="Times New Roman" w:hAnsi="Times New Roman" w:cs="Times New Roman"/>
      <w:sz w:val="2"/>
      <w:szCs w:val="2"/>
    </w:rPr>
  </w:style>
  <w:style w:type="paragraph" w:customStyle="1" w:styleId="CM51">
    <w:name w:val="CM51"/>
    <w:basedOn w:val="Default"/>
    <w:next w:val="Default"/>
    <w:uiPriority w:val="99"/>
    <w:rsid w:val="00C34829"/>
    <w:rPr>
      <w:rFonts w:ascii="ZLCQK Y+ Gill Sans" w:hAnsi="ZLCQK Y+ Gill Sans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1C60F3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">
    <w:name w:val="Normal"/>
    <w:qFormat/>
    <w:rsid w:val="00D4258B"/>
    <w:pPr>
      <w:spacing w:before="120"/>
      <w:ind w:left="1928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EE9"/>
    <w:pPr>
      <w:keepNext/>
      <w:pageBreakBefore/>
      <w:pBdr>
        <w:bottom w:val="single" w:sz="4" w:space="6" w:color="auto"/>
      </w:pBdr>
      <w:spacing w:before="1200" w:after="480"/>
      <w:ind w:left="0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CC1"/>
    <w:pPr>
      <w:keepNext/>
      <w:spacing w:before="42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73CC1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46A7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46A7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646A7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46A7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646A7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646A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6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276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276B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276B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276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276B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276B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276B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276B3"/>
    <w:rPr>
      <w:rFonts w:ascii="Cambria" w:hAnsi="Cambria" w:cs="Cambria"/>
    </w:rPr>
  </w:style>
  <w:style w:type="paragraph" w:styleId="FootnoteText">
    <w:name w:val="footnote text"/>
    <w:aliases w:val="RSK-FT,RSK-FT1,RSK-FT2,Harestanes Ref"/>
    <w:basedOn w:val="Normal"/>
    <w:link w:val="FootnoteTextChar"/>
    <w:rsid w:val="0015153B"/>
    <w:pPr>
      <w:pBdr>
        <w:top w:val="single" w:sz="4" w:space="6" w:color="auto"/>
      </w:pBdr>
      <w:ind w:left="0"/>
    </w:pPr>
    <w:rPr>
      <w:sz w:val="20"/>
      <w:szCs w:val="20"/>
    </w:rPr>
  </w:style>
  <w:style w:type="character" w:customStyle="1" w:styleId="FootnoteTextChar">
    <w:name w:val="Footnote Text Char"/>
    <w:aliases w:val="RSK-FT Char,RSK-FT1 Char,RSK-FT2 Char,Harestanes Ref Char"/>
    <w:basedOn w:val="DefaultParagraphFont"/>
    <w:link w:val="FootnoteText"/>
    <w:rsid w:val="0015153B"/>
    <w:rPr>
      <w:rFonts w:cs="Arial"/>
      <w:sz w:val="20"/>
      <w:szCs w:val="20"/>
    </w:rPr>
  </w:style>
  <w:style w:type="character" w:styleId="FootnoteReference">
    <w:name w:val="footnote reference"/>
    <w:aliases w:val="SUPERS,EN Footnote Reference,Footnote symbol,Footnote reference number,Footnote,Times 10 Point,Exposant 3 Point,Ref,de nota al pie,note TESI,number"/>
    <w:basedOn w:val="DefaultParagraphFont"/>
    <w:uiPriority w:val="99"/>
    <w:semiHidden/>
    <w:rsid w:val="001D187C"/>
    <w:rPr>
      <w:rFonts w:cs="Times New Roman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646A7A"/>
    <w:rPr>
      <w:b/>
      <w:bCs/>
    </w:rPr>
  </w:style>
  <w:style w:type="paragraph" w:customStyle="1" w:styleId="CoverDocumentTitle">
    <w:name w:val="Cover Document Title"/>
    <w:basedOn w:val="Normal"/>
    <w:uiPriority w:val="99"/>
    <w:rsid w:val="00EF55CC"/>
    <w:pPr>
      <w:spacing w:before="0" w:after="360"/>
      <w:ind w:left="0"/>
    </w:pPr>
    <w:rPr>
      <w:sz w:val="56"/>
      <w:szCs w:val="56"/>
    </w:rPr>
  </w:style>
  <w:style w:type="paragraph" w:customStyle="1" w:styleId="CoverSubTitle">
    <w:name w:val="Cover Sub Title"/>
    <w:basedOn w:val="Normal"/>
    <w:uiPriority w:val="99"/>
    <w:rsid w:val="00EF55CC"/>
    <w:pPr>
      <w:spacing w:before="0" w:after="360"/>
      <w:ind w:left="0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rsid w:val="00A35E9E"/>
    <w:pPr>
      <w:tabs>
        <w:tab w:val="right" w:pos="10206"/>
      </w:tabs>
      <w:spacing w:before="0"/>
      <w:ind w:left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6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A7A"/>
    <w:pPr>
      <w:tabs>
        <w:tab w:val="center" w:pos="4153"/>
        <w:tab w:val="right" w:pos="8306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6B3"/>
    <w:rPr>
      <w:rFonts w:cs="Times New Roman"/>
      <w:sz w:val="24"/>
      <w:szCs w:val="24"/>
    </w:rPr>
  </w:style>
  <w:style w:type="paragraph" w:customStyle="1" w:styleId="Address">
    <w:name w:val="Address"/>
    <w:basedOn w:val="Normal"/>
    <w:uiPriority w:val="99"/>
    <w:rsid w:val="00125909"/>
    <w:pPr>
      <w:spacing w:before="0" w:after="60"/>
      <w:ind w:left="0"/>
    </w:pPr>
  </w:style>
  <w:style w:type="paragraph" w:styleId="TOC4">
    <w:name w:val="toc 4"/>
    <w:basedOn w:val="Normal"/>
    <w:next w:val="Normal"/>
    <w:autoRedefine/>
    <w:uiPriority w:val="99"/>
    <w:semiHidden/>
    <w:rsid w:val="00646A7A"/>
    <w:pPr>
      <w:ind w:left="0"/>
    </w:pPr>
  </w:style>
  <w:style w:type="paragraph" w:customStyle="1" w:styleId="WebAddress">
    <w:name w:val="Web Address"/>
    <w:basedOn w:val="Address"/>
    <w:uiPriority w:val="99"/>
    <w:rsid w:val="00B928E4"/>
    <w:rPr>
      <w:b/>
      <w:bCs/>
    </w:rPr>
  </w:style>
  <w:style w:type="paragraph" w:customStyle="1" w:styleId="Heading1Numbered">
    <w:name w:val="Heading 1 Numbered"/>
    <w:basedOn w:val="Heading1"/>
    <w:next w:val="Normal"/>
    <w:uiPriority w:val="99"/>
    <w:rsid w:val="005A5D21"/>
    <w:pPr>
      <w:numPr>
        <w:numId w:val="2"/>
      </w:numPr>
    </w:pPr>
  </w:style>
  <w:style w:type="paragraph" w:customStyle="1" w:styleId="Heading2Numbered">
    <w:name w:val="Heading 2 Numbered"/>
    <w:basedOn w:val="Heading2"/>
    <w:next w:val="Normal"/>
    <w:uiPriority w:val="99"/>
    <w:rsid w:val="00D73CC1"/>
    <w:pPr>
      <w:numPr>
        <w:ilvl w:val="1"/>
        <w:numId w:val="2"/>
      </w:numPr>
      <w:ind w:left="2779"/>
    </w:pPr>
  </w:style>
  <w:style w:type="paragraph" w:customStyle="1" w:styleId="StyleTOCHeadingBottomSinglesolidlineAuto05ptLine">
    <w:name w:val="Style TOC Heading + Bottom: (Single solid line Auto  0.5 pt Line ..."/>
    <w:basedOn w:val="TOCHeading"/>
    <w:uiPriority w:val="99"/>
    <w:rsid w:val="001E4EE9"/>
  </w:style>
  <w:style w:type="paragraph" w:customStyle="1" w:styleId="Heading3Numbered">
    <w:name w:val="Heading 3 Numbered"/>
    <w:basedOn w:val="Heading3"/>
    <w:next w:val="Normal"/>
    <w:uiPriority w:val="99"/>
    <w:rsid w:val="004563B9"/>
    <w:pPr>
      <w:numPr>
        <w:ilvl w:val="2"/>
        <w:numId w:val="2"/>
      </w:numPr>
      <w:tabs>
        <w:tab w:val="clear" w:pos="1080"/>
        <w:tab w:val="left" w:pos="851"/>
      </w:tabs>
      <w:ind w:left="2779"/>
    </w:pPr>
  </w:style>
  <w:style w:type="paragraph" w:styleId="TOC1">
    <w:name w:val="toc 1"/>
    <w:basedOn w:val="Normal"/>
    <w:next w:val="Normal"/>
    <w:autoRedefine/>
    <w:uiPriority w:val="99"/>
    <w:semiHidden/>
    <w:rsid w:val="00996262"/>
    <w:pPr>
      <w:spacing w:after="120"/>
    </w:pPr>
  </w:style>
  <w:style w:type="paragraph" w:styleId="TOC2">
    <w:name w:val="toc 2"/>
    <w:basedOn w:val="TOC1"/>
    <w:next w:val="Normal"/>
    <w:autoRedefine/>
    <w:uiPriority w:val="99"/>
    <w:semiHidden/>
    <w:rsid w:val="00DD4B6B"/>
  </w:style>
  <w:style w:type="paragraph" w:styleId="TOC3">
    <w:name w:val="toc 3"/>
    <w:basedOn w:val="Normal"/>
    <w:next w:val="Normal"/>
    <w:autoRedefine/>
    <w:uiPriority w:val="99"/>
    <w:semiHidden/>
    <w:rsid w:val="00646A7A"/>
    <w:pPr>
      <w:ind w:left="0"/>
    </w:pPr>
  </w:style>
  <w:style w:type="paragraph" w:styleId="TOC5">
    <w:name w:val="toc 5"/>
    <w:basedOn w:val="Normal"/>
    <w:next w:val="Normal"/>
    <w:autoRedefine/>
    <w:uiPriority w:val="99"/>
    <w:semiHidden/>
    <w:rsid w:val="00646A7A"/>
    <w:pPr>
      <w:ind w:left="0"/>
    </w:pPr>
  </w:style>
  <w:style w:type="paragraph" w:styleId="TOC6">
    <w:name w:val="toc 6"/>
    <w:basedOn w:val="Normal"/>
    <w:next w:val="Normal"/>
    <w:autoRedefine/>
    <w:uiPriority w:val="99"/>
    <w:semiHidden/>
    <w:rsid w:val="00646A7A"/>
    <w:pPr>
      <w:ind w:left="0"/>
    </w:pPr>
  </w:style>
  <w:style w:type="paragraph" w:styleId="TOC7">
    <w:name w:val="toc 7"/>
    <w:basedOn w:val="Normal"/>
    <w:next w:val="Normal"/>
    <w:autoRedefine/>
    <w:uiPriority w:val="99"/>
    <w:semiHidden/>
    <w:rsid w:val="00646A7A"/>
    <w:pPr>
      <w:ind w:left="0"/>
    </w:pPr>
  </w:style>
  <w:style w:type="paragraph" w:styleId="TOC8">
    <w:name w:val="toc 8"/>
    <w:basedOn w:val="Normal"/>
    <w:next w:val="Normal"/>
    <w:autoRedefine/>
    <w:uiPriority w:val="99"/>
    <w:semiHidden/>
    <w:rsid w:val="00646A7A"/>
    <w:pPr>
      <w:ind w:left="0"/>
    </w:pPr>
  </w:style>
  <w:style w:type="paragraph" w:styleId="TOC9">
    <w:name w:val="toc 9"/>
    <w:basedOn w:val="Normal"/>
    <w:next w:val="Normal"/>
    <w:autoRedefine/>
    <w:uiPriority w:val="99"/>
    <w:semiHidden/>
    <w:rsid w:val="00646A7A"/>
    <w:pPr>
      <w:tabs>
        <w:tab w:val="left" w:pos="1418"/>
        <w:tab w:val="right" w:leader="dot" w:pos="10206"/>
      </w:tabs>
      <w:ind w:left="1418" w:hanging="1418"/>
    </w:pPr>
  </w:style>
  <w:style w:type="character" w:styleId="Hyperlink">
    <w:name w:val="Hyperlink"/>
    <w:basedOn w:val="DefaultParagraphFont"/>
    <w:uiPriority w:val="99"/>
    <w:rsid w:val="00542840"/>
    <w:rPr>
      <w:rFonts w:ascii="Arial" w:hAnsi="Arial" w:cs="Arial"/>
      <w:color w:val="0000FF"/>
      <w:sz w:val="22"/>
      <w:szCs w:val="22"/>
      <w:u w:val="single"/>
    </w:rPr>
  </w:style>
  <w:style w:type="paragraph" w:customStyle="1" w:styleId="Heading4Numbered">
    <w:name w:val="Heading 4 Numbered"/>
    <w:basedOn w:val="Heading4"/>
    <w:next w:val="Normal"/>
    <w:uiPriority w:val="99"/>
    <w:rsid w:val="004563B9"/>
    <w:pPr>
      <w:numPr>
        <w:ilvl w:val="3"/>
        <w:numId w:val="2"/>
      </w:numPr>
      <w:tabs>
        <w:tab w:val="clear" w:pos="1440"/>
        <w:tab w:val="left" w:pos="851"/>
      </w:tabs>
      <w:ind w:left="2779" w:hanging="851"/>
    </w:pPr>
  </w:style>
  <w:style w:type="paragraph" w:styleId="BodyText">
    <w:name w:val="Body Text"/>
    <w:basedOn w:val="Normal"/>
    <w:link w:val="BodyTextChar"/>
    <w:uiPriority w:val="99"/>
    <w:rsid w:val="005C0743"/>
    <w:p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6B3"/>
    <w:rPr>
      <w:rFonts w:cs="Times New Roman"/>
      <w:sz w:val="24"/>
      <w:szCs w:val="24"/>
    </w:rPr>
  </w:style>
  <w:style w:type="paragraph" w:customStyle="1" w:styleId="Heading5Numbered">
    <w:name w:val="Heading 5 Numbered"/>
    <w:basedOn w:val="Heading5"/>
    <w:next w:val="Normal"/>
    <w:uiPriority w:val="99"/>
    <w:rsid w:val="005C0743"/>
    <w:pPr>
      <w:numPr>
        <w:ilvl w:val="4"/>
        <w:numId w:val="2"/>
      </w:numPr>
      <w:tabs>
        <w:tab w:val="clear" w:pos="1800"/>
        <w:tab w:val="left" w:pos="1134"/>
      </w:tabs>
      <w:ind w:left="3062" w:hanging="1134"/>
    </w:pPr>
  </w:style>
  <w:style w:type="paragraph" w:customStyle="1" w:styleId="Heading6Numbered">
    <w:name w:val="Heading 6 Numbered"/>
    <w:basedOn w:val="Heading6"/>
    <w:next w:val="Normal"/>
    <w:uiPriority w:val="99"/>
    <w:rsid w:val="005C0743"/>
    <w:pPr>
      <w:numPr>
        <w:ilvl w:val="5"/>
        <w:numId w:val="2"/>
      </w:numPr>
      <w:tabs>
        <w:tab w:val="clear" w:pos="2160"/>
        <w:tab w:val="left" w:pos="1134"/>
      </w:tabs>
      <w:ind w:left="3062" w:hanging="1134"/>
    </w:pPr>
  </w:style>
  <w:style w:type="paragraph" w:customStyle="1" w:styleId="Heading7Numbered">
    <w:name w:val="Heading 7 Numbered"/>
    <w:basedOn w:val="Heading7"/>
    <w:next w:val="Normal"/>
    <w:uiPriority w:val="99"/>
    <w:rsid w:val="005C0743"/>
    <w:pPr>
      <w:numPr>
        <w:ilvl w:val="6"/>
        <w:numId w:val="2"/>
      </w:numPr>
      <w:tabs>
        <w:tab w:val="clear" w:pos="2520"/>
        <w:tab w:val="left" w:pos="1418"/>
      </w:tabs>
      <w:ind w:left="3346" w:hanging="1418"/>
    </w:pPr>
  </w:style>
  <w:style w:type="paragraph" w:customStyle="1" w:styleId="Heading8Numbered">
    <w:name w:val="Heading 8 Numbered"/>
    <w:basedOn w:val="Heading8"/>
    <w:next w:val="Normal"/>
    <w:uiPriority w:val="99"/>
    <w:rsid w:val="005C0743"/>
    <w:pPr>
      <w:numPr>
        <w:ilvl w:val="7"/>
        <w:numId w:val="2"/>
      </w:numPr>
      <w:tabs>
        <w:tab w:val="clear" w:pos="2880"/>
        <w:tab w:val="left" w:pos="1701"/>
      </w:tabs>
      <w:ind w:left="3629" w:hanging="1701"/>
    </w:pPr>
  </w:style>
  <w:style w:type="paragraph" w:customStyle="1" w:styleId="Heading9Numbered">
    <w:name w:val="Heading 9 Numbered"/>
    <w:basedOn w:val="Heading9"/>
    <w:next w:val="Normal"/>
    <w:uiPriority w:val="99"/>
    <w:rsid w:val="005C0743"/>
    <w:pPr>
      <w:numPr>
        <w:ilvl w:val="8"/>
        <w:numId w:val="2"/>
      </w:numPr>
      <w:tabs>
        <w:tab w:val="clear" w:pos="3240"/>
        <w:tab w:val="left" w:pos="1985"/>
      </w:tabs>
      <w:ind w:left="3913" w:hanging="1985"/>
    </w:pPr>
  </w:style>
  <w:style w:type="paragraph" w:styleId="TOCHeading">
    <w:name w:val="TOC Heading"/>
    <w:basedOn w:val="Heading1"/>
    <w:uiPriority w:val="99"/>
    <w:qFormat/>
    <w:rsid w:val="00646A7A"/>
    <w:pPr>
      <w:outlineLvl w:val="9"/>
    </w:pPr>
  </w:style>
  <w:style w:type="character" w:styleId="HTMLAcronym">
    <w:name w:val="HTML Acronym"/>
    <w:basedOn w:val="DefaultParagraphFont"/>
    <w:uiPriority w:val="99"/>
    <w:rsid w:val="00542840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52CB1"/>
    <w:pPr>
      <w:numPr>
        <w:numId w:val="1"/>
      </w:numPr>
      <w:tabs>
        <w:tab w:val="left" w:pos="1134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EF4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A0F"/>
    <w:rPr>
      <w:rFonts w:ascii="Tahoma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646A7A"/>
    <w:pPr>
      <w:ind w:left="480" w:hanging="480"/>
    </w:pPr>
  </w:style>
  <w:style w:type="paragraph" w:styleId="Index1">
    <w:name w:val="index 1"/>
    <w:basedOn w:val="Normal"/>
    <w:next w:val="Normal"/>
    <w:autoRedefine/>
    <w:uiPriority w:val="99"/>
    <w:semiHidden/>
    <w:rsid w:val="00646A7A"/>
    <w:pPr>
      <w:ind w:left="240" w:hanging="240"/>
    </w:pPr>
  </w:style>
  <w:style w:type="paragraph" w:customStyle="1" w:styleId="TableHeading">
    <w:name w:val="Table Heading"/>
    <w:basedOn w:val="Normal"/>
    <w:uiPriority w:val="99"/>
    <w:rsid w:val="00542840"/>
    <w:pPr>
      <w:spacing w:before="60" w:after="60"/>
      <w:ind w:left="0"/>
    </w:pPr>
    <w:rPr>
      <w:b/>
      <w:bCs/>
    </w:rPr>
  </w:style>
  <w:style w:type="paragraph" w:customStyle="1" w:styleId="Heading1Appendix">
    <w:name w:val="Heading 1 Appendix"/>
    <w:basedOn w:val="Heading1Numbered"/>
    <w:next w:val="Normal"/>
    <w:uiPriority w:val="99"/>
    <w:rsid w:val="001E4EE9"/>
    <w:pPr>
      <w:numPr>
        <w:numId w:val="3"/>
      </w:numPr>
    </w:pPr>
  </w:style>
  <w:style w:type="paragraph" w:customStyle="1" w:styleId="Heading2Appendix">
    <w:name w:val="Heading 2 Appendix"/>
    <w:basedOn w:val="Heading2Numbered"/>
    <w:next w:val="Normal"/>
    <w:uiPriority w:val="99"/>
    <w:rsid w:val="004563B9"/>
    <w:pPr>
      <w:numPr>
        <w:numId w:val="3"/>
      </w:numPr>
    </w:pPr>
  </w:style>
  <w:style w:type="paragraph" w:customStyle="1" w:styleId="Heading3Appendix">
    <w:name w:val="Heading 3 Appendix"/>
    <w:basedOn w:val="Heading3Numbered"/>
    <w:next w:val="Normal"/>
    <w:uiPriority w:val="99"/>
    <w:rsid w:val="004563B9"/>
    <w:pPr>
      <w:numPr>
        <w:numId w:val="3"/>
      </w:numPr>
    </w:pPr>
  </w:style>
  <w:style w:type="paragraph" w:customStyle="1" w:styleId="Heading4Appendix">
    <w:name w:val="Heading 4 Appendix"/>
    <w:basedOn w:val="Heading4Numbered"/>
    <w:next w:val="Normal"/>
    <w:uiPriority w:val="99"/>
    <w:rsid w:val="004563B9"/>
    <w:pPr>
      <w:numPr>
        <w:numId w:val="3"/>
      </w:numPr>
      <w:tabs>
        <w:tab w:val="clear" w:pos="2291"/>
        <w:tab w:val="num" w:pos="1440"/>
      </w:tabs>
    </w:pPr>
  </w:style>
  <w:style w:type="paragraph" w:customStyle="1" w:styleId="Heading5Appendix">
    <w:name w:val="Heading 5 Appendix"/>
    <w:basedOn w:val="Heading5Numbered"/>
    <w:next w:val="Normal"/>
    <w:uiPriority w:val="99"/>
    <w:rsid w:val="005C0743"/>
    <w:pPr>
      <w:numPr>
        <w:numId w:val="3"/>
      </w:numPr>
      <w:tabs>
        <w:tab w:val="clear" w:pos="2651"/>
        <w:tab w:val="num" w:pos="1800"/>
      </w:tabs>
    </w:pPr>
  </w:style>
  <w:style w:type="paragraph" w:customStyle="1" w:styleId="Heading6Appendix">
    <w:name w:val="Heading 6 Appendix"/>
    <w:basedOn w:val="Heading6Numbered"/>
    <w:next w:val="Normal"/>
    <w:uiPriority w:val="99"/>
    <w:rsid w:val="005C0743"/>
    <w:pPr>
      <w:numPr>
        <w:numId w:val="3"/>
      </w:numPr>
      <w:tabs>
        <w:tab w:val="clear" w:pos="3011"/>
        <w:tab w:val="num" w:pos="2160"/>
      </w:tabs>
    </w:pPr>
  </w:style>
  <w:style w:type="paragraph" w:customStyle="1" w:styleId="Heading7Appendix">
    <w:name w:val="Heading 7 Appendix"/>
    <w:basedOn w:val="Heading7Numbered"/>
    <w:next w:val="Normal"/>
    <w:uiPriority w:val="99"/>
    <w:rsid w:val="005C0743"/>
    <w:pPr>
      <w:numPr>
        <w:numId w:val="3"/>
      </w:numPr>
      <w:tabs>
        <w:tab w:val="clear" w:pos="3371"/>
        <w:tab w:val="num" w:pos="2520"/>
      </w:tabs>
    </w:pPr>
  </w:style>
  <w:style w:type="paragraph" w:customStyle="1" w:styleId="Heading8Appendix">
    <w:name w:val="Heading 8 Appendix"/>
    <w:basedOn w:val="Heading8Numbered"/>
    <w:next w:val="Normal"/>
    <w:uiPriority w:val="99"/>
    <w:rsid w:val="005C0743"/>
    <w:pPr>
      <w:numPr>
        <w:numId w:val="3"/>
      </w:numPr>
      <w:tabs>
        <w:tab w:val="clear" w:pos="3731"/>
        <w:tab w:val="num" w:pos="2880"/>
      </w:tabs>
    </w:pPr>
  </w:style>
  <w:style w:type="paragraph" w:customStyle="1" w:styleId="Heading9Appendix">
    <w:name w:val="Heading 9 Appendix"/>
    <w:basedOn w:val="Heading9Numbered"/>
    <w:next w:val="Normal"/>
    <w:uiPriority w:val="99"/>
    <w:rsid w:val="005C0743"/>
    <w:pPr>
      <w:numPr>
        <w:numId w:val="3"/>
      </w:numPr>
      <w:tabs>
        <w:tab w:val="clear" w:pos="4091"/>
        <w:tab w:val="num" w:pos="3240"/>
      </w:tabs>
    </w:pPr>
  </w:style>
  <w:style w:type="paragraph" w:customStyle="1" w:styleId="TableBody">
    <w:name w:val="Table Body"/>
    <w:basedOn w:val="Normal"/>
    <w:uiPriority w:val="99"/>
    <w:rsid w:val="00646A7A"/>
    <w:pPr>
      <w:spacing w:before="60" w:after="60"/>
      <w:ind w:left="0"/>
    </w:pPr>
  </w:style>
  <w:style w:type="paragraph" w:customStyle="1" w:styleId="CoverDate">
    <w:name w:val="Cover Date"/>
    <w:basedOn w:val="Normal"/>
    <w:uiPriority w:val="99"/>
    <w:rsid w:val="00492820"/>
    <w:pPr>
      <w:ind w:left="0"/>
    </w:pPr>
  </w:style>
  <w:style w:type="paragraph" w:customStyle="1" w:styleId="MissionStatement">
    <w:name w:val="Mission Statement"/>
    <w:basedOn w:val="Normal"/>
    <w:uiPriority w:val="99"/>
    <w:rsid w:val="00401173"/>
    <w:pPr>
      <w:ind w:left="0"/>
    </w:pPr>
    <w:rPr>
      <w:sz w:val="40"/>
      <w:szCs w:val="40"/>
    </w:rPr>
  </w:style>
  <w:style w:type="table" w:styleId="TableGrid">
    <w:name w:val="Table Grid"/>
    <w:basedOn w:val="TableNormal"/>
    <w:uiPriority w:val="99"/>
    <w:rsid w:val="00542840"/>
    <w:pPr>
      <w:spacing w:before="120"/>
      <w:ind w:left="851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">
    <w:name w:val="Header Bold"/>
    <w:basedOn w:val="Header"/>
    <w:uiPriority w:val="99"/>
    <w:rsid w:val="00F51926"/>
    <w:rPr>
      <w:b/>
      <w:bCs/>
    </w:rPr>
  </w:style>
  <w:style w:type="paragraph" w:styleId="ListParagraph">
    <w:name w:val="List Paragraph"/>
    <w:basedOn w:val="Normal"/>
    <w:qFormat/>
    <w:rsid w:val="003372BB"/>
    <w:pPr>
      <w:spacing w:before="0"/>
      <w:ind w:left="720"/>
    </w:pPr>
  </w:style>
  <w:style w:type="character" w:styleId="CommentReference">
    <w:name w:val="annotation reference"/>
    <w:basedOn w:val="DefaultParagraphFont"/>
    <w:rsid w:val="00FC48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C4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8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484B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84B"/>
    <w:rPr>
      <w:rFonts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442D4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8785D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2148FC"/>
    <w:pPr>
      <w:autoSpaceDE w:val="0"/>
      <w:autoSpaceDN w:val="0"/>
      <w:adjustRightInd w:val="0"/>
      <w:spacing w:before="0"/>
      <w:ind w:left="0"/>
    </w:pPr>
    <w:rPr>
      <w:lang w:eastAsia="en-US"/>
    </w:rPr>
  </w:style>
  <w:style w:type="paragraph" w:customStyle="1" w:styleId="Default">
    <w:name w:val="Default"/>
    <w:rsid w:val="00EB4B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A1A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6B3"/>
    <w:rPr>
      <w:rFonts w:ascii="Times New Roman" w:hAnsi="Times New Roman" w:cs="Times New Roman"/>
      <w:sz w:val="2"/>
      <w:szCs w:val="2"/>
    </w:rPr>
  </w:style>
  <w:style w:type="paragraph" w:customStyle="1" w:styleId="CM51">
    <w:name w:val="CM51"/>
    <w:basedOn w:val="Default"/>
    <w:next w:val="Default"/>
    <w:uiPriority w:val="99"/>
    <w:rsid w:val="00C34829"/>
    <w:rPr>
      <w:rFonts w:ascii="ZLCQK Y+ Gill Sans" w:hAnsi="ZLCQK Y+ Gill Sans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1C60F3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17">
          <w:marLeft w:val="0"/>
          <w:marRight w:val="0"/>
          <w:marTop w:val="1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3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19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037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1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2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ukpga/1979/46" TargetMode="External"/><Relationship Id="rId18" Type="http://schemas.openxmlformats.org/officeDocument/2006/relationships/hyperlink" Target="http://www.archaeologists.net/codes/ifa" TargetMode="External"/><Relationship Id="rId26" Type="http://schemas.openxmlformats.org/officeDocument/2006/relationships/hyperlink" Target="http://www.english-heritage.org.uk/caring/heritage-at-ri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-heritage.org.uk/professional/protection/process/national-heritage-list-for-england/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hc.unesco.org/en/conventiontext/" TargetMode="External"/><Relationship Id="rId17" Type="http://schemas.openxmlformats.org/officeDocument/2006/relationships/hyperlink" Target="http://www.legislation.gov.uk/ukpga/2008/29/contents" TargetMode="External"/><Relationship Id="rId25" Type="http://schemas.openxmlformats.org/officeDocument/2006/relationships/hyperlink" Target="https://www.gov.uk/government/policies/protecting-conserving-and-providing-access-to-the-historic-environment-in-eng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si/1994/1381/contents/made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ventions.coe.int/Treaty/en/Treaties/Html/143.htm" TargetMode="External"/><Relationship Id="rId24" Type="http://schemas.openxmlformats.org/officeDocument/2006/relationships/hyperlink" Target="http://www.english-heritage.org.uk/professional/protection/national-heritage-protection-pl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slation.gov.uk/ukpga/1990/9/contents" TargetMode="External"/><Relationship Id="rId23" Type="http://schemas.openxmlformats.org/officeDocument/2006/relationships/hyperlink" Target="http://www.heritagegateway.org.uk/gateway/chr/default.aspx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legislation.gov.uk/ukpga/1973/3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ukpga/1996/24/contents" TargetMode="External"/><Relationship Id="rId22" Type="http://schemas.openxmlformats.org/officeDocument/2006/relationships/hyperlink" Target="http://www.heritagegateway.org.uk/gateway/" TargetMode="External"/><Relationship Id="rId27" Type="http://schemas.openxmlformats.org/officeDocument/2006/relationships/hyperlink" Target="http://www.english-heritage.org.uk/professional/advice/our-planning-role/consent/smc/" TargetMode="External"/><Relationship Id="rId30" Type="http://schemas.openxmlformats.org/officeDocument/2006/relationships/fontTable" Target="fontTable.xml"/><Relationship Id="rId35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m.org.uk/server/show/nav.19660" TargetMode="External"/><Relationship Id="rId3" Type="http://schemas.openxmlformats.org/officeDocument/2006/relationships/hyperlink" Target="https://www.gov.uk/government/uploads/system/uploads/attachment_data/file/6077/2116950.pdf" TargetMode="External"/><Relationship Id="rId7" Type="http://schemas.openxmlformats.org/officeDocument/2006/relationships/hyperlink" Target="http://finds.org.uk/" TargetMode="External"/><Relationship Id="rId2" Type="http://schemas.openxmlformats.org/officeDocument/2006/relationships/hyperlink" Target="http://www.english-heritage.org.uk/caring/listing/scheduled-monuments/" TargetMode="External"/><Relationship Id="rId1" Type="http://schemas.openxmlformats.org/officeDocument/2006/relationships/hyperlink" Target="http://www.english-heritage.org.uk/caring/listing/criteria-for-protection/scheduling-selection-guides/IHAs/" TargetMode="External"/><Relationship Id="rId6" Type="http://schemas.openxmlformats.org/officeDocument/2006/relationships/hyperlink" Target="https://www.gov.uk/government/publications/uk-marine-policy-statement" TargetMode="External"/><Relationship Id="rId11" Type="http://schemas.openxmlformats.org/officeDocument/2006/relationships/hyperlink" Target="http://www.english-heritage.org.uk/publications/dssg-sites-early-human-activity/early-human-activity-ssg.pdf" TargetMode="External"/><Relationship Id="rId5" Type="http://schemas.openxmlformats.org/officeDocument/2006/relationships/hyperlink" Target="http://planningguidance.planningportal.gov.uk/blog/guidance/" TargetMode="External"/><Relationship Id="rId10" Type="http://schemas.openxmlformats.org/officeDocument/2006/relationships/hyperlink" Target="http://www.legislation.gov.uk/ukpga/1990/9/contents" TargetMode="External"/><Relationship Id="rId4" Type="http://schemas.openxmlformats.org/officeDocument/2006/relationships/hyperlink" Target="https://www.gov.uk/government/publications/uk-marine-policy-statement" TargetMode="External"/><Relationship Id="rId9" Type="http://schemas.openxmlformats.org/officeDocument/2006/relationships/hyperlink" Target="http://www.helm.org.uk/guidance-library/our-portable-p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48EB-EB91-4610-B216-092EB15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77777</vt:lpstr>
    </vt:vector>
  </TitlesOfParts>
  <Company>Department for Culture, Media and Sport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77777</dc:title>
  <dc:creator>TALLANTYRE JOHN</dc:creator>
  <cp:lastModifiedBy>TALLANTYRE JOHN</cp:lastModifiedBy>
  <cp:revision>3</cp:revision>
  <cp:lastPrinted>2013-10-09T14:25:00Z</cp:lastPrinted>
  <dcterms:created xsi:type="dcterms:W3CDTF">2013-10-09T14:31:00Z</dcterms:created>
  <dcterms:modified xsi:type="dcterms:W3CDTF">2013-10-10T07:22:00Z</dcterms:modified>
</cp:coreProperties>
</file>