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Default Extension="wmf" ContentType="image/x-wmf"/>
  <Override PartName="/word/footer19.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header23.xml" ContentType="application/vnd.openxmlformats-officedocument.wordprocessingml.header+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Default Extension="jpeg" ContentType="image/jpeg"/>
  <Override PartName="/word/footer6.xml" ContentType="application/vnd.openxmlformats-officedocument.wordprocessingml.footer+xml"/>
  <Default Extension="emf" ContentType="image/x-emf"/>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4AEF" w:rsidRDefault="00EF4AEF" w:rsidP="00EF4AEF">
      <w:pPr>
        <w:pStyle w:val="DocTitle"/>
      </w:pPr>
      <w:bookmarkStart w:id="0" w:name="DocTitle"/>
      <w:bookmarkStart w:id="1" w:name="IMSPage"/>
      <w:r w:rsidRPr="00A92DC2">
        <w:rPr>
          <w:b/>
        </w:rPr>
        <w:t>Review of Lower Thames Crossing Options</w:t>
      </w:r>
      <w:r w:rsidRPr="00A92DC2">
        <w:rPr>
          <w:b/>
          <w:szCs w:val="78"/>
        </w:rPr>
        <w:t>:</w:t>
      </w:r>
      <w:r w:rsidRPr="00537701">
        <w:rPr>
          <w:szCs w:val="78"/>
        </w:rPr>
        <w:t xml:space="preserve"> </w:t>
      </w:r>
      <w:bookmarkEnd w:id="0"/>
      <w:r w:rsidR="00704615">
        <w:rPr>
          <w:b/>
          <w:szCs w:val="78"/>
        </w:rPr>
        <w:t>Model Capability</w:t>
      </w:r>
      <w:r>
        <w:rPr>
          <w:b/>
          <w:bCs w:val="0"/>
          <w:szCs w:val="78"/>
        </w:rPr>
        <w:t xml:space="preserve"> Report</w:t>
      </w:r>
    </w:p>
    <w:p w:rsidR="00EF4AEF" w:rsidRDefault="00593B6E" w:rsidP="00EF4AEF">
      <w:pPr>
        <w:sectPr w:rsidR="00EF4AEF" w:rsidSect="00B77CAE">
          <w:headerReference w:type="even" r:id="rId8"/>
          <w:headerReference w:type="default" r:id="rId9"/>
          <w:footerReference w:type="default" r:id="rId10"/>
          <w:headerReference w:type="first" r:id="rId11"/>
          <w:pgSz w:w="11907" w:h="16840" w:code="9"/>
          <w:pgMar w:top="1134" w:right="567" w:bottom="1134" w:left="851" w:header="709" w:footer="113" w:gutter="0"/>
          <w:cols w:space="720"/>
          <w:docGrid w:linePitch="360"/>
        </w:sectPr>
      </w:pPr>
      <w:r>
        <w:rPr>
          <w:noProof/>
          <w:lang w:val="en-US"/>
        </w:rPr>
        <w:drawing>
          <wp:anchor distT="0" distB="0" distL="114300" distR="114300" simplePos="0" relativeHeight="251674624" behindDoc="0" locked="0" layoutInCell="1" allowOverlap="1">
            <wp:simplePos x="0" y="0"/>
            <wp:positionH relativeFrom="column">
              <wp:posOffset>-216535</wp:posOffset>
            </wp:positionH>
            <wp:positionV relativeFrom="paragraph">
              <wp:posOffset>183515</wp:posOffset>
            </wp:positionV>
            <wp:extent cx="7086600" cy="6410325"/>
            <wp:effectExtent l="19050" t="0" r="0" b="0"/>
            <wp:wrapSquare wrapText="bothSides"/>
            <wp:docPr id="113" name="Picture 3" descr="LTC cove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TC cover001"/>
                    <pic:cNvPicPr>
                      <a:picLocks noChangeAspect="1" noChangeArrowheads="1"/>
                    </pic:cNvPicPr>
                  </pic:nvPicPr>
                  <pic:blipFill>
                    <a:blip r:embed="rId12"/>
                    <a:srcRect/>
                    <a:stretch>
                      <a:fillRect/>
                    </a:stretch>
                  </pic:blipFill>
                  <pic:spPr bwMode="auto">
                    <a:xfrm>
                      <a:off x="0" y="0"/>
                      <a:ext cx="7086600" cy="6410325"/>
                    </a:xfrm>
                    <a:prstGeom prst="rect">
                      <a:avLst/>
                    </a:prstGeom>
                    <a:noFill/>
                  </pic:spPr>
                </pic:pic>
              </a:graphicData>
            </a:graphic>
          </wp:anchor>
        </w:drawing>
      </w:r>
    </w:p>
    <w:p w:rsidR="00EF4AEF" w:rsidRPr="00FB457E" w:rsidRDefault="00543570" w:rsidP="00EF4AEF">
      <w:pPr>
        <w:tabs>
          <w:tab w:val="left" w:pos="1418"/>
          <w:tab w:val="left" w:leader="dot" w:pos="4536"/>
          <w:tab w:val="left" w:pos="5103"/>
          <w:tab w:val="left" w:pos="6521"/>
          <w:tab w:val="left" w:leader="dot" w:pos="10206"/>
        </w:tabs>
        <w:spacing w:line="230" w:lineRule="atLeast"/>
        <w:rPr>
          <w:rFonts w:cs="Arial"/>
          <w:sz w:val="20"/>
          <w:szCs w:val="20"/>
        </w:rPr>
      </w:pPr>
      <w:r>
        <w:rPr>
          <w:rFonts w:cs="Arial"/>
          <w:noProof/>
          <w:sz w:val="20"/>
          <w:szCs w:val="20"/>
          <w:lang w:val="en-US"/>
        </w:rPr>
        <w:lastRenderedPageBreak/>
        <w:drawing>
          <wp:anchor distT="0" distB="0" distL="114300" distR="114300" simplePos="0" relativeHeight="251678720" behindDoc="0" locked="0" layoutInCell="1" allowOverlap="1">
            <wp:simplePos x="0" y="0"/>
            <wp:positionH relativeFrom="column">
              <wp:posOffset>4618355</wp:posOffset>
            </wp:positionH>
            <wp:positionV relativeFrom="paragraph">
              <wp:posOffset>-159385</wp:posOffset>
            </wp:positionV>
            <wp:extent cx="1473200" cy="318770"/>
            <wp:effectExtent l="19050" t="0" r="0" b="0"/>
            <wp:wrapThrough wrapText="bothSides">
              <wp:wrapPolygon edited="0">
                <wp:start x="-279" y="0"/>
                <wp:lineTo x="-279" y="20653"/>
                <wp:lineTo x="21507" y="20653"/>
                <wp:lineTo x="21507" y="0"/>
                <wp:lineTo x="-279" y="0"/>
              </wp:wrapPolygon>
            </wp:wrapThrough>
            <wp:docPr id="84" name="Picture 1" descr="C:\Users\ezcurraa\AppData\Local\Microsoft\Windows\Temporary Internet Files\Content.Outlook\SR1KJKE5\mark dazely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zcurraa\AppData\Local\Microsoft\Windows\Temporary Internet Files\Content.Outlook\SR1KJKE5\mark dazelyl.png"/>
                    <pic:cNvPicPr>
                      <a:picLocks noChangeAspect="1" noChangeArrowheads="1"/>
                    </pic:cNvPicPr>
                  </pic:nvPicPr>
                  <pic:blipFill>
                    <a:blip r:embed="rId13"/>
                    <a:srcRect l="15000" t="16406" r="16562" b="47656"/>
                    <a:stretch>
                      <a:fillRect/>
                    </a:stretch>
                  </pic:blipFill>
                  <pic:spPr bwMode="auto">
                    <a:xfrm>
                      <a:off x="0" y="0"/>
                      <a:ext cx="1473200" cy="318770"/>
                    </a:xfrm>
                    <a:prstGeom prst="rect">
                      <a:avLst/>
                    </a:prstGeom>
                    <a:noFill/>
                    <a:ln w="9525">
                      <a:noFill/>
                      <a:miter lim="800000"/>
                      <a:headEnd/>
                      <a:tailEnd/>
                    </a:ln>
                  </pic:spPr>
                </pic:pic>
              </a:graphicData>
            </a:graphic>
          </wp:anchor>
        </w:drawing>
      </w:r>
      <w:r>
        <w:rPr>
          <w:rFonts w:cs="Arial"/>
          <w:noProof/>
          <w:sz w:val="20"/>
          <w:szCs w:val="20"/>
          <w:lang w:val="en-US"/>
        </w:rPr>
        <w:drawing>
          <wp:anchor distT="0" distB="0" distL="114300" distR="114300" simplePos="0" relativeHeight="251676672" behindDoc="0" locked="0" layoutInCell="1" allowOverlap="1">
            <wp:simplePos x="0" y="0"/>
            <wp:positionH relativeFrom="column">
              <wp:posOffset>1021715</wp:posOffset>
            </wp:positionH>
            <wp:positionV relativeFrom="paragraph">
              <wp:posOffset>-228600</wp:posOffset>
            </wp:positionV>
            <wp:extent cx="1852295" cy="379095"/>
            <wp:effectExtent l="19050" t="0" r="0" b="0"/>
            <wp:wrapThrough wrapText="bothSides">
              <wp:wrapPolygon edited="0">
                <wp:start x="-222" y="0"/>
                <wp:lineTo x="-222" y="20623"/>
                <wp:lineTo x="21548" y="20623"/>
                <wp:lineTo x="21548" y="0"/>
                <wp:lineTo x="-222" y="0"/>
              </wp:wrapPolygon>
            </wp:wrapThrough>
            <wp:docPr id="83" name="Picture 11" descr="C:\Users\ezcurraa\AppData\Local\Microsoft\Windows\Temporary Internet Files\Content.Outlook\SR1KJKE5\andrew curr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zcurraa\AppData\Local\Microsoft\Windows\Temporary Internet Files\Content.Outlook\SR1KJKE5\andrew currall.png"/>
                    <pic:cNvPicPr>
                      <a:picLocks noChangeAspect="1" noChangeArrowheads="1"/>
                    </pic:cNvPicPr>
                  </pic:nvPicPr>
                  <pic:blipFill>
                    <a:blip r:embed="rId14"/>
                    <a:srcRect l="9137" t="21519" r="18274" b="41772"/>
                    <a:stretch>
                      <a:fillRect/>
                    </a:stretch>
                  </pic:blipFill>
                  <pic:spPr bwMode="auto">
                    <a:xfrm>
                      <a:off x="0" y="0"/>
                      <a:ext cx="1852295" cy="379095"/>
                    </a:xfrm>
                    <a:prstGeom prst="rect">
                      <a:avLst/>
                    </a:prstGeom>
                    <a:noFill/>
                    <a:ln w="9525">
                      <a:noFill/>
                      <a:miter lim="800000"/>
                      <a:headEnd/>
                      <a:tailEnd/>
                    </a:ln>
                  </pic:spPr>
                </pic:pic>
              </a:graphicData>
            </a:graphic>
          </wp:anchor>
        </w:drawing>
      </w:r>
    </w:p>
    <w:p w:rsidR="00FC39E0" w:rsidRDefault="00FC39E0">
      <w:pPr>
        <w:tabs>
          <w:tab w:val="left" w:pos="1418"/>
          <w:tab w:val="left" w:leader="dot" w:pos="4536"/>
          <w:tab w:val="left" w:pos="5103"/>
          <w:tab w:val="left" w:pos="6521"/>
          <w:tab w:val="left" w:leader="dot" w:pos="10206"/>
        </w:tabs>
      </w:pPr>
      <w:r>
        <w:t>Prepared by:</w:t>
      </w:r>
      <w:r>
        <w:tab/>
      </w:r>
      <w:r>
        <w:tab/>
      </w:r>
      <w:r>
        <w:tab/>
        <w:t>Checked by:</w:t>
      </w:r>
      <w:r>
        <w:tab/>
      </w:r>
      <w:r>
        <w:tab/>
      </w:r>
    </w:p>
    <w:p w:rsidR="00FC39E0" w:rsidRDefault="00FC39E0">
      <w:pPr>
        <w:tabs>
          <w:tab w:val="left" w:pos="1418"/>
          <w:tab w:val="left" w:pos="6521"/>
        </w:tabs>
      </w:pPr>
      <w:r>
        <w:tab/>
        <w:t>Andrew Currall</w:t>
      </w:r>
      <w:r>
        <w:tab/>
        <w:t>Mark Dazeley</w:t>
      </w:r>
    </w:p>
    <w:p w:rsidR="00FC39E0" w:rsidRDefault="00543570">
      <w:pPr>
        <w:tabs>
          <w:tab w:val="left" w:pos="1418"/>
          <w:tab w:val="left" w:pos="6521"/>
        </w:tabs>
      </w:pPr>
      <w:r>
        <w:rPr>
          <w:noProof/>
          <w:lang w:val="en-US"/>
        </w:rPr>
        <w:drawing>
          <wp:anchor distT="0" distB="0" distL="114300" distR="114300" simplePos="0" relativeHeight="251682816" behindDoc="0" locked="0" layoutInCell="1" allowOverlap="1">
            <wp:simplePos x="0" y="0"/>
            <wp:positionH relativeFrom="column">
              <wp:posOffset>2168525</wp:posOffset>
            </wp:positionH>
            <wp:positionV relativeFrom="paragraph">
              <wp:posOffset>35560</wp:posOffset>
            </wp:positionV>
            <wp:extent cx="1159510" cy="361950"/>
            <wp:effectExtent l="19050" t="0" r="2540" b="0"/>
            <wp:wrapThrough wrapText="bothSides">
              <wp:wrapPolygon edited="0">
                <wp:start x="-355" y="0"/>
                <wp:lineTo x="-355" y="20463"/>
                <wp:lineTo x="21647" y="20463"/>
                <wp:lineTo x="21647" y="0"/>
                <wp:lineTo x="-355" y="0"/>
              </wp:wrapPolygon>
            </wp:wrapThrough>
            <wp:docPr id="87" name="Picture 12" descr="C:\Users\ezcurraa\AppData\Local\Microsoft\Windows\Temporary Internet Files\Content.Outlook\SR1KJKE5\ian burrow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zcurraa\AppData\Local\Microsoft\Windows\Temporary Internet Files\Content.Outlook\SR1KJKE5\ian burrows (2).png"/>
                    <pic:cNvPicPr>
                      <a:picLocks noChangeAspect="1" noChangeArrowheads="1"/>
                    </pic:cNvPicPr>
                  </pic:nvPicPr>
                  <pic:blipFill>
                    <a:blip r:embed="rId15"/>
                    <a:srcRect l="19688" t="14844" r="9062" b="28906"/>
                    <a:stretch>
                      <a:fillRect/>
                    </a:stretch>
                  </pic:blipFill>
                  <pic:spPr bwMode="auto">
                    <a:xfrm>
                      <a:off x="0" y="0"/>
                      <a:ext cx="1159510" cy="361950"/>
                    </a:xfrm>
                    <a:prstGeom prst="rect">
                      <a:avLst/>
                    </a:prstGeom>
                    <a:noFill/>
                    <a:ln w="9525">
                      <a:noFill/>
                      <a:miter lim="800000"/>
                      <a:headEnd/>
                      <a:tailEnd/>
                    </a:ln>
                  </pic:spPr>
                </pic:pic>
              </a:graphicData>
            </a:graphic>
          </wp:anchor>
        </w:drawing>
      </w:r>
      <w:r w:rsidR="00FC39E0">
        <w:tab/>
        <w:t>Senior Consultants</w:t>
      </w:r>
      <w:r w:rsidR="00FC39E0">
        <w:tab/>
        <w:t>Associate Director</w:t>
      </w:r>
    </w:p>
    <w:p w:rsidR="00FC39E0" w:rsidRDefault="00543570">
      <w:pPr>
        <w:tabs>
          <w:tab w:val="left" w:pos="1701"/>
          <w:tab w:val="left" w:pos="6237"/>
        </w:tabs>
      </w:pPr>
      <w:r>
        <w:rPr>
          <w:noProof/>
          <w:lang w:val="en-US"/>
        </w:rPr>
        <w:drawing>
          <wp:anchor distT="0" distB="0" distL="114300" distR="114300" simplePos="0" relativeHeight="251680768" behindDoc="1" locked="0" layoutInCell="1" allowOverlap="1">
            <wp:simplePos x="0" y="0"/>
            <wp:positionH relativeFrom="column">
              <wp:posOffset>926465</wp:posOffset>
            </wp:positionH>
            <wp:positionV relativeFrom="paragraph">
              <wp:posOffset>41910</wp:posOffset>
            </wp:positionV>
            <wp:extent cx="1127760" cy="405130"/>
            <wp:effectExtent l="19050" t="0" r="0" b="0"/>
            <wp:wrapNone/>
            <wp:docPr id="86" name="Picture 54" descr="Paul Ha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ul Hanson"/>
                    <pic:cNvPicPr>
                      <a:picLocks noChangeAspect="1" noChangeArrowheads="1"/>
                    </pic:cNvPicPr>
                  </pic:nvPicPr>
                  <pic:blipFill>
                    <a:blip r:embed="rId16"/>
                    <a:srcRect/>
                    <a:stretch>
                      <a:fillRect/>
                    </a:stretch>
                  </pic:blipFill>
                  <pic:spPr bwMode="auto">
                    <a:xfrm>
                      <a:off x="0" y="0"/>
                      <a:ext cx="1127760" cy="405130"/>
                    </a:xfrm>
                    <a:prstGeom prst="rect">
                      <a:avLst/>
                    </a:prstGeom>
                    <a:noFill/>
                  </pic:spPr>
                </pic:pic>
              </a:graphicData>
            </a:graphic>
          </wp:anchor>
        </w:drawing>
      </w:r>
    </w:p>
    <w:p w:rsidR="00FC39E0" w:rsidRDefault="00FC39E0">
      <w:pPr>
        <w:tabs>
          <w:tab w:val="left" w:pos="1701"/>
          <w:tab w:val="left" w:pos="6237"/>
        </w:tabs>
      </w:pPr>
    </w:p>
    <w:p w:rsidR="00FC39E0" w:rsidRDefault="00FC39E0">
      <w:pPr>
        <w:tabs>
          <w:tab w:val="left" w:pos="1418"/>
          <w:tab w:val="left" w:leader="dot" w:pos="4536"/>
          <w:tab w:val="left" w:pos="5103"/>
          <w:tab w:val="left" w:pos="6521"/>
          <w:tab w:val="left" w:leader="dot" w:pos="10206"/>
        </w:tabs>
      </w:pPr>
      <w:r>
        <w:t>Approved by:</w:t>
      </w:r>
      <w:r>
        <w:tab/>
      </w:r>
      <w:r>
        <w:tab/>
      </w:r>
    </w:p>
    <w:p w:rsidR="00FC39E0" w:rsidRDefault="00FC39E0">
      <w:pPr>
        <w:tabs>
          <w:tab w:val="left" w:pos="1418"/>
          <w:tab w:val="left" w:pos="6521"/>
        </w:tabs>
      </w:pPr>
      <w:r>
        <w:tab/>
        <w:t>Paul Hanson</w:t>
      </w:r>
      <w:r w:rsidR="00E06FBD">
        <w:t xml:space="preserve"> / Ian Burrows</w:t>
      </w:r>
    </w:p>
    <w:p w:rsidR="00FC39E0" w:rsidRDefault="00FC39E0">
      <w:pPr>
        <w:tabs>
          <w:tab w:val="left" w:pos="1418"/>
          <w:tab w:val="left" w:pos="6521"/>
        </w:tabs>
      </w:pPr>
      <w:r>
        <w:tab/>
        <w:t>Regional Director</w:t>
      </w:r>
      <w:r w:rsidR="00E06FBD">
        <w:t>s</w:t>
      </w:r>
    </w:p>
    <w:p w:rsidR="00FC39E0" w:rsidRDefault="00FC39E0">
      <w:pPr>
        <w:tabs>
          <w:tab w:val="left" w:pos="1701"/>
          <w:tab w:val="left" w:pos="6237"/>
        </w:tabs>
      </w:pPr>
    </w:p>
    <w:p w:rsidR="00FC39E0" w:rsidRDefault="00FC39E0">
      <w:pPr>
        <w:tabs>
          <w:tab w:val="left" w:pos="1701"/>
          <w:tab w:val="left" w:pos="6237"/>
        </w:tabs>
      </w:pPr>
    </w:p>
    <w:p w:rsidR="00FC39E0" w:rsidRDefault="00FC39E0">
      <w:pPr>
        <w:tabs>
          <w:tab w:val="left" w:pos="1701"/>
          <w:tab w:val="left" w:pos="6237"/>
        </w:tabs>
      </w:pPr>
    </w:p>
    <w:bookmarkStart w:id="3" w:name="IMSDocTitle"/>
    <w:p w:rsidR="00FC39E0" w:rsidRDefault="00963DEF">
      <w:pPr>
        <w:tabs>
          <w:tab w:val="left" w:pos="1701"/>
          <w:tab w:val="left" w:pos="6237"/>
        </w:tabs>
      </w:pPr>
      <w:r>
        <w:fldChar w:fldCharType="begin"/>
      </w:r>
      <w:r w:rsidR="00FC39E0">
        <w:instrText xml:space="preserve"> REF DocTitle </w:instrText>
      </w:r>
      <w:r>
        <w:fldChar w:fldCharType="separate"/>
      </w:r>
      <w:r w:rsidR="00EB2446" w:rsidRPr="00A92DC2">
        <w:rPr>
          <w:b/>
        </w:rPr>
        <w:t>Review of Lower Thames Crossing Options</w:t>
      </w:r>
      <w:r w:rsidR="00EB2446" w:rsidRPr="00A92DC2">
        <w:rPr>
          <w:b/>
          <w:szCs w:val="78"/>
        </w:rPr>
        <w:t>:</w:t>
      </w:r>
      <w:r w:rsidR="00EB2446" w:rsidRPr="00537701">
        <w:rPr>
          <w:szCs w:val="78"/>
        </w:rPr>
        <w:t xml:space="preserve"> </w:t>
      </w:r>
      <w:r>
        <w:fldChar w:fldCharType="end"/>
      </w:r>
    </w:p>
    <w:bookmarkEnd w:id="3"/>
    <w:p w:rsidR="00FC39E0" w:rsidRDefault="00FC39E0"/>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900"/>
        <w:gridCol w:w="5760"/>
        <w:gridCol w:w="1180"/>
        <w:gridCol w:w="1181"/>
        <w:gridCol w:w="1181"/>
      </w:tblGrid>
      <w:tr w:rsidR="00FC39E0">
        <w:trPr>
          <w:cantSplit/>
        </w:trPr>
        <w:tc>
          <w:tcPr>
            <w:tcW w:w="900" w:type="dxa"/>
          </w:tcPr>
          <w:p w:rsidR="00FC39E0" w:rsidRDefault="00FC39E0" w:rsidP="00665CFE">
            <w:pPr>
              <w:jc w:val="center"/>
            </w:pPr>
            <w:r>
              <w:t>Rev No</w:t>
            </w:r>
          </w:p>
        </w:tc>
        <w:tc>
          <w:tcPr>
            <w:tcW w:w="5760" w:type="dxa"/>
          </w:tcPr>
          <w:p w:rsidR="00FC39E0" w:rsidRDefault="00FC39E0" w:rsidP="00665CFE">
            <w:pPr>
              <w:jc w:val="center"/>
            </w:pPr>
            <w:r>
              <w:t>Comments</w:t>
            </w:r>
          </w:p>
        </w:tc>
        <w:tc>
          <w:tcPr>
            <w:tcW w:w="1180" w:type="dxa"/>
          </w:tcPr>
          <w:p w:rsidR="00FC39E0" w:rsidRDefault="00FC39E0" w:rsidP="00665CFE">
            <w:pPr>
              <w:jc w:val="center"/>
            </w:pPr>
            <w:r>
              <w:t>Checked by</w:t>
            </w:r>
          </w:p>
        </w:tc>
        <w:tc>
          <w:tcPr>
            <w:tcW w:w="1181" w:type="dxa"/>
          </w:tcPr>
          <w:p w:rsidR="00FC39E0" w:rsidRDefault="00FC39E0" w:rsidP="00665CFE">
            <w:pPr>
              <w:jc w:val="center"/>
            </w:pPr>
            <w:r>
              <w:t>Approved by</w:t>
            </w:r>
          </w:p>
        </w:tc>
        <w:tc>
          <w:tcPr>
            <w:tcW w:w="1181" w:type="dxa"/>
          </w:tcPr>
          <w:p w:rsidR="00FC39E0" w:rsidRDefault="00FC39E0" w:rsidP="00665CFE">
            <w:pPr>
              <w:jc w:val="center"/>
            </w:pPr>
            <w:r>
              <w:t>Date</w:t>
            </w:r>
          </w:p>
        </w:tc>
      </w:tr>
      <w:tr w:rsidR="00FC39E0">
        <w:trPr>
          <w:cantSplit/>
        </w:trPr>
        <w:tc>
          <w:tcPr>
            <w:tcW w:w="900" w:type="dxa"/>
          </w:tcPr>
          <w:p w:rsidR="00FC39E0" w:rsidRDefault="00FC39E0" w:rsidP="00665CFE">
            <w:pPr>
              <w:jc w:val="center"/>
            </w:pPr>
            <w:r>
              <w:t>1</w:t>
            </w:r>
          </w:p>
        </w:tc>
        <w:tc>
          <w:tcPr>
            <w:tcW w:w="5760" w:type="dxa"/>
          </w:tcPr>
          <w:p w:rsidR="00FC39E0" w:rsidRDefault="00FC39E0" w:rsidP="00665CFE">
            <w:r>
              <w:t>Issue 1 – Chapters 4,5,6,7 only</w:t>
            </w:r>
          </w:p>
        </w:tc>
        <w:tc>
          <w:tcPr>
            <w:tcW w:w="1180" w:type="dxa"/>
          </w:tcPr>
          <w:p w:rsidR="00FC39E0" w:rsidRDefault="00FC39E0" w:rsidP="00925D04">
            <w:pPr>
              <w:jc w:val="center"/>
            </w:pPr>
            <w:r>
              <w:t>MJD</w:t>
            </w:r>
          </w:p>
        </w:tc>
        <w:tc>
          <w:tcPr>
            <w:tcW w:w="1181" w:type="dxa"/>
          </w:tcPr>
          <w:p w:rsidR="00FC39E0" w:rsidRDefault="00FC39E0" w:rsidP="00925D04">
            <w:pPr>
              <w:jc w:val="center"/>
            </w:pPr>
            <w:r>
              <w:t>PAH</w:t>
            </w:r>
          </w:p>
        </w:tc>
        <w:tc>
          <w:tcPr>
            <w:tcW w:w="1181" w:type="dxa"/>
          </w:tcPr>
          <w:p w:rsidR="00FC39E0" w:rsidRDefault="00FC39E0" w:rsidP="00925D04">
            <w:pPr>
              <w:jc w:val="center"/>
            </w:pPr>
            <w:r>
              <w:t>2012-06-22</w:t>
            </w:r>
          </w:p>
        </w:tc>
      </w:tr>
      <w:tr w:rsidR="00FC39E0">
        <w:trPr>
          <w:cantSplit/>
        </w:trPr>
        <w:tc>
          <w:tcPr>
            <w:tcW w:w="900" w:type="dxa"/>
          </w:tcPr>
          <w:p w:rsidR="00FC39E0" w:rsidRDefault="00FC39E0" w:rsidP="009B6787">
            <w:pPr>
              <w:jc w:val="center"/>
            </w:pPr>
            <w:r>
              <w:t>2</w:t>
            </w:r>
          </w:p>
        </w:tc>
        <w:tc>
          <w:tcPr>
            <w:tcW w:w="5760" w:type="dxa"/>
          </w:tcPr>
          <w:p w:rsidR="00FC39E0" w:rsidRDefault="00FC39E0" w:rsidP="009B6787">
            <w:r>
              <w:t>Issue 2 – Chapters 1-8</w:t>
            </w:r>
          </w:p>
        </w:tc>
        <w:tc>
          <w:tcPr>
            <w:tcW w:w="1180" w:type="dxa"/>
          </w:tcPr>
          <w:p w:rsidR="00FC39E0" w:rsidRDefault="00FC39E0" w:rsidP="009B6787">
            <w:pPr>
              <w:jc w:val="center"/>
            </w:pPr>
            <w:r>
              <w:t>MJD</w:t>
            </w:r>
          </w:p>
        </w:tc>
        <w:tc>
          <w:tcPr>
            <w:tcW w:w="1181" w:type="dxa"/>
          </w:tcPr>
          <w:p w:rsidR="00FC39E0" w:rsidRDefault="00FC39E0" w:rsidP="009B6787">
            <w:pPr>
              <w:jc w:val="center"/>
            </w:pPr>
            <w:r>
              <w:t>MJD</w:t>
            </w:r>
          </w:p>
        </w:tc>
        <w:tc>
          <w:tcPr>
            <w:tcW w:w="1181" w:type="dxa"/>
          </w:tcPr>
          <w:p w:rsidR="00FC39E0" w:rsidRDefault="00FC39E0" w:rsidP="009B6787">
            <w:pPr>
              <w:jc w:val="center"/>
            </w:pPr>
            <w:r>
              <w:t>2012-07-04</w:t>
            </w:r>
          </w:p>
        </w:tc>
      </w:tr>
      <w:tr w:rsidR="00FC39E0">
        <w:trPr>
          <w:cantSplit/>
        </w:trPr>
        <w:tc>
          <w:tcPr>
            <w:tcW w:w="900" w:type="dxa"/>
          </w:tcPr>
          <w:p w:rsidR="00FC39E0" w:rsidRDefault="00FC39E0" w:rsidP="009B6787">
            <w:pPr>
              <w:jc w:val="center"/>
            </w:pPr>
            <w:r>
              <w:t>3</w:t>
            </w:r>
          </w:p>
        </w:tc>
        <w:tc>
          <w:tcPr>
            <w:tcW w:w="5760" w:type="dxa"/>
          </w:tcPr>
          <w:p w:rsidR="00FC39E0" w:rsidRDefault="00FC39E0" w:rsidP="009B6787">
            <w:r>
              <w:t>Issue 3 – Chapters 1-9</w:t>
            </w:r>
          </w:p>
        </w:tc>
        <w:tc>
          <w:tcPr>
            <w:tcW w:w="1180" w:type="dxa"/>
          </w:tcPr>
          <w:p w:rsidR="00FC39E0" w:rsidRDefault="00FC39E0" w:rsidP="009B6787">
            <w:pPr>
              <w:jc w:val="center"/>
            </w:pPr>
            <w:r>
              <w:t>MJD</w:t>
            </w:r>
          </w:p>
        </w:tc>
        <w:tc>
          <w:tcPr>
            <w:tcW w:w="1181" w:type="dxa"/>
          </w:tcPr>
          <w:p w:rsidR="00FC39E0" w:rsidRDefault="00FC39E0" w:rsidP="009B6787">
            <w:pPr>
              <w:jc w:val="center"/>
            </w:pPr>
            <w:r>
              <w:t>PAH</w:t>
            </w:r>
          </w:p>
        </w:tc>
        <w:tc>
          <w:tcPr>
            <w:tcW w:w="1181" w:type="dxa"/>
          </w:tcPr>
          <w:p w:rsidR="00FC39E0" w:rsidRDefault="00FC39E0" w:rsidP="009B6787">
            <w:pPr>
              <w:jc w:val="center"/>
            </w:pPr>
            <w:r>
              <w:t>2012-07-05</w:t>
            </w:r>
          </w:p>
        </w:tc>
      </w:tr>
      <w:tr w:rsidR="00FC39E0">
        <w:trPr>
          <w:cantSplit/>
        </w:trPr>
        <w:tc>
          <w:tcPr>
            <w:tcW w:w="900" w:type="dxa"/>
          </w:tcPr>
          <w:p w:rsidR="00FC39E0" w:rsidRDefault="00FC39E0" w:rsidP="009B6787">
            <w:pPr>
              <w:jc w:val="center"/>
            </w:pPr>
            <w:r>
              <w:t>4</w:t>
            </w:r>
          </w:p>
        </w:tc>
        <w:tc>
          <w:tcPr>
            <w:tcW w:w="5760" w:type="dxa"/>
          </w:tcPr>
          <w:p w:rsidR="00FC39E0" w:rsidRDefault="00FC39E0" w:rsidP="009B6787">
            <w:r>
              <w:t>Issue 4 – Final version following client comments</w:t>
            </w:r>
          </w:p>
        </w:tc>
        <w:tc>
          <w:tcPr>
            <w:tcW w:w="1180" w:type="dxa"/>
          </w:tcPr>
          <w:p w:rsidR="00FC39E0" w:rsidRDefault="00FC39E0" w:rsidP="009B6787">
            <w:pPr>
              <w:jc w:val="center"/>
            </w:pPr>
            <w:r>
              <w:t>AC</w:t>
            </w:r>
          </w:p>
        </w:tc>
        <w:tc>
          <w:tcPr>
            <w:tcW w:w="1181" w:type="dxa"/>
          </w:tcPr>
          <w:p w:rsidR="00FC39E0" w:rsidRDefault="00FC39E0" w:rsidP="009B6787">
            <w:pPr>
              <w:jc w:val="center"/>
            </w:pPr>
            <w:r>
              <w:t>IOB</w:t>
            </w:r>
          </w:p>
        </w:tc>
        <w:tc>
          <w:tcPr>
            <w:tcW w:w="1181" w:type="dxa"/>
          </w:tcPr>
          <w:p w:rsidR="00FC39E0" w:rsidRDefault="00FC39E0" w:rsidP="009B6787">
            <w:pPr>
              <w:jc w:val="center"/>
            </w:pPr>
            <w:r>
              <w:t>2012-07-20</w:t>
            </w:r>
          </w:p>
        </w:tc>
      </w:tr>
      <w:tr w:rsidR="001471D1">
        <w:trPr>
          <w:cantSplit/>
        </w:trPr>
        <w:tc>
          <w:tcPr>
            <w:tcW w:w="900" w:type="dxa"/>
          </w:tcPr>
          <w:p w:rsidR="001471D1" w:rsidRDefault="001471D1" w:rsidP="009B6787">
            <w:pPr>
              <w:jc w:val="center"/>
            </w:pPr>
            <w:r>
              <w:t>5</w:t>
            </w:r>
          </w:p>
        </w:tc>
        <w:tc>
          <w:tcPr>
            <w:tcW w:w="5760" w:type="dxa"/>
          </w:tcPr>
          <w:p w:rsidR="001471D1" w:rsidRDefault="001471D1" w:rsidP="001471D1">
            <w:r>
              <w:t>Issue 5 – Revised final version following client comments</w:t>
            </w:r>
          </w:p>
        </w:tc>
        <w:tc>
          <w:tcPr>
            <w:tcW w:w="1180" w:type="dxa"/>
          </w:tcPr>
          <w:p w:rsidR="001471D1" w:rsidRDefault="001471D1" w:rsidP="009B6787">
            <w:pPr>
              <w:jc w:val="center"/>
            </w:pPr>
            <w:r>
              <w:t>MJD</w:t>
            </w:r>
          </w:p>
        </w:tc>
        <w:tc>
          <w:tcPr>
            <w:tcW w:w="1181" w:type="dxa"/>
          </w:tcPr>
          <w:p w:rsidR="001471D1" w:rsidRDefault="001471D1" w:rsidP="009B6787">
            <w:pPr>
              <w:jc w:val="center"/>
            </w:pPr>
            <w:r>
              <w:t>IOB</w:t>
            </w:r>
          </w:p>
        </w:tc>
        <w:tc>
          <w:tcPr>
            <w:tcW w:w="1181" w:type="dxa"/>
          </w:tcPr>
          <w:p w:rsidR="001471D1" w:rsidRDefault="001471D1" w:rsidP="009B6787">
            <w:pPr>
              <w:jc w:val="center"/>
            </w:pPr>
            <w:r>
              <w:t>2012-07-26</w:t>
            </w:r>
          </w:p>
        </w:tc>
      </w:tr>
      <w:tr w:rsidR="00B77CAE">
        <w:trPr>
          <w:cantSplit/>
        </w:trPr>
        <w:tc>
          <w:tcPr>
            <w:tcW w:w="900" w:type="dxa"/>
          </w:tcPr>
          <w:p w:rsidR="00B77CAE" w:rsidRDefault="00B77CAE" w:rsidP="009B6787">
            <w:pPr>
              <w:jc w:val="center"/>
            </w:pPr>
            <w:r>
              <w:t>6</w:t>
            </w:r>
          </w:p>
        </w:tc>
        <w:tc>
          <w:tcPr>
            <w:tcW w:w="5760" w:type="dxa"/>
          </w:tcPr>
          <w:p w:rsidR="00B77CAE" w:rsidRDefault="00B77CAE" w:rsidP="001471D1">
            <w:r>
              <w:t>Issue 6 – Minor revisions</w:t>
            </w:r>
          </w:p>
        </w:tc>
        <w:tc>
          <w:tcPr>
            <w:tcW w:w="1180" w:type="dxa"/>
          </w:tcPr>
          <w:p w:rsidR="00B77CAE" w:rsidRDefault="00B77CAE" w:rsidP="009B6787">
            <w:pPr>
              <w:jc w:val="center"/>
            </w:pPr>
            <w:r>
              <w:t>MJD</w:t>
            </w:r>
          </w:p>
        </w:tc>
        <w:tc>
          <w:tcPr>
            <w:tcW w:w="1181" w:type="dxa"/>
          </w:tcPr>
          <w:p w:rsidR="00B77CAE" w:rsidRDefault="00B77CAE" w:rsidP="009B6787">
            <w:pPr>
              <w:jc w:val="center"/>
            </w:pPr>
            <w:r>
              <w:t>IOB</w:t>
            </w:r>
          </w:p>
        </w:tc>
        <w:tc>
          <w:tcPr>
            <w:tcW w:w="1181" w:type="dxa"/>
          </w:tcPr>
          <w:p w:rsidR="00B77CAE" w:rsidRDefault="00B77CAE" w:rsidP="009B6787">
            <w:pPr>
              <w:jc w:val="center"/>
            </w:pPr>
            <w:r>
              <w:t>2013-05-13</w:t>
            </w:r>
          </w:p>
        </w:tc>
      </w:tr>
    </w:tbl>
    <w:p w:rsidR="00FC39E0" w:rsidRDefault="00FC39E0">
      <w:pPr>
        <w:tabs>
          <w:tab w:val="left" w:pos="1701"/>
          <w:tab w:val="left" w:pos="6237"/>
        </w:tabs>
      </w:pPr>
    </w:p>
    <w:p w:rsidR="00FC39E0" w:rsidRDefault="00FC39E0">
      <w:pPr>
        <w:tabs>
          <w:tab w:val="left" w:pos="1701"/>
          <w:tab w:val="left" w:pos="6237"/>
        </w:tabs>
      </w:pPr>
    </w:p>
    <w:p w:rsidR="00FC39E0" w:rsidRDefault="00FC39E0">
      <w:pPr>
        <w:tabs>
          <w:tab w:val="left" w:pos="1701"/>
          <w:tab w:val="left" w:pos="6237"/>
        </w:tabs>
      </w:pPr>
    </w:p>
    <w:p w:rsidR="00FC39E0" w:rsidRDefault="00FC39E0">
      <w:pPr>
        <w:tabs>
          <w:tab w:val="left" w:pos="1701"/>
          <w:tab w:val="left" w:pos="6237"/>
        </w:tabs>
      </w:pPr>
      <w:bookmarkStart w:id="4" w:name="Location"/>
      <w:bookmarkEnd w:id="4"/>
      <w:r>
        <w:t xml:space="preserve">AECOM House, </w:t>
      </w:r>
      <w:smartTag w:uri="urn:schemas-microsoft-com:office:smarttags" w:element="address">
        <w:smartTag w:uri="urn:schemas-microsoft-com:office:smarttags" w:element="Street">
          <w:r>
            <w:t>63-77 Victoria Street</w:t>
          </w:r>
        </w:smartTag>
      </w:smartTag>
      <w:r>
        <w:t xml:space="preserve">, </w:t>
      </w:r>
      <w:smartTag w:uri="urn:schemas-microsoft-com:office:smarttags" w:element="place">
        <w:r>
          <w:t>St Albans</w:t>
        </w:r>
      </w:smartTag>
      <w:r>
        <w:t>, Hertfordshire, AL1 3ER</w:t>
      </w:r>
    </w:p>
    <w:p w:rsidR="00FC39E0" w:rsidRDefault="00FC39E0">
      <w:r>
        <w:t xml:space="preserve">Telephone: </w:t>
      </w:r>
      <w:bookmarkStart w:id="5" w:name="Tel"/>
      <w:bookmarkEnd w:id="5"/>
      <w:r>
        <w:t>01727 535000     Website: http://www.aecom.com</w:t>
      </w:r>
    </w:p>
    <w:p w:rsidR="00FC39E0" w:rsidRDefault="00FC39E0"/>
    <w:p w:rsidR="00FC39E0" w:rsidRDefault="00FC39E0">
      <w:pPr>
        <w:tabs>
          <w:tab w:val="left" w:pos="2880"/>
          <w:tab w:val="right" w:pos="10205"/>
        </w:tabs>
      </w:pPr>
      <w:r>
        <w:t xml:space="preserve">Job No </w:t>
      </w:r>
      <w:bookmarkStart w:id="6" w:name="JobNo"/>
      <w:bookmarkEnd w:id="6"/>
      <w:r>
        <w:t>60249197</w:t>
      </w:r>
      <w:r>
        <w:tab/>
        <w:t xml:space="preserve">Reference </w:t>
      </w:r>
      <w:bookmarkStart w:id="7" w:name="Reference"/>
      <w:bookmarkEnd w:id="7"/>
      <w:r>
        <w:t>Model Capability Report</w:t>
      </w:r>
      <w:r>
        <w:tab/>
        <w:t xml:space="preserve">Date Created </w:t>
      </w:r>
      <w:bookmarkStart w:id="8" w:name="IMSDateCreated"/>
      <w:r w:rsidR="00963DEF">
        <w:fldChar w:fldCharType="begin"/>
      </w:r>
      <w:r>
        <w:instrText xml:space="preserve"> REF DateCreated </w:instrText>
      </w:r>
      <w:r w:rsidR="00963DEF">
        <w:fldChar w:fldCharType="separate"/>
      </w:r>
      <w:r w:rsidR="00EB2446">
        <w:t>April</w:t>
      </w:r>
      <w:r w:rsidR="00EB2446" w:rsidRPr="00A14711">
        <w:t xml:space="preserve"> 201</w:t>
      </w:r>
      <w:r w:rsidR="00963DEF">
        <w:fldChar w:fldCharType="end"/>
      </w:r>
      <w:bookmarkEnd w:id="8"/>
    </w:p>
    <w:p w:rsidR="00FC39E0" w:rsidRDefault="00FC39E0">
      <w:pPr>
        <w:tabs>
          <w:tab w:val="left" w:pos="1418"/>
          <w:tab w:val="left" w:leader="dot" w:pos="4536"/>
          <w:tab w:val="left" w:pos="5103"/>
          <w:tab w:val="left" w:pos="6521"/>
          <w:tab w:val="left" w:leader="dot" w:pos="10206"/>
        </w:tabs>
      </w:pPr>
    </w:p>
    <w:p w:rsidR="00FC39E0" w:rsidRDefault="00FC39E0">
      <w:pPr>
        <w:tabs>
          <w:tab w:val="left" w:pos="1418"/>
          <w:tab w:val="left" w:leader="dot" w:pos="4536"/>
          <w:tab w:val="left" w:pos="5103"/>
          <w:tab w:val="left" w:pos="6521"/>
          <w:tab w:val="left" w:leader="dot" w:pos="10206"/>
        </w:tabs>
      </w:pPr>
    </w:p>
    <w:p w:rsidR="00FC39E0" w:rsidRDefault="00FC39E0" w:rsidP="00080B8D">
      <w:r>
        <w:t>This document has been prepared by AECOM Limited for the sole use of our client (the “Client”) and in accordance with generally accepted consultancy principles, the budget for fees and the terms of reference agreed between AECOM Limited and the Client. Any information provided by third parties and referred to herein has not been checked or verified by AECOM Limited, unless otherwise expressly stated in the document. No third party may rely upon this document without the prior and express written agreement of AECOM Limited.</w:t>
      </w:r>
    </w:p>
    <w:p w:rsidR="005443A4" w:rsidRDefault="005443A4" w:rsidP="00080B8D"/>
    <w:p w:rsidR="00963DEF" w:rsidRPr="00963DEF" w:rsidRDefault="00963DEF" w:rsidP="00963DEF">
      <w:r w:rsidRPr="00963DEF">
        <w:t>Although this report was commissioned by the Department for Transport (</w:t>
      </w:r>
      <w:proofErr w:type="spellStart"/>
      <w:r w:rsidRPr="00963DEF">
        <w:t>DfT</w:t>
      </w:r>
      <w:proofErr w:type="spellEnd"/>
      <w:r w:rsidRPr="00963DEF">
        <w:t xml:space="preserve">), the findings and recommendations are those of the authors and do not necessarily represent the views of the </w:t>
      </w:r>
      <w:proofErr w:type="spellStart"/>
      <w:r w:rsidRPr="00963DEF">
        <w:t>DfT.</w:t>
      </w:r>
      <w:proofErr w:type="spellEnd"/>
      <w:r w:rsidRPr="00963DEF">
        <w:t xml:space="preserve"> The information or guidance in this document (including third party information, products and services), is provided by </w:t>
      </w:r>
      <w:proofErr w:type="spellStart"/>
      <w:r w:rsidRPr="00963DEF">
        <w:t>DfT</w:t>
      </w:r>
      <w:proofErr w:type="spellEnd"/>
      <w:r w:rsidRPr="00963DEF">
        <w:t xml:space="preserve"> on an 'as is' basis, without any representation or endorsement made and without warranty of any kind whether express or implied.</w:t>
      </w:r>
    </w:p>
    <w:p w:rsidR="00963DEF" w:rsidRDefault="00963DEF" w:rsidP="00963DEF"/>
    <w:p w:rsidR="005443A4" w:rsidRDefault="005443A4">
      <w:pPr>
        <w:tabs>
          <w:tab w:val="left" w:pos="1418"/>
          <w:tab w:val="left" w:leader="dot" w:pos="4536"/>
          <w:tab w:val="left" w:pos="5103"/>
          <w:tab w:val="left" w:pos="6521"/>
          <w:tab w:val="left" w:leader="dot" w:pos="10206"/>
        </w:tabs>
      </w:pPr>
    </w:p>
    <w:p w:rsidR="00FC39E0" w:rsidRDefault="00963DEF">
      <w:pPr>
        <w:tabs>
          <w:tab w:val="left" w:pos="1418"/>
          <w:tab w:val="left" w:leader="dot" w:pos="4536"/>
          <w:tab w:val="left" w:pos="5103"/>
          <w:tab w:val="left" w:pos="6521"/>
          <w:tab w:val="left" w:leader="dot" w:pos="10206"/>
        </w:tabs>
        <w:rPr>
          <w:noProof/>
          <w:sz w:val="14"/>
        </w:rPr>
      </w:pPr>
      <w:fldSimple w:instr=" FILENAME \* Lower\p  \* MERGEFORMAT ">
        <w:r w:rsidR="00EB2446">
          <w:rPr>
            <w:noProof/>
            <w:sz w:val="14"/>
          </w:rPr>
          <w:t>p:\uksta1-tp-planning\projects\transport planning - review of lower thames crossing capacity options\09 - reports\output 1 model capability report\model capability report - v4.10 (for issue).docx</w:t>
        </w:r>
      </w:fldSimple>
    </w:p>
    <w:p w:rsidR="00FC39E0" w:rsidRDefault="00FC39E0"/>
    <w:p w:rsidR="00FC39E0" w:rsidRDefault="00FC39E0">
      <w:pPr>
        <w:sectPr w:rsidR="00FC39E0" w:rsidSect="007D65FF">
          <w:headerReference w:type="default" r:id="rId17"/>
          <w:footerReference w:type="default" r:id="rId18"/>
          <w:pgSz w:w="11907" w:h="16840" w:code="9"/>
          <w:pgMar w:top="-3640" w:right="709" w:bottom="1729" w:left="907" w:header="357" w:footer="567" w:gutter="0"/>
          <w:cols w:space="720"/>
          <w:vAlign w:val="bottom"/>
          <w:docGrid w:linePitch="360"/>
        </w:sectPr>
      </w:pPr>
    </w:p>
    <w:bookmarkEnd w:id="1"/>
    <w:p w:rsidR="00FC39E0" w:rsidRDefault="00FC39E0" w:rsidP="009F251C">
      <w:pPr>
        <w:pStyle w:val="Hdg1noTOC"/>
        <w:framePr w:wrap="notBeside"/>
      </w:pPr>
      <w:r>
        <w:lastRenderedPageBreak/>
        <w:t>Table of Contents</w:t>
      </w:r>
    </w:p>
    <w:bookmarkStart w:id="9" w:name="TOC"/>
    <w:bookmarkEnd w:id="9"/>
    <w:p w:rsidR="000E1716" w:rsidRDefault="00963DEF">
      <w:pPr>
        <w:pStyle w:val="TOC1"/>
        <w:rPr>
          <w:rFonts w:asciiTheme="minorHAnsi" w:eastAsiaTheme="minorEastAsia" w:hAnsiTheme="minorHAnsi" w:cstheme="minorBidi"/>
          <w:b w:val="0"/>
          <w:noProof/>
          <w:sz w:val="22"/>
          <w:szCs w:val="22"/>
          <w:lang w:eastAsia="en-GB"/>
        </w:rPr>
      </w:pPr>
      <w:r w:rsidRPr="00963DEF">
        <w:rPr>
          <w:b w:val="0"/>
          <w:caps/>
        </w:rPr>
        <w:fldChar w:fldCharType="begin"/>
      </w:r>
      <w:r w:rsidR="00FC39E0">
        <w:rPr>
          <w:b w:val="0"/>
          <w:caps/>
        </w:rPr>
        <w:instrText xml:space="preserve"> TOC \o "1-2" \h \z </w:instrText>
      </w:r>
      <w:r w:rsidRPr="00963DEF">
        <w:rPr>
          <w:b w:val="0"/>
          <w:caps/>
        </w:rPr>
        <w:fldChar w:fldCharType="separate"/>
      </w:r>
      <w:hyperlink w:anchor="_Toc356212069" w:history="1">
        <w:r w:rsidR="000E1716" w:rsidRPr="00582585">
          <w:rPr>
            <w:rStyle w:val="Hyperlink"/>
            <w:noProof/>
          </w:rPr>
          <w:t>1</w:t>
        </w:r>
        <w:r w:rsidR="000E1716">
          <w:rPr>
            <w:rFonts w:asciiTheme="minorHAnsi" w:eastAsiaTheme="minorEastAsia" w:hAnsiTheme="minorHAnsi" w:cstheme="minorBidi"/>
            <w:b w:val="0"/>
            <w:noProof/>
            <w:sz w:val="22"/>
            <w:szCs w:val="22"/>
            <w:lang w:eastAsia="en-GB"/>
          </w:rPr>
          <w:tab/>
        </w:r>
        <w:r w:rsidR="000E1716" w:rsidRPr="00582585">
          <w:rPr>
            <w:rStyle w:val="Hyperlink"/>
            <w:noProof/>
          </w:rPr>
          <w:t>Introduction</w:t>
        </w:r>
        <w:r w:rsidR="000E1716">
          <w:rPr>
            <w:noProof/>
            <w:webHidden/>
          </w:rPr>
          <w:tab/>
        </w:r>
        <w:r>
          <w:rPr>
            <w:noProof/>
            <w:webHidden/>
          </w:rPr>
          <w:fldChar w:fldCharType="begin"/>
        </w:r>
        <w:r w:rsidR="000E1716">
          <w:rPr>
            <w:noProof/>
            <w:webHidden/>
          </w:rPr>
          <w:instrText xml:space="preserve"> PAGEREF _Toc356212069 \h </w:instrText>
        </w:r>
        <w:r>
          <w:rPr>
            <w:noProof/>
            <w:webHidden/>
          </w:rPr>
        </w:r>
        <w:r>
          <w:rPr>
            <w:noProof/>
            <w:webHidden/>
          </w:rPr>
          <w:fldChar w:fldCharType="separate"/>
        </w:r>
        <w:r w:rsidR="00EB2446">
          <w:rPr>
            <w:noProof/>
            <w:webHidden/>
          </w:rPr>
          <w:t>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70" w:history="1">
        <w:r w:rsidR="000E1716" w:rsidRPr="00582585">
          <w:rPr>
            <w:rStyle w:val="Hyperlink"/>
            <w:noProof/>
          </w:rPr>
          <w:t>1.1</w:t>
        </w:r>
        <w:r w:rsidR="000E1716">
          <w:rPr>
            <w:rFonts w:asciiTheme="minorHAnsi" w:eastAsiaTheme="minorEastAsia" w:hAnsiTheme="minorHAnsi" w:cstheme="minorBidi"/>
            <w:noProof/>
            <w:sz w:val="22"/>
            <w:szCs w:val="22"/>
            <w:lang w:eastAsia="en-GB"/>
          </w:rPr>
          <w:tab/>
        </w:r>
        <w:r w:rsidR="000E1716" w:rsidRPr="00582585">
          <w:rPr>
            <w:rStyle w:val="Hyperlink"/>
            <w:noProof/>
          </w:rPr>
          <w:t>Purpose of Report</w:t>
        </w:r>
        <w:r w:rsidR="000E1716">
          <w:rPr>
            <w:noProof/>
            <w:webHidden/>
          </w:rPr>
          <w:tab/>
        </w:r>
        <w:r>
          <w:rPr>
            <w:noProof/>
            <w:webHidden/>
          </w:rPr>
          <w:fldChar w:fldCharType="begin"/>
        </w:r>
        <w:r w:rsidR="000E1716">
          <w:rPr>
            <w:noProof/>
            <w:webHidden/>
          </w:rPr>
          <w:instrText xml:space="preserve"> PAGEREF _Toc356212070 \h </w:instrText>
        </w:r>
        <w:r>
          <w:rPr>
            <w:noProof/>
            <w:webHidden/>
          </w:rPr>
        </w:r>
        <w:r>
          <w:rPr>
            <w:noProof/>
            <w:webHidden/>
          </w:rPr>
          <w:fldChar w:fldCharType="separate"/>
        </w:r>
        <w:r w:rsidR="00EB2446">
          <w:rPr>
            <w:noProof/>
            <w:webHidden/>
          </w:rPr>
          <w:t>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71" w:history="1">
        <w:r w:rsidR="000E1716" w:rsidRPr="00582585">
          <w:rPr>
            <w:rStyle w:val="Hyperlink"/>
            <w:noProof/>
          </w:rPr>
          <w:t>1.2</w:t>
        </w:r>
        <w:r w:rsidR="000E1716">
          <w:rPr>
            <w:rFonts w:asciiTheme="minorHAnsi" w:eastAsiaTheme="minorEastAsia" w:hAnsiTheme="minorHAnsi" w:cstheme="minorBidi"/>
            <w:noProof/>
            <w:sz w:val="22"/>
            <w:szCs w:val="22"/>
            <w:lang w:eastAsia="en-GB"/>
          </w:rPr>
          <w:tab/>
        </w:r>
        <w:r w:rsidR="000E1716" w:rsidRPr="00582585">
          <w:rPr>
            <w:rStyle w:val="Hyperlink"/>
            <w:noProof/>
          </w:rPr>
          <w:t>Background</w:t>
        </w:r>
        <w:r w:rsidR="000E1716">
          <w:rPr>
            <w:noProof/>
            <w:webHidden/>
          </w:rPr>
          <w:tab/>
        </w:r>
        <w:r>
          <w:rPr>
            <w:noProof/>
            <w:webHidden/>
          </w:rPr>
          <w:fldChar w:fldCharType="begin"/>
        </w:r>
        <w:r w:rsidR="000E1716">
          <w:rPr>
            <w:noProof/>
            <w:webHidden/>
          </w:rPr>
          <w:instrText xml:space="preserve"> PAGEREF _Toc356212071 \h </w:instrText>
        </w:r>
        <w:r>
          <w:rPr>
            <w:noProof/>
            <w:webHidden/>
          </w:rPr>
        </w:r>
        <w:r>
          <w:rPr>
            <w:noProof/>
            <w:webHidden/>
          </w:rPr>
          <w:fldChar w:fldCharType="separate"/>
        </w:r>
        <w:r w:rsidR="00EB2446">
          <w:rPr>
            <w:noProof/>
            <w:webHidden/>
          </w:rPr>
          <w:t>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72" w:history="1">
        <w:r w:rsidR="000E1716" w:rsidRPr="00582585">
          <w:rPr>
            <w:rStyle w:val="Hyperlink"/>
            <w:noProof/>
          </w:rPr>
          <w:t>1.3</w:t>
        </w:r>
        <w:r w:rsidR="000E1716">
          <w:rPr>
            <w:rFonts w:asciiTheme="minorHAnsi" w:eastAsiaTheme="minorEastAsia" w:hAnsiTheme="minorHAnsi" w:cstheme="minorBidi"/>
            <w:noProof/>
            <w:sz w:val="22"/>
            <w:szCs w:val="22"/>
            <w:lang w:eastAsia="en-GB"/>
          </w:rPr>
          <w:tab/>
        </w:r>
        <w:r w:rsidR="000E1716" w:rsidRPr="00582585">
          <w:rPr>
            <w:rStyle w:val="Hyperlink"/>
            <w:noProof/>
          </w:rPr>
          <w:t>Study Area</w:t>
        </w:r>
        <w:r w:rsidR="000E1716">
          <w:rPr>
            <w:noProof/>
            <w:webHidden/>
          </w:rPr>
          <w:tab/>
        </w:r>
        <w:r>
          <w:rPr>
            <w:noProof/>
            <w:webHidden/>
          </w:rPr>
          <w:fldChar w:fldCharType="begin"/>
        </w:r>
        <w:r w:rsidR="000E1716">
          <w:rPr>
            <w:noProof/>
            <w:webHidden/>
          </w:rPr>
          <w:instrText xml:space="preserve"> PAGEREF _Toc356212072 \h </w:instrText>
        </w:r>
        <w:r>
          <w:rPr>
            <w:noProof/>
            <w:webHidden/>
          </w:rPr>
        </w:r>
        <w:r>
          <w:rPr>
            <w:noProof/>
            <w:webHidden/>
          </w:rPr>
          <w:fldChar w:fldCharType="separate"/>
        </w:r>
        <w:r w:rsidR="00EB2446">
          <w:rPr>
            <w:noProof/>
            <w:webHidden/>
          </w:rPr>
          <w:t>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73" w:history="1">
        <w:r w:rsidR="000E1716" w:rsidRPr="00582585">
          <w:rPr>
            <w:rStyle w:val="Hyperlink"/>
            <w:noProof/>
          </w:rPr>
          <w:t>1.4</w:t>
        </w:r>
        <w:r w:rsidR="000E1716">
          <w:rPr>
            <w:rFonts w:asciiTheme="minorHAnsi" w:eastAsiaTheme="minorEastAsia" w:hAnsiTheme="minorHAnsi" w:cstheme="minorBidi"/>
            <w:noProof/>
            <w:sz w:val="22"/>
            <w:szCs w:val="22"/>
            <w:lang w:eastAsia="en-GB"/>
          </w:rPr>
          <w:tab/>
        </w:r>
        <w:r w:rsidR="000E1716" w:rsidRPr="00582585">
          <w:rPr>
            <w:rStyle w:val="Hyperlink"/>
            <w:noProof/>
          </w:rPr>
          <w:t>Report Structure</w:t>
        </w:r>
        <w:r w:rsidR="000E1716">
          <w:rPr>
            <w:noProof/>
            <w:webHidden/>
          </w:rPr>
          <w:tab/>
        </w:r>
        <w:r>
          <w:rPr>
            <w:noProof/>
            <w:webHidden/>
          </w:rPr>
          <w:fldChar w:fldCharType="begin"/>
        </w:r>
        <w:r w:rsidR="000E1716">
          <w:rPr>
            <w:noProof/>
            <w:webHidden/>
          </w:rPr>
          <w:instrText xml:space="preserve"> PAGEREF _Toc356212073 \h </w:instrText>
        </w:r>
        <w:r>
          <w:rPr>
            <w:noProof/>
            <w:webHidden/>
          </w:rPr>
        </w:r>
        <w:r>
          <w:rPr>
            <w:noProof/>
            <w:webHidden/>
          </w:rPr>
          <w:fldChar w:fldCharType="separate"/>
        </w:r>
        <w:r w:rsidR="00EB2446">
          <w:rPr>
            <w:noProof/>
            <w:webHidden/>
          </w:rPr>
          <w:t>3</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074" w:history="1">
        <w:r w:rsidR="000E1716" w:rsidRPr="00582585">
          <w:rPr>
            <w:rStyle w:val="Hyperlink"/>
            <w:noProof/>
          </w:rPr>
          <w:t>2</w:t>
        </w:r>
        <w:r w:rsidR="000E1716">
          <w:rPr>
            <w:rFonts w:asciiTheme="minorHAnsi" w:eastAsiaTheme="minorEastAsia" w:hAnsiTheme="minorHAnsi" w:cstheme="minorBidi"/>
            <w:b w:val="0"/>
            <w:noProof/>
            <w:sz w:val="22"/>
            <w:szCs w:val="22"/>
            <w:lang w:eastAsia="en-GB"/>
          </w:rPr>
          <w:tab/>
        </w:r>
        <w:r w:rsidR="000E1716" w:rsidRPr="00582585">
          <w:rPr>
            <w:rStyle w:val="Hyperlink"/>
            <w:noProof/>
          </w:rPr>
          <w:t>Existing Models and Data</w:t>
        </w:r>
        <w:r w:rsidR="000E1716">
          <w:rPr>
            <w:noProof/>
            <w:webHidden/>
          </w:rPr>
          <w:tab/>
        </w:r>
        <w:r>
          <w:rPr>
            <w:noProof/>
            <w:webHidden/>
          </w:rPr>
          <w:fldChar w:fldCharType="begin"/>
        </w:r>
        <w:r w:rsidR="000E1716">
          <w:rPr>
            <w:noProof/>
            <w:webHidden/>
          </w:rPr>
          <w:instrText xml:space="preserve"> PAGEREF _Toc356212074 \h </w:instrText>
        </w:r>
        <w:r>
          <w:rPr>
            <w:noProof/>
            <w:webHidden/>
          </w:rPr>
        </w:r>
        <w:r>
          <w:rPr>
            <w:noProof/>
            <w:webHidden/>
          </w:rPr>
          <w:fldChar w:fldCharType="separate"/>
        </w:r>
        <w:r w:rsidR="00EB2446">
          <w:rPr>
            <w:noProof/>
            <w:webHidden/>
          </w:rPr>
          <w:t>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75" w:history="1">
        <w:r w:rsidR="000E1716" w:rsidRPr="00582585">
          <w:rPr>
            <w:rStyle w:val="Hyperlink"/>
            <w:noProof/>
          </w:rPr>
          <w:t>2.1</w:t>
        </w:r>
        <w:r w:rsidR="000E1716">
          <w:rPr>
            <w:rFonts w:asciiTheme="minorHAnsi" w:eastAsiaTheme="minorEastAsia" w:hAnsiTheme="minorHAnsi" w:cstheme="minorBidi"/>
            <w:noProof/>
            <w:sz w:val="22"/>
            <w:szCs w:val="22"/>
            <w:lang w:eastAsia="en-GB"/>
          </w:rPr>
          <w:tab/>
        </w:r>
        <w:r w:rsidR="000E1716" w:rsidRPr="00582585">
          <w:rPr>
            <w:rStyle w:val="Hyperlink"/>
            <w:noProof/>
          </w:rPr>
          <w:t>Introduction</w:t>
        </w:r>
        <w:r w:rsidR="000E1716">
          <w:rPr>
            <w:noProof/>
            <w:webHidden/>
          </w:rPr>
          <w:tab/>
        </w:r>
        <w:r>
          <w:rPr>
            <w:noProof/>
            <w:webHidden/>
          </w:rPr>
          <w:fldChar w:fldCharType="begin"/>
        </w:r>
        <w:r w:rsidR="000E1716">
          <w:rPr>
            <w:noProof/>
            <w:webHidden/>
          </w:rPr>
          <w:instrText xml:space="preserve"> PAGEREF _Toc356212075 \h </w:instrText>
        </w:r>
        <w:r>
          <w:rPr>
            <w:noProof/>
            <w:webHidden/>
          </w:rPr>
        </w:r>
        <w:r>
          <w:rPr>
            <w:noProof/>
            <w:webHidden/>
          </w:rPr>
          <w:fldChar w:fldCharType="separate"/>
        </w:r>
        <w:r w:rsidR="00EB2446">
          <w:rPr>
            <w:noProof/>
            <w:webHidden/>
          </w:rPr>
          <w:t>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76" w:history="1">
        <w:r w:rsidR="000E1716" w:rsidRPr="00582585">
          <w:rPr>
            <w:rStyle w:val="Hyperlink"/>
            <w:noProof/>
          </w:rPr>
          <w:t>2.2</w:t>
        </w:r>
        <w:r w:rsidR="000E1716">
          <w:rPr>
            <w:rFonts w:asciiTheme="minorHAnsi" w:eastAsiaTheme="minorEastAsia" w:hAnsiTheme="minorHAnsi" w:cstheme="minorBidi"/>
            <w:noProof/>
            <w:sz w:val="22"/>
            <w:szCs w:val="22"/>
            <w:lang w:eastAsia="en-GB"/>
          </w:rPr>
          <w:tab/>
        </w:r>
        <w:r w:rsidR="000E1716" w:rsidRPr="00582585">
          <w:rPr>
            <w:rStyle w:val="Hyperlink"/>
            <w:noProof/>
          </w:rPr>
          <w:t>Suitable Models and Data Available to the Study</w:t>
        </w:r>
        <w:r w:rsidR="000E1716">
          <w:rPr>
            <w:noProof/>
            <w:webHidden/>
          </w:rPr>
          <w:tab/>
        </w:r>
        <w:r>
          <w:rPr>
            <w:noProof/>
            <w:webHidden/>
          </w:rPr>
          <w:fldChar w:fldCharType="begin"/>
        </w:r>
        <w:r w:rsidR="000E1716">
          <w:rPr>
            <w:noProof/>
            <w:webHidden/>
          </w:rPr>
          <w:instrText xml:space="preserve"> PAGEREF _Toc356212076 \h </w:instrText>
        </w:r>
        <w:r>
          <w:rPr>
            <w:noProof/>
            <w:webHidden/>
          </w:rPr>
        </w:r>
        <w:r>
          <w:rPr>
            <w:noProof/>
            <w:webHidden/>
          </w:rPr>
          <w:fldChar w:fldCharType="separate"/>
        </w:r>
        <w:r w:rsidR="00EB2446">
          <w:rPr>
            <w:noProof/>
            <w:webHidden/>
          </w:rPr>
          <w:t>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77" w:history="1">
        <w:r w:rsidR="000E1716" w:rsidRPr="00582585">
          <w:rPr>
            <w:rStyle w:val="Hyperlink"/>
            <w:noProof/>
          </w:rPr>
          <w:t>2.3</w:t>
        </w:r>
        <w:r w:rsidR="000E1716">
          <w:rPr>
            <w:rFonts w:asciiTheme="minorHAnsi" w:eastAsiaTheme="minorEastAsia" w:hAnsiTheme="minorHAnsi" w:cstheme="minorBidi"/>
            <w:noProof/>
            <w:sz w:val="22"/>
            <w:szCs w:val="22"/>
            <w:lang w:eastAsia="en-GB"/>
          </w:rPr>
          <w:tab/>
        </w:r>
        <w:r w:rsidR="000E1716" w:rsidRPr="00582585">
          <w:rPr>
            <w:rStyle w:val="Hyperlink"/>
            <w:noProof/>
          </w:rPr>
          <w:t>M25 Model</w:t>
        </w:r>
        <w:r w:rsidR="000E1716">
          <w:rPr>
            <w:noProof/>
            <w:webHidden/>
          </w:rPr>
          <w:tab/>
        </w:r>
        <w:r>
          <w:rPr>
            <w:noProof/>
            <w:webHidden/>
          </w:rPr>
          <w:fldChar w:fldCharType="begin"/>
        </w:r>
        <w:r w:rsidR="000E1716">
          <w:rPr>
            <w:noProof/>
            <w:webHidden/>
          </w:rPr>
          <w:instrText xml:space="preserve"> PAGEREF _Toc356212077 \h </w:instrText>
        </w:r>
        <w:r>
          <w:rPr>
            <w:noProof/>
            <w:webHidden/>
          </w:rPr>
        </w:r>
        <w:r>
          <w:rPr>
            <w:noProof/>
            <w:webHidden/>
          </w:rPr>
          <w:fldChar w:fldCharType="separate"/>
        </w:r>
        <w:r w:rsidR="00EB2446">
          <w:rPr>
            <w:noProof/>
            <w:webHidden/>
          </w:rPr>
          <w:t>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78" w:history="1">
        <w:r w:rsidR="000E1716" w:rsidRPr="00582585">
          <w:rPr>
            <w:rStyle w:val="Hyperlink"/>
            <w:noProof/>
          </w:rPr>
          <w:t>2.4</w:t>
        </w:r>
        <w:r w:rsidR="000E1716">
          <w:rPr>
            <w:rFonts w:asciiTheme="minorHAnsi" w:eastAsiaTheme="minorEastAsia" w:hAnsiTheme="minorHAnsi" w:cstheme="minorBidi"/>
            <w:noProof/>
            <w:sz w:val="22"/>
            <w:szCs w:val="22"/>
            <w:lang w:eastAsia="en-GB"/>
          </w:rPr>
          <w:tab/>
        </w:r>
        <w:r w:rsidR="000E1716" w:rsidRPr="00582585">
          <w:rPr>
            <w:rStyle w:val="Hyperlink"/>
            <w:noProof/>
          </w:rPr>
          <w:t>Summary of Review Results</w:t>
        </w:r>
        <w:r w:rsidR="000E1716">
          <w:rPr>
            <w:noProof/>
            <w:webHidden/>
          </w:rPr>
          <w:tab/>
        </w:r>
        <w:r>
          <w:rPr>
            <w:noProof/>
            <w:webHidden/>
          </w:rPr>
          <w:fldChar w:fldCharType="begin"/>
        </w:r>
        <w:r w:rsidR="000E1716">
          <w:rPr>
            <w:noProof/>
            <w:webHidden/>
          </w:rPr>
          <w:instrText xml:space="preserve"> PAGEREF _Toc356212078 \h </w:instrText>
        </w:r>
        <w:r>
          <w:rPr>
            <w:noProof/>
            <w:webHidden/>
          </w:rPr>
        </w:r>
        <w:r>
          <w:rPr>
            <w:noProof/>
            <w:webHidden/>
          </w:rPr>
          <w:fldChar w:fldCharType="separate"/>
        </w:r>
        <w:r w:rsidR="00EB2446">
          <w:rPr>
            <w:noProof/>
            <w:webHidden/>
          </w:rPr>
          <w:t>9</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79" w:history="1">
        <w:r w:rsidR="000E1716" w:rsidRPr="00582585">
          <w:rPr>
            <w:rStyle w:val="Hyperlink"/>
            <w:noProof/>
          </w:rPr>
          <w:t>2.5</w:t>
        </w:r>
        <w:r w:rsidR="000E1716">
          <w:rPr>
            <w:rFonts w:asciiTheme="minorHAnsi" w:eastAsiaTheme="minorEastAsia" w:hAnsiTheme="minorHAnsi" w:cstheme="minorBidi"/>
            <w:noProof/>
            <w:sz w:val="22"/>
            <w:szCs w:val="22"/>
            <w:lang w:eastAsia="en-GB"/>
          </w:rPr>
          <w:tab/>
        </w:r>
        <w:r w:rsidR="000E1716" w:rsidRPr="00582585">
          <w:rPr>
            <w:rStyle w:val="Hyperlink"/>
            <w:noProof/>
          </w:rPr>
          <w:t>Representing Tolling in the Model</w:t>
        </w:r>
        <w:r w:rsidR="000E1716">
          <w:rPr>
            <w:noProof/>
            <w:webHidden/>
          </w:rPr>
          <w:tab/>
        </w:r>
        <w:r>
          <w:rPr>
            <w:noProof/>
            <w:webHidden/>
          </w:rPr>
          <w:fldChar w:fldCharType="begin"/>
        </w:r>
        <w:r w:rsidR="000E1716">
          <w:rPr>
            <w:noProof/>
            <w:webHidden/>
          </w:rPr>
          <w:instrText xml:space="preserve"> PAGEREF _Toc356212079 \h </w:instrText>
        </w:r>
        <w:r>
          <w:rPr>
            <w:noProof/>
            <w:webHidden/>
          </w:rPr>
        </w:r>
        <w:r>
          <w:rPr>
            <w:noProof/>
            <w:webHidden/>
          </w:rPr>
          <w:fldChar w:fldCharType="separate"/>
        </w:r>
        <w:r w:rsidR="00EB2446">
          <w:rPr>
            <w:noProof/>
            <w:webHidden/>
          </w:rPr>
          <w:t>10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80" w:history="1">
        <w:r w:rsidR="000E1716" w:rsidRPr="00582585">
          <w:rPr>
            <w:rStyle w:val="Hyperlink"/>
            <w:noProof/>
          </w:rPr>
          <w:t>2.6</w:t>
        </w:r>
        <w:r w:rsidR="000E1716">
          <w:rPr>
            <w:rFonts w:asciiTheme="minorHAnsi" w:eastAsiaTheme="minorEastAsia" w:hAnsiTheme="minorHAnsi" w:cstheme="minorBidi"/>
            <w:noProof/>
            <w:sz w:val="22"/>
            <w:szCs w:val="22"/>
            <w:lang w:eastAsia="en-GB"/>
          </w:rPr>
          <w:tab/>
        </w:r>
        <w:r w:rsidR="000E1716" w:rsidRPr="00582585">
          <w:rPr>
            <w:rStyle w:val="Hyperlink"/>
            <w:noProof/>
          </w:rPr>
          <w:t>Scope of Enhancements Required</w:t>
        </w:r>
        <w:r w:rsidR="000E1716">
          <w:rPr>
            <w:noProof/>
            <w:webHidden/>
          </w:rPr>
          <w:tab/>
        </w:r>
        <w:r>
          <w:rPr>
            <w:noProof/>
            <w:webHidden/>
          </w:rPr>
          <w:fldChar w:fldCharType="begin"/>
        </w:r>
        <w:r w:rsidR="000E1716">
          <w:rPr>
            <w:noProof/>
            <w:webHidden/>
          </w:rPr>
          <w:instrText xml:space="preserve"> PAGEREF _Toc356212080 \h </w:instrText>
        </w:r>
        <w:r>
          <w:rPr>
            <w:noProof/>
            <w:webHidden/>
          </w:rPr>
        </w:r>
        <w:r>
          <w:rPr>
            <w:noProof/>
            <w:webHidden/>
          </w:rPr>
          <w:fldChar w:fldCharType="separate"/>
        </w:r>
        <w:r w:rsidR="00EB2446">
          <w:rPr>
            <w:noProof/>
            <w:webHidden/>
          </w:rPr>
          <w:t>10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81" w:history="1">
        <w:r w:rsidR="000E1716" w:rsidRPr="00582585">
          <w:rPr>
            <w:rStyle w:val="Hyperlink"/>
            <w:noProof/>
          </w:rPr>
          <w:t>2.7</w:t>
        </w:r>
        <w:r w:rsidR="000E1716">
          <w:rPr>
            <w:rFonts w:asciiTheme="minorHAnsi" w:eastAsiaTheme="minorEastAsia" w:hAnsiTheme="minorHAnsi" w:cstheme="minorBidi"/>
            <w:noProof/>
            <w:sz w:val="22"/>
            <w:szCs w:val="22"/>
            <w:lang w:eastAsia="en-GB"/>
          </w:rPr>
          <w:tab/>
        </w:r>
        <w:r w:rsidR="000E1716" w:rsidRPr="00582585">
          <w:rPr>
            <w:rStyle w:val="Hyperlink"/>
            <w:noProof/>
          </w:rPr>
          <w:t>Modelling Standards</w:t>
        </w:r>
        <w:r w:rsidR="000E1716">
          <w:rPr>
            <w:noProof/>
            <w:webHidden/>
          </w:rPr>
          <w:tab/>
        </w:r>
        <w:r>
          <w:rPr>
            <w:noProof/>
            <w:webHidden/>
          </w:rPr>
          <w:fldChar w:fldCharType="begin"/>
        </w:r>
        <w:r w:rsidR="000E1716">
          <w:rPr>
            <w:noProof/>
            <w:webHidden/>
          </w:rPr>
          <w:instrText xml:space="preserve"> PAGEREF _Toc356212081 \h </w:instrText>
        </w:r>
        <w:r>
          <w:rPr>
            <w:noProof/>
            <w:webHidden/>
          </w:rPr>
        </w:r>
        <w:r>
          <w:rPr>
            <w:noProof/>
            <w:webHidden/>
          </w:rPr>
          <w:fldChar w:fldCharType="separate"/>
        </w:r>
        <w:r w:rsidR="00EB2446">
          <w:rPr>
            <w:noProof/>
            <w:webHidden/>
          </w:rPr>
          <w:t>11</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082" w:history="1">
        <w:r w:rsidR="000E1716" w:rsidRPr="00582585">
          <w:rPr>
            <w:rStyle w:val="Hyperlink"/>
            <w:noProof/>
          </w:rPr>
          <w:t>3</w:t>
        </w:r>
        <w:r w:rsidR="000E1716">
          <w:rPr>
            <w:rFonts w:asciiTheme="minorHAnsi" w:eastAsiaTheme="minorEastAsia" w:hAnsiTheme="minorHAnsi" w:cstheme="minorBidi"/>
            <w:b w:val="0"/>
            <w:noProof/>
            <w:sz w:val="22"/>
            <w:szCs w:val="22"/>
            <w:lang w:eastAsia="en-GB"/>
          </w:rPr>
          <w:tab/>
        </w:r>
        <w:r w:rsidR="000E1716" w:rsidRPr="00582585">
          <w:rPr>
            <w:rStyle w:val="Hyperlink"/>
            <w:noProof/>
          </w:rPr>
          <w:t>Data Sources for Model Enhancement</w:t>
        </w:r>
        <w:r w:rsidR="000E1716">
          <w:rPr>
            <w:noProof/>
            <w:webHidden/>
          </w:rPr>
          <w:tab/>
        </w:r>
        <w:r>
          <w:rPr>
            <w:noProof/>
            <w:webHidden/>
          </w:rPr>
          <w:fldChar w:fldCharType="begin"/>
        </w:r>
        <w:r w:rsidR="000E1716">
          <w:rPr>
            <w:noProof/>
            <w:webHidden/>
          </w:rPr>
          <w:instrText xml:space="preserve"> PAGEREF _Toc356212082 \h </w:instrText>
        </w:r>
        <w:r>
          <w:rPr>
            <w:noProof/>
            <w:webHidden/>
          </w:rPr>
        </w:r>
        <w:r>
          <w:rPr>
            <w:noProof/>
            <w:webHidden/>
          </w:rPr>
          <w:fldChar w:fldCharType="separate"/>
        </w:r>
        <w:r w:rsidR="00EB2446">
          <w:rPr>
            <w:noProof/>
            <w:webHidden/>
          </w:rPr>
          <w:t>13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83" w:history="1">
        <w:r w:rsidR="000E1716" w:rsidRPr="00582585">
          <w:rPr>
            <w:rStyle w:val="Hyperlink"/>
            <w:noProof/>
          </w:rPr>
          <w:t>3.1</w:t>
        </w:r>
        <w:r w:rsidR="000E1716">
          <w:rPr>
            <w:rFonts w:asciiTheme="minorHAnsi" w:eastAsiaTheme="minorEastAsia" w:hAnsiTheme="minorHAnsi" w:cstheme="minorBidi"/>
            <w:noProof/>
            <w:sz w:val="22"/>
            <w:szCs w:val="22"/>
            <w:lang w:eastAsia="en-GB"/>
          </w:rPr>
          <w:tab/>
        </w:r>
        <w:r w:rsidR="000E1716" w:rsidRPr="00582585">
          <w:rPr>
            <w:rStyle w:val="Hyperlink"/>
            <w:noProof/>
          </w:rPr>
          <w:t>Introduction</w:t>
        </w:r>
        <w:r w:rsidR="000E1716">
          <w:rPr>
            <w:noProof/>
            <w:webHidden/>
          </w:rPr>
          <w:tab/>
        </w:r>
        <w:r>
          <w:rPr>
            <w:noProof/>
            <w:webHidden/>
          </w:rPr>
          <w:fldChar w:fldCharType="begin"/>
        </w:r>
        <w:r w:rsidR="000E1716">
          <w:rPr>
            <w:noProof/>
            <w:webHidden/>
          </w:rPr>
          <w:instrText xml:space="preserve"> PAGEREF _Toc356212083 \h </w:instrText>
        </w:r>
        <w:r>
          <w:rPr>
            <w:noProof/>
            <w:webHidden/>
          </w:rPr>
        </w:r>
        <w:r>
          <w:rPr>
            <w:noProof/>
            <w:webHidden/>
          </w:rPr>
          <w:fldChar w:fldCharType="separate"/>
        </w:r>
        <w:r w:rsidR="00EB2446">
          <w:rPr>
            <w:noProof/>
            <w:webHidden/>
          </w:rPr>
          <w:t>13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84" w:history="1">
        <w:r w:rsidR="000E1716" w:rsidRPr="00582585">
          <w:rPr>
            <w:rStyle w:val="Hyperlink"/>
            <w:noProof/>
          </w:rPr>
          <w:t>3.2</w:t>
        </w:r>
        <w:r w:rsidR="000E1716">
          <w:rPr>
            <w:rFonts w:asciiTheme="minorHAnsi" w:eastAsiaTheme="minorEastAsia" w:hAnsiTheme="minorHAnsi" w:cstheme="minorBidi"/>
            <w:noProof/>
            <w:sz w:val="22"/>
            <w:szCs w:val="22"/>
            <w:lang w:eastAsia="en-GB"/>
          </w:rPr>
          <w:tab/>
        </w:r>
        <w:r w:rsidR="000E1716" w:rsidRPr="00582585">
          <w:rPr>
            <w:rStyle w:val="Hyperlink"/>
            <w:noProof/>
          </w:rPr>
          <w:t>Network Data</w:t>
        </w:r>
        <w:r w:rsidR="000E1716">
          <w:rPr>
            <w:noProof/>
            <w:webHidden/>
          </w:rPr>
          <w:tab/>
        </w:r>
        <w:r>
          <w:rPr>
            <w:noProof/>
            <w:webHidden/>
          </w:rPr>
          <w:fldChar w:fldCharType="begin"/>
        </w:r>
        <w:r w:rsidR="000E1716">
          <w:rPr>
            <w:noProof/>
            <w:webHidden/>
          </w:rPr>
          <w:instrText xml:space="preserve"> PAGEREF _Toc356212084 \h </w:instrText>
        </w:r>
        <w:r>
          <w:rPr>
            <w:noProof/>
            <w:webHidden/>
          </w:rPr>
        </w:r>
        <w:r>
          <w:rPr>
            <w:noProof/>
            <w:webHidden/>
          </w:rPr>
          <w:fldChar w:fldCharType="separate"/>
        </w:r>
        <w:r w:rsidR="00EB2446">
          <w:rPr>
            <w:noProof/>
            <w:webHidden/>
          </w:rPr>
          <w:t>13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85" w:history="1">
        <w:r w:rsidR="000E1716" w:rsidRPr="00582585">
          <w:rPr>
            <w:rStyle w:val="Hyperlink"/>
            <w:noProof/>
          </w:rPr>
          <w:t>3.3</w:t>
        </w:r>
        <w:r w:rsidR="000E1716">
          <w:rPr>
            <w:rFonts w:asciiTheme="minorHAnsi" w:eastAsiaTheme="minorEastAsia" w:hAnsiTheme="minorHAnsi" w:cstheme="minorBidi"/>
            <w:noProof/>
            <w:sz w:val="22"/>
            <w:szCs w:val="22"/>
            <w:lang w:eastAsia="en-GB"/>
          </w:rPr>
          <w:tab/>
        </w:r>
        <w:r w:rsidR="000E1716" w:rsidRPr="00582585">
          <w:rPr>
            <w:rStyle w:val="Hyperlink"/>
            <w:noProof/>
          </w:rPr>
          <w:t>Demand Data</w:t>
        </w:r>
        <w:r w:rsidR="000E1716">
          <w:rPr>
            <w:noProof/>
            <w:webHidden/>
          </w:rPr>
          <w:tab/>
        </w:r>
        <w:r>
          <w:rPr>
            <w:noProof/>
            <w:webHidden/>
          </w:rPr>
          <w:fldChar w:fldCharType="begin"/>
        </w:r>
        <w:r w:rsidR="000E1716">
          <w:rPr>
            <w:noProof/>
            <w:webHidden/>
          </w:rPr>
          <w:instrText xml:space="preserve"> PAGEREF _Toc356212085 \h </w:instrText>
        </w:r>
        <w:r>
          <w:rPr>
            <w:noProof/>
            <w:webHidden/>
          </w:rPr>
        </w:r>
        <w:r>
          <w:rPr>
            <w:noProof/>
            <w:webHidden/>
          </w:rPr>
          <w:fldChar w:fldCharType="separate"/>
        </w:r>
        <w:r w:rsidR="00EB2446">
          <w:rPr>
            <w:noProof/>
            <w:webHidden/>
          </w:rPr>
          <w:t>14</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86" w:history="1">
        <w:r w:rsidR="000E1716" w:rsidRPr="00582585">
          <w:rPr>
            <w:rStyle w:val="Hyperlink"/>
            <w:noProof/>
          </w:rPr>
          <w:t>3.4</w:t>
        </w:r>
        <w:r w:rsidR="000E1716">
          <w:rPr>
            <w:rFonts w:asciiTheme="minorHAnsi" w:eastAsiaTheme="minorEastAsia" w:hAnsiTheme="minorHAnsi" w:cstheme="minorBidi"/>
            <w:noProof/>
            <w:sz w:val="22"/>
            <w:szCs w:val="22"/>
            <w:lang w:eastAsia="en-GB"/>
          </w:rPr>
          <w:tab/>
        </w:r>
        <w:r w:rsidR="000E1716" w:rsidRPr="00582585">
          <w:rPr>
            <w:rStyle w:val="Hyperlink"/>
            <w:noProof/>
          </w:rPr>
          <w:t>Count Data</w:t>
        </w:r>
        <w:r w:rsidR="000E1716">
          <w:rPr>
            <w:noProof/>
            <w:webHidden/>
          </w:rPr>
          <w:tab/>
        </w:r>
        <w:r>
          <w:rPr>
            <w:noProof/>
            <w:webHidden/>
          </w:rPr>
          <w:fldChar w:fldCharType="begin"/>
        </w:r>
        <w:r w:rsidR="000E1716">
          <w:rPr>
            <w:noProof/>
            <w:webHidden/>
          </w:rPr>
          <w:instrText xml:space="preserve"> PAGEREF _Toc356212086 \h </w:instrText>
        </w:r>
        <w:r>
          <w:rPr>
            <w:noProof/>
            <w:webHidden/>
          </w:rPr>
        </w:r>
        <w:r>
          <w:rPr>
            <w:noProof/>
            <w:webHidden/>
          </w:rPr>
          <w:fldChar w:fldCharType="separate"/>
        </w:r>
        <w:r w:rsidR="00EB2446">
          <w:rPr>
            <w:noProof/>
            <w:webHidden/>
          </w:rPr>
          <w:t>15</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87" w:history="1">
        <w:r w:rsidR="000E1716" w:rsidRPr="00582585">
          <w:rPr>
            <w:rStyle w:val="Hyperlink"/>
            <w:noProof/>
          </w:rPr>
          <w:t>3.5</w:t>
        </w:r>
        <w:r w:rsidR="000E1716">
          <w:rPr>
            <w:rFonts w:asciiTheme="minorHAnsi" w:eastAsiaTheme="minorEastAsia" w:hAnsiTheme="minorHAnsi" w:cstheme="minorBidi"/>
            <w:noProof/>
            <w:sz w:val="22"/>
            <w:szCs w:val="22"/>
            <w:lang w:eastAsia="en-GB"/>
          </w:rPr>
          <w:tab/>
        </w:r>
        <w:r w:rsidR="000E1716" w:rsidRPr="00582585">
          <w:rPr>
            <w:rStyle w:val="Hyperlink"/>
            <w:noProof/>
          </w:rPr>
          <w:t>Journey Time data</w:t>
        </w:r>
        <w:r w:rsidR="000E1716">
          <w:rPr>
            <w:noProof/>
            <w:webHidden/>
          </w:rPr>
          <w:tab/>
        </w:r>
        <w:r>
          <w:rPr>
            <w:noProof/>
            <w:webHidden/>
          </w:rPr>
          <w:fldChar w:fldCharType="begin"/>
        </w:r>
        <w:r w:rsidR="000E1716">
          <w:rPr>
            <w:noProof/>
            <w:webHidden/>
          </w:rPr>
          <w:instrText xml:space="preserve"> PAGEREF _Toc356212087 \h </w:instrText>
        </w:r>
        <w:r>
          <w:rPr>
            <w:noProof/>
            <w:webHidden/>
          </w:rPr>
        </w:r>
        <w:r>
          <w:rPr>
            <w:noProof/>
            <w:webHidden/>
          </w:rPr>
          <w:fldChar w:fldCharType="separate"/>
        </w:r>
        <w:r w:rsidR="00EB2446">
          <w:rPr>
            <w:noProof/>
            <w:webHidden/>
          </w:rPr>
          <w:t>16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88" w:history="1">
        <w:r w:rsidR="000E1716" w:rsidRPr="00582585">
          <w:rPr>
            <w:rStyle w:val="Hyperlink"/>
            <w:noProof/>
          </w:rPr>
          <w:t>3.6</w:t>
        </w:r>
        <w:r w:rsidR="000E1716">
          <w:rPr>
            <w:rFonts w:asciiTheme="minorHAnsi" w:eastAsiaTheme="minorEastAsia" w:hAnsiTheme="minorHAnsi" w:cstheme="minorBidi"/>
            <w:noProof/>
            <w:sz w:val="22"/>
            <w:szCs w:val="22"/>
            <w:lang w:eastAsia="en-GB"/>
          </w:rPr>
          <w:tab/>
        </w:r>
        <w:r w:rsidR="000E1716" w:rsidRPr="00582585">
          <w:rPr>
            <w:rStyle w:val="Hyperlink"/>
            <w:noProof/>
          </w:rPr>
          <w:t>Toll Sensitivity Data</w:t>
        </w:r>
        <w:r w:rsidR="000E1716">
          <w:rPr>
            <w:noProof/>
            <w:webHidden/>
          </w:rPr>
          <w:tab/>
        </w:r>
        <w:r>
          <w:rPr>
            <w:noProof/>
            <w:webHidden/>
          </w:rPr>
          <w:fldChar w:fldCharType="begin"/>
        </w:r>
        <w:r w:rsidR="000E1716">
          <w:rPr>
            <w:noProof/>
            <w:webHidden/>
          </w:rPr>
          <w:instrText xml:space="preserve"> PAGEREF _Toc356212088 \h </w:instrText>
        </w:r>
        <w:r>
          <w:rPr>
            <w:noProof/>
            <w:webHidden/>
          </w:rPr>
        </w:r>
        <w:r>
          <w:rPr>
            <w:noProof/>
            <w:webHidden/>
          </w:rPr>
          <w:fldChar w:fldCharType="separate"/>
        </w:r>
        <w:r w:rsidR="00EB2446">
          <w:rPr>
            <w:noProof/>
            <w:webHidden/>
          </w:rPr>
          <w:t>17</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89" w:history="1">
        <w:r w:rsidR="000E1716" w:rsidRPr="00582585">
          <w:rPr>
            <w:rStyle w:val="Hyperlink"/>
            <w:noProof/>
          </w:rPr>
          <w:t>3.7</w:t>
        </w:r>
        <w:r w:rsidR="000E1716">
          <w:rPr>
            <w:rFonts w:asciiTheme="minorHAnsi" w:eastAsiaTheme="minorEastAsia" w:hAnsiTheme="minorHAnsi" w:cstheme="minorBidi"/>
            <w:noProof/>
            <w:sz w:val="22"/>
            <w:szCs w:val="22"/>
            <w:lang w:eastAsia="en-GB"/>
          </w:rPr>
          <w:tab/>
        </w:r>
        <w:r w:rsidR="000E1716" w:rsidRPr="00582585">
          <w:rPr>
            <w:rStyle w:val="Hyperlink"/>
            <w:noProof/>
          </w:rPr>
          <w:t>Income / Value of Time Data</w:t>
        </w:r>
        <w:r w:rsidR="000E1716">
          <w:rPr>
            <w:noProof/>
            <w:webHidden/>
          </w:rPr>
          <w:tab/>
        </w:r>
        <w:r>
          <w:rPr>
            <w:noProof/>
            <w:webHidden/>
          </w:rPr>
          <w:fldChar w:fldCharType="begin"/>
        </w:r>
        <w:r w:rsidR="000E1716">
          <w:rPr>
            <w:noProof/>
            <w:webHidden/>
          </w:rPr>
          <w:instrText xml:space="preserve"> PAGEREF _Toc356212089 \h </w:instrText>
        </w:r>
        <w:r>
          <w:rPr>
            <w:noProof/>
            <w:webHidden/>
          </w:rPr>
        </w:r>
        <w:r>
          <w:rPr>
            <w:noProof/>
            <w:webHidden/>
          </w:rPr>
          <w:fldChar w:fldCharType="separate"/>
        </w:r>
        <w:r w:rsidR="00EB2446">
          <w:rPr>
            <w:noProof/>
            <w:webHidden/>
          </w:rPr>
          <w:t>17</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90" w:history="1">
        <w:r w:rsidR="000E1716" w:rsidRPr="00582585">
          <w:rPr>
            <w:rStyle w:val="Hyperlink"/>
            <w:noProof/>
          </w:rPr>
          <w:t>3.8</w:t>
        </w:r>
        <w:r w:rsidR="000E1716">
          <w:rPr>
            <w:rFonts w:asciiTheme="minorHAnsi" w:eastAsiaTheme="minorEastAsia" w:hAnsiTheme="minorHAnsi" w:cstheme="minorBidi"/>
            <w:noProof/>
            <w:sz w:val="22"/>
            <w:szCs w:val="22"/>
            <w:lang w:eastAsia="en-GB"/>
          </w:rPr>
          <w:tab/>
        </w:r>
        <w:r w:rsidR="000E1716" w:rsidRPr="00582585">
          <w:rPr>
            <w:rStyle w:val="Hyperlink"/>
            <w:noProof/>
          </w:rPr>
          <w:t>Dartford Crossing Transaction Data</w:t>
        </w:r>
        <w:r w:rsidR="000E1716">
          <w:rPr>
            <w:noProof/>
            <w:webHidden/>
          </w:rPr>
          <w:tab/>
        </w:r>
        <w:r>
          <w:rPr>
            <w:noProof/>
            <w:webHidden/>
          </w:rPr>
          <w:fldChar w:fldCharType="begin"/>
        </w:r>
        <w:r w:rsidR="000E1716">
          <w:rPr>
            <w:noProof/>
            <w:webHidden/>
          </w:rPr>
          <w:instrText xml:space="preserve"> PAGEREF _Toc356212090 \h </w:instrText>
        </w:r>
        <w:r>
          <w:rPr>
            <w:noProof/>
            <w:webHidden/>
          </w:rPr>
        </w:r>
        <w:r>
          <w:rPr>
            <w:noProof/>
            <w:webHidden/>
          </w:rPr>
          <w:fldChar w:fldCharType="separate"/>
        </w:r>
        <w:r w:rsidR="00EB2446">
          <w:rPr>
            <w:noProof/>
            <w:webHidden/>
          </w:rPr>
          <w:t>18</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91" w:history="1">
        <w:r w:rsidR="000E1716" w:rsidRPr="00582585">
          <w:rPr>
            <w:rStyle w:val="Hyperlink"/>
            <w:noProof/>
          </w:rPr>
          <w:t>3.9</w:t>
        </w:r>
        <w:r w:rsidR="000E1716">
          <w:rPr>
            <w:rFonts w:asciiTheme="minorHAnsi" w:eastAsiaTheme="minorEastAsia" w:hAnsiTheme="minorHAnsi" w:cstheme="minorBidi"/>
            <w:noProof/>
            <w:sz w:val="22"/>
            <w:szCs w:val="22"/>
            <w:lang w:eastAsia="en-GB"/>
          </w:rPr>
          <w:tab/>
        </w:r>
        <w:r w:rsidR="000E1716" w:rsidRPr="00582585">
          <w:rPr>
            <w:rStyle w:val="Hyperlink"/>
            <w:noProof/>
          </w:rPr>
          <w:t>WebTAG 3.5.6D Economic Parameters</w:t>
        </w:r>
        <w:r w:rsidR="000E1716">
          <w:rPr>
            <w:noProof/>
            <w:webHidden/>
          </w:rPr>
          <w:tab/>
        </w:r>
        <w:r>
          <w:rPr>
            <w:noProof/>
            <w:webHidden/>
          </w:rPr>
          <w:fldChar w:fldCharType="begin"/>
        </w:r>
        <w:r w:rsidR="000E1716">
          <w:rPr>
            <w:noProof/>
            <w:webHidden/>
          </w:rPr>
          <w:instrText xml:space="preserve"> PAGEREF _Toc356212091 \h </w:instrText>
        </w:r>
        <w:r>
          <w:rPr>
            <w:noProof/>
            <w:webHidden/>
          </w:rPr>
        </w:r>
        <w:r>
          <w:rPr>
            <w:noProof/>
            <w:webHidden/>
          </w:rPr>
          <w:fldChar w:fldCharType="separate"/>
        </w:r>
        <w:r w:rsidR="00EB2446">
          <w:rPr>
            <w:noProof/>
            <w:webHidden/>
          </w:rPr>
          <w:t>18</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092" w:history="1">
        <w:r w:rsidR="000E1716" w:rsidRPr="00582585">
          <w:rPr>
            <w:rStyle w:val="Hyperlink"/>
            <w:noProof/>
          </w:rPr>
          <w:t>4</w:t>
        </w:r>
        <w:r w:rsidR="000E1716">
          <w:rPr>
            <w:rFonts w:asciiTheme="minorHAnsi" w:eastAsiaTheme="minorEastAsia" w:hAnsiTheme="minorHAnsi" w:cstheme="minorBidi"/>
            <w:b w:val="0"/>
            <w:noProof/>
            <w:sz w:val="22"/>
            <w:szCs w:val="22"/>
            <w:lang w:eastAsia="en-GB"/>
          </w:rPr>
          <w:tab/>
        </w:r>
        <w:r w:rsidR="000E1716" w:rsidRPr="00582585">
          <w:rPr>
            <w:rStyle w:val="Hyperlink"/>
            <w:noProof/>
          </w:rPr>
          <w:t>Spatial Refinement to the Model</w:t>
        </w:r>
        <w:r w:rsidR="000E1716">
          <w:rPr>
            <w:noProof/>
            <w:webHidden/>
          </w:rPr>
          <w:tab/>
        </w:r>
        <w:r>
          <w:rPr>
            <w:noProof/>
            <w:webHidden/>
          </w:rPr>
          <w:fldChar w:fldCharType="begin"/>
        </w:r>
        <w:r w:rsidR="000E1716">
          <w:rPr>
            <w:noProof/>
            <w:webHidden/>
          </w:rPr>
          <w:instrText xml:space="preserve"> PAGEREF _Toc356212092 \h </w:instrText>
        </w:r>
        <w:r>
          <w:rPr>
            <w:noProof/>
            <w:webHidden/>
          </w:rPr>
        </w:r>
        <w:r>
          <w:rPr>
            <w:noProof/>
            <w:webHidden/>
          </w:rPr>
          <w:fldChar w:fldCharType="separate"/>
        </w:r>
        <w:r w:rsidR="00EB2446">
          <w:rPr>
            <w:noProof/>
            <w:webHidden/>
          </w:rPr>
          <w:t>22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93" w:history="1">
        <w:r w:rsidR="000E1716" w:rsidRPr="00582585">
          <w:rPr>
            <w:rStyle w:val="Hyperlink"/>
            <w:noProof/>
          </w:rPr>
          <w:t>4.1</w:t>
        </w:r>
        <w:r w:rsidR="000E1716">
          <w:rPr>
            <w:rFonts w:asciiTheme="minorHAnsi" w:eastAsiaTheme="minorEastAsia" w:hAnsiTheme="minorHAnsi" w:cstheme="minorBidi"/>
            <w:noProof/>
            <w:sz w:val="22"/>
            <w:szCs w:val="22"/>
            <w:lang w:eastAsia="en-GB"/>
          </w:rPr>
          <w:tab/>
        </w:r>
        <w:r w:rsidR="000E1716" w:rsidRPr="00582585">
          <w:rPr>
            <w:rStyle w:val="Hyperlink"/>
            <w:noProof/>
          </w:rPr>
          <w:t>Introduction</w:t>
        </w:r>
        <w:r w:rsidR="000E1716">
          <w:rPr>
            <w:noProof/>
            <w:webHidden/>
          </w:rPr>
          <w:tab/>
        </w:r>
        <w:r>
          <w:rPr>
            <w:noProof/>
            <w:webHidden/>
          </w:rPr>
          <w:fldChar w:fldCharType="begin"/>
        </w:r>
        <w:r w:rsidR="000E1716">
          <w:rPr>
            <w:noProof/>
            <w:webHidden/>
          </w:rPr>
          <w:instrText xml:space="preserve"> PAGEREF _Toc356212093 \h </w:instrText>
        </w:r>
        <w:r>
          <w:rPr>
            <w:noProof/>
            <w:webHidden/>
          </w:rPr>
        </w:r>
        <w:r>
          <w:rPr>
            <w:noProof/>
            <w:webHidden/>
          </w:rPr>
          <w:fldChar w:fldCharType="separate"/>
        </w:r>
        <w:r w:rsidR="00EB2446">
          <w:rPr>
            <w:noProof/>
            <w:webHidden/>
          </w:rPr>
          <w:t>22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94" w:history="1">
        <w:r w:rsidR="000E1716" w:rsidRPr="00582585">
          <w:rPr>
            <w:rStyle w:val="Hyperlink"/>
            <w:noProof/>
          </w:rPr>
          <w:t>4.2</w:t>
        </w:r>
        <w:r w:rsidR="000E1716">
          <w:rPr>
            <w:rFonts w:asciiTheme="minorHAnsi" w:eastAsiaTheme="minorEastAsia" w:hAnsiTheme="minorHAnsi" w:cstheme="minorBidi"/>
            <w:noProof/>
            <w:sz w:val="22"/>
            <w:szCs w:val="22"/>
            <w:lang w:eastAsia="en-GB"/>
          </w:rPr>
          <w:tab/>
        </w:r>
        <w:r w:rsidR="000E1716" w:rsidRPr="00582585">
          <w:rPr>
            <w:rStyle w:val="Hyperlink"/>
            <w:noProof/>
          </w:rPr>
          <w:t>Zone Disaggregation</w:t>
        </w:r>
        <w:r w:rsidR="000E1716">
          <w:rPr>
            <w:noProof/>
            <w:webHidden/>
          </w:rPr>
          <w:tab/>
        </w:r>
        <w:r>
          <w:rPr>
            <w:noProof/>
            <w:webHidden/>
          </w:rPr>
          <w:fldChar w:fldCharType="begin"/>
        </w:r>
        <w:r w:rsidR="000E1716">
          <w:rPr>
            <w:noProof/>
            <w:webHidden/>
          </w:rPr>
          <w:instrText xml:space="preserve"> PAGEREF _Toc356212094 \h </w:instrText>
        </w:r>
        <w:r>
          <w:rPr>
            <w:noProof/>
            <w:webHidden/>
          </w:rPr>
        </w:r>
        <w:r>
          <w:rPr>
            <w:noProof/>
            <w:webHidden/>
          </w:rPr>
          <w:fldChar w:fldCharType="separate"/>
        </w:r>
        <w:r w:rsidR="00EB2446">
          <w:rPr>
            <w:noProof/>
            <w:webHidden/>
          </w:rPr>
          <w:t>22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95" w:history="1">
        <w:r w:rsidR="000E1716" w:rsidRPr="00582585">
          <w:rPr>
            <w:rStyle w:val="Hyperlink"/>
            <w:noProof/>
          </w:rPr>
          <w:t>4.3</w:t>
        </w:r>
        <w:r w:rsidR="000E1716">
          <w:rPr>
            <w:rFonts w:asciiTheme="minorHAnsi" w:eastAsiaTheme="minorEastAsia" w:hAnsiTheme="minorHAnsi" w:cstheme="minorBidi"/>
            <w:noProof/>
            <w:sz w:val="22"/>
            <w:szCs w:val="22"/>
            <w:lang w:eastAsia="en-GB"/>
          </w:rPr>
          <w:tab/>
        </w:r>
        <w:r w:rsidR="000E1716" w:rsidRPr="00582585">
          <w:rPr>
            <w:rStyle w:val="Hyperlink"/>
            <w:noProof/>
          </w:rPr>
          <w:t>Zone Aggregation</w:t>
        </w:r>
        <w:r w:rsidR="000E1716">
          <w:rPr>
            <w:noProof/>
            <w:webHidden/>
          </w:rPr>
          <w:tab/>
        </w:r>
        <w:r>
          <w:rPr>
            <w:noProof/>
            <w:webHidden/>
          </w:rPr>
          <w:fldChar w:fldCharType="begin"/>
        </w:r>
        <w:r w:rsidR="000E1716">
          <w:rPr>
            <w:noProof/>
            <w:webHidden/>
          </w:rPr>
          <w:instrText xml:space="preserve"> PAGEREF _Toc356212095 \h </w:instrText>
        </w:r>
        <w:r>
          <w:rPr>
            <w:noProof/>
            <w:webHidden/>
          </w:rPr>
        </w:r>
        <w:r>
          <w:rPr>
            <w:noProof/>
            <w:webHidden/>
          </w:rPr>
          <w:fldChar w:fldCharType="separate"/>
        </w:r>
        <w:r w:rsidR="00EB2446">
          <w:rPr>
            <w:noProof/>
            <w:webHidden/>
          </w:rPr>
          <w:t>23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96" w:history="1">
        <w:r w:rsidR="000E1716" w:rsidRPr="00582585">
          <w:rPr>
            <w:rStyle w:val="Hyperlink"/>
            <w:noProof/>
          </w:rPr>
          <w:t>4.4</w:t>
        </w:r>
        <w:r w:rsidR="000E1716">
          <w:rPr>
            <w:rFonts w:asciiTheme="minorHAnsi" w:eastAsiaTheme="minorEastAsia" w:hAnsiTheme="minorHAnsi" w:cstheme="minorBidi"/>
            <w:noProof/>
            <w:sz w:val="22"/>
            <w:szCs w:val="22"/>
            <w:lang w:eastAsia="en-GB"/>
          </w:rPr>
          <w:tab/>
        </w:r>
        <w:r w:rsidR="000E1716" w:rsidRPr="00582585">
          <w:rPr>
            <w:rStyle w:val="Hyperlink"/>
            <w:noProof/>
          </w:rPr>
          <w:t>Infilling and Refining of Prior Trip Matrices</w:t>
        </w:r>
        <w:r w:rsidR="000E1716">
          <w:rPr>
            <w:noProof/>
            <w:webHidden/>
          </w:rPr>
          <w:tab/>
        </w:r>
        <w:r>
          <w:rPr>
            <w:noProof/>
            <w:webHidden/>
          </w:rPr>
          <w:fldChar w:fldCharType="begin"/>
        </w:r>
        <w:r w:rsidR="000E1716">
          <w:rPr>
            <w:noProof/>
            <w:webHidden/>
          </w:rPr>
          <w:instrText xml:space="preserve"> PAGEREF _Toc356212096 \h </w:instrText>
        </w:r>
        <w:r>
          <w:rPr>
            <w:noProof/>
            <w:webHidden/>
          </w:rPr>
        </w:r>
        <w:r>
          <w:rPr>
            <w:noProof/>
            <w:webHidden/>
          </w:rPr>
          <w:fldChar w:fldCharType="separate"/>
        </w:r>
        <w:r w:rsidR="00EB2446">
          <w:rPr>
            <w:noProof/>
            <w:webHidden/>
          </w:rPr>
          <w:t>25</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97" w:history="1">
        <w:r w:rsidR="000E1716" w:rsidRPr="00582585">
          <w:rPr>
            <w:rStyle w:val="Hyperlink"/>
            <w:noProof/>
          </w:rPr>
          <w:t>4.5</w:t>
        </w:r>
        <w:r w:rsidR="000E1716">
          <w:rPr>
            <w:rFonts w:asciiTheme="minorHAnsi" w:eastAsiaTheme="minorEastAsia" w:hAnsiTheme="minorHAnsi" w:cstheme="minorBidi"/>
            <w:noProof/>
            <w:sz w:val="22"/>
            <w:szCs w:val="22"/>
            <w:lang w:eastAsia="en-GB"/>
          </w:rPr>
          <w:tab/>
        </w:r>
        <w:r w:rsidR="000E1716" w:rsidRPr="00582585">
          <w:rPr>
            <w:rStyle w:val="Hyperlink"/>
            <w:noProof/>
          </w:rPr>
          <w:t>Income Segmentation of the Prior Trip Matrices</w:t>
        </w:r>
        <w:r w:rsidR="000E1716">
          <w:rPr>
            <w:noProof/>
            <w:webHidden/>
          </w:rPr>
          <w:tab/>
        </w:r>
        <w:r>
          <w:rPr>
            <w:noProof/>
            <w:webHidden/>
          </w:rPr>
          <w:fldChar w:fldCharType="begin"/>
        </w:r>
        <w:r w:rsidR="000E1716">
          <w:rPr>
            <w:noProof/>
            <w:webHidden/>
          </w:rPr>
          <w:instrText xml:space="preserve"> PAGEREF _Toc356212097 \h </w:instrText>
        </w:r>
        <w:r>
          <w:rPr>
            <w:noProof/>
            <w:webHidden/>
          </w:rPr>
        </w:r>
        <w:r>
          <w:rPr>
            <w:noProof/>
            <w:webHidden/>
          </w:rPr>
          <w:fldChar w:fldCharType="separate"/>
        </w:r>
        <w:r w:rsidR="00EB2446">
          <w:rPr>
            <w:noProof/>
            <w:webHidden/>
          </w:rPr>
          <w:t>26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98" w:history="1">
        <w:r w:rsidR="000E1716" w:rsidRPr="00582585">
          <w:rPr>
            <w:rStyle w:val="Hyperlink"/>
            <w:noProof/>
          </w:rPr>
          <w:t>4.6</w:t>
        </w:r>
        <w:r w:rsidR="000E1716">
          <w:rPr>
            <w:rFonts w:asciiTheme="minorHAnsi" w:eastAsiaTheme="minorEastAsia" w:hAnsiTheme="minorHAnsi" w:cstheme="minorBidi"/>
            <w:noProof/>
            <w:sz w:val="22"/>
            <w:szCs w:val="22"/>
            <w:lang w:eastAsia="en-GB"/>
          </w:rPr>
          <w:tab/>
        </w:r>
        <w:r w:rsidR="000E1716" w:rsidRPr="00582585">
          <w:rPr>
            <w:rStyle w:val="Hyperlink"/>
            <w:noProof/>
          </w:rPr>
          <w:t>Quality of Prior Trip Matrices</w:t>
        </w:r>
        <w:r w:rsidR="000E1716">
          <w:rPr>
            <w:noProof/>
            <w:webHidden/>
          </w:rPr>
          <w:tab/>
        </w:r>
        <w:r>
          <w:rPr>
            <w:noProof/>
            <w:webHidden/>
          </w:rPr>
          <w:fldChar w:fldCharType="begin"/>
        </w:r>
        <w:r w:rsidR="000E1716">
          <w:rPr>
            <w:noProof/>
            <w:webHidden/>
          </w:rPr>
          <w:instrText xml:space="preserve"> PAGEREF _Toc356212098 \h </w:instrText>
        </w:r>
        <w:r>
          <w:rPr>
            <w:noProof/>
            <w:webHidden/>
          </w:rPr>
        </w:r>
        <w:r>
          <w:rPr>
            <w:noProof/>
            <w:webHidden/>
          </w:rPr>
          <w:fldChar w:fldCharType="separate"/>
        </w:r>
        <w:r w:rsidR="00EB2446">
          <w:rPr>
            <w:noProof/>
            <w:webHidden/>
          </w:rPr>
          <w:t>26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099" w:history="1">
        <w:r w:rsidR="000E1716" w:rsidRPr="00582585">
          <w:rPr>
            <w:rStyle w:val="Hyperlink"/>
            <w:noProof/>
          </w:rPr>
          <w:t>4.7</w:t>
        </w:r>
        <w:r w:rsidR="000E1716">
          <w:rPr>
            <w:rFonts w:asciiTheme="minorHAnsi" w:eastAsiaTheme="minorEastAsia" w:hAnsiTheme="minorHAnsi" w:cstheme="minorBidi"/>
            <w:noProof/>
            <w:sz w:val="22"/>
            <w:szCs w:val="22"/>
            <w:lang w:eastAsia="en-GB"/>
          </w:rPr>
          <w:tab/>
        </w:r>
        <w:r w:rsidR="000E1716" w:rsidRPr="00582585">
          <w:rPr>
            <w:rStyle w:val="Hyperlink"/>
            <w:noProof/>
          </w:rPr>
          <w:t>Verification of Prior Trip Matrices</w:t>
        </w:r>
        <w:r w:rsidR="000E1716">
          <w:rPr>
            <w:noProof/>
            <w:webHidden/>
          </w:rPr>
          <w:tab/>
        </w:r>
        <w:r>
          <w:rPr>
            <w:noProof/>
            <w:webHidden/>
          </w:rPr>
          <w:fldChar w:fldCharType="begin"/>
        </w:r>
        <w:r w:rsidR="000E1716">
          <w:rPr>
            <w:noProof/>
            <w:webHidden/>
          </w:rPr>
          <w:instrText xml:space="preserve"> PAGEREF _Toc356212099 \h </w:instrText>
        </w:r>
        <w:r>
          <w:rPr>
            <w:noProof/>
            <w:webHidden/>
          </w:rPr>
        </w:r>
        <w:r>
          <w:rPr>
            <w:noProof/>
            <w:webHidden/>
          </w:rPr>
          <w:fldChar w:fldCharType="separate"/>
        </w:r>
        <w:r w:rsidR="00EB2446">
          <w:rPr>
            <w:noProof/>
            <w:webHidden/>
          </w:rPr>
          <w:t>26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00" w:history="1">
        <w:r w:rsidR="000E1716" w:rsidRPr="00582585">
          <w:rPr>
            <w:rStyle w:val="Hyperlink"/>
            <w:noProof/>
          </w:rPr>
          <w:t>4.8</w:t>
        </w:r>
        <w:r w:rsidR="000E1716">
          <w:rPr>
            <w:rFonts w:asciiTheme="minorHAnsi" w:eastAsiaTheme="minorEastAsia" w:hAnsiTheme="minorHAnsi" w:cstheme="minorBidi"/>
            <w:noProof/>
            <w:sz w:val="22"/>
            <w:szCs w:val="22"/>
            <w:lang w:eastAsia="en-GB"/>
          </w:rPr>
          <w:tab/>
        </w:r>
        <w:r w:rsidR="000E1716" w:rsidRPr="00582585">
          <w:rPr>
            <w:rStyle w:val="Hyperlink"/>
            <w:noProof/>
          </w:rPr>
          <w:t>Network Refinement</w:t>
        </w:r>
        <w:r w:rsidR="000E1716">
          <w:rPr>
            <w:noProof/>
            <w:webHidden/>
          </w:rPr>
          <w:tab/>
        </w:r>
        <w:r>
          <w:rPr>
            <w:noProof/>
            <w:webHidden/>
          </w:rPr>
          <w:fldChar w:fldCharType="begin"/>
        </w:r>
        <w:r w:rsidR="000E1716">
          <w:rPr>
            <w:noProof/>
            <w:webHidden/>
          </w:rPr>
          <w:instrText xml:space="preserve"> PAGEREF _Toc356212100 \h </w:instrText>
        </w:r>
        <w:r>
          <w:rPr>
            <w:noProof/>
            <w:webHidden/>
          </w:rPr>
        </w:r>
        <w:r>
          <w:rPr>
            <w:noProof/>
            <w:webHidden/>
          </w:rPr>
          <w:fldChar w:fldCharType="separate"/>
        </w:r>
        <w:r w:rsidR="00EB2446">
          <w:rPr>
            <w:noProof/>
            <w:webHidden/>
          </w:rPr>
          <w:t>28</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01" w:history="1">
        <w:r w:rsidR="000E1716" w:rsidRPr="00582585">
          <w:rPr>
            <w:rStyle w:val="Hyperlink"/>
            <w:noProof/>
          </w:rPr>
          <w:t>4.9</w:t>
        </w:r>
        <w:r w:rsidR="000E1716">
          <w:rPr>
            <w:rFonts w:asciiTheme="minorHAnsi" w:eastAsiaTheme="minorEastAsia" w:hAnsiTheme="minorHAnsi" w:cstheme="minorBidi"/>
            <w:noProof/>
            <w:sz w:val="22"/>
            <w:szCs w:val="22"/>
            <w:lang w:eastAsia="en-GB"/>
          </w:rPr>
          <w:tab/>
        </w:r>
        <w:r w:rsidR="000E1716" w:rsidRPr="00582585">
          <w:rPr>
            <w:rStyle w:val="Hyperlink"/>
            <w:noProof/>
          </w:rPr>
          <w:t>Verification of Updates</w:t>
        </w:r>
        <w:r w:rsidR="000E1716">
          <w:rPr>
            <w:noProof/>
            <w:webHidden/>
          </w:rPr>
          <w:tab/>
        </w:r>
        <w:r>
          <w:rPr>
            <w:noProof/>
            <w:webHidden/>
          </w:rPr>
          <w:fldChar w:fldCharType="begin"/>
        </w:r>
        <w:r w:rsidR="000E1716">
          <w:rPr>
            <w:noProof/>
            <w:webHidden/>
          </w:rPr>
          <w:instrText xml:space="preserve"> PAGEREF _Toc356212101 \h </w:instrText>
        </w:r>
        <w:r>
          <w:rPr>
            <w:noProof/>
            <w:webHidden/>
          </w:rPr>
        </w:r>
        <w:r>
          <w:rPr>
            <w:noProof/>
            <w:webHidden/>
          </w:rPr>
          <w:fldChar w:fldCharType="separate"/>
        </w:r>
        <w:r w:rsidR="00EB2446">
          <w:rPr>
            <w:noProof/>
            <w:webHidden/>
          </w:rPr>
          <w:t>29</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02" w:history="1">
        <w:r w:rsidR="000E1716" w:rsidRPr="00582585">
          <w:rPr>
            <w:rStyle w:val="Hyperlink"/>
            <w:noProof/>
          </w:rPr>
          <w:t>5</w:t>
        </w:r>
        <w:r w:rsidR="000E1716">
          <w:rPr>
            <w:rFonts w:asciiTheme="minorHAnsi" w:eastAsiaTheme="minorEastAsia" w:hAnsiTheme="minorHAnsi" w:cstheme="minorBidi"/>
            <w:b w:val="0"/>
            <w:noProof/>
            <w:sz w:val="22"/>
            <w:szCs w:val="22"/>
            <w:lang w:eastAsia="en-GB"/>
          </w:rPr>
          <w:tab/>
        </w:r>
        <w:r w:rsidR="000E1716" w:rsidRPr="00582585">
          <w:rPr>
            <w:rStyle w:val="Hyperlink"/>
            <w:noProof/>
          </w:rPr>
          <w:t>Approach to Toll Modelling</w:t>
        </w:r>
        <w:r w:rsidR="000E1716">
          <w:rPr>
            <w:noProof/>
            <w:webHidden/>
          </w:rPr>
          <w:tab/>
        </w:r>
        <w:r>
          <w:rPr>
            <w:noProof/>
            <w:webHidden/>
          </w:rPr>
          <w:fldChar w:fldCharType="begin"/>
        </w:r>
        <w:r w:rsidR="000E1716">
          <w:rPr>
            <w:noProof/>
            <w:webHidden/>
          </w:rPr>
          <w:instrText xml:space="preserve"> PAGEREF _Toc356212102 \h </w:instrText>
        </w:r>
        <w:r>
          <w:rPr>
            <w:noProof/>
            <w:webHidden/>
          </w:rPr>
        </w:r>
        <w:r>
          <w:rPr>
            <w:noProof/>
            <w:webHidden/>
          </w:rPr>
          <w:fldChar w:fldCharType="separate"/>
        </w:r>
        <w:r w:rsidR="00EB2446">
          <w:rPr>
            <w:noProof/>
            <w:webHidden/>
          </w:rPr>
          <w:t>32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03" w:history="1">
        <w:r w:rsidR="000E1716" w:rsidRPr="00582585">
          <w:rPr>
            <w:rStyle w:val="Hyperlink"/>
            <w:noProof/>
          </w:rPr>
          <w:t>5.1</w:t>
        </w:r>
        <w:r w:rsidR="000E1716">
          <w:rPr>
            <w:rFonts w:asciiTheme="minorHAnsi" w:eastAsiaTheme="minorEastAsia" w:hAnsiTheme="minorHAnsi" w:cstheme="minorBidi"/>
            <w:noProof/>
            <w:sz w:val="22"/>
            <w:szCs w:val="22"/>
            <w:lang w:eastAsia="en-GB"/>
          </w:rPr>
          <w:tab/>
        </w:r>
        <w:r w:rsidR="000E1716" w:rsidRPr="00582585">
          <w:rPr>
            <w:rStyle w:val="Hyperlink"/>
            <w:noProof/>
          </w:rPr>
          <w:t>Introduction</w:t>
        </w:r>
        <w:r w:rsidR="000E1716">
          <w:rPr>
            <w:noProof/>
            <w:webHidden/>
          </w:rPr>
          <w:tab/>
        </w:r>
        <w:r>
          <w:rPr>
            <w:noProof/>
            <w:webHidden/>
          </w:rPr>
          <w:fldChar w:fldCharType="begin"/>
        </w:r>
        <w:r w:rsidR="000E1716">
          <w:rPr>
            <w:noProof/>
            <w:webHidden/>
          </w:rPr>
          <w:instrText xml:space="preserve"> PAGEREF _Toc356212103 \h </w:instrText>
        </w:r>
        <w:r>
          <w:rPr>
            <w:noProof/>
            <w:webHidden/>
          </w:rPr>
        </w:r>
        <w:r>
          <w:rPr>
            <w:noProof/>
            <w:webHidden/>
          </w:rPr>
          <w:fldChar w:fldCharType="separate"/>
        </w:r>
        <w:r w:rsidR="00EB2446">
          <w:rPr>
            <w:noProof/>
            <w:webHidden/>
          </w:rPr>
          <w:t>32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04" w:history="1">
        <w:r w:rsidR="000E1716" w:rsidRPr="00582585">
          <w:rPr>
            <w:rStyle w:val="Hyperlink"/>
            <w:noProof/>
          </w:rPr>
          <w:t>5.2</w:t>
        </w:r>
        <w:r w:rsidR="000E1716">
          <w:rPr>
            <w:rFonts w:asciiTheme="minorHAnsi" w:eastAsiaTheme="minorEastAsia" w:hAnsiTheme="minorHAnsi" w:cstheme="minorBidi"/>
            <w:noProof/>
            <w:sz w:val="22"/>
            <w:szCs w:val="22"/>
            <w:lang w:eastAsia="en-GB"/>
          </w:rPr>
          <w:tab/>
        </w:r>
        <w:r w:rsidR="000E1716" w:rsidRPr="00582585">
          <w:rPr>
            <w:rStyle w:val="Hyperlink"/>
            <w:noProof/>
          </w:rPr>
          <w:t>Approach to Income Segmentation</w:t>
        </w:r>
        <w:r w:rsidR="000E1716">
          <w:rPr>
            <w:noProof/>
            <w:webHidden/>
          </w:rPr>
          <w:tab/>
        </w:r>
        <w:r>
          <w:rPr>
            <w:noProof/>
            <w:webHidden/>
          </w:rPr>
          <w:fldChar w:fldCharType="begin"/>
        </w:r>
        <w:r w:rsidR="000E1716">
          <w:rPr>
            <w:noProof/>
            <w:webHidden/>
          </w:rPr>
          <w:instrText xml:space="preserve"> PAGEREF _Toc356212104 \h </w:instrText>
        </w:r>
        <w:r>
          <w:rPr>
            <w:noProof/>
            <w:webHidden/>
          </w:rPr>
        </w:r>
        <w:r>
          <w:rPr>
            <w:noProof/>
            <w:webHidden/>
          </w:rPr>
          <w:fldChar w:fldCharType="separate"/>
        </w:r>
        <w:r w:rsidR="00EB2446">
          <w:rPr>
            <w:noProof/>
            <w:webHidden/>
          </w:rPr>
          <w:t>32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05" w:history="1">
        <w:r w:rsidR="000E1716" w:rsidRPr="00582585">
          <w:rPr>
            <w:rStyle w:val="Hyperlink"/>
            <w:noProof/>
          </w:rPr>
          <w:t>5.3</w:t>
        </w:r>
        <w:r w:rsidR="000E1716">
          <w:rPr>
            <w:rFonts w:asciiTheme="minorHAnsi" w:eastAsiaTheme="minorEastAsia" w:hAnsiTheme="minorHAnsi" w:cstheme="minorBidi"/>
            <w:noProof/>
            <w:sz w:val="22"/>
            <w:szCs w:val="22"/>
            <w:lang w:eastAsia="en-GB"/>
          </w:rPr>
          <w:tab/>
        </w:r>
        <w:r w:rsidR="000E1716" w:rsidRPr="00582585">
          <w:rPr>
            <w:rStyle w:val="Hyperlink"/>
            <w:noProof/>
          </w:rPr>
          <w:t>Results of Income Segmentation</w:t>
        </w:r>
        <w:r w:rsidR="000E1716">
          <w:rPr>
            <w:noProof/>
            <w:webHidden/>
          </w:rPr>
          <w:tab/>
        </w:r>
        <w:r>
          <w:rPr>
            <w:noProof/>
            <w:webHidden/>
          </w:rPr>
          <w:fldChar w:fldCharType="begin"/>
        </w:r>
        <w:r w:rsidR="000E1716">
          <w:rPr>
            <w:noProof/>
            <w:webHidden/>
          </w:rPr>
          <w:instrText xml:space="preserve"> PAGEREF _Toc356212105 \h </w:instrText>
        </w:r>
        <w:r>
          <w:rPr>
            <w:noProof/>
            <w:webHidden/>
          </w:rPr>
        </w:r>
        <w:r>
          <w:rPr>
            <w:noProof/>
            <w:webHidden/>
          </w:rPr>
          <w:fldChar w:fldCharType="separate"/>
        </w:r>
        <w:r w:rsidR="00EB2446">
          <w:rPr>
            <w:noProof/>
            <w:webHidden/>
          </w:rPr>
          <w:t>33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06" w:history="1">
        <w:r w:rsidR="000E1716" w:rsidRPr="00582585">
          <w:rPr>
            <w:rStyle w:val="Hyperlink"/>
            <w:noProof/>
          </w:rPr>
          <w:t>5.4</w:t>
        </w:r>
        <w:r w:rsidR="000E1716">
          <w:rPr>
            <w:rFonts w:asciiTheme="minorHAnsi" w:eastAsiaTheme="minorEastAsia" w:hAnsiTheme="minorHAnsi" w:cstheme="minorBidi"/>
            <w:noProof/>
            <w:sz w:val="22"/>
            <w:szCs w:val="22"/>
            <w:lang w:eastAsia="en-GB"/>
          </w:rPr>
          <w:tab/>
        </w:r>
        <w:r w:rsidR="000E1716" w:rsidRPr="00582585">
          <w:rPr>
            <w:rStyle w:val="Hyperlink"/>
            <w:noProof/>
          </w:rPr>
          <w:t>Values of Time</w:t>
        </w:r>
        <w:r w:rsidR="000E1716">
          <w:rPr>
            <w:noProof/>
            <w:webHidden/>
          </w:rPr>
          <w:tab/>
        </w:r>
        <w:r>
          <w:rPr>
            <w:noProof/>
            <w:webHidden/>
          </w:rPr>
          <w:fldChar w:fldCharType="begin"/>
        </w:r>
        <w:r w:rsidR="000E1716">
          <w:rPr>
            <w:noProof/>
            <w:webHidden/>
          </w:rPr>
          <w:instrText xml:space="preserve"> PAGEREF _Toc356212106 \h </w:instrText>
        </w:r>
        <w:r>
          <w:rPr>
            <w:noProof/>
            <w:webHidden/>
          </w:rPr>
        </w:r>
        <w:r>
          <w:rPr>
            <w:noProof/>
            <w:webHidden/>
          </w:rPr>
          <w:fldChar w:fldCharType="separate"/>
        </w:r>
        <w:r w:rsidR="00EB2446">
          <w:rPr>
            <w:noProof/>
            <w:webHidden/>
          </w:rPr>
          <w:t>34</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07" w:history="1">
        <w:r w:rsidR="000E1716" w:rsidRPr="00582585">
          <w:rPr>
            <w:rStyle w:val="Hyperlink"/>
            <w:noProof/>
          </w:rPr>
          <w:t>5.5</w:t>
        </w:r>
        <w:r w:rsidR="000E1716">
          <w:rPr>
            <w:rFonts w:asciiTheme="minorHAnsi" w:eastAsiaTheme="minorEastAsia" w:hAnsiTheme="minorHAnsi" w:cstheme="minorBidi"/>
            <w:noProof/>
            <w:sz w:val="22"/>
            <w:szCs w:val="22"/>
            <w:lang w:eastAsia="en-GB"/>
          </w:rPr>
          <w:tab/>
        </w:r>
        <w:r w:rsidR="000E1716" w:rsidRPr="00582585">
          <w:rPr>
            <w:rStyle w:val="Hyperlink"/>
            <w:noProof/>
          </w:rPr>
          <w:t>Toll Choice Procedure Methodology</w:t>
        </w:r>
        <w:r w:rsidR="000E1716">
          <w:rPr>
            <w:noProof/>
            <w:webHidden/>
          </w:rPr>
          <w:tab/>
        </w:r>
        <w:r>
          <w:rPr>
            <w:noProof/>
            <w:webHidden/>
          </w:rPr>
          <w:fldChar w:fldCharType="begin"/>
        </w:r>
        <w:r w:rsidR="000E1716">
          <w:rPr>
            <w:noProof/>
            <w:webHidden/>
          </w:rPr>
          <w:instrText xml:space="preserve"> PAGEREF _Toc356212107 \h </w:instrText>
        </w:r>
        <w:r>
          <w:rPr>
            <w:noProof/>
            <w:webHidden/>
          </w:rPr>
        </w:r>
        <w:r>
          <w:rPr>
            <w:noProof/>
            <w:webHidden/>
          </w:rPr>
          <w:fldChar w:fldCharType="separate"/>
        </w:r>
        <w:r w:rsidR="00EB2446">
          <w:rPr>
            <w:noProof/>
            <w:webHidden/>
          </w:rPr>
          <w:t>35</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08" w:history="1">
        <w:r w:rsidR="000E1716" w:rsidRPr="00582585">
          <w:rPr>
            <w:rStyle w:val="Hyperlink"/>
            <w:noProof/>
          </w:rPr>
          <w:t>5.6</w:t>
        </w:r>
        <w:r w:rsidR="000E1716">
          <w:rPr>
            <w:rFonts w:asciiTheme="minorHAnsi" w:eastAsiaTheme="minorEastAsia" w:hAnsiTheme="minorHAnsi" w:cstheme="minorBidi"/>
            <w:noProof/>
            <w:sz w:val="22"/>
            <w:szCs w:val="22"/>
            <w:lang w:eastAsia="en-GB"/>
          </w:rPr>
          <w:tab/>
        </w:r>
        <w:r w:rsidR="000E1716" w:rsidRPr="00582585">
          <w:rPr>
            <w:rStyle w:val="Hyperlink"/>
            <w:noProof/>
          </w:rPr>
          <w:t>Derivation of Base Year Tolls for the Models</w:t>
        </w:r>
        <w:r w:rsidR="000E1716">
          <w:rPr>
            <w:noProof/>
            <w:webHidden/>
          </w:rPr>
          <w:tab/>
        </w:r>
        <w:r>
          <w:rPr>
            <w:noProof/>
            <w:webHidden/>
          </w:rPr>
          <w:fldChar w:fldCharType="begin"/>
        </w:r>
        <w:r w:rsidR="000E1716">
          <w:rPr>
            <w:noProof/>
            <w:webHidden/>
          </w:rPr>
          <w:instrText xml:space="preserve"> PAGEREF _Toc356212108 \h </w:instrText>
        </w:r>
        <w:r>
          <w:rPr>
            <w:noProof/>
            <w:webHidden/>
          </w:rPr>
        </w:r>
        <w:r>
          <w:rPr>
            <w:noProof/>
            <w:webHidden/>
          </w:rPr>
          <w:fldChar w:fldCharType="separate"/>
        </w:r>
        <w:r w:rsidR="00EB2446">
          <w:rPr>
            <w:noProof/>
            <w:webHidden/>
          </w:rPr>
          <w:t>37</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09" w:history="1">
        <w:r w:rsidR="000E1716" w:rsidRPr="00582585">
          <w:rPr>
            <w:rStyle w:val="Hyperlink"/>
            <w:noProof/>
          </w:rPr>
          <w:t>5.7</w:t>
        </w:r>
        <w:r w:rsidR="000E1716">
          <w:rPr>
            <w:rFonts w:asciiTheme="minorHAnsi" w:eastAsiaTheme="minorEastAsia" w:hAnsiTheme="minorHAnsi" w:cstheme="minorBidi"/>
            <w:noProof/>
            <w:sz w:val="22"/>
            <w:szCs w:val="22"/>
            <w:lang w:eastAsia="en-GB"/>
          </w:rPr>
          <w:tab/>
        </w:r>
        <w:r w:rsidR="000E1716" w:rsidRPr="00582585">
          <w:rPr>
            <w:rStyle w:val="Hyperlink"/>
            <w:noProof/>
          </w:rPr>
          <w:t>Toll Choice Model Sensitivity Parameters</w:t>
        </w:r>
        <w:r w:rsidR="000E1716">
          <w:rPr>
            <w:noProof/>
            <w:webHidden/>
          </w:rPr>
          <w:tab/>
        </w:r>
        <w:r>
          <w:rPr>
            <w:noProof/>
            <w:webHidden/>
          </w:rPr>
          <w:fldChar w:fldCharType="begin"/>
        </w:r>
        <w:r w:rsidR="000E1716">
          <w:rPr>
            <w:noProof/>
            <w:webHidden/>
          </w:rPr>
          <w:instrText xml:space="preserve"> PAGEREF _Toc356212109 \h </w:instrText>
        </w:r>
        <w:r>
          <w:rPr>
            <w:noProof/>
            <w:webHidden/>
          </w:rPr>
        </w:r>
        <w:r>
          <w:rPr>
            <w:noProof/>
            <w:webHidden/>
          </w:rPr>
          <w:fldChar w:fldCharType="separate"/>
        </w:r>
        <w:r w:rsidR="00EB2446">
          <w:rPr>
            <w:noProof/>
            <w:webHidden/>
          </w:rPr>
          <w:t>38</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10" w:history="1">
        <w:r w:rsidR="000E1716" w:rsidRPr="00582585">
          <w:rPr>
            <w:rStyle w:val="Hyperlink"/>
            <w:noProof/>
          </w:rPr>
          <w:t>5.8</w:t>
        </w:r>
        <w:r w:rsidR="000E1716">
          <w:rPr>
            <w:rFonts w:asciiTheme="minorHAnsi" w:eastAsiaTheme="minorEastAsia" w:hAnsiTheme="minorHAnsi" w:cstheme="minorBidi"/>
            <w:noProof/>
            <w:sz w:val="22"/>
            <w:szCs w:val="22"/>
            <w:lang w:eastAsia="en-GB"/>
          </w:rPr>
          <w:tab/>
        </w:r>
        <w:r w:rsidR="000E1716" w:rsidRPr="00582585">
          <w:rPr>
            <w:rStyle w:val="Hyperlink"/>
            <w:noProof/>
          </w:rPr>
          <w:t>Summary and Verification of Process</w:t>
        </w:r>
        <w:r w:rsidR="000E1716">
          <w:rPr>
            <w:noProof/>
            <w:webHidden/>
          </w:rPr>
          <w:tab/>
        </w:r>
        <w:r>
          <w:rPr>
            <w:noProof/>
            <w:webHidden/>
          </w:rPr>
          <w:fldChar w:fldCharType="begin"/>
        </w:r>
        <w:r w:rsidR="000E1716">
          <w:rPr>
            <w:noProof/>
            <w:webHidden/>
          </w:rPr>
          <w:instrText xml:space="preserve"> PAGEREF _Toc356212110 \h </w:instrText>
        </w:r>
        <w:r>
          <w:rPr>
            <w:noProof/>
            <w:webHidden/>
          </w:rPr>
        </w:r>
        <w:r>
          <w:rPr>
            <w:noProof/>
            <w:webHidden/>
          </w:rPr>
          <w:fldChar w:fldCharType="separate"/>
        </w:r>
        <w:r w:rsidR="00EB2446">
          <w:rPr>
            <w:noProof/>
            <w:webHidden/>
          </w:rPr>
          <w:t>39</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11" w:history="1">
        <w:r w:rsidR="000E1716" w:rsidRPr="00582585">
          <w:rPr>
            <w:rStyle w:val="Hyperlink"/>
            <w:noProof/>
          </w:rPr>
          <w:t>6</w:t>
        </w:r>
        <w:r w:rsidR="000E1716">
          <w:rPr>
            <w:rFonts w:asciiTheme="minorHAnsi" w:eastAsiaTheme="minorEastAsia" w:hAnsiTheme="minorHAnsi" w:cstheme="minorBidi"/>
            <w:b w:val="0"/>
            <w:noProof/>
            <w:sz w:val="22"/>
            <w:szCs w:val="22"/>
            <w:lang w:eastAsia="en-GB"/>
          </w:rPr>
          <w:tab/>
        </w:r>
        <w:r w:rsidR="000E1716" w:rsidRPr="00582585">
          <w:rPr>
            <w:rStyle w:val="Hyperlink"/>
            <w:noProof/>
          </w:rPr>
          <w:t>Base Year Highway Model Calibration and Validation</w:t>
        </w:r>
        <w:r w:rsidR="000E1716">
          <w:rPr>
            <w:noProof/>
            <w:webHidden/>
          </w:rPr>
          <w:tab/>
        </w:r>
        <w:r>
          <w:rPr>
            <w:noProof/>
            <w:webHidden/>
          </w:rPr>
          <w:fldChar w:fldCharType="begin"/>
        </w:r>
        <w:r w:rsidR="000E1716">
          <w:rPr>
            <w:noProof/>
            <w:webHidden/>
          </w:rPr>
          <w:instrText xml:space="preserve"> PAGEREF _Toc356212111 \h </w:instrText>
        </w:r>
        <w:r>
          <w:rPr>
            <w:noProof/>
            <w:webHidden/>
          </w:rPr>
        </w:r>
        <w:r>
          <w:rPr>
            <w:noProof/>
            <w:webHidden/>
          </w:rPr>
          <w:fldChar w:fldCharType="separate"/>
        </w:r>
        <w:r w:rsidR="00EB2446">
          <w:rPr>
            <w:noProof/>
            <w:webHidden/>
          </w:rPr>
          <w:t>41</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12" w:history="1">
        <w:r w:rsidR="000E1716" w:rsidRPr="00582585">
          <w:rPr>
            <w:rStyle w:val="Hyperlink"/>
            <w:noProof/>
          </w:rPr>
          <w:t>6.1</w:t>
        </w:r>
        <w:r w:rsidR="000E1716">
          <w:rPr>
            <w:rFonts w:asciiTheme="minorHAnsi" w:eastAsiaTheme="minorEastAsia" w:hAnsiTheme="minorHAnsi" w:cstheme="minorBidi"/>
            <w:noProof/>
            <w:sz w:val="22"/>
            <w:szCs w:val="22"/>
            <w:lang w:eastAsia="en-GB"/>
          </w:rPr>
          <w:tab/>
        </w:r>
        <w:r w:rsidR="000E1716" w:rsidRPr="00582585">
          <w:rPr>
            <w:rStyle w:val="Hyperlink"/>
            <w:noProof/>
          </w:rPr>
          <w:t>Introduction</w:t>
        </w:r>
        <w:r w:rsidR="000E1716">
          <w:rPr>
            <w:noProof/>
            <w:webHidden/>
          </w:rPr>
          <w:tab/>
        </w:r>
        <w:r>
          <w:rPr>
            <w:noProof/>
            <w:webHidden/>
          </w:rPr>
          <w:fldChar w:fldCharType="begin"/>
        </w:r>
        <w:r w:rsidR="000E1716">
          <w:rPr>
            <w:noProof/>
            <w:webHidden/>
          </w:rPr>
          <w:instrText xml:space="preserve"> PAGEREF _Toc356212112 \h </w:instrText>
        </w:r>
        <w:r>
          <w:rPr>
            <w:noProof/>
            <w:webHidden/>
          </w:rPr>
        </w:r>
        <w:r>
          <w:rPr>
            <w:noProof/>
            <w:webHidden/>
          </w:rPr>
          <w:fldChar w:fldCharType="separate"/>
        </w:r>
        <w:r w:rsidR="00EB2446">
          <w:rPr>
            <w:noProof/>
            <w:webHidden/>
          </w:rPr>
          <w:t>41</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13" w:history="1">
        <w:r w:rsidR="000E1716" w:rsidRPr="00582585">
          <w:rPr>
            <w:rStyle w:val="Hyperlink"/>
            <w:noProof/>
          </w:rPr>
          <w:t>6.2</w:t>
        </w:r>
        <w:r w:rsidR="000E1716">
          <w:rPr>
            <w:rFonts w:asciiTheme="minorHAnsi" w:eastAsiaTheme="minorEastAsia" w:hAnsiTheme="minorHAnsi" w:cstheme="minorBidi"/>
            <w:noProof/>
            <w:sz w:val="22"/>
            <w:szCs w:val="22"/>
            <w:lang w:eastAsia="en-GB"/>
          </w:rPr>
          <w:tab/>
        </w:r>
        <w:r w:rsidR="000E1716" w:rsidRPr="00582585">
          <w:rPr>
            <w:rStyle w:val="Hyperlink"/>
            <w:noProof/>
          </w:rPr>
          <w:t>Identification of Significant Links in the Model</w:t>
        </w:r>
        <w:r w:rsidR="000E1716">
          <w:rPr>
            <w:noProof/>
            <w:webHidden/>
          </w:rPr>
          <w:tab/>
        </w:r>
        <w:r>
          <w:rPr>
            <w:noProof/>
            <w:webHidden/>
          </w:rPr>
          <w:fldChar w:fldCharType="begin"/>
        </w:r>
        <w:r w:rsidR="000E1716">
          <w:rPr>
            <w:noProof/>
            <w:webHidden/>
          </w:rPr>
          <w:instrText xml:space="preserve"> PAGEREF _Toc356212113 \h </w:instrText>
        </w:r>
        <w:r>
          <w:rPr>
            <w:noProof/>
            <w:webHidden/>
          </w:rPr>
        </w:r>
        <w:r>
          <w:rPr>
            <w:noProof/>
            <w:webHidden/>
          </w:rPr>
          <w:fldChar w:fldCharType="separate"/>
        </w:r>
        <w:r w:rsidR="00EB2446">
          <w:rPr>
            <w:noProof/>
            <w:webHidden/>
          </w:rPr>
          <w:t>41</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14" w:history="1">
        <w:r w:rsidR="000E1716" w:rsidRPr="00582585">
          <w:rPr>
            <w:rStyle w:val="Hyperlink"/>
            <w:noProof/>
          </w:rPr>
          <w:t>6.3</w:t>
        </w:r>
        <w:r w:rsidR="000E1716">
          <w:rPr>
            <w:rFonts w:asciiTheme="minorHAnsi" w:eastAsiaTheme="minorEastAsia" w:hAnsiTheme="minorHAnsi" w:cstheme="minorBidi"/>
            <w:noProof/>
            <w:sz w:val="22"/>
            <w:szCs w:val="22"/>
            <w:lang w:eastAsia="en-GB"/>
          </w:rPr>
          <w:tab/>
        </w:r>
        <w:r w:rsidR="000E1716" w:rsidRPr="00582585">
          <w:rPr>
            <w:rStyle w:val="Hyperlink"/>
            <w:noProof/>
          </w:rPr>
          <w:t>Definition of Screenlines</w:t>
        </w:r>
        <w:r w:rsidR="000E1716">
          <w:rPr>
            <w:noProof/>
            <w:webHidden/>
          </w:rPr>
          <w:tab/>
        </w:r>
        <w:r>
          <w:rPr>
            <w:noProof/>
            <w:webHidden/>
          </w:rPr>
          <w:fldChar w:fldCharType="begin"/>
        </w:r>
        <w:r w:rsidR="000E1716">
          <w:rPr>
            <w:noProof/>
            <w:webHidden/>
          </w:rPr>
          <w:instrText xml:space="preserve"> PAGEREF _Toc356212114 \h </w:instrText>
        </w:r>
        <w:r>
          <w:rPr>
            <w:noProof/>
            <w:webHidden/>
          </w:rPr>
        </w:r>
        <w:r>
          <w:rPr>
            <w:noProof/>
            <w:webHidden/>
          </w:rPr>
          <w:fldChar w:fldCharType="separate"/>
        </w:r>
        <w:r w:rsidR="00EB2446">
          <w:rPr>
            <w:noProof/>
            <w:webHidden/>
          </w:rPr>
          <w:t>42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15" w:history="1">
        <w:r w:rsidR="000E1716" w:rsidRPr="00582585">
          <w:rPr>
            <w:rStyle w:val="Hyperlink"/>
            <w:noProof/>
          </w:rPr>
          <w:t>6.4</w:t>
        </w:r>
        <w:r w:rsidR="000E1716">
          <w:rPr>
            <w:rFonts w:asciiTheme="minorHAnsi" w:eastAsiaTheme="minorEastAsia" w:hAnsiTheme="minorHAnsi" w:cstheme="minorBidi"/>
            <w:noProof/>
            <w:sz w:val="22"/>
            <w:szCs w:val="22"/>
            <w:lang w:eastAsia="en-GB"/>
          </w:rPr>
          <w:tab/>
        </w:r>
        <w:r w:rsidR="000E1716" w:rsidRPr="00582585">
          <w:rPr>
            <w:rStyle w:val="Hyperlink"/>
            <w:noProof/>
          </w:rPr>
          <w:t>Further Calibration Traffic Count Data</w:t>
        </w:r>
        <w:r w:rsidR="000E1716">
          <w:rPr>
            <w:noProof/>
            <w:webHidden/>
          </w:rPr>
          <w:tab/>
        </w:r>
        <w:r>
          <w:rPr>
            <w:noProof/>
            <w:webHidden/>
          </w:rPr>
          <w:fldChar w:fldCharType="begin"/>
        </w:r>
        <w:r w:rsidR="000E1716">
          <w:rPr>
            <w:noProof/>
            <w:webHidden/>
          </w:rPr>
          <w:instrText xml:space="preserve"> PAGEREF _Toc356212115 \h </w:instrText>
        </w:r>
        <w:r>
          <w:rPr>
            <w:noProof/>
            <w:webHidden/>
          </w:rPr>
        </w:r>
        <w:r>
          <w:rPr>
            <w:noProof/>
            <w:webHidden/>
          </w:rPr>
          <w:fldChar w:fldCharType="separate"/>
        </w:r>
        <w:r w:rsidR="00EB2446">
          <w:rPr>
            <w:noProof/>
            <w:webHidden/>
          </w:rPr>
          <w:t>43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16" w:history="1">
        <w:r w:rsidR="000E1716" w:rsidRPr="00582585">
          <w:rPr>
            <w:rStyle w:val="Hyperlink"/>
            <w:noProof/>
          </w:rPr>
          <w:t>6.5</w:t>
        </w:r>
        <w:r w:rsidR="000E1716">
          <w:rPr>
            <w:rFonts w:asciiTheme="minorHAnsi" w:eastAsiaTheme="minorEastAsia" w:hAnsiTheme="minorHAnsi" w:cstheme="minorBidi"/>
            <w:noProof/>
            <w:sz w:val="22"/>
            <w:szCs w:val="22"/>
            <w:lang w:eastAsia="en-GB"/>
          </w:rPr>
          <w:tab/>
        </w:r>
        <w:r w:rsidR="000E1716" w:rsidRPr="00582585">
          <w:rPr>
            <w:rStyle w:val="Hyperlink"/>
            <w:noProof/>
          </w:rPr>
          <w:t>Definition of Journey Time Routes</w:t>
        </w:r>
        <w:r w:rsidR="000E1716">
          <w:rPr>
            <w:noProof/>
            <w:webHidden/>
          </w:rPr>
          <w:tab/>
        </w:r>
        <w:r>
          <w:rPr>
            <w:noProof/>
            <w:webHidden/>
          </w:rPr>
          <w:fldChar w:fldCharType="begin"/>
        </w:r>
        <w:r w:rsidR="000E1716">
          <w:rPr>
            <w:noProof/>
            <w:webHidden/>
          </w:rPr>
          <w:instrText xml:space="preserve"> PAGEREF _Toc356212116 \h </w:instrText>
        </w:r>
        <w:r>
          <w:rPr>
            <w:noProof/>
            <w:webHidden/>
          </w:rPr>
        </w:r>
        <w:r>
          <w:rPr>
            <w:noProof/>
            <w:webHidden/>
          </w:rPr>
          <w:fldChar w:fldCharType="separate"/>
        </w:r>
        <w:r w:rsidR="00EB2446">
          <w:rPr>
            <w:noProof/>
            <w:webHidden/>
          </w:rPr>
          <w:t>44</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17" w:history="1">
        <w:r w:rsidR="000E1716" w:rsidRPr="00582585">
          <w:rPr>
            <w:rStyle w:val="Hyperlink"/>
            <w:noProof/>
          </w:rPr>
          <w:t>6.6</w:t>
        </w:r>
        <w:r w:rsidR="000E1716">
          <w:rPr>
            <w:rFonts w:asciiTheme="minorHAnsi" w:eastAsiaTheme="minorEastAsia" w:hAnsiTheme="minorHAnsi" w:cstheme="minorBidi"/>
            <w:noProof/>
            <w:sz w:val="22"/>
            <w:szCs w:val="22"/>
            <w:lang w:eastAsia="en-GB"/>
          </w:rPr>
          <w:tab/>
        </w:r>
        <w:r w:rsidR="000E1716" w:rsidRPr="00582585">
          <w:rPr>
            <w:rStyle w:val="Hyperlink"/>
            <w:noProof/>
          </w:rPr>
          <w:t>Network Calibration and Validation</w:t>
        </w:r>
        <w:r w:rsidR="000E1716">
          <w:rPr>
            <w:noProof/>
            <w:webHidden/>
          </w:rPr>
          <w:tab/>
        </w:r>
        <w:r>
          <w:rPr>
            <w:noProof/>
            <w:webHidden/>
          </w:rPr>
          <w:fldChar w:fldCharType="begin"/>
        </w:r>
        <w:r w:rsidR="000E1716">
          <w:rPr>
            <w:noProof/>
            <w:webHidden/>
          </w:rPr>
          <w:instrText xml:space="preserve"> PAGEREF _Toc356212117 \h </w:instrText>
        </w:r>
        <w:r>
          <w:rPr>
            <w:noProof/>
            <w:webHidden/>
          </w:rPr>
        </w:r>
        <w:r>
          <w:rPr>
            <w:noProof/>
            <w:webHidden/>
          </w:rPr>
          <w:fldChar w:fldCharType="separate"/>
        </w:r>
        <w:r w:rsidR="00EB2446">
          <w:rPr>
            <w:noProof/>
            <w:webHidden/>
          </w:rPr>
          <w:t>45</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18" w:history="1">
        <w:r w:rsidR="000E1716" w:rsidRPr="00582585">
          <w:rPr>
            <w:rStyle w:val="Hyperlink"/>
            <w:noProof/>
          </w:rPr>
          <w:t>6.7</w:t>
        </w:r>
        <w:r w:rsidR="000E1716">
          <w:rPr>
            <w:rFonts w:asciiTheme="minorHAnsi" w:eastAsiaTheme="minorEastAsia" w:hAnsiTheme="minorHAnsi" w:cstheme="minorBidi"/>
            <w:noProof/>
            <w:sz w:val="22"/>
            <w:szCs w:val="22"/>
            <w:lang w:eastAsia="en-GB"/>
          </w:rPr>
          <w:tab/>
        </w:r>
        <w:r w:rsidR="000E1716" w:rsidRPr="00582585">
          <w:rPr>
            <w:rStyle w:val="Hyperlink"/>
            <w:noProof/>
          </w:rPr>
          <w:t>Route Choice Calibration and Validation</w:t>
        </w:r>
        <w:r w:rsidR="000E1716">
          <w:rPr>
            <w:noProof/>
            <w:webHidden/>
          </w:rPr>
          <w:tab/>
        </w:r>
        <w:r>
          <w:rPr>
            <w:noProof/>
            <w:webHidden/>
          </w:rPr>
          <w:fldChar w:fldCharType="begin"/>
        </w:r>
        <w:r w:rsidR="000E1716">
          <w:rPr>
            <w:noProof/>
            <w:webHidden/>
          </w:rPr>
          <w:instrText xml:space="preserve"> PAGEREF _Toc356212118 \h </w:instrText>
        </w:r>
        <w:r>
          <w:rPr>
            <w:noProof/>
            <w:webHidden/>
          </w:rPr>
        </w:r>
        <w:r>
          <w:rPr>
            <w:noProof/>
            <w:webHidden/>
          </w:rPr>
          <w:fldChar w:fldCharType="separate"/>
        </w:r>
        <w:r w:rsidR="00EB2446">
          <w:rPr>
            <w:noProof/>
            <w:webHidden/>
          </w:rPr>
          <w:t>46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19" w:history="1">
        <w:r w:rsidR="000E1716" w:rsidRPr="00582585">
          <w:rPr>
            <w:rStyle w:val="Hyperlink"/>
            <w:noProof/>
          </w:rPr>
          <w:t>6.8</w:t>
        </w:r>
        <w:r w:rsidR="000E1716">
          <w:rPr>
            <w:rFonts w:asciiTheme="minorHAnsi" w:eastAsiaTheme="minorEastAsia" w:hAnsiTheme="minorHAnsi" w:cstheme="minorBidi"/>
            <w:noProof/>
            <w:sz w:val="22"/>
            <w:szCs w:val="22"/>
            <w:lang w:eastAsia="en-GB"/>
          </w:rPr>
          <w:tab/>
        </w:r>
        <w:r w:rsidR="000E1716" w:rsidRPr="00582585">
          <w:rPr>
            <w:rStyle w:val="Hyperlink"/>
            <w:noProof/>
          </w:rPr>
          <w:t>Trip Matrix Calibration and Validation</w:t>
        </w:r>
        <w:r w:rsidR="000E1716">
          <w:rPr>
            <w:noProof/>
            <w:webHidden/>
          </w:rPr>
          <w:tab/>
        </w:r>
        <w:r>
          <w:rPr>
            <w:noProof/>
            <w:webHidden/>
          </w:rPr>
          <w:fldChar w:fldCharType="begin"/>
        </w:r>
        <w:r w:rsidR="000E1716">
          <w:rPr>
            <w:noProof/>
            <w:webHidden/>
          </w:rPr>
          <w:instrText xml:space="preserve"> PAGEREF _Toc356212119 \h </w:instrText>
        </w:r>
        <w:r>
          <w:rPr>
            <w:noProof/>
            <w:webHidden/>
          </w:rPr>
        </w:r>
        <w:r>
          <w:rPr>
            <w:noProof/>
            <w:webHidden/>
          </w:rPr>
          <w:fldChar w:fldCharType="separate"/>
        </w:r>
        <w:r w:rsidR="00EB2446">
          <w:rPr>
            <w:noProof/>
            <w:webHidden/>
          </w:rPr>
          <w:t>46</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20" w:history="1">
        <w:r w:rsidR="000E1716" w:rsidRPr="00582585">
          <w:rPr>
            <w:rStyle w:val="Hyperlink"/>
            <w:noProof/>
          </w:rPr>
          <w:t>6.9</w:t>
        </w:r>
        <w:r w:rsidR="000E1716">
          <w:rPr>
            <w:rFonts w:asciiTheme="minorHAnsi" w:eastAsiaTheme="minorEastAsia" w:hAnsiTheme="minorHAnsi" w:cstheme="minorBidi"/>
            <w:noProof/>
            <w:sz w:val="22"/>
            <w:szCs w:val="22"/>
            <w:lang w:eastAsia="en-GB"/>
          </w:rPr>
          <w:tab/>
        </w:r>
        <w:r w:rsidR="000E1716" w:rsidRPr="00582585">
          <w:rPr>
            <w:rStyle w:val="Hyperlink"/>
            <w:noProof/>
          </w:rPr>
          <w:t>Assignment Calibration and Validation</w:t>
        </w:r>
        <w:r w:rsidR="000E1716">
          <w:rPr>
            <w:noProof/>
            <w:webHidden/>
          </w:rPr>
          <w:tab/>
        </w:r>
        <w:r>
          <w:rPr>
            <w:noProof/>
            <w:webHidden/>
          </w:rPr>
          <w:fldChar w:fldCharType="begin"/>
        </w:r>
        <w:r w:rsidR="000E1716">
          <w:rPr>
            <w:noProof/>
            <w:webHidden/>
          </w:rPr>
          <w:instrText xml:space="preserve"> PAGEREF _Toc356212120 \h </w:instrText>
        </w:r>
        <w:r>
          <w:rPr>
            <w:noProof/>
            <w:webHidden/>
          </w:rPr>
        </w:r>
        <w:r>
          <w:rPr>
            <w:noProof/>
            <w:webHidden/>
          </w:rPr>
          <w:fldChar w:fldCharType="separate"/>
        </w:r>
        <w:r w:rsidR="00EB2446">
          <w:rPr>
            <w:noProof/>
            <w:webHidden/>
          </w:rPr>
          <w:t>57</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21" w:history="1">
        <w:r w:rsidR="000E1716" w:rsidRPr="00582585">
          <w:rPr>
            <w:rStyle w:val="Hyperlink"/>
            <w:noProof/>
          </w:rPr>
          <w:t>6.10</w:t>
        </w:r>
        <w:r w:rsidR="000E1716">
          <w:rPr>
            <w:rFonts w:asciiTheme="minorHAnsi" w:eastAsiaTheme="minorEastAsia" w:hAnsiTheme="minorHAnsi" w:cstheme="minorBidi"/>
            <w:noProof/>
            <w:sz w:val="22"/>
            <w:szCs w:val="22"/>
            <w:lang w:eastAsia="en-GB"/>
          </w:rPr>
          <w:tab/>
        </w:r>
        <w:r w:rsidR="000E1716" w:rsidRPr="00582585">
          <w:rPr>
            <w:rStyle w:val="Hyperlink"/>
            <w:noProof/>
          </w:rPr>
          <w:t>Summary</w:t>
        </w:r>
        <w:r w:rsidR="000E1716">
          <w:rPr>
            <w:noProof/>
            <w:webHidden/>
          </w:rPr>
          <w:tab/>
        </w:r>
        <w:r>
          <w:rPr>
            <w:noProof/>
            <w:webHidden/>
          </w:rPr>
          <w:fldChar w:fldCharType="begin"/>
        </w:r>
        <w:r w:rsidR="000E1716">
          <w:rPr>
            <w:noProof/>
            <w:webHidden/>
          </w:rPr>
          <w:instrText xml:space="preserve"> PAGEREF _Toc356212121 \h </w:instrText>
        </w:r>
        <w:r>
          <w:rPr>
            <w:noProof/>
            <w:webHidden/>
          </w:rPr>
        </w:r>
        <w:r>
          <w:rPr>
            <w:noProof/>
            <w:webHidden/>
          </w:rPr>
          <w:fldChar w:fldCharType="separate"/>
        </w:r>
        <w:r w:rsidR="00EB2446">
          <w:rPr>
            <w:noProof/>
            <w:webHidden/>
          </w:rPr>
          <w:t>71</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22" w:history="1">
        <w:r w:rsidR="000E1716" w:rsidRPr="00582585">
          <w:rPr>
            <w:rStyle w:val="Hyperlink"/>
            <w:noProof/>
          </w:rPr>
          <w:t>7</w:t>
        </w:r>
        <w:r w:rsidR="000E1716">
          <w:rPr>
            <w:rFonts w:asciiTheme="minorHAnsi" w:eastAsiaTheme="minorEastAsia" w:hAnsiTheme="minorHAnsi" w:cstheme="minorBidi"/>
            <w:b w:val="0"/>
            <w:noProof/>
            <w:sz w:val="22"/>
            <w:szCs w:val="22"/>
            <w:lang w:eastAsia="en-GB"/>
          </w:rPr>
          <w:tab/>
        </w:r>
        <w:r w:rsidR="000E1716" w:rsidRPr="00582585">
          <w:rPr>
            <w:rStyle w:val="Hyperlink"/>
            <w:noProof/>
          </w:rPr>
          <w:t>Demand Model Realism Tests</w:t>
        </w:r>
        <w:r w:rsidR="000E1716">
          <w:rPr>
            <w:noProof/>
            <w:webHidden/>
          </w:rPr>
          <w:tab/>
        </w:r>
        <w:r>
          <w:rPr>
            <w:noProof/>
            <w:webHidden/>
          </w:rPr>
          <w:fldChar w:fldCharType="begin"/>
        </w:r>
        <w:r w:rsidR="000E1716">
          <w:rPr>
            <w:noProof/>
            <w:webHidden/>
          </w:rPr>
          <w:instrText xml:space="preserve"> PAGEREF _Toc356212122 \h </w:instrText>
        </w:r>
        <w:r>
          <w:rPr>
            <w:noProof/>
            <w:webHidden/>
          </w:rPr>
        </w:r>
        <w:r>
          <w:rPr>
            <w:noProof/>
            <w:webHidden/>
          </w:rPr>
          <w:fldChar w:fldCharType="separate"/>
        </w:r>
        <w:r w:rsidR="00EB2446">
          <w:rPr>
            <w:noProof/>
            <w:webHidden/>
          </w:rPr>
          <w:t>73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23" w:history="1">
        <w:r w:rsidR="000E1716" w:rsidRPr="00582585">
          <w:rPr>
            <w:rStyle w:val="Hyperlink"/>
            <w:noProof/>
          </w:rPr>
          <w:t>7.1</w:t>
        </w:r>
        <w:r w:rsidR="000E1716">
          <w:rPr>
            <w:rFonts w:asciiTheme="minorHAnsi" w:eastAsiaTheme="minorEastAsia" w:hAnsiTheme="minorHAnsi" w:cstheme="minorBidi"/>
            <w:noProof/>
            <w:sz w:val="22"/>
            <w:szCs w:val="22"/>
            <w:lang w:eastAsia="en-GB"/>
          </w:rPr>
          <w:tab/>
        </w:r>
        <w:r w:rsidR="000E1716" w:rsidRPr="00582585">
          <w:rPr>
            <w:rStyle w:val="Hyperlink"/>
            <w:noProof/>
          </w:rPr>
          <w:t>Introduction</w:t>
        </w:r>
        <w:r w:rsidR="000E1716">
          <w:rPr>
            <w:noProof/>
            <w:webHidden/>
          </w:rPr>
          <w:tab/>
        </w:r>
        <w:r>
          <w:rPr>
            <w:noProof/>
            <w:webHidden/>
          </w:rPr>
          <w:fldChar w:fldCharType="begin"/>
        </w:r>
        <w:r w:rsidR="000E1716">
          <w:rPr>
            <w:noProof/>
            <w:webHidden/>
          </w:rPr>
          <w:instrText xml:space="preserve"> PAGEREF _Toc356212123 \h </w:instrText>
        </w:r>
        <w:r>
          <w:rPr>
            <w:noProof/>
            <w:webHidden/>
          </w:rPr>
        </w:r>
        <w:r>
          <w:rPr>
            <w:noProof/>
            <w:webHidden/>
          </w:rPr>
          <w:fldChar w:fldCharType="separate"/>
        </w:r>
        <w:r w:rsidR="00EB2446">
          <w:rPr>
            <w:noProof/>
            <w:webHidden/>
          </w:rPr>
          <w:t>73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24" w:history="1">
        <w:r w:rsidR="000E1716" w:rsidRPr="00582585">
          <w:rPr>
            <w:rStyle w:val="Hyperlink"/>
            <w:noProof/>
          </w:rPr>
          <w:t>7.2</w:t>
        </w:r>
        <w:r w:rsidR="000E1716">
          <w:rPr>
            <w:rFonts w:asciiTheme="minorHAnsi" w:eastAsiaTheme="minorEastAsia" w:hAnsiTheme="minorHAnsi" w:cstheme="minorBidi"/>
            <w:noProof/>
            <w:sz w:val="22"/>
            <w:szCs w:val="22"/>
            <w:lang w:eastAsia="en-GB"/>
          </w:rPr>
          <w:tab/>
        </w:r>
        <w:r w:rsidR="000E1716" w:rsidRPr="00582585">
          <w:rPr>
            <w:rStyle w:val="Hyperlink"/>
            <w:noProof/>
          </w:rPr>
          <w:t>Scope and Role of Sensitivity Tests</w:t>
        </w:r>
        <w:r w:rsidR="000E1716">
          <w:rPr>
            <w:noProof/>
            <w:webHidden/>
          </w:rPr>
          <w:tab/>
        </w:r>
        <w:r>
          <w:rPr>
            <w:noProof/>
            <w:webHidden/>
          </w:rPr>
          <w:fldChar w:fldCharType="begin"/>
        </w:r>
        <w:r w:rsidR="000E1716">
          <w:rPr>
            <w:noProof/>
            <w:webHidden/>
          </w:rPr>
          <w:instrText xml:space="preserve"> PAGEREF _Toc356212124 \h </w:instrText>
        </w:r>
        <w:r>
          <w:rPr>
            <w:noProof/>
            <w:webHidden/>
          </w:rPr>
        </w:r>
        <w:r>
          <w:rPr>
            <w:noProof/>
            <w:webHidden/>
          </w:rPr>
          <w:fldChar w:fldCharType="separate"/>
        </w:r>
        <w:r w:rsidR="00EB2446">
          <w:rPr>
            <w:noProof/>
            <w:webHidden/>
          </w:rPr>
          <w:t>73</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25" w:history="1">
        <w:r w:rsidR="000E1716" w:rsidRPr="00582585">
          <w:rPr>
            <w:rStyle w:val="Hyperlink"/>
            <w:noProof/>
          </w:rPr>
          <w:t>7.3</w:t>
        </w:r>
        <w:r w:rsidR="000E1716">
          <w:rPr>
            <w:rFonts w:asciiTheme="minorHAnsi" w:eastAsiaTheme="minorEastAsia" w:hAnsiTheme="minorHAnsi" w:cstheme="minorBidi"/>
            <w:noProof/>
            <w:sz w:val="22"/>
            <w:szCs w:val="22"/>
            <w:lang w:eastAsia="en-GB"/>
          </w:rPr>
          <w:tab/>
        </w:r>
        <w:r w:rsidR="000E1716" w:rsidRPr="00582585">
          <w:rPr>
            <w:rStyle w:val="Hyperlink"/>
            <w:noProof/>
          </w:rPr>
          <w:t>Fuel Cost Elasticity</w:t>
        </w:r>
        <w:r w:rsidR="000E1716">
          <w:rPr>
            <w:noProof/>
            <w:webHidden/>
          </w:rPr>
          <w:tab/>
        </w:r>
        <w:r>
          <w:rPr>
            <w:noProof/>
            <w:webHidden/>
          </w:rPr>
          <w:fldChar w:fldCharType="begin"/>
        </w:r>
        <w:r w:rsidR="000E1716">
          <w:rPr>
            <w:noProof/>
            <w:webHidden/>
          </w:rPr>
          <w:instrText xml:space="preserve"> PAGEREF _Toc356212125 \h </w:instrText>
        </w:r>
        <w:r>
          <w:rPr>
            <w:noProof/>
            <w:webHidden/>
          </w:rPr>
        </w:r>
        <w:r>
          <w:rPr>
            <w:noProof/>
            <w:webHidden/>
          </w:rPr>
          <w:fldChar w:fldCharType="separate"/>
        </w:r>
        <w:r w:rsidR="00EB2446">
          <w:rPr>
            <w:noProof/>
            <w:webHidden/>
          </w:rPr>
          <w:t>75</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26" w:history="1">
        <w:r w:rsidR="000E1716" w:rsidRPr="00582585">
          <w:rPr>
            <w:rStyle w:val="Hyperlink"/>
            <w:noProof/>
          </w:rPr>
          <w:t>7.4</w:t>
        </w:r>
        <w:r w:rsidR="000E1716">
          <w:rPr>
            <w:rFonts w:asciiTheme="minorHAnsi" w:eastAsiaTheme="minorEastAsia" w:hAnsiTheme="minorHAnsi" w:cstheme="minorBidi"/>
            <w:noProof/>
            <w:sz w:val="22"/>
            <w:szCs w:val="22"/>
            <w:lang w:eastAsia="en-GB"/>
          </w:rPr>
          <w:tab/>
        </w:r>
        <w:r w:rsidR="000E1716" w:rsidRPr="00582585">
          <w:rPr>
            <w:rStyle w:val="Hyperlink"/>
            <w:noProof/>
          </w:rPr>
          <w:t>Journey Time Elasticity</w:t>
        </w:r>
        <w:r w:rsidR="000E1716">
          <w:rPr>
            <w:noProof/>
            <w:webHidden/>
          </w:rPr>
          <w:tab/>
        </w:r>
        <w:r>
          <w:rPr>
            <w:noProof/>
            <w:webHidden/>
          </w:rPr>
          <w:fldChar w:fldCharType="begin"/>
        </w:r>
        <w:r w:rsidR="000E1716">
          <w:rPr>
            <w:noProof/>
            <w:webHidden/>
          </w:rPr>
          <w:instrText xml:space="preserve"> PAGEREF _Toc356212126 \h </w:instrText>
        </w:r>
        <w:r>
          <w:rPr>
            <w:noProof/>
            <w:webHidden/>
          </w:rPr>
        </w:r>
        <w:r>
          <w:rPr>
            <w:noProof/>
            <w:webHidden/>
          </w:rPr>
          <w:fldChar w:fldCharType="separate"/>
        </w:r>
        <w:r w:rsidR="00EB2446">
          <w:rPr>
            <w:noProof/>
            <w:webHidden/>
          </w:rPr>
          <w:t>77</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27" w:history="1">
        <w:r w:rsidR="000E1716" w:rsidRPr="00582585">
          <w:rPr>
            <w:rStyle w:val="Hyperlink"/>
            <w:noProof/>
          </w:rPr>
          <w:t>7.5</w:t>
        </w:r>
        <w:r w:rsidR="000E1716">
          <w:rPr>
            <w:rFonts w:asciiTheme="minorHAnsi" w:eastAsiaTheme="minorEastAsia" w:hAnsiTheme="minorHAnsi" w:cstheme="minorBidi"/>
            <w:noProof/>
            <w:sz w:val="22"/>
            <w:szCs w:val="22"/>
            <w:lang w:eastAsia="en-GB"/>
          </w:rPr>
          <w:tab/>
        </w:r>
        <w:r w:rsidR="000E1716" w:rsidRPr="00582585">
          <w:rPr>
            <w:rStyle w:val="Hyperlink"/>
            <w:noProof/>
          </w:rPr>
          <w:t>Summary</w:t>
        </w:r>
        <w:r w:rsidR="000E1716">
          <w:rPr>
            <w:noProof/>
            <w:webHidden/>
          </w:rPr>
          <w:tab/>
        </w:r>
        <w:r>
          <w:rPr>
            <w:noProof/>
            <w:webHidden/>
          </w:rPr>
          <w:fldChar w:fldCharType="begin"/>
        </w:r>
        <w:r w:rsidR="000E1716">
          <w:rPr>
            <w:noProof/>
            <w:webHidden/>
          </w:rPr>
          <w:instrText xml:space="preserve"> PAGEREF _Toc356212127 \h </w:instrText>
        </w:r>
        <w:r>
          <w:rPr>
            <w:noProof/>
            <w:webHidden/>
          </w:rPr>
        </w:r>
        <w:r>
          <w:rPr>
            <w:noProof/>
            <w:webHidden/>
          </w:rPr>
          <w:fldChar w:fldCharType="separate"/>
        </w:r>
        <w:r w:rsidR="00EB2446">
          <w:rPr>
            <w:noProof/>
            <w:webHidden/>
          </w:rPr>
          <w:t>78</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28" w:history="1">
        <w:r w:rsidR="000E1716" w:rsidRPr="00582585">
          <w:rPr>
            <w:rStyle w:val="Hyperlink"/>
            <w:noProof/>
          </w:rPr>
          <w:t>8</w:t>
        </w:r>
        <w:r w:rsidR="000E1716">
          <w:rPr>
            <w:rFonts w:asciiTheme="minorHAnsi" w:eastAsiaTheme="minorEastAsia" w:hAnsiTheme="minorHAnsi" w:cstheme="minorBidi"/>
            <w:b w:val="0"/>
            <w:noProof/>
            <w:sz w:val="22"/>
            <w:szCs w:val="22"/>
            <w:lang w:eastAsia="en-GB"/>
          </w:rPr>
          <w:tab/>
        </w:r>
        <w:r w:rsidR="000E1716" w:rsidRPr="00582585">
          <w:rPr>
            <w:rStyle w:val="Hyperlink"/>
            <w:noProof/>
          </w:rPr>
          <w:t>Demonstration Testing</w:t>
        </w:r>
        <w:r w:rsidR="000E1716">
          <w:rPr>
            <w:noProof/>
            <w:webHidden/>
          </w:rPr>
          <w:tab/>
        </w:r>
        <w:r>
          <w:rPr>
            <w:noProof/>
            <w:webHidden/>
          </w:rPr>
          <w:fldChar w:fldCharType="begin"/>
        </w:r>
        <w:r w:rsidR="000E1716">
          <w:rPr>
            <w:noProof/>
            <w:webHidden/>
          </w:rPr>
          <w:instrText xml:space="preserve"> PAGEREF _Toc356212128 \h </w:instrText>
        </w:r>
        <w:r>
          <w:rPr>
            <w:noProof/>
            <w:webHidden/>
          </w:rPr>
        </w:r>
        <w:r>
          <w:rPr>
            <w:noProof/>
            <w:webHidden/>
          </w:rPr>
          <w:fldChar w:fldCharType="separate"/>
        </w:r>
        <w:r w:rsidR="00EB2446">
          <w:rPr>
            <w:noProof/>
            <w:webHidden/>
          </w:rPr>
          <w:t>80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29" w:history="1">
        <w:r w:rsidR="000E1716" w:rsidRPr="00582585">
          <w:rPr>
            <w:rStyle w:val="Hyperlink"/>
            <w:noProof/>
          </w:rPr>
          <w:t>8.1</w:t>
        </w:r>
        <w:r w:rsidR="000E1716">
          <w:rPr>
            <w:rFonts w:asciiTheme="minorHAnsi" w:eastAsiaTheme="minorEastAsia" w:hAnsiTheme="minorHAnsi" w:cstheme="minorBidi"/>
            <w:noProof/>
            <w:sz w:val="22"/>
            <w:szCs w:val="22"/>
            <w:lang w:eastAsia="en-GB"/>
          </w:rPr>
          <w:tab/>
        </w:r>
        <w:r w:rsidR="000E1716" w:rsidRPr="00582585">
          <w:rPr>
            <w:rStyle w:val="Hyperlink"/>
            <w:noProof/>
          </w:rPr>
          <w:t>Introduction</w:t>
        </w:r>
        <w:r w:rsidR="000E1716">
          <w:rPr>
            <w:noProof/>
            <w:webHidden/>
          </w:rPr>
          <w:tab/>
        </w:r>
        <w:r>
          <w:rPr>
            <w:noProof/>
            <w:webHidden/>
          </w:rPr>
          <w:fldChar w:fldCharType="begin"/>
        </w:r>
        <w:r w:rsidR="000E1716">
          <w:rPr>
            <w:noProof/>
            <w:webHidden/>
          </w:rPr>
          <w:instrText xml:space="preserve"> PAGEREF _Toc356212129 \h </w:instrText>
        </w:r>
        <w:r>
          <w:rPr>
            <w:noProof/>
            <w:webHidden/>
          </w:rPr>
        </w:r>
        <w:r>
          <w:rPr>
            <w:noProof/>
            <w:webHidden/>
          </w:rPr>
          <w:fldChar w:fldCharType="separate"/>
        </w:r>
        <w:r w:rsidR="00EB2446">
          <w:rPr>
            <w:noProof/>
            <w:webHidden/>
          </w:rPr>
          <w:t>80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30" w:history="1">
        <w:r w:rsidR="000E1716" w:rsidRPr="00582585">
          <w:rPr>
            <w:rStyle w:val="Hyperlink"/>
            <w:noProof/>
          </w:rPr>
          <w:t>8.2</w:t>
        </w:r>
        <w:r w:rsidR="000E1716">
          <w:rPr>
            <w:rFonts w:asciiTheme="minorHAnsi" w:eastAsiaTheme="minorEastAsia" w:hAnsiTheme="minorHAnsi" w:cstheme="minorBidi"/>
            <w:noProof/>
            <w:sz w:val="22"/>
            <w:szCs w:val="22"/>
            <w:lang w:eastAsia="en-GB"/>
          </w:rPr>
          <w:tab/>
        </w:r>
        <w:r w:rsidR="000E1716" w:rsidRPr="00582585">
          <w:rPr>
            <w:rStyle w:val="Hyperlink"/>
            <w:noProof/>
          </w:rPr>
          <w:t>Scope and Purpose of Demonstration Tests</w:t>
        </w:r>
        <w:r w:rsidR="000E1716">
          <w:rPr>
            <w:noProof/>
            <w:webHidden/>
          </w:rPr>
          <w:tab/>
        </w:r>
        <w:r>
          <w:rPr>
            <w:noProof/>
            <w:webHidden/>
          </w:rPr>
          <w:fldChar w:fldCharType="begin"/>
        </w:r>
        <w:r w:rsidR="000E1716">
          <w:rPr>
            <w:noProof/>
            <w:webHidden/>
          </w:rPr>
          <w:instrText xml:space="preserve"> PAGEREF _Toc356212130 \h </w:instrText>
        </w:r>
        <w:r>
          <w:rPr>
            <w:noProof/>
            <w:webHidden/>
          </w:rPr>
        </w:r>
        <w:r>
          <w:rPr>
            <w:noProof/>
            <w:webHidden/>
          </w:rPr>
          <w:fldChar w:fldCharType="separate"/>
        </w:r>
        <w:r w:rsidR="00EB2446">
          <w:rPr>
            <w:noProof/>
            <w:webHidden/>
          </w:rPr>
          <w:t>80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31" w:history="1">
        <w:r w:rsidR="000E1716" w:rsidRPr="00582585">
          <w:rPr>
            <w:rStyle w:val="Hyperlink"/>
            <w:noProof/>
          </w:rPr>
          <w:t>8.3</w:t>
        </w:r>
        <w:r w:rsidR="000E1716">
          <w:rPr>
            <w:rFonts w:asciiTheme="minorHAnsi" w:eastAsiaTheme="minorEastAsia" w:hAnsiTheme="minorHAnsi" w:cstheme="minorBidi"/>
            <w:noProof/>
            <w:sz w:val="22"/>
            <w:szCs w:val="22"/>
            <w:lang w:eastAsia="en-GB"/>
          </w:rPr>
          <w:tab/>
        </w:r>
        <w:r w:rsidR="000E1716" w:rsidRPr="00582585">
          <w:rPr>
            <w:rStyle w:val="Hyperlink"/>
            <w:noProof/>
          </w:rPr>
          <w:t>2041 Do Nothing Scenario</w:t>
        </w:r>
        <w:r w:rsidR="000E1716">
          <w:rPr>
            <w:noProof/>
            <w:webHidden/>
          </w:rPr>
          <w:tab/>
        </w:r>
        <w:r>
          <w:rPr>
            <w:noProof/>
            <w:webHidden/>
          </w:rPr>
          <w:fldChar w:fldCharType="begin"/>
        </w:r>
        <w:r w:rsidR="000E1716">
          <w:rPr>
            <w:noProof/>
            <w:webHidden/>
          </w:rPr>
          <w:instrText xml:space="preserve"> PAGEREF _Toc356212131 \h </w:instrText>
        </w:r>
        <w:r>
          <w:rPr>
            <w:noProof/>
            <w:webHidden/>
          </w:rPr>
        </w:r>
        <w:r>
          <w:rPr>
            <w:noProof/>
            <w:webHidden/>
          </w:rPr>
          <w:fldChar w:fldCharType="separate"/>
        </w:r>
        <w:r w:rsidR="00EB2446">
          <w:rPr>
            <w:noProof/>
            <w:webHidden/>
          </w:rPr>
          <w:t>80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32" w:history="1">
        <w:r w:rsidR="000E1716" w:rsidRPr="00582585">
          <w:rPr>
            <w:rStyle w:val="Hyperlink"/>
            <w:noProof/>
          </w:rPr>
          <w:t>8.4</w:t>
        </w:r>
        <w:r w:rsidR="000E1716">
          <w:rPr>
            <w:rFonts w:asciiTheme="minorHAnsi" w:eastAsiaTheme="minorEastAsia" w:hAnsiTheme="minorHAnsi" w:cstheme="minorBidi"/>
            <w:noProof/>
            <w:sz w:val="22"/>
            <w:szCs w:val="22"/>
            <w:lang w:eastAsia="en-GB"/>
          </w:rPr>
          <w:tab/>
        </w:r>
        <w:r w:rsidR="000E1716" w:rsidRPr="00582585">
          <w:rPr>
            <w:rStyle w:val="Hyperlink"/>
            <w:noProof/>
          </w:rPr>
          <w:t>Effect of Additional Crossing Capacity</w:t>
        </w:r>
        <w:r w:rsidR="000E1716">
          <w:rPr>
            <w:noProof/>
            <w:webHidden/>
          </w:rPr>
          <w:tab/>
        </w:r>
        <w:r>
          <w:rPr>
            <w:noProof/>
            <w:webHidden/>
          </w:rPr>
          <w:fldChar w:fldCharType="begin"/>
        </w:r>
        <w:r w:rsidR="000E1716">
          <w:rPr>
            <w:noProof/>
            <w:webHidden/>
          </w:rPr>
          <w:instrText xml:space="preserve"> PAGEREF _Toc356212132 \h </w:instrText>
        </w:r>
        <w:r>
          <w:rPr>
            <w:noProof/>
            <w:webHidden/>
          </w:rPr>
        </w:r>
        <w:r>
          <w:rPr>
            <w:noProof/>
            <w:webHidden/>
          </w:rPr>
          <w:fldChar w:fldCharType="separate"/>
        </w:r>
        <w:r w:rsidR="00EB2446">
          <w:rPr>
            <w:noProof/>
            <w:webHidden/>
          </w:rPr>
          <w:t>84</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33" w:history="1">
        <w:r w:rsidR="000E1716" w:rsidRPr="00582585">
          <w:rPr>
            <w:rStyle w:val="Hyperlink"/>
            <w:noProof/>
          </w:rPr>
          <w:t>8.5</w:t>
        </w:r>
        <w:r w:rsidR="000E1716">
          <w:rPr>
            <w:rFonts w:asciiTheme="minorHAnsi" w:eastAsiaTheme="minorEastAsia" w:hAnsiTheme="minorHAnsi" w:cstheme="minorBidi"/>
            <w:noProof/>
            <w:sz w:val="22"/>
            <w:szCs w:val="22"/>
            <w:lang w:eastAsia="en-GB"/>
          </w:rPr>
          <w:tab/>
        </w:r>
        <w:r w:rsidR="000E1716" w:rsidRPr="00582585">
          <w:rPr>
            <w:rStyle w:val="Hyperlink"/>
            <w:noProof/>
          </w:rPr>
          <w:t>Summary</w:t>
        </w:r>
        <w:r w:rsidR="000E1716">
          <w:rPr>
            <w:noProof/>
            <w:webHidden/>
          </w:rPr>
          <w:tab/>
        </w:r>
        <w:r>
          <w:rPr>
            <w:noProof/>
            <w:webHidden/>
          </w:rPr>
          <w:fldChar w:fldCharType="begin"/>
        </w:r>
        <w:r w:rsidR="000E1716">
          <w:rPr>
            <w:noProof/>
            <w:webHidden/>
          </w:rPr>
          <w:instrText xml:space="preserve"> PAGEREF _Toc356212133 \h </w:instrText>
        </w:r>
        <w:r>
          <w:rPr>
            <w:noProof/>
            <w:webHidden/>
          </w:rPr>
        </w:r>
        <w:r>
          <w:rPr>
            <w:noProof/>
            <w:webHidden/>
          </w:rPr>
          <w:fldChar w:fldCharType="separate"/>
        </w:r>
        <w:r w:rsidR="00EB2446">
          <w:rPr>
            <w:noProof/>
            <w:webHidden/>
          </w:rPr>
          <w:t>88</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34" w:history="1">
        <w:r w:rsidR="000E1716" w:rsidRPr="00582585">
          <w:rPr>
            <w:rStyle w:val="Hyperlink"/>
            <w:noProof/>
          </w:rPr>
          <w:t>9</w:t>
        </w:r>
        <w:r w:rsidR="000E1716">
          <w:rPr>
            <w:rFonts w:asciiTheme="minorHAnsi" w:eastAsiaTheme="minorEastAsia" w:hAnsiTheme="minorHAnsi" w:cstheme="minorBidi"/>
            <w:b w:val="0"/>
            <w:noProof/>
            <w:sz w:val="22"/>
            <w:szCs w:val="22"/>
            <w:lang w:eastAsia="en-GB"/>
          </w:rPr>
          <w:tab/>
        </w:r>
        <w:r w:rsidR="000E1716" w:rsidRPr="00582585">
          <w:rPr>
            <w:rStyle w:val="Hyperlink"/>
            <w:noProof/>
          </w:rPr>
          <w:t>Suitability of the Model for Forecasting and Appraisal</w:t>
        </w:r>
        <w:r w:rsidR="000E1716">
          <w:rPr>
            <w:noProof/>
            <w:webHidden/>
          </w:rPr>
          <w:tab/>
        </w:r>
        <w:r>
          <w:rPr>
            <w:noProof/>
            <w:webHidden/>
          </w:rPr>
          <w:fldChar w:fldCharType="begin"/>
        </w:r>
        <w:r w:rsidR="000E1716">
          <w:rPr>
            <w:noProof/>
            <w:webHidden/>
          </w:rPr>
          <w:instrText xml:space="preserve"> PAGEREF _Toc356212134 \h </w:instrText>
        </w:r>
        <w:r>
          <w:rPr>
            <w:noProof/>
            <w:webHidden/>
          </w:rPr>
        </w:r>
        <w:r>
          <w:rPr>
            <w:noProof/>
            <w:webHidden/>
          </w:rPr>
          <w:fldChar w:fldCharType="separate"/>
        </w:r>
        <w:r w:rsidR="00EB2446">
          <w:rPr>
            <w:noProof/>
            <w:webHidden/>
          </w:rPr>
          <w:t>90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35" w:history="1">
        <w:r w:rsidR="000E1716" w:rsidRPr="00582585">
          <w:rPr>
            <w:rStyle w:val="Hyperlink"/>
            <w:noProof/>
          </w:rPr>
          <w:t>9.1</w:t>
        </w:r>
        <w:r w:rsidR="000E1716">
          <w:rPr>
            <w:rFonts w:asciiTheme="minorHAnsi" w:eastAsiaTheme="minorEastAsia" w:hAnsiTheme="minorHAnsi" w:cstheme="minorBidi"/>
            <w:noProof/>
            <w:sz w:val="22"/>
            <w:szCs w:val="22"/>
            <w:lang w:eastAsia="en-GB"/>
          </w:rPr>
          <w:tab/>
        </w:r>
        <w:r w:rsidR="000E1716" w:rsidRPr="00582585">
          <w:rPr>
            <w:rStyle w:val="Hyperlink"/>
            <w:noProof/>
          </w:rPr>
          <w:t>Introduction</w:t>
        </w:r>
        <w:r w:rsidR="000E1716">
          <w:rPr>
            <w:noProof/>
            <w:webHidden/>
          </w:rPr>
          <w:tab/>
        </w:r>
        <w:r>
          <w:rPr>
            <w:noProof/>
            <w:webHidden/>
          </w:rPr>
          <w:fldChar w:fldCharType="begin"/>
        </w:r>
        <w:r w:rsidR="000E1716">
          <w:rPr>
            <w:noProof/>
            <w:webHidden/>
          </w:rPr>
          <w:instrText xml:space="preserve"> PAGEREF _Toc356212135 \h </w:instrText>
        </w:r>
        <w:r>
          <w:rPr>
            <w:noProof/>
            <w:webHidden/>
          </w:rPr>
        </w:r>
        <w:r>
          <w:rPr>
            <w:noProof/>
            <w:webHidden/>
          </w:rPr>
          <w:fldChar w:fldCharType="separate"/>
        </w:r>
        <w:r w:rsidR="00EB2446">
          <w:rPr>
            <w:noProof/>
            <w:webHidden/>
          </w:rPr>
          <w:t>90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36" w:history="1">
        <w:r w:rsidR="000E1716" w:rsidRPr="00582585">
          <w:rPr>
            <w:rStyle w:val="Hyperlink"/>
            <w:noProof/>
          </w:rPr>
          <w:t>9.2</w:t>
        </w:r>
        <w:r w:rsidR="000E1716">
          <w:rPr>
            <w:rFonts w:asciiTheme="minorHAnsi" w:eastAsiaTheme="minorEastAsia" w:hAnsiTheme="minorHAnsi" w:cstheme="minorBidi"/>
            <w:noProof/>
            <w:sz w:val="22"/>
            <w:szCs w:val="22"/>
            <w:lang w:eastAsia="en-GB"/>
          </w:rPr>
          <w:tab/>
        </w:r>
        <w:r w:rsidR="000E1716" w:rsidRPr="00582585">
          <w:rPr>
            <w:rStyle w:val="Hyperlink"/>
            <w:noProof/>
          </w:rPr>
          <w:t>Forecasting Approach</w:t>
        </w:r>
        <w:r w:rsidR="000E1716">
          <w:rPr>
            <w:noProof/>
            <w:webHidden/>
          </w:rPr>
          <w:tab/>
        </w:r>
        <w:r>
          <w:rPr>
            <w:noProof/>
            <w:webHidden/>
          </w:rPr>
          <w:fldChar w:fldCharType="begin"/>
        </w:r>
        <w:r w:rsidR="000E1716">
          <w:rPr>
            <w:noProof/>
            <w:webHidden/>
          </w:rPr>
          <w:instrText xml:space="preserve"> PAGEREF _Toc356212136 \h </w:instrText>
        </w:r>
        <w:r>
          <w:rPr>
            <w:noProof/>
            <w:webHidden/>
          </w:rPr>
        </w:r>
        <w:r>
          <w:rPr>
            <w:noProof/>
            <w:webHidden/>
          </w:rPr>
          <w:fldChar w:fldCharType="separate"/>
        </w:r>
        <w:r w:rsidR="00EB2446">
          <w:rPr>
            <w:noProof/>
            <w:webHidden/>
          </w:rPr>
          <w:t>90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37" w:history="1">
        <w:r w:rsidR="000E1716" w:rsidRPr="00582585">
          <w:rPr>
            <w:rStyle w:val="Hyperlink"/>
            <w:noProof/>
          </w:rPr>
          <w:t>9.3</w:t>
        </w:r>
        <w:r w:rsidR="000E1716">
          <w:rPr>
            <w:rFonts w:asciiTheme="minorHAnsi" w:eastAsiaTheme="minorEastAsia" w:hAnsiTheme="minorHAnsi" w:cstheme="minorBidi"/>
            <w:noProof/>
            <w:sz w:val="22"/>
            <w:szCs w:val="22"/>
            <w:lang w:eastAsia="en-GB"/>
          </w:rPr>
          <w:tab/>
        </w:r>
        <w:r w:rsidR="000E1716" w:rsidRPr="00582585">
          <w:rPr>
            <w:rStyle w:val="Hyperlink"/>
            <w:noProof/>
          </w:rPr>
          <w:t>Forecasting Assumptions</w:t>
        </w:r>
        <w:r w:rsidR="000E1716">
          <w:rPr>
            <w:noProof/>
            <w:webHidden/>
          </w:rPr>
          <w:tab/>
        </w:r>
        <w:r>
          <w:rPr>
            <w:noProof/>
            <w:webHidden/>
          </w:rPr>
          <w:fldChar w:fldCharType="begin"/>
        </w:r>
        <w:r w:rsidR="000E1716">
          <w:rPr>
            <w:noProof/>
            <w:webHidden/>
          </w:rPr>
          <w:instrText xml:space="preserve"> PAGEREF _Toc356212137 \h </w:instrText>
        </w:r>
        <w:r>
          <w:rPr>
            <w:noProof/>
            <w:webHidden/>
          </w:rPr>
        </w:r>
        <w:r>
          <w:rPr>
            <w:noProof/>
            <w:webHidden/>
          </w:rPr>
          <w:fldChar w:fldCharType="separate"/>
        </w:r>
        <w:r w:rsidR="00EB2446">
          <w:rPr>
            <w:noProof/>
            <w:webHidden/>
          </w:rPr>
          <w:t>90</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38" w:history="1">
        <w:r w:rsidR="000E1716" w:rsidRPr="00582585">
          <w:rPr>
            <w:rStyle w:val="Hyperlink"/>
            <w:noProof/>
          </w:rPr>
          <w:t>9.4</w:t>
        </w:r>
        <w:r w:rsidR="000E1716">
          <w:rPr>
            <w:rFonts w:asciiTheme="minorHAnsi" w:eastAsiaTheme="minorEastAsia" w:hAnsiTheme="minorHAnsi" w:cstheme="minorBidi"/>
            <w:noProof/>
            <w:sz w:val="22"/>
            <w:szCs w:val="22"/>
            <w:lang w:eastAsia="en-GB"/>
          </w:rPr>
          <w:tab/>
        </w:r>
        <w:r w:rsidR="000E1716" w:rsidRPr="00582585">
          <w:rPr>
            <w:rStyle w:val="Hyperlink"/>
            <w:noProof/>
          </w:rPr>
          <w:t>Suitability of Model for Appraisal</w:t>
        </w:r>
        <w:r w:rsidR="000E1716">
          <w:rPr>
            <w:noProof/>
            <w:webHidden/>
          </w:rPr>
          <w:tab/>
        </w:r>
        <w:r>
          <w:rPr>
            <w:noProof/>
            <w:webHidden/>
          </w:rPr>
          <w:fldChar w:fldCharType="begin"/>
        </w:r>
        <w:r w:rsidR="000E1716">
          <w:rPr>
            <w:noProof/>
            <w:webHidden/>
          </w:rPr>
          <w:instrText xml:space="preserve"> PAGEREF _Toc356212138 \h </w:instrText>
        </w:r>
        <w:r>
          <w:rPr>
            <w:noProof/>
            <w:webHidden/>
          </w:rPr>
        </w:r>
        <w:r>
          <w:rPr>
            <w:noProof/>
            <w:webHidden/>
          </w:rPr>
          <w:fldChar w:fldCharType="separate"/>
        </w:r>
        <w:r w:rsidR="00EB2446">
          <w:rPr>
            <w:noProof/>
            <w:webHidden/>
          </w:rPr>
          <w:t>92</w:t>
        </w:r>
        <w:r>
          <w:rPr>
            <w:noProof/>
            <w:webHidden/>
          </w:rPr>
          <w:fldChar w:fldCharType="end"/>
        </w:r>
      </w:hyperlink>
    </w:p>
    <w:p w:rsidR="000E1716" w:rsidRDefault="00963DEF">
      <w:pPr>
        <w:pStyle w:val="TOC2"/>
        <w:tabs>
          <w:tab w:val="left" w:pos="1360"/>
        </w:tabs>
        <w:rPr>
          <w:rFonts w:asciiTheme="minorHAnsi" w:eastAsiaTheme="minorEastAsia" w:hAnsiTheme="minorHAnsi" w:cstheme="minorBidi"/>
          <w:noProof/>
          <w:sz w:val="22"/>
          <w:szCs w:val="22"/>
          <w:lang w:eastAsia="en-GB"/>
        </w:rPr>
      </w:pPr>
      <w:hyperlink w:anchor="_Toc356212139" w:history="1">
        <w:r w:rsidR="000E1716" w:rsidRPr="00582585">
          <w:rPr>
            <w:rStyle w:val="Hyperlink"/>
            <w:noProof/>
          </w:rPr>
          <w:t>9.5</w:t>
        </w:r>
        <w:r w:rsidR="000E1716">
          <w:rPr>
            <w:rFonts w:asciiTheme="minorHAnsi" w:eastAsiaTheme="minorEastAsia" w:hAnsiTheme="minorHAnsi" w:cstheme="minorBidi"/>
            <w:noProof/>
            <w:sz w:val="22"/>
            <w:szCs w:val="22"/>
            <w:lang w:eastAsia="en-GB"/>
          </w:rPr>
          <w:tab/>
        </w:r>
        <w:r w:rsidR="000E1716" w:rsidRPr="00582585">
          <w:rPr>
            <w:rStyle w:val="Hyperlink"/>
            <w:noProof/>
          </w:rPr>
          <w:t>Review of Model Suitability and Forecasting Risks</w:t>
        </w:r>
        <w:r w:rsidR="000E1716">
          <w:rPr>
            <w:noProof/>
            <w:webHidden/>
          </w:rPr>
          <w:tab/>
        </w:r>
        <w:r>
          <w:rPr>
            <w:noProof/>
            <w:webHidden/>
          </w:rPr>
          <w:fldChar w:fldCharType="begin"/>
        </w:r>
        <w:r w:rsidR="000E1716">
          <w:rPr>
            <w:noProof/>
            <w:webHidden/>
          </w:rPr>
          <w:instrText xml:space="preserve"> PAGEREF _Toc356212139 \h </w:instrText>
        </w:r>
        <w:r>
          <w:rPr>
            <w:noProof/>
            <w:webHidden/>
          </w:rPr>
        </w:r>
        <w:r>
          <w:rPr>
            <w:noProof/>
            <w:webHidden/>
          </w:rPr>
          <w:fldChar w:fldCharType="separate"/>
        </w:r>
        <w:r w:rsidR="00EB2446">
          <w:rPr>
            <w:noProof/>
            <w:webHidden/>
          </w:rPr>
          <w:t>93</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40" w:history="1">
        <w:r w:rsidR="000E1716" w:rsidRPr="00582585">
          <w:rPr>
            <w:rStyle w:val="Hyperlink"/>
            <w:noProof/>
          </w:rPr>
          <w:t>Appendix A: Model Status Report</w:t>
        </w:r>
        <w:r w:rsidR="000E1716">
          <w:rPr>
            <w:noProof/>
            <w:webHidden/>
          </w:rPr>
          <w:tab/>
        </w:r>
        <w:r>
          <w:rPr>
            <w:noProof/>
            <w:webHidden/>
          </w:rPr>
          <w:fldChar w:fldCharType="begin"/>
        </w:r>
        <w:r w:rsidR="000E1716">
          <w:rPr>
            <w:noProof/>
            <w:webHidden/>
          </w:rPr>
          <w:instrText xml:space="preserve"> PAGEREF _Toc356212140 \h </w:instrText>
        </w:r>
        <w:r>
          <w:rPr>
            <w:noProof/>
            <w:webHidden/>
          </w:rPr>
        </w:r>
        <w:r>
          <w:rPr>
            <w:noProof/>
            <w:webHidden/>
          </w:rPr>
          <w:fldChar w:fldCharType="separate"/>
        </w:r>
        <w:r w:rsidR="00EB2446">
          <w:rPr>
            <w:noProof/>
            <w:webHidden/>
          </w:rPr>
          <w:t>95</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41" w:history="1">
        <w:r w:rsidR="000E1716" w:rsidRPr="00582585">
          <w:rPr>
            <w:rStyle w:val="Hyperlink"/>
            <w:noProof/>
          </w:rPr>
          <w:t>Appendix B: Appraisal Methodology Report</w:t>
        </w:r>
        <w:r w:rsidR="000E1716">
          <w:rPr>
            <w:noProof/>
            <w:webHidden/>
          </w:rPr>
          <w:tab/>
        </w:r>
        <w:r>
          <w:rPr>
            <w:noProof/>
            <w:webHidden/>
          </w:rPr>
          <w:fldChar w:fldCharType="begin"/>
        </w:r>
        <w:r w:rsidR="000E1716">
          <w:rPr>
            <w:noProof/>
            <w:webHidden/>
          </w:rPr>
          <w:instrText xml:space="preserve"> PAGEREF _Toc356212141 \h </w:instrText>
        </w:r>
        <w:r>
          <w:rPr>
            <w:noProof/>
            <w:webHidden/>
          </w:rPr>
        </w:r>
        <w:r>
          <w:rPr>
            <w:noProof/>
            <w:webHidden/>
          </w:rPr>
          <w:fldChar w:fldCharType="separate"/>
        </w:r>
        <w:r w:rsidR="00EB2446">
          <w:rPr>
            <w:noProof/>
            <w:webHidden/>
          </w:rPr>
          <w:t>97</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42" w:history="1">
        <w:r w:rsidR="000E1716" w:rsidRPr="00582585">
          <w:rPr>
            <w:rStyle w:val="Hyperlink"/>
            <w:noProof/>
          </w:rPr>
          <w:t>Appendix C: Identification of Significant Links</w:t>
        </w:r>
        <w:r w:rsidR="000E1716">
          <w:rPr>
            <w:noProof/>
            <w:webHidden/>
          </w:rPr>
          <w:tab/>
        </w:r>
        <w:r>
          <w:rPr>
            <w:noProof/>
            <w:webHidden/>
          </w:rPr>
          <w:fldChar w:fldCharType="begin"/>
        </w:r>
        <w:r w:rsidR="000E1716">
          <w:rPr>
            <w:noProof/>
            <w:webHidden/>
          </w:rPr>
          <w:instrText xml:space="preserve"> PAGEREF _Toc356212142 \h </w:instrText>
        </w:r>
        <w:r>
          <w:rPr>
            <w:noProof/>
            <w:webHidden/>
          </w:rPr>
        </w:r>
        <w:r>
          <w:rPr>
            <w:noProof/>
            <w:webHidden/>
          </w:rPr>
          <w:fldChar w:fldCharType="separate"/>
        </w:r>
        <w:r w:rsidR="00EB2446">
          <w:rPr>
            <w:noProof/>
            <w:webHidden/>
          </w:rPr>
          <w:t>99</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43" w:history="1">
        <w:r w:rsidR="000E1716" w:rsidRPr="00582585">
          <w:rPr>
            <w:rStyle w:val="Hyperlink"/>
            <w:noProof/>
          </w:rPr>
          <w:t>Appendix D: Routeing Verification Plots</w:t>
        </w:r>
        <w:r w:rsidR="000E1716">
          <w:rPr>
            <w:noProof/>
            <w:webHidden/>
          </w:rPr>
          <w:tab/>
        </w:r>
        <w:r>
          <w:rPr>
            <w:noProof/>
            <w:webHidden/>
          </w:rPr>
          <w:fldChar w:fldCharType="begin"/>
        </w:r>
        <w:r w:rsidR="000E1716">
          <w:rPr>
            <w:noProof/>
            <w:webHidden/>
          </w:rPr>
          <w:instrText xml:space="preserve"> PAGEREF _Toc356212143 \h </w:instrText>
        </w:r>
        <w:r>
          <w:rPr>
            <w:noProof/>
            <w:webHidden/>
          </w:rPr>
        </w:r>
        <w:r>
          <w:rPr>
            <w:noProof/>
            <w:webHidden/>
          </w:rPr>
          <w:fldChar w:fldCharType="separate"/>
        </w:r>
        <w:r w:rsidR="00EB2446">
          <w:rPr>
            <w:noProof/>
            <w:webHidden/>
          </w:rPr>
          <w:t>103</w:t>
        </w:r>
        <w:r>
          <w:rPr>
            <w:noProof/>
            <w:webHidden/>
          </w:rPr>
          <w:fldChar w:fldCharType="end"/>
        </w:r>
      </w:hyperlink>
    </w:p>
    <w:p w:rsidR="000E1716" w:rsidRDefault="00963DEF">
      <w:pPr>
        <w:pStyle w:val="TOC1"/>
        <w:rPr>
          <w:rFonts w:asciiTheme="minorHAnsi" w:eastAsiaTheme="minorEastAsia" w:hAnsiTheme="minorHAnsi" w:cstheme="minorBidi"/>
          <w:b w:val="0"/>
          <w:noProof/>
          <w:sz w:val="22"/>
          <w:szCs w:val="22"/>
          <w:lang w:eastAsia="en-GB"/>
        </w:rPr>
      </w:pPr>
      <w:hyperlink w:anchor="_Toc356212144" w:history="1">
        <w:r w:rsidR="000E1716" w:rsidRPr="00582585">
          <w:rPr>
            <w:rStyle w:val="Hyperlink"/>
            <w:noProof/>
          </w:rPr>
          <w:t>Appendix E: Analysis of Matrix Estimation Impacts</w:t>
        </w:r>
        <w:r w:rsidR="000E1716">
          <w:rPr>
            <w:noProof/>
            <w:webHidden/>
          </w:rPr>
          <w:tab/>
        </w:r>
        <w:r>
          <w:rPr>
            <w:noProof/>
            <w:webHidden/>
          </w:rPr>
          <w:fldChar w:fldCharType="begin"/>
        </w:r>
        <w:r w:rsidR="000E1716">
          <w:rPr>
            <w:noProof/>
            <w:webHidden/>
          </w:rPr>
          <w:instrText xml:space="preserve"> PAGEREF _Toc356212144 \h </w:instrText>
        </w:r>
        <w:r>
          <w:rPr>
            <w:noProof/>
            <w:webHidden/>
          </w:rPr>
        </w:r>
        <w:r>
          <w:rPr>
            <w:noProof/>
            <w:webHidden/>
          </w:rPr>
          <w:fldChar w:fldCharType="separate"/>
        </w:r>
        <w:r w:rsidR="00EB2446">
          <w:rPr>
            <w:noProof/>
            <w:webHidden/>
          </w:rPr>
          <w:t>108</w:t>
        </w:r>
        <w:r>
          <w:rPr>
            <w:noProof/>
            <w:webHidden/>
          </w:rPr>
          <w:fldChar w:fldCharType="end"/>
        </w:r>
      </w:hyperlink>
    </w:p>
    <w:p w:rsidR="00FC39E0" w:rsidRDefault="00963DEF" w:rsidP="009F251C">
      <w:r>
        <w:rPr>
          <w:b/>
          <w:caps/>
        </w:rPr>
        <w:fldChar w:fldCharType="end"/>
      </w:r>
    </w:p>
    <w:p w:rsidR="00FC39E0" w:rsidRPr="00ED12A0" w:rsidRDefault="00FC39E0" w:rsidP="009F251C">
      <w:pPr>
        <w:rPr>
          <w:vanish/>
        </w:rPr>
      </w:pPr>
      <w:r w:rsidRPr="00ED12A0">
        <w:rPr>
          <w:vanish/>
        </w:rPr>
        <w:t>Do not delete the line below as you will remove the Bookmark TOA (Table of Appendices)</w:t>
      </w:r>
    </w:p>
    <w:p w:rsidR="00FC39E0" w:rsidRPr="00ED12A0" w:rsidRDefault="00FC39E0" w:rsidP="009F251C">
      <w:bookmarkStart w:id="10" w:name="TOA"/>
      <w:bookmarkEnd w:id="10"/>
    </w:p>
    <w:p w:rsidR="00FC39E0" w:rsidRDefault="00FC39E0" w:rsidP="009F251C">
      <w:pPr>
        <w:rPr>
          <w:vanish/>
        </w:rPr>
      </w:pPr>
      <w:r w:rsidRPr="00ED12A0">
        <w:rPr>
          <w:vanish/>
        </w:rPr>
        <w:t>Do not delete the line below as you will remove the Bookmark TOT (Table of Tables)</w:t>
      </w:r>
    </w:p>
    <w:bookmarkStart w:id="11" w:name="TOT"/>
    <w:bookmarkEnd w:id="11"/>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r>
        <w:fldChar w:fldCharType="begin"/>
      </w:r>
      <w:r w:rsidR="00FC39E0">
        <w:instrText xml:space="preserve"> TOC \h \z \c "Table" </w:instrText>
      </w:r>
      <w:r>
        <w:fldChar w:fldCharType="separate"/>
      </w:r>
      <w:hyperlink w:anchor="_Toc331084480" w:history="1">
        <w:r w:rsidR="00D21B6F" w:rsidRPr="006A6F17">
          <w:rPr>
            <w:rStyle w:val="Hyperlink"/>
            <w:b/>
            <w:noProof/>
          </w:rPr>
          <w:t>Table 3.1: Traffic Count Data Summary</w:t>
        </w:r>
        <w:r w:rsidR="00D21B6F">
          <w:rPr>
            <w:noProof/>
            <w:webHidden/>
          </w:rPr>
          <w:tab/>
        </w:r>
        <w:r>
          <w:rPr>
            <w:noProof/>
            <w:webHidden/>
          </w:rPr>
          <w:fldChar w:fldCharType="begin"/>
        </w:r>
        <w:r w:rsidR="00D21B6F">
          <w:rPr>
            <w:noProof/>
            <w:webHidden/>
          </w:rPr>
          <w:instrText xml:space="preserve"> PAGEREF _Toc331084480 \h </w:instrText>
        </w:r>
        <w:r>
          <w:rPr>
            <w:noProof/>
            <w:webHidden/>
          </w:rPr>
        </w:r>
        <w:r>
          <w:rPr>
            <w:noProof/>
            <w:webHidden/>
          </w:rPr>
          <w:fldChar w:fldCharType="separate"/>
        </w:r>
        <w:r w:rsidR="00EB2446">
          <w:rPr>
            <w:noProof/>
            <w:webHidden/>
          </w:rPr>
          <w:t>15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81" w:history="1">
        <w:r w:rsidR="00D21B6F" w:rsidRPr="006A6F17">
          <w:rPr>
            <w:rStyle w:val="Hyperlink"/>
            <w:b/>
            <w:noProof/>
          </w:rPr>
          <w:t>Table 3.2: Journey Time data summary</w:t>
        </w:r>
        <w:r w:rsidR="00D21B6F">
          <w:rPr>
            <w:noProof/>
            <w:webHidden/>
          </w:rPr>
          <w:tab/>
        </w:r>
        <w:r>
          <w:rPr>
            <w:noProof/>
            <w:webHidden/>
          </w:rPr>
          <w:fldChar w:fldCharType="begin"/>
        </w:r>
        <w:r w:rsidR="00D21B6F">
          <w:rPr>
            <w:noProof/>
            <w:webHidden/>
          </w:rPr>
          <w:instrText xml:space="preserve"> PAGEREF _Toc331084481 \h </w:instrText>
        </w:r>
        <w:r>
          <w:rPr>
            <w:noProof/>
            <w:webHidden/>
          </w:rPr>
        </w:r>
        <w:r>
          <w:rPr>
            <w:noProof/>
            <w:webHidden/>
          </w:rPr>
          <w:fldChar w:fldCharType="separate"/>
        </w:r>
        <w:r w:rsidR="00EB2446">
          <w:rPr>
            <w:noProof/>
            <w:webHidden/>
          </w:rPr>
          <w:t>16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82" w:history="1">
        <w:r w:rsidR="00D21B6F" w:rsidRPr="006A6F17">
          <w:rPr>
            <w:rStyle w:val="Hyperlink"/>
            <w:b/>
            <w:noProof/>
          </w:rPr>
          <w:t>Table 3.1: Input Parameters from M6 Toll Model</w:t>
        </w:r>
        <w:r w:rsidR="00D21B6F">
          <w:rPr>
            <w:noProof/>
            <w:webHidden/>
          </w:rPr>
          <w:tab/>
        </w:r>
        <w:r>
          <w:rPr>
            <w:noProof/>
            <w:webHidden/>
          </w:rPr>
          <w:fldChar w:fldCharType="begin"/>
        </w:r>
        <w:r w:rsidR="00D21B6F">
          <w:rPr>
            <w:noProof/>
            <w:webHidden/>
          </w:rPr>
          <w:instrText xml:space="preserve"> PAGEREF _Toc331084482 \h </w:instrText>
        </w:r>
        <w:r>
          <w:rPr>
            <w:noProof/>
            <w:webHidden/>
          </w:rPr>
        </w:r>
        <w:r>
          <w:rPr>
            <w:noProof/>
            <w:webHidden/>
          </w:rPr>
          <w:fldChar w:fldCharType="separate"/>
        </w:r>
        <w:r w:rsidR="00EB2446">
          <w:rPr>
            <w:noProof/>
            <w:webHidden/>
          </w:rPr>
          <w:t>17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83" w:history="1">
        <w:r w:rsidR="00D21B6F" w:rsidRPr="006A6F17">
          <w:rPr>
            <w:rStyle w:val="Hyperlink"/>
            <w:b/>
            <w:noProof/>
          </w:rPr>
          <w:t>Table 3.2: Toll Sensitivity Parameters from M6 Toll and Literature Review</w:t>
        </w:r>
        <w:r w:rsidR="00D21B6F">
          <w:rPr>
            <w:noProof/>
            <w:webHidden/>
          </w:rPr>
          <w:tab/>
        </w:r>
        <w:r>
          <w:rPr>
            <w:noProof/>
            <w:webHidden/>
          </w:rPr>
          <w:fldChar w:fldCharType="begin"/>
        </w:r>
        <w:r w:rsidR="00D21B6F">
          <w:rPr>
            <w:noProof/>
            <w:webHidden/>
          </w:rPr>
          <w:instrText xml:space="preserve"> PAGEREF _Toc331084483 \h </w:instrText>
        </w:r>
        <w:r>
          <w:rPr>
            <w:noProof/>
            <w:webHidden/>
          </w:rPr>
        </w:r>
        <w:r>
          <w:rPr>
            <w:noProof/>
            <w:webHidden/>
          </w:rPr>
          <w:fldChar w:fldCharType="separate"/>
        </w:r>
        <w:r w:rsidR="00EB2446">
          <w:rPr>
            <w:noProof/>
            <w:webHidden/>
          </w:rPr>
          <w:t>17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84" w:history="1">
        <w:r w:rsidR="00D21B6F" w:rsidRPr="006A6F17">
          <w:rPr>
            <w:rStyle w:val="Hyperlink"/>
            <w:b/>
            <w:noProof/>
          </w:rPr>
          <w:t>Table 3.3: WebTAG Inputs, Summary of Derivation</w:t>
        </w:r>
        <w:r w:rsidR="00D21B6F">
          <w:rPr>
            <w:noProof/>
            <w:webHidden/>
          </w:rPr>
          <w:tab/>
        </w:r>
        <w:r>
          <w:rPr>
            <w:noProof/>
            <w:webHidden/>
          </w:rPr>
          <w:fldChar w:fldCharType="begin"/>
        </w:r>
        <w:r w:rsidR="00D21B6F">
          <w:rPr>
            <w:noProof/>
            <w:webHidden/>
          </w:rPr>
          <w:instrText xml:space="preserve"> PAGEREF _Toc331084484 \h </w:instrText>
        </w:r>
        <w:r>
          <w:rPr>
            <w:noProof/>
            <w:webHidden/>
          </w:rPr>
        </w:r>
        <w:r>
          <w:rPr>
            <w:noProof/>
            <w:webHidden/>
          </w:rPr>
          <w:fldChar w:fldCharType="separate"/>
        </w:r>
        <w:r w:rsidR="00EB2446">
          <w:rPr>
            <w:noProof/>
            <w:webHidden/>
          </w:rPr>
          <w:t>19</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85" w:history="1">
        <w:r w:rsidR="00D21B6F" w:rsidRPr="006A6F17">
          <w:rPr>
            <w:rStyle w:val="Hyperlink"/>
            <w:b/>
            <w:noProof/>
          </w:rPr>
          <w:t>Table 3.4: Economic Parameters, 2009 values , 2010 prices</w:t>
        </w:r>
        <w:r w:rsidR="00D21B6F">
          <w:rPr>
            <w:noProof/>
            <w:webHidden/>
          </w:rPr>
          <w:tab/>
        </w:r>
        <w:r>
          <w:rPr>
            <w:noProof/>
            <w:webHidden/>
          </w:rPr>
          <w:fldChar w:fldCharType="begin"/>
        </w:r>
        <w:r w:rsidR="00D21B6F">
          <w:rPr>
            <w:noProof/>
            <w:webHidden/>
          </w:rPr>
          <w:instrText xml:space="preserve"> PAGEREF _Toc331084485 \h </w:instrText>
        </w:r>
        <w:r>
          <w:rPr>
            <w:noProof/>
            <w:webHidden/>
          </w:rPr>
        </w:r>
        <w:r>
          <w:rPr>
            <w:noProof/>
            <w:webHidden/>
          </w:rPr>
          <w:fldChar w:fldCharType="separate"/>
        </w:r>
        <w:r w:rsidR="00EB2446">
          <w:rPr>
            <w:noProof/>
            <w:webHidden/>
          </w:rPr>
          <w:t>19</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86" w:history="1">
        <w:r w:rsidR="00D21B6F" w:rsidRPr="006A6F17">
          <w:rPr>
            <w:rStyle w:val="Hyperlink"/>
            <w:b/>
            <w:noProof/>
          </w:rPr>
          <w:t>Table 3.5: Fuel Consumption and Non-Fuel Function Parameters, 2009, litres/km</w:t>
        </w:r>
        <w:r w:rsidR="00D21B6F">
          <w:rPr>
            <w:noProof/>
            <w:webHidden/>
          </w:rPr>
          <w:tab/>
        </w:r>
        <w:r>
          <w:rPr>
            <w:noProof/>
            <w:webHidden/>
          </w:rPr>
          <w:fldChar w:fldCharType="begin"/>
        </w:r>
        <w:r w:rsidR="00D21B6F">
          <w:rPr>
            <w:noProof/>
            <w:webHidden/>
          </w:rPr>
          <w:instrText xml:space="preserve"> PAGEREF _Toc331084486 \h </w:instrText>
        </w:r>
        <w:r>
          <w:rPr>
            <w:noProof/>
            <w:webHidden/>
          </w:rPr>
        </w:r>
        <w:r>
          <w:rPr>
            <w:noProof/>
            <w:webHidden/>
          </w:rPr>
          <w:fldChar w:fldCharType="separate"/>
        </w:r>
        <w:r w:rsidR="00EB2446">
          <w:rPr>
            <w:noProof/>
            <w:webHidden/>
          </w:rPr>
          <w:t>20</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87" w:history="1">
        <w:r w:rsidR="00D21B6F" w:rsidRPr="006A6F17">
          <w:rPr>
            <w:rStyle w:val="Hyperlink"/>
            <w:b/>
            <w:noProof/>
          </w:rPr>
          <w:t>Table 4.1: LTC</w:t>
        </w:r>
        <w:r w:rsidR="00D21B6F" w:rsidRPr="006A6F17">
          <w:rPr>
            <w:rStyle w:val="Hyperlink"/>
            <w:b/>
            <w:noProof/>
            <w:vertAlign w:val="subscript"/>
          </w:rPr>
          <w:t>DM</w:t>
        </w:r>
        <w:r w:rsidR="00D21B6F" w:rsidRPr="006A6F17">
          <w:rPr>
            <w:rStyle w:val="Hyperlink"/>
            <w:b/>
            <w:noProof/>
          </w:rPr>
          <w:t xml:space="preserve"> Trip Totals (Person Trip Productions)</w:t>
        </w:r>
        <w:r w:rsidR="00D21B6F">
          <w:rPr>
            <w:noProof/>
            <w:webHidden/>
          </w:rPr>
          <w:tab/>
        </w:r>
        <w:r>
          <w:rPr>
            <w:noProof/>
            <w:webHidden/>
          </w:rPr>
          <w:fldChar w:fldCharType="begin"/>
        </w:r>
        <w:r w:rsidR="00D21B6F">
          <w:rPr>
            <w:noProof/>
            <w:webHidden/>
          </w:rPr>
          <w:instrText xml:space="preserve"> PAGEREF _Toc331084487 \h </w:instrText>
        </w:r>
        <w:r>
          <w:rPr>
            <w:noProof/>
            <w:webHidden/>
          </w:rPr>
        </w:r>
        <w:r>
          <w:rPr>
            <w:noProof/>
            <w:webHidden/>
          </w:rPr>
          <w:fldChar w:fldCharType="separate"/>
        </w:r>
        <w:r w:rsidR="00EB2446">
          <w:rPr>
            <w:noProof/>
            <w:webHidden/>
          </w:rPr>
          <w:t>27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88" w:history="1">
        <w:r w:rsidR="00D21B6F" w:rsidRPr="006A6F17">
          <w:rPr>
            <w:rStyle w:val="Hyperlink"/>
            <w:b/>
            <w:noProof/>
          </w:rPr>
          <w:t>Table 4.2: LTC</w:t>
        </w:r>
        <w:r w:rsidR="00D21B6F" w:rsidRPr="006A6F17">
          <w:rPr>
            <w:rStyle w:val="Hyperlink"/>
            <w:b/>
            <w:noProof/>
            <w:vertAlign w:val="subscript"/>
          </w:rPr>
          <w:t>DM</w:t>
        </w:r>
        <w:r w:rsidR="00D21B6F" w:rsidRPr="006A6F17">
          <w:rPr>
            <w:rStyle w:val="Hyperlink"/>
            <w:b/>
            <w:noProof/>
          </w:rPr>
          <w:t xml:space="preserve"> Demand vs. TEMPRO 6.2</w:t>
        </w:r>
        <w:r w:rsidR="00D21B6F">
          <w:rPr>
            <w:noProof/>
            <w:webHidden/>
          </w:rPr>
          <w:tab/>
        </w:r>
        <w:r>
          <w:rPr>
            <w:noProof/>
            <w:webHidden/>
          </w:rPr>
          <w:fldChar w:fldCharType="begin"/>
        </w:r>
        <w:r w:rsidR="00D21B6F">
          <w:rPr>
            <w:noProof/>
            <w:webHidden/>
          </w:rPr>
          <w:instrText xml:space="preserve"> PAGEREF _Toc331084488 \h </w:instrText>
        </w:r>
        <w:r>
          <w:rPr>
            <w:noProof/>
            <w:webHidden/>
          </w:rPr>
        </w:r>
        <w:r>
          <w:rPr>
            <w:noProof/>
            <w:webHidden/>
          </w:rPr>
          <w:fldChar w:fldCharType="separate"/>
        </w:r>
        <w:r w:rsidR="00EB2446">
          <w:rPr>
            <w:noProof/>
            <w:webHidden/>
          </w:rPr>
          <w:t>27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89" w:history="1">
        <w:r w:rsidR="00D21B6F" w:rsidRPr="006A6F17">
          <w:rPr>
            <w:rStyle w:val="Hyperlink"/>
            <w:b/>
            <w:noProof/>
          </w:rPr>
          <w:t>Table 4.3: Average Trip Length, Models and Survey Data, Study Area, kilometres</w:t>
        </w:r>
        <w:r w:rsidR="00D21B6F">
          <w:rPr>
            <w:noProof/>
            <w:webHidden/>
          </w:rPr>
          <w:tab/>
        </w:r>
        <w:r>
          <w:rPr>
            <w:noProof/>
            <w:webHidden/>
          </w:rPr>
          <w:fldChar w:fldCharType="begin"/>
        </w:r>
        <w:r w:rsidR="00D21B6F">
          <w:rPr>
            <w:noProof/>
            <w:webHidden/>
          </w:rPr>
          <w:instrText xml:space="preserve"> PAGEREF _Toc331084489 \h </w:instrText>
        </w:r>
        <w:r>
          <w:rPr>
            <w:noProof/>
            <w:webHidden/>
          </w:rPr>
        </w:r>
        <w:r>
          <w:rPr>
            <w:noProof/>
            <w:webHidden/>
          </w:rPr>
          <w:fldChar w:fldCharType="separate"/>
        </w:r>
        <w:r w:rsidR="00EB2446">
          <w:rPr>
            <w:noProof/>
            <w:webHidden/>
          </w:rPr>
          <w:t>28</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0" w:history="1">
        <w:r w:rsidR="00D21B6F" w:rsidRPr="006A6F17">
          <w:rPr>
            <w:rStyle w:val="Hyperlink"/>
            <w:b/>
            <w:noProof/>
          </w:rPr>
          <w:t>Table 5.1: Income Bands, Gross Household Income, 2010 prices</w:t>
        </w:r>
        <w:r w:rsidR="00D21B6F">
          <w:rPr>
            <w:noProof/>
            <w:webHidden/>
          </w:rPr>
          <w:tab/>
        </w:r>
        <w:r>
          <w:rPr>
            <w:noProof/>
            <w:webHidden/>
          </w:rPr>
          <w:fldChar w:fldCharType="begin"/>
        </w:r>
        <w:r w:rsidR="00D21B6F">
          <w:rPr>
            <w:noProof/>
            <w:webHidden/>
          </w:rPr>
          <w:instrText xml:space="preserve"> PAGEREF _Toc331084490 \h </w:instrText>
        </w:r>
        <w:r>
          <w:rPr>
            <w:noProof/>
            <w:webHidden/>
          </w:rPr>
        </w:r>
        <w:r>
          <w:rPr>
            <w:noProof/>
            <w:webHidden/>
          </w:rPr>
          <w:fldChar w:fldCharType="separate"/>
        </w:r>
        <w:r w:rsidR="00EB2446">
          <w:rPr>
            <w:noProof/>
            <w:webHidden/>
          </w:rPr>
          <w:t>32</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1" w:history="1">
        <w:r w:rsidR="00D21B6F" w:rsidRPr="006A6F17">
          <w:rPr>
            <w:rStyle w:val="Hyperlink"/>
            <w:b/>
            <w:noProof/>
          </w:rPr>
          <w:t>Table 5.2: NTS Trip Rate and Household Size Data by Income Band, Great Britain</w:t>
        </w:r>
        <w:r w:rsidR="00D21B6F">
          <w:rPr>
            <w:noProof/>
            <w:webHidden/>
          </w:rPr>
          <w:tab/>
        </w:r>
        <w:r>
          <w:rPr>
            <w:noProof/>
            <w:webHidden/>
          </w:rPr>
          <w:fldChar w:fldCharType="begin"/>
        </w:r>
        <w:r w:rsidR="00D21B6F">
          <w:rPr>
            <w:noProof/>
            <w:webHidden/>
          </w:rPr>
          <w:instrText xml:space="preserve"> PAGEREF _Toc331084491 \h </w:instrText>
        </w:r>
        <w:r>
          <w:rPr>
            <w:noProof/>
            <w:webHidden/>
          </w:rPr>
        </w:r>
        <w:r>
          <w:rPr>
            <w:noProof/>
            <w:webHidden/>
          </w:rPr>
          <w:fldChar w:fldCharType="separate"/>
        </w:r>
        <w:r w:rsidR="00EB2446">
          <w:rPr>
            <w:noProof/>
            <w:webHidden/>
          </w:rPr>
          <w:t>33</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2" w:history="1">
        <w:r w:rsidR="00D21B6F" w:rsidRPr="006A6F17">
          <w:rPr>
            <w:rStyle w:val="Hyperlink"/>
            <w:b/>
            <w:noProof/>
          </w:rPr>
          <w:t>Table 5.3: NTS Car Trip Proportions by Income Band and Distance Band</w:t>
        </w:r>
        <w:r w:rsidR="00D21B6F">
          <w:rPr>
            <w:noProof/>
            <w:webHidden/>
          </w:rPr>
          <w:tab/>
        </w:r>
        <w:r>
          <w:rPr>
            <w:noProof/>
            <w:webHidden/>
          </w:rPr>
          <w:fldChar w:fldCharType="begin"/>
        </w:r>
        <w:r w:rsidR="00D21B6F">
          <w:rPr>
            <w:noProof/>
            <w:webHidden/>
          </w:rPr>
          <w:instrText xml:space="preserve"> PAGEREF _Toc331084492 \h </w:instrText>
        </w:r>
        <w:r>
          <w:rPr>
            <w:noProof/>
            <w:webHidden/>
          </w:rPr>
        </w:r>
        <w:r>
          <w:rPr>
            <w:noProof/>
            <w:webHidden/>
          </w:rPr>
          <w:fldChar w:fldCharType="separate"/>
        </w:r>
        <w:r w:rsidR="00EB2446">
          <w:rPr>
            <w:noProof/>
            <w:webHidden/>
          </w:rPr>
          <w:t>33</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3" w:history="1">
        <w:r w:rsidR="00D21B6F" w:rsidRPr="006A6F17">
          <w:rPr>
            <w:rStyle w:val="Hyperlink"/>
            <w:b/>
            <w:noProof/>
          </w:rPr>
          <w:t>Table 5.4: Income Segmentation: Summary of Results within GB and Study Area (DSA)</w:t>
        </w:r>
        <w:r w:rsidR="00D21B6F">
          <w:rPr>
            <w:noProof/>
            <w:webHidden/>
          </w:rPr>
          <w:tab/>
        </w:r>
        <w:r>
          <w:rPr>
            <w:noProof/>
            <w:webHidden/>
          </w:rPr>
          <w:fldChar w:fldCharType="begin"/>
        </w:r>
        <w:r w:rsidR="00D21B6F">
          <w:rPr>
            <w:noProof/>
            <w:webHidden/>
          </w:rPr>
          <w:instrText xml:space="preserve"> PAGEREF _Toc331084493 \h </w:instrText>
        </w:r>
        <w:r>
          <w:rPr>
            <w:noProof/>
            <w:webHidden/>
          </w:rPr>
        </w:r>
        <w:r>
          <w:rPr>
            <w:noProof/>
            <w:webHidden/>
          </w:rPr>
          <w:fldChar w:fldCharType="separate"/>
        </w:r>
        <w:r w:rsidR="00EB2446">
          <w:rPr>
            <w:noProof/>
            <w:webHidden/>
          </w:rPr>
          <w:t>34</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4" w:history="1">
        <w:r w:rsidR="00D21B6F" w:rsidRPr="006A6F17">
          <w:rPr>
            <w:rStyle w:val="Hyperlink"/>
            <w:b/>
            <w:noProof/>
          </w:rPr>
          <w:t>Table 5.5: 2009 Dartford Tolls, 2009 prices</w:t>
        </w:r>
        <w:r w:rsidR="00D21B6F">
          <w:rPr>
            <w:noProof/>
            <w:webHidden/>
          </w:rPr>
          <w:tab/>
        </w:r>
        <w:r>
          <w:rPr>
            <w:noProof/>
            <w:webHidden/>
          </w:rPr>
          <w:fldChar w:fldCharType="begin"/>
        </w:r>
        <w:r w:rsidR="00D21B6F">
          <w:rPr>
            <w:noProof/>
            <w:webHidden/>
          </w:rPr>
          <w:instrText xml:space="preserve"> PAGEREF _Toc331084494 \h </w:instrText>
        </w:r>
        <w:r>
          <w:rPr>
            <w:noProof/>
            <w:webHidden/>
          </w:rPr>
        </w:r>
        <w:r>
          <w:rPr>
            <w:noProof/>
            <w:webHidden/>
          </w:rPr>
          <w:fldChar w:fldCharType="separate"/>
        </w:r>
        <w:r w:rsidR="00EB2446">
          <w:rPr>
            <w:noProof/>
            <w:webHidden/>
          </w:rPr>
          <w:t>37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5" w:history="1">
        <w:r w:rsidR="00D21B6F" w:rsidRPr="006A6F17">
          <w:rPr>
            <w:rStyle w:val="Hyperlink"/>
            <w:b/>
            <w:noProof/>
          </w:rPr>
          <w:t>Table 5.6: 2009 Dartford Payment Type Proportions</w:t>
        </w:r>
        <w:r w:rsidR="00D21B6F">
          <w:rPr>
            <w:noProof/>
            <w:webHidden/>
          </w:rPr>
          <w:tab/>
        </w:r>
        <w:r>
          <w:rPr>
            <w:noProof/>
            <w:webHidden/>
          </w:rPr>
          <w:fldChar w:fldCharType="begin"/>
        </w:r>
        <w:r w:rsidR="00D21B6F">
          <w:rPr>
            <w:noProof/>
            <w:webHidden/>
          </w:rPr>
          <w:instrText xml:space="preserve"> PAGEREF _Toc331084495 \h </w:instrText>
        </w:r>
        <w:r>
          <w:rPr>
            <w:noProof/>
            <w:webHidden/>
          </w:rPr>
        </w:r>
        <w:r>
          <w:rPr>
            <w:noProof/>
            <w:webHidden/>
          </w:rPr>
          <w:fldChar w:fldCharType="separate"/>
        </w:r>
        <w:r w:rsidR="00EB2446">
          <w:rPr>
            <w:noProof/>
            <w:webHidden/>
          </w:rPr>
          <w:t>38</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6" w:history="1">
        <w:r w:rsidR="00D21B6F" w:rsidRPr="006A6F17">
          <w:rPr>
            <w:rStyle w:val="Hyperlink"/>
            <w:b/>
            <w:noProof/>
          </w:rPr>
          <w:t>Table 5.7: Final Modelled Tolls (2010 prices, 2009 values)</w:t>
        </w:r>
        <w:r w:rsidR="00D21B6F">
          <w:rPr>
            <w:noProof/>
            <w:webHidden/>
          </w:rPr>
          <w:tab/>
        </w:r>
        <w:r>
          <w:rPr>
            <w:noProof/>
            <w:webHidden/>
          </w:rPr>
          <w:fldChar w:fldCharType="begin"/>
        </w:r>
        <w:r w:rsidR="00D21B6F">
          <w:rPr>
            <w:noProof/>
            <w:webHidden/>
          </w:rPr>
          <w:instrText xml:space="preserve"> PAGEREF _Toc331084496 \h </w:instrText>
        </w:r>
        <w:r>
          <w:rPr>
            <w:noProof/>
            <w:webHidden/>
          </w:rPr>
        </w:r>
        <w:r>
          <w:rPr>
            <w:noProof/>
            <w:webHidden/>
          </w:rPr>
          <w:fldChar w:fldCharType="separate"/>
        </w:r>
        <w:r w:rsidR="00EB2446">
          <w:rPr>
            <w:noProof/>
            <w:webHidden/>
          </w:rPr>
          <w:t>38</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7" w:history="1">
        <w:r w:rsidR="00D21B6F" w:rsidRPr="006A6F17">
          <w:rPr>
            <w:rStyle w:val="Hyperlink"/>
            <w:b/>
            <w:noProof/>
          </w:rPr>
          <w:t>Table 6.1: WebTAG Matrix Estimation Measures and Criteria</w:t>
        </w:r>
        <w:r w:rsidR="00D21B6F">
          <w:rPr>
            <w:noProof/>
            <w:webHidden/>
          </w:rPr>
          <w:tab/>
        </w:r>
        <w:r>
          <w:rPr>
            <w:noProof/>
            <w:webHidden/>
          </w:rPr>
          <w:fldChar w:fldCharType="begin"/>
        </w:r>
        <w:r w:rsidR="00D21B6F">
          <w:rPr>
            <w:noProof/>
            <w:webHidden/>
          </w:rPr>
          <w:instrText xml:space="preserve"> PAGEREF _Toc331084497 \h </w:instrText>
        </w:r>
        <w:r>
          <w:rPr>
            <w:noProof/>
            <w:webHidden/>
          </w:rPr>
        </w:r>
        <w:r>
          <w:rPr>
            <w:noProof/>
            <w:webHidden/>
          </w:rPr>
          <w:fldChar w:fldCharType="separate"/>
        </w:r>
        <w:r w:rsidR="00EB2446">
          <w:rPr>
            <w:noProof/>
            <w:webHidden/>
          </w:rPr>
          <w:t>47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8" w:history="1">
        <w:r w:rsidR="00D21B6F" w:rsidRPr="006A6F17">
          <w:rPr>
            <w:rStyle w:val="Hyperlink"/>
            <w:b/>
            <w:noProof/>
          </w:rPr>
          <w:t>Table 6.2: Final Matrix Estimation Results</w:t>
        </w:r>
        <w:r w:rsidR="00D21B6F">
          <w:rPr>
            <w:noProof/>
            <w:webHidden/>
          </w:rPr>
          <w:tab/>
        </w:r>
        <w:r>
          <w:rPr>
            <w:noProof/>
            <w:webHidden/>
          </w:rPr>
          <w:fldChar w:fldCharType="begin"/>
        </w:r>
        <w:r w:rsidR="00D21B6F">
          <w:rPr>
            <w:noProof/>
            <w:webHidden/>
          </w:rPr>
          <w:instrText xml:space="preserve"> PAGEREF _Toc331084498 \h </w:instrText>
        </w:r>
        <w:r>
          <w:rPr>
            <w:noProof/>
            <w:webHidden/>
          </w:rPr>
        </w:r>
        <w:r>
          <w:rPr>
            <w:noProof/>
            <w:webHidden/>
          </w:rPr>
          <w:fldChar w:fldCharType="separate"/>
        </w:r>
        <w:r w:rsidR="00EB2446">
          <w:rPr>
            <w:noProof/>
            <w:webHidden/>
          </w:rPr>
          <w:t>48</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499" w:history="1">
        <w:r w:rsidR="00D21B6F" w:rsidRPr="006A6F17">
          <w:rPr>
            <w:rStyle w:val="Hyperlink"/>
            <w:b/>
            <w:noProof/>
          </w:rPr>
          <w:t>Table 6.3: Prior Matrix Screenline Calibration / Validation – Total PCUs</w:t>
        </w:r>
        <w:r w:rsidR="00D21B6F">
          <w:rPr>
            <w:noProof/>
            <w:webHidden/>
          </w:rPr>
          <w:tab/>
        </w:r>
        <w:r>
          <w:rPr>
            <w:noProof/>
            <w:webHidden/>
          </w:rPr>
          <w:fldChar w:fldCharType="begin"/>
        </w:r>
        <w:r w:rsidR="00D21B6F">
          <w:rPr>
            <w:noProof/>
            <w:webHidden/>
          </w:rPr>
          <w:instrText xml:space="preserve"> PAGEREF _Toc331084499 \h </w:instrText>
        </w:r>
        <w:r>
          <w:rPr>
            <w:noProof/>
            <w:webHidden/>
          </w:rPr>
        </w:r>
        <w:r>
          <w:rPr>
            <w:noProof/>
            <w:webHidden/>
          </w:rPr>
          <w:fldChar w:fldCharType="separate"/>
        </w:r>
        <w:r w:rsidR="00EB2446">
          <w:rPr>
            <w:noProof/>
            <w:webHidden/>
          </w:rPr>
          <w:t>51</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0" w:history="1">
        <w:r w:rsidR="00D21B6F" w:rsidRPr="006A6F17">
          <w:rPr>
            <w:rStyle w:val="Hyperlink"/>
            <w:b/>
            <w:noProof/>
          </w:rPr>
          <w:t>Table 6.4: Prior Matrix, M25 validation</w:t>
        </w:r>
        <w:r w:rsidR="00D21B6F">
          <w:rPr>
            <w:noProof/>
            <w:webHidden/>
          </w:rPr>
          <w:tab/>
        </w:r>
        <w:r>
          <w:rPr>
            <w:noProof/>
            <w:webHidden/>
          </w:rPr>
          <w:fldChar w:fldCharType="begin"/>
        </w:r>
        <w:r w:rsidR="00D21B6F">
          <w:rPr>
            <w:noProof/>
            <w:webHidden/>
          </w:rPr>
          <w:instrText xml:space="preserve"> PAGEREF _Toc331084500 \h </w:instrText>
        </w:r>
        <w:r>
          <w:rPr>
            <w:noProof/>
            <w:webHidden/>
          </w:rPr>
        </w:r>
        <w:r>
          <w:rPr>
            <w:noProof/>
            <w:webHidden/>
          </w:rPr>
          <w:fldChar w:fldCharType="separate"/>
        </w:r>
        <w:r w:rsidR="00EB2446">
          <w:rPr>
            <w:noProof/>
            <w:webHidden/>
          </w:rPr>
          <w:t>52</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1" w:history="1">
        <w:r w:rsidR="00D21B6F" w:rsidRPr="006A6F17">
          <w:rPr>
            <w:rStyle w:val="Hyperlink"/>
            <w:b/>
            <w:noProof/>
          </w:rPr>
          <w:t>Table 6.5: Post Estimation, M25 calibration</w:t>
        </w:r>
        <w:r w:rsidR="00D21B6F">
          <w:rPr>
            <w:noProof/>
            <w:webHidden/>
          </w:rPr>
          <w:tab/>
        </w:r>
        <w:r>
          <w:rPr>
            <w:noProof/>
            <w:webHidden/>
          </w:rPr>
          <w:fldChar w:fldCharType="begin"/>
        </w:r>
        <w:r w:rsidR="00D21B6F">
          <w:rPr>
            <w:noProof/>
            <w:webHidden/>
          </w:rPr>
          <w:instrText xml:space="preserve"> PAGEREF _Toc331084501 \h </w:instrText>
        </w:r>
        <w:r>
          <w:rPr>
            <w:noProof/>
            <w:webHidden/>
          </w:rPr>
        </w:r>
        <w:r>
          <w:rPr>
            <w:noProof/>
            <w:webHidden/>
          </w:rPr>
          <w:fldChar w:fldCharType="separate"/>
        </w:r>
        <w:r w:rsidR="00EB2446">
          <w:rPr>
            <w:noProof/>
            <w:webHidden/>
          </w:rPr>
          <w:t>54</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2" w:history="1">
        <w:r w:rsidR="00D21B6F" w:rsidRPr="006A6F17">
          <w:rPr>
            <w:rStyle w:val="Hyperlink"/>
            <w:b/>
            <w:noProof/>
          </w:rPr>
          <w:t>Table 6.6: Screenline Calibration / Validation – Total PCUs</w:t>
        </w:r>
        <w:r w:rsidR="00D21B6F">
          <w:rPr>
            <w:noProof/>
            <w:webHidden/>
          </w:rPr>
          <w:tab/>
        </w:r>
        <w:r>
          <w:rPr>
            <w:noProof/>
            <w:webHidden/>
          </w:rPr>
          <w:fldChar w:fldCharType="begin"/>
        </w:r>
        <w:r w:rsidR="00D21B6F">
          <w:rPr>
            <w:noProof/>
            <w:webHidden/>
          </w:rPr>
          <w:instrText xml:space="preserve"> PAGEREF _Toc331084502 \h </w:instrText>
        </w:r>
        <w:r>
          <w:rPr>
            <w:noProof/>
            <w:webHidden/>
          </w:rPr>
        </w:r>
        <w:r>
          <w:rPr>
            <w:noProof/>
            <w:webHidden/>
          </w:rPr>
          <w:fldChar w:fldCharType="separate"/>
        </w:r>
        <w:r w:rsidR="00EB2446">
          <w:rPr>
            <w:noProof/>
            <w:webHidden/>
          </w:rPr>
          <w:t>55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3" w:history="1">
        <w:r w:rsidR="00D21B6F" w:rsidRPr="006A6F17">
          <w:rPr>
            <w:rStyle w:val="Hyperlink"/>
            <w:b/>
            <w:noProof/>
          </w:rPr>
          <w:t>Table 6.7: Screenline Calibration / Validation – HGVs (PCUs)</w:t>
        </w:r>
        <w:r w:rsidR="00D21B6F">
          <w:rPr>
            <w:noProof/>
            <w:webHidden/>
          </w:rPr>
          <w:tab/>
        </w:r>
        <w:r>
          <w:rPr>
            <w:noProof/>
            <w:webHidden/>
          </w:rPr>
          <w:fldChar w:fldCharType="begin"/>
        </w:r>
        <w:r w:rsidR="00D21B6F">
          <w:rPr>
            <w:noProof/>
            <w:webHidden/>
          </w:rPr>
          <w:instrText xml:space="preserve"> PAGEREF _Toc331084503 \h </w:instrText>
        </w:r>
        <w:r>
          <w:rPr>
            <w:noProof/>
            <w:webHidden/>
          </w:rPr>
        </w:r>
        <w:r>
          <w:rPr>
            <w:noProof/>
            <w:webHidden/>
          </w:rPr>
          <w:fldChar w:fldCharType="separate"/>
        </w:r>
        <w:r w:rsidR="00EB2446">
          <w:rPr>
            <w:noProof/>
            <w:webHidden/>
          </w:rPr>
          <w:t>56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4" w:history="1">
        <w:r w:rsidR="00D21B6F" w:rsidRPr="006A6F17">
          <w:rPr>
            <w:rStyle w:val="Hyperlink"/>
            <w:b/>
            <w:noProof/>
          </w:rPr>
          <w:t>Table 6.8: WebTAG Link Flow Validation Criteria</w:t>
        </w:r>
        <w:r w:rsidR="00D21B6F">
          <w:rPr>
            <w:noProof/>
            <w:webHidden/>
          </w:rPr>
          <w:tab/>
        </w:r>
        <w:r>
          <w:rPr>
            <w:noProof/>
            <w:webHidden/>
          </w:rPr>
          <w:fldChar w:fldCharType="begin"/>
        </w:r>
        <w:r w:rsidR="00D21B6F">
          <w:rPr>
            <w:noProof/>
            <w:webHidden/>
          </w:rPr>
          <w:instrText xml:space="preserve"> PAGEREF _Toc331084504 \h </w:instrText>
        </w:r>
        <w:r>
          <w:rPr>
            <w:noProof/>
            <w:webHidden/>
          </w:rPr>
        </w:r>
        <w:r>
          <w:rPr>
            <w:noProof/>
            <w:webHidden/>
          </w:rPr>
          <w:fldChar w:fldCharType="separate"/>
        </w:r>
        <w:r w:rsidR="00EB2446">
          <w:rPr>
            <w:noProof/>
            <w:webHidden/>
          </w:rPr>
          <w:t>57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5" w:history="1">
        <w:r w:rsidR="00D21B6F" w:rsidRPr="006A6F17">
          <w:rPr>
            <w:rStyle w:val="Hyperlink"/>
            <w:b/>
            <w:noProof/>
          </w:rPr>
          <w:t>Table 6.9: Significant Link Flow Validation; Calibration Screenlines: AM Peak</w:t>
        </w:r>
        <w:r w:rsidR="00D21B6F">
          <w:rPr>
            <w:noProof/>
            <w:webHidden/>
          </w:rPr>
          <w:tab/>
        </w:r>
        <w:r>
          <w:rPr>
            <w:noProof/>
            <w:webHidden/>
          </w:rPr>
          <w:fldChar w:fldCharType="begin"/>
        </w:r>
        <w:r w:rsidR="00D21B6F">
          <w:rPr>
            <w:noProof/>
            <w:webHidden/>
          </w:rPr>
          <w:instrText xml:space="preserve"> PAGEREF _Toc331084505 \h </w:instrText>
        </w:r>
        <w:r>
          <w:rPr>
            <w:noProof/>
            <w:webHidden/>
          </w:rPr>
        </w:r>
        <w:r>
          <w:rPr>
            <w:noProof/>
            <w:webHidden/>
          </w:rPr>
          <w:fldChar w:fldCharType="separate"/>
        </w:r>
        <w:r w:rsidR="00EB2446">
          <w:rPr>
            <w:noProof/>
            <w:webHidden/>
          </w:rPr>
          <w:t>58</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6" w:history="1">
        <w:r w:rsidR="00D21B6F" w:rsidRPr="006A6F17">
          <w:rPr>
            <w:rStyle w:val="Hyperlink"/>
            <w:b/>
            <w:noProof/>
          </w:rPr>
          <w:t>Table 6.10: Significant Link flow validation; Calibration Screenlines – Interpeak</w:t>
        </w:r>
        <w:r w:rsidR="00D21B6F">
          <w:rPr>
            <w:noProof/>
            <w:webHidden/>
          </w:rPr>
          <w:tab/>
        </w:r>
        <w:r>
          <w:rPr>
            <w:noProof/>
            <w:webHidden/>
          </w:rPr>
          <w:fldChar w:fldCharType="begin"/>
        </w:r>
        <w:r w:rsidR="00D21B6F">
          <w:rPr>
            <w:noProof/>
            <w:webHidden/>
          </w:rPr>
          <w:instrText xml:space="preserve"> PAGEREF _Toc331084506 \h </w:instrText>
        </w:r>
        <w:r>
          <w:rPr>
            <w:noProof/>
            <w:webHidden/>
          </w:rPr>
        </w:r>
        <w:r>
          <w:rPr>
            <w:noProof/>
            <w:webHidden/>
          </w:rPr>
          <w:fldChar w:fldCharType="separate"/>
        </w:r>
        <w:r w:rsidR="00EB2446">
          <w:rPr>
            <w:noProof/>
            <w:webHidden/>
          </w:rPr>
          <w:t>60</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7" w:history="1">
        <w:r w:rsidR="00D21B6F" w:rsidRPr="006A6F17">
          <w:rPr>
            <w:rStyle w:val="Hyperlink"/>
            <w:b/>
            <w:noProof/>
          </w:rPr>
          <w:t>Table 6.11: Significant Link flow validation; Calibration Screenlines – PM Peak</w:t>
        </w:r>
        <w:r w:rsidR="00D21B6F">
          <w:rPr>
            <w:noProof/>
            <w:webHidden/>
          </w:rPr>
          <w:tab/>
        </w:r>
        <w:r>
          <w:rPr>
            <w:noProof/>
            <w:webHidden/>
          </w:rPr>
          <w:fldChar w:fldCharType="begin"/>
        </w:r>
        <w:r w:rsidR="00D21B6F">
          <w:rPr>
            <w:noProof/>
            <w:webHidden/>
          </w:rPr>
          <w:instrText xml:space="preserve"> PAGEREF _Toc331084507 \h </w:instrText>
        </w:r>
        <w:r>
          <w:rPr>
            <w:noProof/>
            <w:webHidden/>
          </w:rPr>
        </w:r>
        <w:r>
          <w:rPr>
            <w:noProof/>
            <w:webHidden/>
          </w:rPr>
          <w:fldChar w:fldCharType="separate"/>
        </w:r>
        <w:r w:rsidR="00EB2446">
          <w:rPr>
            <w:noProof/>
            <w:webHidden/>
          </w:rPr>
          <w:t>62</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8" w:history="1">
        <w:r w:rsidR="00D21B6F" w:rsidRPr="006A6F17">
          <w:rPr>
            <w:rStyle w:val="Hyperlink"/>
            <w:b/>
            <w:noProof/>
          </w:rPr>
          <w:t>Table 6.12: Significant Link flow validation; Calibration Screenlines – AM Peak</w:t>
        </w:r>
        <w:r w:rsidR="00D21B6F">
          <w:rPr>
            <w:noProof/>
            <w:webHidden/>
          </w:rPr>
          <w:tab/>
        </w:r>
        <w:r>
          <w:rPr>
            <w:noProof/>
            <w:webHidden/>
          </w:rPr>
          <w:fldChar w:fldCharType="begin"/>
        </w:r>
        <w:r w:rsidR="00D21B6F">
          <w:rPr>
            <w:noProof/>
            <w:webHidden/>
          </w:rPr>
          <w:instrText xml:space="preserve"> PAGEREF _Toc331084508 \h </w:instrText>
        </w:r>
        <w:r>
          <w:rPr>
            <w:noProof/>
            <w:webHidden/>
          </w:rPr>
        </w:r>
        <w:r>
          <w:rPr>
            <w:noProof/>
            <w:webHidden/>
          </w:rPr>
          <w:fldChar w:fldCharType="separate"/>
        </w:r>
        <w:r w:rsidR="00EB2446">
          <w:rPr>
            <w:noProof/>
            <w:webHidden/>
          </w:rPr>
          <w:t>66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09" w:history="1">
        <w:r w:rsidR="00D21B6F" w:rsidRPr="006A6F17">
          <w:rPr>
            <w:rStyle w:val="Hyperlink"/>
            <w:b/>
            <w:noProof/>
          </w:rPr>
          <w:t>Table 6.13: Significant Link flow validation; Calibration Screenlines – Interpeak</w:t>
        </w:r>
        <w:r w:rsidR="00D21B6F">
          <w:rPr>
            <w:noProof/>
            <w:webHidden/>
          </w:rPr>
          <w:tab/>
        </w:r>
        <w:r>
          <w:rPr>
            <w:noProof/>
            <w:webHidden/>
          </w:rPr>
          <w:fldChar w:fldCharType="begin"/>
        </w:r>
        <w:r w:rsidR="00D21B6F">
          <w:rPr>
            <w:noProof/>
            <w:webHidden/>
          </w:rPr>
          <w:instrText xml:space="preserve"> PAGEREF _Toc331084509 \h </w:instrText>
        </w:r>
        <w:r>
          <w:rPr>
            <w:noProof/>
            <w:webHidden/>
          </w:rPr>
        </w:r>
        <w:r>
          <w:rPr>
            <w:noProof/>
            <w:webHidden/>
          </w:rPr>
          <w:fldChar w:fldCharType="separate"/>
        </w:r>
        <w:r w:rsidR="00EB2446">
          <w:rPr>
            <w:noProof/>
            <w:webHidden/>
          </w:rPr>
          <w:t>67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0" w:history="1">
        <w:r w:rsidR="00D21B6F" w:rsidRPr="006A6F17">
          <w:rPr>
            <w:rStyle w:val="Hyperlink"/>
            <w:b/>
            <w:noProof/>
          </w:rPr>
          <w:t>Table 6.14: Significant Link flow validation; Calibration Screenlines – PM Peak</w:t>
        </w:r>
        <w:r w:rsidR="00D21B6F">
          <w:rPr>
            <w:noProof/>
            <w:webHidden/>
          </w:rPr>
          <w:tab/>
        </w:r>
        <w:r>
          <w:rPr>
            <w:noProof/>
            <w:webHidden/>
          </w:rPr>
          <w:fldChar w:fldCharType="begin"/>
        </w:r>
        <w:r w:rsidR="00D21B6F">
          <w:rPr>
            <w:noProof/>
            <w:webHidden/>
          </w:rPr>
          <w:instrText xml:space="preserve"> PAGEREF _Toc331084510 \h </w:instrText>
        </w:r>
        <w:r>
          <w:rPr>
            <w:noProof/>
            <w:webHidden/>
          </w:rPr>
        </w:r>
        <w:r>
          <w:rPr>
            <w:noProof/>
            <w:webHidden/>
          </w:rPr>
          <w:fldChar w:fldCharType="separate"/>
        </w:r>
        <w:r w:rsidR="00EB2446">
          <w:rPr>
            <w:noProof/>
            <w:webHidden/>
          </w:rPr>
          <w:t>68</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1" w:history="1">
        <w:r w:rsidR="00D21B6F" w:rsidRPr="006A6F17">
          <w:rPr>
            <w:rStyle w:val="Hyperlink"/>
            <w:b/>
            <w:noProof/>
          </w:rPr>
          <w:t>Table 6.15: Journey time validation acceptability criteria</w:t>
        </w:r>
        <w:r w:rsidR="00D21B6F">
          <w:rPr>
            <w:noProof/>
            <w:webHidden/>
          </w:rPr>
          <w:tab/>
        </w:r>
        <w:r>
          <w:rPr>
            <w:noProof/>
            <w:webHidden/>
          </w:rPr>
          <w:fldChar w:fldCharType="begin"/>
        </w:r>
        <w:r w:rsidR="00D21B6F">
          <w:rPr>
            <w:noProof/>
            <w:webHidden/>
          </w:rPr>
          <w:instrText xml:space="preserve"> PAGEREF _Toc331084511 \h </w:instrText>
        </w:r>
        <w:r>
          <w:rPr>
            <w:noProof/>
            <w:webHidden/>
          </w:rPr>
        </w:r>
        <w:r>
          <w:rPr>
            <w:noProof/>
            <w:webHidden/>
          </w:rPr>
          <w:fldChar w:fldCharType="separate"/>
        </w:r>
        <w:r w:rsidR="00EB2446">
          <w:rPr>
            <w:noProof/>
            <w:webHidden/>
          </w:rPr>
          <w:t>69</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2" w:history="1">
        <w:r w:rsidR="00D21B6F" w:rsidRPr="006A6F17">
          <w:rPr>
            <w:rStyle w:val="Hyperlink"/>
            <w:b/>
            <w:noProof/>
          </w:rPr>
          <w:t>Table 6.16: Journey Time Validation, All User-Classes</w:t>
        </w:r>
        <w:r w:rsidR="00D21B6F">
          <w:rPr>
            <w:noProof/>
            <w:webHidden/>
          </w:rPr>
          <w:tab/>
        </w:r>
        <w:r>
          <w:rPr>
            <w:noProof/>
            <w:webHidden/>
          </w:rPr>
          <w:fldChar w:fldCharType="begin"/>
        </w:r>
        <w:r w:rsidR="00D21B6F">
          <w:rPr>
            <w:noProof/>
            <w:webHidden/>
          </w:rPr>
          <w:instrText xml:space="preserve"> PAGEREF _Toc331084512 \h </w:instrText>
        </w:r>
        <w:r>
          <w:rPr>
            <w:noProof/>
            <w:webHidden/>
          </w:rPr>
        </w:r>
        <w:r>
          <w:rPr>
            <w:noProof/>
            <w:webHidden/>
          </w:rPr>
          <w:fldChar w:fldCharType="separate"/>
        </w:r>
        <w:r w:rsidR="00EB2446">
          <w:rPr>
            <w:noProof/>
            <w:webHidden/>
          </w:rPr>
          <w:t>70</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3" w:history="1">
        <w:r w:rsidR="00D21B6F" w:rsidRPr="006A6F17">
          <w:rPr>
            <w:rStyle w:val="Hyperlink"/>
            <w:b/>
            <w:noProof/>
          </w:rPr>
          <w:t>Table 7.1: TEMPRO-Derived Elasticity Annualisation Factors</w:t>
        </w:r>
        <w:r w:rsidR="00D21B6F">
          <w:rPr>
            <w:noProof/>
            <w:webHidden/>
          </w:rPr>
          <w:tab/>
        </w:r>
        <w:r>
          <w:rPr>
            <w:noProof/>
            <w:webHidden/>
          </w:rPr>
          <w:fldChar w:fldCharType="begin"/>
        </w:r>
        <w:r w:rsidR="00D21B6F">
          <w:rPr>
            <w:noProof/>
            <w:webHidden/>
          </w:rPr>
          <w:instrText xml:space="preserve"> PAGEREF _Toc331084513 \h </w:instrText>
        </w:r>
        <w:r>
          <w:rPr>
            <w:noProof/>
            <w:webHidden/>
          </w:rPr>
        </w:r>
        <w:r>
          <w:rPr>
            <w:noProof/>
            <w:webHidden/>
          </w:rPr>
          <w:fldChar w:fldCharType="separate"/>
        </w:r>
        <w:r w:rsidR="00EB2446">
          <w:rPr>
            <w:noProof/>
            <w:webHidden/>
          </w:rPr>
          <w:t>75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4" w:history="1">
        <w:r w:rsidR="00D21B6F" w:rsidRPr="006A6F17">
          <w:rPr>
            <w:rStyle w:val="Hyperlink"/>
            <w:b/>
            <w:noProof/>
          </w:rPr>
          <w:t>Table 7.2: LTC</w:t>
        </w:r>
        <w:r w:rsidR="00D21B6F" w:rsidRPr="006A6F17">
          <w:rPr>
            <w:rStyle w:val="Hyperlink"/>
            <w:b/>
            <w:noProof/>
            <w:vertAlign w:val="subscript"/>
          </w:rPr>
          <w:t>DM</w:t>
        </w:r>
        <w:r w:rsidR="00D21B6F" w:rsidRPr="006A6F17">
          <w:rPr>
            <w:rStyle w:val="Hyperlink"/>
            <w:b/>
            <w:noProof/>
          </w:rPr>
          <w:t xml:space="preserve"> Car Fuel Cost Elasticities (matrix-based vehicle km), Study Area</w:t>
        </w:r>
        <w:r w:rsidR="00D21B6F">
          <w:rPr>
            <w:noProof/>
            <w:webHidden/>
          </w:rPr>
          <w:tab/>
        </w:r>
        <w:r>
          <w:rPr>
            <w:noProof/>
            <w:webHidden/>
          </w:rPr>
          <w:fldChar w:fldCharType="begin"/>
        </w:r>
        <w:r w:rsidR="00D21B6F">
          <w:rPr>
            <w:noProof/>
            <w:webHidden/>
          </w:rPr>
          <w:instrText xml:space="preserve"> PAGEREF _Toc331084514 \h </w:instrText>
        </w:r>
        <w:r>
          <w:rPr>
            <w:noProof/>
            <w:webHidden/>
          </w:rPr>
        </w:r>
        <w:r>
          <w:rPr>
            <w:noProof/>
            <w:webHidden/>
          </w:rPr>
          <w:fldChar w:fldCharType="separate"/>
        </w:r>
        <w:r w:rsidR="00EB2446">
          <w:rPr>
            <w:noProof/>
            <w:webHidden/>
          </w:rPr>
          <w:t>75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5" w:history="1">
        <w:r w:rsidR="00D21B6F" w:rsidRPr="006A6F17">
          <w:rPr>
            <w:rStyle w:val="Hyperlink"/>
            <w:b/>
            <w:noProof/>
          </w:rPr>
          <w:t>Table 7.3: LTC</w:t>
        </w:r>
        <w:r w:rsidR="00D21B6F" w:rsidRPr="006A6F17">
          <w:rPr>
            <w:rStyle w:val="Hyperlink"/>
            <w:b/>
            <w:noProof/>
            <w:vertAlign w:val="subscript"/>
          </w:rPr>
          <w:t>DM</w:t>
        </w:r>
        <w:r w:rsidR="00D21B6F" w:rsidRPr="006A6F17">
          <w:rPr>
            <w:rStyle w:val="Hyperlink"/>
            <w:b/>
            <w:noProof/>
          </w:rPr>
          <w:t xml:space="preserve"> Fuel Cost Elasticities (network-based vehicle-kilometres)</w:t>
        </w:r>
        <w:r w:rsidR="00D21B6F">
          <w:rPr>
            <w:noProof/>
            <w:webHidden/>
          </w:rPr>
          <w:tab/>
        </w:r>
        <w:r>
          <w:rPr>
            <w:noProof/>
            <w:webHidden/>
          </w:rPr>
          <w:fldChar w:fldCharType="begin"/>
        </w:r>
        <w:r w:rsidR="00D21B6F">
          <w:rPr>
            <w:noProof/>
            <w:webHidden/>
          </w:rPr>
          <w:instrText xml:space="preserve"> PAGEREF _Toc331084515 \h </w:instrText>
        </w:r>
        <w:r>
          <w:rPr>
            <w:noProof/>
            <w:webHidden/>
          </w:rPr>
        </w:r>
        <w:r>
          <w:rPr>
            <w:noProof/>
            <w:webHidden/>
          </w:rPr>
          <w:fldChar w:fldCharType="separate"/>
        </w:r>
        <w:r w:rsidR="00EB2446">
          <w:rPr>
            <w:noProof/>
            <w:webHidden/>
          </w:rPr>
          <w:t>76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6" w:history="1">
        <w:r w:rsidR="00D21B6F" w:rsidRPr="006A6F17">
          <w:rPr>
            <w:rStyle w:val="Hyperlink"/>
            <w:b/>
            <w:noProof/>
          </w:rPr>
          <w:t>Table 7.4: LTC</w:t>
        </w:r>
        <w:r w:rsidR="00D21B6F" w:rsidRPr="006A6F17">
          <w:rPr>
            <w:rStyle w:val="Hyperlink"/>
            <w:b/>
            <w:noProof/>
            <w:vertAlign w:val="subscript"/>
          </w:rPr>
          <w:t>DM</w:t>
        </w:r>
        <w:r w:rsidR="00D21B6F" w:rsidRPr="006A6F17">
          <w:rPr>
            <w:rStyle w:val="Hyperlink"/>
            <w:b/>
            <w:noProof/>
          </w:rPr>
          <w:t xml:space="preserve"> Car Fuel Cost Elasticities (matrix-based vehicle km), Fully Modelled Area</w:t>
        </w:r>
        <w:r w:rsidR="00D21B6F">
          <w:rPr>
            <w:noProof/>
            <w:webHidden/>
          </w:rPr>
          <w:tab/>
        </w:r>
        <w:r>
          <w:rPr>
            <w:noProof/>
            <w:webHidden/>
          </w:rPr>
          <w:fldChar w:fldCharType="begin"/>
        </w:r>
        <w:r w:rsidR="00D21B6F">
          <w:rPr>
            <w:noProof/>
            <w:webHidden/>
          </w:rPr>
          <w:instrText xml:space="preserve"> PAGEREF _Toc331084516 \h </w:instrText>
        </w:r>
        <w:r>
          <w:rPr>
            <w:noProof/>
            <w:webHidden/>
          </w:rPr>
        </w:r>
        <w:r>
          <w:rPr>
            <w:noProof/>
            <w:webHidden/>
          </w:rPr>
          <w:fldChar w:fldCharType="separate"/>
        </w:r>
        <w:r w:rsidR="00EB2446">
          <w:rPr>
            <w:noProof/>
            <w:webHidden/>
          </w:rPr>
          <w:t>76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7" w:history="1">
        <w:r w:rsidR="00D21B6F" w:rsidRPr="006A6F17">
          <w:rPr>
            <w:rStyle w:val="Hyperlink"/>
            <w:b/>
            <w:noProof/>
          </w:rPr>
          <w:t>Table 7.5: LTC</w:t>
        </w:r>
        <w:r w:rsidR="00D21B6F" w:rsidRPr="006A6F17">
          <w:rPr>
            <w:rStyle w:val="Hyperlink"/>
            <w:b/>
            <w:noProof/>
            <w:vertAlign w:val="subscript"/>
          </w:rPr>
          <w:t>DM</w:t>
        </w:r>
        <w:r w:rsidR="00D21B6F" w:rsidRPr="006A6F17">
          <w:rPr>
            <w:rStyle w:val="Hyperlink"/>
            <w:b/>
            <w:noProof/>
          </w:rPr>
          <w:t xml:space="preserve"> Car Fuel Cost Elasticities without Cost Damping (matrix-based vehicle-km), DSA</w:t>
        </w:r>
        <w:r w:rsidR="00D21B6F">
          <w:rPr>
            <w:noProof/>
            <w:webHidden/>
          </w:rPr>
          <w:tab/>
        </w:r>
        <w:r>
          <w:rPr>
            <w:noProof/>
            <w:webHidden/>
          </w:rPr>
          <w:fldChar w:fldCharType="begin"/>
        </w:r>
        <w:r w:rsidR="00D21B6F">
          <w:rPr>
            <w:noProof/>
            <w:webHidden/>
          </w:rPr>
          <w:instrText xml:space="preserve"> PAGEREF _Toc331084517 \h </w:instrText>
        </w:r>
        <w:r>
          <w:rPr>
            <w:noProof/>
            <w:webHidden/>
          </w:rPr>
        </w:r>
        <w:r>
          <w:rPr>
            <w:noProof/>
            <w:webHidden/>
          </w:rPr>
          <w:fldChar w:fldCharType="separate"/>
        </w:r>
        <w:r w:rsidR="00EB2446">
          <w:rPr>
            <w:noProof/>
            <w:webHidden/>
          </w:rPr>
          <w:t>77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8" w:history="1">
        <w:r w:rsidR="00D21B6F" w:rsidRPr="006A6F17">
          <w:rPr>
            <w:rStyle w:val="Hyperlink"/>
            <w:b/>
            <w:noProof/>
          </w:rPr>
          <w:t>Table 7.6: LTC</w:t>
        </w:r>
        <w:r w:rsidR="00D21B6F" w:rsidRPr="006A6F17">
          <w:rPr>
            <w:rStyle w:val="Hyperlink"/>
            <w:b/>
            <w:noProof/>
            <w:vertAlign w:val="subscript"/>
          </w:rPr>
          <w:t>DM</w:t>
        </w:r>
        <w:r w:rsidR="00D21B6F" w:rsidRPr="006A6F17">
          <w:rPr>
            <w:rStyle w:val="Hyperlink"/>
            <w:b/>
            <w:noProof/>
          </w:rPr>
          <w:t xml:space="preserve"> Car Journey Time Elasticities (matrix-based trips), Study Area</w:t>
        </w:r>
        <w:r w:rsidR="00D21B6F">
          <w:rPr>
            <w:noProof/>
            <w:webHidden/>
          </w:rPr>
          <w:tab/>
        </w:r>
        <w:r>
          <w:rPr>
            <w:noProof/>
            <w:webHidden/>
          </w:rPr>
          <w:fldChar w:fldCharType="begin"/>
        </w:r>
        <w:r w:rsidR="00D21B6F">
          <w:rPr>
            <w:noProof/>
            <w:webHidden/>
          </w:rPr>
          <w:instrText xml:space="preserve"> PAGEREF _Toc331084518 \h </w:instrText>
        </w:r>
        <w:r>
          <w:rPr>
            <w:noProof/>
            <w:webHidden/>
          </w:rPr>
        </w:r>
        <w:r>
          <w:rPr>
            <w:noProof/>
            <w:webHidden/>
          </w:rPr>
          <w:fldChar w:fldCharType="separate"/>
        </w:r>
        <w:r w:rsidR="00EB2446">
          <w:rPr>
            <w:noProof/>
            <w:webHidden/>
          </w:rPr>
          <w:t>77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19" w:history="1">
        <w:r w:rsidR="00D21B6F" w:rsidRPr="006A6F17">
          <w:rPr>
            <w:rStyle w:val="Hyperlink"/>
            <w:b/>
            <w:noProof/>
          </w:rPr>
          <w:t>Table 7.7: LTC</w:t>
        </w:r>
        <w:r w:rsidR="00D21B6F" w:rsidRPr="006A6F17">
          <w:rPr>
            <w:rStyle w:val="Hyperlink"/>
            <w:b/>
            <w:noProof/>
            <w:vertAlign w:val="subscript"/>
          </w:rPr>
          <w:t>DM</w:t>
        </w:r>
        <w:r w:rsidR="00D21B6F" w:rsidRPr="006A6F17">
          <w:rPr>
            <w:rStyle w:val="Hyperlink"/>
            <w:b/>
            <w:noProof/>
          </w:rPr>
          <w:t xml:space="preserve"> Car Journey Time Elasticities (matrix-based vehicle-km), Study Area</w:t>
        </w:r>
        <w:r w:rsidR="00D21B6F">
          <w:rPr>
            <w:noProof/>
            <w:webHidden/>
          </w:rPr>
          <w:tab/>
        </w:r>
        <w:r>
          <w:rPr>
            <w:noProof/>
            <w:webHidden/>
          </w:rPr>
          <w:fldChar w:fldCharType="begin"/>
        </w:r>
        <w:r w:rsidR="00D21B6F">
          <w:rPr>
            <w:noProof/>
            <w:webHidden/>
          </w:rPr>
          <w:instrText xml:space="preserve"> PAGEREF _Toc331084519 \h </w:instrText>
        </w:r>
        <w:r>
          <w:rPr>
            <w:noProof/>
            <w:webHidden/>
          </w:rPr>
        </w:r>
        <w:r>
          <w:rPr>
            <w:noProof/>
            <w:webHidden/>
          </w:rPr>
          <w:fldChar w:fldCharType="separate"/>
        </w:r>
        <w:r w:rsidR="00EB2446">
          <w:rPr>
            <w:noProof/>
            <w:webHidden/>
          </w:rPr>
          <w:t>78</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20" w:history="1">
        <w:r w:rsidR="00D21B6F" w:rsidRPr="006A6F17">
          <w:rPr>
            <w:rStyle w:val="Hyperlink"/>
            <w:b/>
            <w:noProof/>
          </w:rPr>
          <w:t>Table 8.1: Forecast Changes in Highway Person Trip Totals, 2009-2041, ‘000s</w:t>
        </w:r>
        <w:r w:rsidR="00D21B6F">
          <w:rPr>
            <w:noProof/>
            <w:webHidden/>
          </w:rPr>
          <w:tab/>
        </w:r>
        <w:r>
          <w:rPr>
            <w:noProof/>
            <w:webHidden/>
          </w:rPr>
          <w:fldChar w:fldCharType="begin"/>
        </w:r>
        <w:r w:rsidR="00D21B6F">
          <w:rPr>
            <w:noProof/>
            <w:webHidden/>
          </w:rPr>
          <w:instrText xml:space="preserve"> PAGEREF _Toc331084520 \h </w:instrText>
        </w:r>
        <w:r>
          <w:rPr>
            <w:noProof/>
            <w:webHidden/>
          </w:rPr>
        </w:r>
        <w:r>
          <w:rPr>
            <w:noProof/>
            <w:webHidden/>
          </w:rPr>
          <w:fldChar w:fldCharType="separate"/>
        </w:r>
        <w:r w:rsidR="00EB2446">
          <w:rPr>
            <w:noProof/>
            <w:webHidden/>
          </w:rPr>
          <w:t>81</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21" w:history="1">
        <w:r w:rsidR="00D21B6F" w:rsidRPr="006A6F17">
          <w:rPr>
            <w:rStyle w:val="Hyperlink"/>
            <w:b/>
            <w:noProof/>
          </w:rPr>
          <w:t>Table 8.2: Forecast Changes in Highway Vehicle Kilometres, 2009-2041, ‘000s</w:t>
        </w:r>
        <w:r w:rsidR="00D21B6F">
          <w:rPr>
            <w:noProof/>
            <w:webHidden/>
          </w:rPr>
          <w:tab/>
        </w:r>
        <w:r>
          <w:rPr>
            <w:noProof/>
            <w:webHidden/>
          </w:rPr>
          <w:fldChar w:fldCharType="begin"/>
        </w:r>
        <w:r w:rsidR="00D21B6F">
          <w:rPr>
            <w:noProof/>
            <w:webHidden/>
          </w:rPr>
          <w:instrText xml:space="preserve"> PAGEREF _Toc331084521 \h </w:instrText>
        </w:r>
        <w:r>
          <w:rPr>
            <w:noProof/>
            <w:webHidden/>
          </w:rPr>
        </w:r>
        <w:r>
          <w:rPr>
            <w:noProof/>
            <w:webHidden/>
          </w:rPr>
          <w:fldChar w:fldCharType="separate"/>
        </w:r>
        <w:r w:rsidR="00EB2446">
          <w:rPr>
            <w:noProof/>
            <w:webHidden/>
          </w:rPr>
          <w:t>82</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22" w:history="1">
        <w:r w:rsidR="00D21B6F" w:rsidRPr="006A6F17">
          <w:rPr>
            <w:rStyle w:val="Hyperlink"/>
            <w:b/>
            <w:noProof/>
          </w:rPr>
          <w:t>Table 8.3: Flows on the Dartford Crossing, 2009 to 2041 (Vehicles/hr)</w:t>
        </w:r>
        <w:r w:rsidR="00D21B6F">
          <w:rPr>
            <w:noProof/>
            <w:webHidden/>
          </w:rPr>
          <w:tab/>
        </w:r>
        <w:r>
          <w:rPr>
            <w:noProof/>
            <w:webHidden/>
          </w:rPr>
          <w:fldChar w:fldCharType="begin"/>
        </w:r>
        <w:r w:rsidR="00D21B6F">
          <w:rPr>
            <w:noProof/>
            <w:webHidden/>
          </w:rPr>
          <w:instrText xml:space="preserve"> PAGEREF _Toc331084522 \h </w:instrText>
        </w:r>
        <w:r>
          <w:rPr>
            <w:noProof/>
            <w:webHidden/>
          </w:rPr>
        </w:r>
        <w:r>
          <w:rPr>
            <w:noProof/>
            <w:webHidden/>
          </w:rPr>
          <w:fldChar w:fldCharType="separate"/>
        </w:r>
        <w:r w:rsidR="00EB2446">
          <w:rPr>
            <w:noProof/>
            <w:webHidden/>
          </w:rPr>
          <w:t>84</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23" w:history="1">
        <w:r w:rsidR="00D21B6F" w:rsidRPr="006A6F17">
          <w:rPr>
            <w:rStyle w:val="Hyperlink"/>
            <w:b/>
            <w:noProof/>
          </w:rPr>
          <w:t>Table 8.4: Changes in Flows on the Dartford Crossing, 2009 to 2041 (Vehicles/hr)</w:t>
        </w:r>
        <w:r w:rsidR="00D21B6F">
          <w:rPr>
            <w:noProof/>
            <w:webHidden/>
          </w:rPr>
          <w:tab/>
        </w:r>
        <w:r>
          <w:rPr>
            <w:noProof/>
            <w:webHidden/>
          </w:rPr>
          <w:fldChar w:fldCharType="begin"/>
        </w:r>
        <w:r w:rsidR="00D21B6F">
          <w:rPr>
            <w:noProof/>
            <w:webHidden/>
          </w:rPr>
          <w:instrText xml:space="preserve"> PAGEREF _Toc331084523 \h </w:instrText>
        </w:r>
        <w:r>
          <w:rPr>
            <w:noProof/>
            <w:webHidden/>
          </w:rPr>
        </w:r>
        <w:r>
          <w:rPr>
            <w:noProof/>
            <w:webHidden/>
          </w:rPr>
          <w:fldChar w:fldCharType="separate"/>
        </w:r>
        <w:r w:rsidR="00EB2446">
          <w:rPr>
            <w:noProof/>
            <w:webHidden/>
          </w:rPr>
          <w:t>84</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24" w:history="1">
        <w:r w:rsidR="00D21B6F" w:rsidRPr="006A6F17">
          <w:rPr>
            <w:rStyle w:val="Hyperlink"/>
            <w:b/>
            <w:noProof/>
          </w:rPr>
          <w:t>Table 8.5: Flows on the Crossings, Options A, B and C (Vehicles/hr)</w:t>
        </w:r>
        <w:r w:rsidR="00D21B6F">
          <w:rPr>
            <w:noProof/>
            <w:webHidden/>
          </w:rPr>
          <w:tab/>
        </w:r>
        <w:r>
          <w:rPr>
            <w:noProof/>
            <w:webHidden/>
          </w:rPr>
          <w:fldChar w:fldCharType="begin"/>
        </w:r>
        <w:r w:rsidR="00D21B6F">
          <w:rPr>
            <w:noProof/>
            <w:webHidden/>
          </w:rPr>
          <w:instrText xml:space="preserve"> PAGEREF _Toc331084524 \h </w:instrText>
        </w:r>
        <w:r>
          <w:rPr>
            <w:noProof/>
            <w:webHidden/>
          </w:rPr>
        </w:r>
        <w:r>
          <w:rPr>
            <w:noProof/>
            <w:webHidden/>
          </w:rPr>
          <w:fldChar w:fldCharType="separate"/>
        </w:r>
        <w:r w:rsidR="00EB2446">
          <w:rPr>
            <w:noProof/>
            <w:webHidden/>
          </w:rPr>
          <w:t>85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25" w:history="1">
        <w:r w:rsidR="00D21B6F" w:rsidRPr="006A6F17">
          <w:rPr>
            <w:rStyle w:val="Hyperlink"/>
            <w:b/>
            <w:noProof/>
          </w:rPr>
          <w:t>Table 8.6: Changes in Flows (vs. Do Nothing) on the Crossings, Options A, B, and C (Vehicles/hr)</w:t>
        </w:r>
        <w:r w:rsidR="00D21B6F">
          <w:rPr>
            <w:noProof/>
            <w:webHidden/>
          </w:rPr>
          <w:tab/>
        </w:r>
        <w:r>
          <w:rPr>
            <w:noProof/>
            <w:webHidden/>
          </w:rPr>
          <w:fldChar w:fldCharType="begin"/>
        </w:r>
        <w:r w:rsidR="00D21B6F">
          <w:rPr>
            <w:noProof/>
            <w:webHidden/>
          </w:rPr>
          <w:instrText xml:space="preserve"> PAGEREF _Toc331084525 \h </w:instrText>
        </w:r>
        <w:r>
          <w:rPr>
            <w:noProof/>
            <w:webHidden/>
          </w:rPr>
        </w:r>
        <w:r>
          <w:rPr>
            <w:noProof/>
            <w:webHidden/>
          </w:rPr>
          <w:fldChar w:fldCharType="separate"/>
        </w:r>
        <w:r w:rsidR="00EB2446">
          <w:rPr>
            <w:noProof/>
            <w:webHidden/>
          </w:rPr>
          <w:t>85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26" w:history="1">
        <w:r w:rsidR="00D21B6F" w:rsidRPr="006A6F17">
          <w:rPr>
            <w:rStyle w:val="Hyperlink"/>
            <w:b/>
            <w:noProof/>
          </w:rPr>
          <w:t>Table 9.1: Forecasting Assumptions and Derivation</w:t>
        </w:r>
        <w:r w:rsidR="00D21B6F">
          <w:rPr>
            <w:noProof/>
            <w:webHidden/>
          </w:rPr>
          <w:tab/>
        </w:r>
        <w:r>
          <w:rPr>
            <w:noProof/>
            <w:webHidden/>
          </w:rPr>
          <w:fldChar w:fldCharType="begin"/>
        </w:r>
        <w:r w:rsidR="00D21B6F">
          <w:rPr>
            <w:noProof/>
            <w:webHidden/>
          </w:rPr>
          <w:instrText xml:space="preserve"> PAGEREF _Toc331084526 \h </w:instrText>
        </w:r>
        <w:r>
          <w:rPr>
            <w:noProof/>
            <w:webHidden/>
          </w:rPr>
        </w:r>
        <w:r>
          <w:rPr>
            <w:noProof/>
            <w:webHidden/>
          </w:rPr>
          <w:fldChar w:fldCharType="separate"/>
        </w:r>
        <w:r w:rsidR="00EB2446">
          <w:rPr>
            <w:noProof/>
            <w:webHidden/>
          </w:rPr>
          <w:t>90</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27" w:history="1">
        <w:r w:rsidR="00D21B6F" w:rsidRPr="006A6F17">
          <w:rPr>
            <w:rStyle w:val="Hyperlink"/>
            <w:b/>
            <w:noProof/>
          </w:rPr>
          <w:t>Table 9.2: Change in Economic Parameters over Time</w:t>
        </w:r>
        <w:r w:rsidR="00D21B6F">
          <w:rPr>
            <w:noProof/>
            <w:webHidden/>
          </w:rPr>
          <w:tab/>
        </w:r>
        <w:r>
          <w:rPr>
            <w:noProof/>
            <w:webHidden/>
          </w:rPr>
          <w:fldChar w:fldCharType="begin"/>
        </w:r>
        <w:r w:rsidR="00D21B6F">
          <w:rPr>
            <w:noProof/>
            <w:webHidden/>
          </w:rPr>
          <w:instrText xml:space="preserve"> PAGEREF _Toc331084527 \h </w:instrText>
        </w:r>
        <w:r>
          <w:rPr>
            <w:noProof/>
            <w:webHidden/>
          </w:rPr>
        </w:r>
        <w:r>
          <w:rPr>
            <w:noProof/>
            <w:webHidden/>
          </w:rPr>
          <w:fldChar w:fldCharType="separate"/>
        </w:r>
        <w:r w:rsidR="00EB2446">
          <w:rPr>
            <w:noProof/>
            <w:webHidden/>
          </w:rPr>
          <w:t>91</w:t>
        </w:r>
        <w:r>
          <w:rPr>
            <w:noProof/>
            <w:webHidden/>
          </w:rPr>
          <w:fldChar w:fldCharType="end"/>
        </w:r>
      </w:hyperlink>
    </w:p>
    <w:p w:rsidR="00FC39E0" w:rsidRDefault="00963DEF" w:rsidP="009F251C">
      <w:r>
        <w:fldChar w:fldCharType="end"/>
      </w:r>
    </w:p>
    <w:p w:rsidR="00FC39E0" w:rsidRDefault="00FC39E0" w:rsidP="009F251C">
      <w:pPr>
        <w:rPr>
          <w:vanish/>
        </w:rPr>
      </w:pPr>
      <w:r w:rsidRPr="00ED12A0">
        <w:rPr>
          <w:vanish/>
        </w:rPr>
        <w:t>Do not delete the line below as you will remove the Bookmark TOF (Table of Figures)</w:t>
      </w:r>
    </w:p>
    <w:bookmarkStart w:id="12" w:name="TOF"/>
    <w:bookmarkEnd w:id="12"/>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r>
        <w:fldChar w:fldCharType="begin"/>
      </w:r>
      <w:r w:rsidR="00FC39E0">
        <w:instrText xml:space="preserve"> TOC \h \z \c "Figure" </w:instrText>
      </w:r>
      <w:r>
        <w:fldChar w:fldCharType="separate"/>
      </w:r>
      <w:hyperlink w:anchor="_Toc331084528" w:history="1">
        <w:r w:rsidR="00D21B6F" w:rsidRPr="007F086E">
          <w:rPr>
            <w:rStyle w:val="Hyperlink"/>
            <w:b/>
            <w:noProof/>
          </w:rPr>
          <w:t>Figure 1.1: Study Area and Indicative Option Routes</w:t>
        </w:r>
        <w:r w:rsidR="00D21B6F">
          <w:rPr>
            <w:noProof/>
            <w:webHidden/>
          </w:rPr>
          <w:tab/>
        </w:r>
        <w:r>
          <w:rPr>
            <w:noProof/>
            <w:webHidden/>
          </w:rPr>
          <w:fldChar w:fldCharType="begin"/>
        </w:r>
        <w:r w:rsidR="00D21B6F">
          <w:rPr>
            <w:noProof/>
            <w:webHidden/>
          </w:rPr>
          <w:instrText xml:space="preserve"> PAGEREF _Toc331084528 \h </w:instrText>
        </w:r>
        <w:r>
          <w:rPr>
            <w:noProof/>
            <w:webHidden/>
          </w:rPr>
        </w:r>
        <w:r>
          <w:rPr>
            <w:noProof/>
            <w:webHidden/>
          </w:rPr>
          <w:fldChar w:fldCharType="separate"/>
        </w:r>
        <w:r w:rsidR="00EB2446">
          <w:rPr>
            <w:noProof/>
            <w:webHidden/>
          </w:rPr>
          <w:t>3</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29" w:history="1">
        <w:r w:rsidR="00D21B6F" w:rsidRPr="007F086E">
          <w:rPr>
            <w:rStyle w:val="Hyperlink"/>
            <w:b/>
            <w:noProof/>
          </w:rPr>
          <w:t>Figure 3.1: LATS Sites and M25 Model Matrix Build Sectors in South Essex and North Kent</w:t>
        </w:r>
        <w:r w:rsidR="00D21B6F">
          <w:rPr>
            <w:noProof/>
            <w:webHidden/>
          </w:rPr>
          <w:tab/>
        </w:r>
        <w:r>
          <w:rPr>
            <w:noProof/>
            <w:webHidden/>
          </w:rPr>
          <w:fldChar w:fldCharType="begin"/>
        </w:r>
        <w:r w:rsidR="00D21B6F">
          <w:rPr>
            <w:noProof/>
            <w:webHidden/>
          </w:rPr>
          <w:instrText xml:space="preserve"> PAGEREF _Toc331084529 \h </w:instrText>
        </w:r>
        <w:r>
          <w:rPr>
            <w:noProof/>
            <w:webHidden/>
          </w:rPr>
        </w:r>
        <w:r>
          <w:rPr>
            <w:noProof/>
            <w:webHidden/>
          </w:rPr>
          <w:fldChar w:fldCharType="separate"/>
        </w:r>
        <w:r w:rsidR="00EB2446">
          <w:rPr>
            <w:noProof/>
            <w:webHidden/>
          </w:rPr>
          <w:t>15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0" w:history="1">
        <w:r w:rsidR="00D21B6F" w:rsidRPr="007F086E">
          <w:rPr>
            <w:rStyle w:val="Hyperlink"/>
            <w:b/>
            <w:noProof/>
          </w:rPr>
          <w:t>Figure 4.1: Disaggregated Zones</w:t>
        </w:r>
        <w:r w:rsidR="00D21B6F">
          <w:rPr>
            <w:noProof/>
            <w:webHidden/>
          </w:rPr>
          <w:tab/>
        </w:r>
        <w:r>
          <w:rPr>
            <w:noProof/>
            <w:webHidden/>
          </w:rPr>
          <w:fldChar w:fldCharType="begin"/>
        </w:r>
        <w:r w:rsidR="00D21B6F">
          <w:rPr>
            <w:noProof/>
            <w:webHidden/>
          </w:rPr>
          <w:instrText xml:space="preserve"> PAGEREF _Toc331084530 \h </w:instrText>
        </w:r>
        <w:r>
          <w:rPr>
            <w:noProof/>
            <w:webHidden/>
          </w:rPr>
        </w:r>
        <w:r>
          <w:rPr>
            <w:noProof/>
            <w:webHidden/>
          </w:rPr>
          <w:fldChar w:fldCharType="separate"/>
        </w:r>
        <w:r w:rsidR="00EB2446">
          <w:rPr>
            <w:noProof/>
            <w:webHidden/>
          </w:rPr>
          <w:t>22</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1" w:history="1">
        <w:r w:rsidR="00D21B6F" w:rsidRPr="007F086E">
          <w:rPr>
            <w:rStyle w:val="Hyperlink"/>
            <w:b/>
            <w:noProof/>
          </w:rPr>
          <w:t>Figure 4.2: Area of Detailed Consideration of Zone Disaggregation Candidates</w:t>
        </w:r>
        <w:r w:rsidR="00D21B6F">
          <w:rPr>
            <w:noProof/>
            <w:webHidden/>
          </w:rPr>
          <w:tab/>
        </w:r>
        <w:r>
          <w:rPr>
            <w:noProof/>
            <w:webHidden/>
          </w:rPr>
          <w:fldChar w:fldCharType="begin"/>
        </w:r>
        <w:r w:rsidR="00D21B6F">
          <w:rPr>
            <w:noProof/>
            <w:webHidden/>
          </w:rPr>
          <w:instrText xml:space="preserve"> PAGEREF _Toc331084531 \h </w:instrText>
        </w:r>
        <w:r>
          <w:rPr>
            <w:noProof/>
            <w:webHidden/>
          </w:rPr>
        </w:r>
        <w:r>
          <w:rPr>
            <w:noProof/>
            <w:webHidden/>
          </w:rPr>
          <w:fldChar w:fldCharType="separate"/>
        </w:r>
        <w:r w:rsidR="00EB2446">
          <w:rPr>
            <w:noProof/>
            <w:webHidden/>
          </w:rPr>
          <w:t>23</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2" w:history="1">
        <w:r w:rsidR="00D21B6F" w:rsidRPr="007F086E">
          <w:rPr>
            <w:rStyle w:val="Hyperlink"/>
            <w:b/>
            <w:noProof/>
          </w:rPr>
          <w:t>Figure 4.3: Location of Aggregated Zones</w:t>
        </w:r>
        <w:r w:rsidR="00D21B6F">
          <w:rPr>
            <w:noProof/>
            <w:webHidden/>
          </w:rPr>
          <w:tab/>
        </w:r>
        <w:r>
          <w:rPr>
            <w:noProof/>
            <w:webHidden/>
          </w:rPr>
          <w:fldChar w:fldCharType="begin"/>
        </w:r>
        <w:r w:rsidR="00D21B6F">
          <w:rPr>
            <w:noProof/>
            <w:webHidden/>
          </w:rPr>
          <w:instrText xml:space="preserve"> PAGEREF _Toc331084532 \h </w:instrText>
        </w:r>
        <w:r>
          <w:rPr>
            <w:noProof/>
            <w:webHidden/>
          </w:rPr>
        </w:r>
        <w:r>
          <w:rPr>
            <w:noProof/>
            <w:webHidden/>
          </w:rPr>
          <w:fldChar w:fldCharType="separate"/>
        </w:r>
        <w:r w:rsidR="00EB2446">
          <w:rPr>
            <w:noProof/>
            <w:webHidden/>
          </w:rPr>
          <w:t>24</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3" w:history="1">
        <w:r w:rsidR="00D21B6F" w:rsidRPr="007F086E">
          <w:rPr>
            <w:rStyle w:val="Hyperlink"/>
            <w:b/>
            <w:noProof/>
          </w:rPr>
          <w:t>Figure 4.4: Effect of Zone Aggregation on Assigned Flows</w:t>
        </w:r>
        <w:r w:rsidR="00D21B6F">
          <w:rPr>
            <w:noProof/>
            <w:webHidden/>
          </w:rPr>
          <w:tab/>
        </w:r>
        <w:r>
          <w:rPr>
            <w:noProof/>
            <w:webHidden/>
          </w:rPr>
          <w:fldChar w:fldCharType="begin"/>
        </w:r>
        <w:r w:rsidR="00D21B6F">
          <w:rPr>
            <w:noProof/>
            <w:webHidden/>
          </w:rPr>
          <w:instrText xml:space="preserve"> PAGEREF _Toc331084533 \h </w:instrText>
        </w:r>
        <w:r>
          <w:rPr>
            <w:noProof/>
            <w:webHidden/>
          </w:rPr>
        </w:r>
        <w:r>
          <w:rPr>
            <w:noProof/>
            <w:webHidden/>
          </w:rPr>
          <w:fldChar w:fldCharType="separate"/>
        </w:r>
        <w:r w:rsidR="00EB2446">
          <w:rPr>
            <w:noProof/>
            <w:webHidden/>
          </w:rPr>
          <w:t>25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4" w:history="1">
        <w:r w:rsidR="00D21B6F" w:rsidRPr="007F086E">
          <w:rPr>
            <w:rStyle w:val="Hyperlink"/>
            <w:b/>
            <w:noProof/>
          </w:rPr>
          <w:t>Figure 4.5: Thames Gateway Roadside Interview Sites and South Essex LATS Cordon</w:t>
        </w:r>
        <w:r w:rsidR="00D21B6F">
          <w:rPr>
            <w:noProof/>
            <w:webHidden/>
          </w:rPr>
          <w:tab/>
        </w:r>
        <w:r>
          <w:rPr>
            <w:noProof/>
            <w:webHidden/>
          </w:rPr>
          <w:fldChar w:fldCharType="begin"/>
        </w:r>
        <w:r w:rsidR="00D21B6F">
          <w:rPr>
            <w:noProof/>
            <w:webHidden/>
          </w:rPr>
          <w:instrText xml:space="preserve"> PAGEREF _Toc331084534 \h </w:instrText>
        </w:r>
        <w:r>
          <w:rPr>
            <w:noProof/>
            <w:webHidden/>
          </w:rPr>
        </w:r>
        <w:r>
          <w:rPr>
            <w:noProof/>
            <w:webHidden/>
          </w:rPr>
          <w:fldChar w:fldCharType="separate"/>
        </w:r>
        <w:r w:rsidR="00EB2446">
          <w:rPr>
            <w:noProof/>
            <w:webHidden/>
          </w:rPr>
          <w:t>26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5" w:history="1">
        <w:r w:rsidR="00D21B6F" w:rsidRPr="007F086E">
          <w:rPr>
            <w:rStyle w:val="Hyperlink"/>
            <w:b/>
            <w:noProof/>
          </w:rPr>
          <w:t>Figure 4.6: Zonal Production Density</w:t>
        </w:r>
        <w:r w:rsidR="00D21B6F">
          <w:rPr>
            <w:noProof/>
            <w:webHidden/>
          </w:rPr>
          <w:tab/>
        </w:r>
        <w:r>
          <w:rPr>
            <w:noProof/>
            <w:webHidden/>
          </w:rPr>
          <w:fldChar w:fldCharType="begin"/>
        </w:r>
        <w:r w:rsidR="00D21B6F">
          <w:rPr>
            <w:noProof/>
            <w:webHidden/>
          </w:rPr>
          <w:instrText xml:space="preserve"> PAGEREF _Toc331084535 \h </w:instrText>
        </w:r>
        <w:r>
          <w:rPr>
            <w:noProof/>
            <w:webHidden/>
          </w:rPr>
        </w:r>
        <w:r>
          <w:rPr>
            <w:noProof/>
            <w:webHidden/>
          </w:rPr>
          <w:fldChar w:fldCharType="separate"/>
        </w:r>
        <w:r w:rsidR="00EB2446">
          <w:rPr>
            <w:noProof/>
            <w:webHidden/>
          </w:rPr>
          <w:t>27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6" w:history="1">
        <w:r w:rsidR="00D21B6F" w:rsidRPr="007F086E">
          <w:rPr>
            <w:rStyle w:val="Hyperlink"/>
            <w:b/>
            <w:noProof/>
          </w:rPr>
          <w:t>Figure 5.1: Fitted Gamma Distribution of Income</w:t>
        </w:r>
        <w:r w:rsidR="00D21B6F">
          <w:rPr>
            <w:noProof/>
            <w:webHidden/>
          </w:rPr>
          <w:tab/>
        </w:r>
        <w:r>
          <w:rPr>
            <w:noProof/>
            <w:webHidden/>
          </w:rPr>
          <w:fldChar w:fldCharType="begin"/>
        </w:r>
        <w:r w:rsidR="00D21B6F">
          <w:rPr>
            <w:noProof/>
            <w:webHidden/>
          </w:rPr>
          <w:instrText xml:space="preserve"> PAGEREF _Toc331084536 \h </w:instrText>
        </w:r>
        <w:r>
          <w:rPr>
            <w:noProof/>
            <w:webHidden/>
          </w:rPr>
        </w:r>
        <w:r>
          <w:rPr>
            <w:noProof/>
            <w:webHidden/>
          </w:rPr>
          <w:fldChar w:fldCharType="separate"/>
        </w:r>
        <w:r w:rsidR="00EB2446">
          <w:rPr>
            <w:noProof/>
            <w:webHidden/>
          </w:rPr>
          <w:t>35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7" w:history="1">
        <w:r w:rsidR="00D21B6F" w:rsidRPr="007F086E">
          <w:rPr>
            <w:rStyle w:val="Hyperlink"/>
            <w:b/>
            <w:noProof/>
          </w:rPr>
          <w:t>Figure 5.2: Thames River / M4 Corridor Screenline</w:t>
        </w:r>
        <w:r w:rsidR="00D21B6F">
          <w:rPr>
            <w:noProof/>
            <w:webHidden/>
          </w:rPr>
          <w:tab/>
        </w:r>
        <w:r>
          <w:rPr>
            <w:noProof/>
            <w:webHidden/>
          </w:rPr>
          <w:fldChar w:fldCharType="begin"/>
        </w:r>
        <w:r w:rsidR="00D21B6F">
          <w:rPr>
            <w:noProof/>
            <w:webHidden/>
          </w:rPr>
          <w:instrText xml:space="preserve"> PAGEREF _Toc331084537 \h </w:instrText>
        </w:r>
        <w:r>
          <w:rPr>
            <w:noProof/>
            <w:webHidden/>
          </w:rPr>
        </w:r>
        <w:r>
          <w:rPr>
            <w:noProof/>
            <w:webHidden/>
          </w:rPr>
          <w:fldChar w:fldCharType="separate"/>
        </w:r>
        <w:r w:rsidR="00EB2446">
          <w:rPr>
            <w:noProof/>
            <w:webHidden/>
          </w:rPr>
          <w:t>36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8" w:history="1">
        <w:r w:rsidR="00D21B6F" w:rsidRPr="007F086E">
          <w:rPr>
            <w:rStyle w:val="Hyperlink"/>
            <w:b/>
            <w:noProof/>
          </w:rPr>
          <w:t>Figure 5.3: Toll Choice Model Flow Diagram</w:t>
        </w:r>
        <w:r w:rsidR="00D21B6F">
          <w:rPr>
            <w:noProof/>
            <w:webHidden/>
          </w:rPr>
          <w:tab/>
        </w:r>
        <w:r>
          <w:rPr>
            <w:noProof/>
            <w:webHidden/>
          </w:rPr>
          <w:fldChar w:fldCharType="begin"/>
        </w:r>
        <w:r w:rsidR="00D21B6F">
          <w:rPr>
            <w:noProof/>
            <w:webHidden/>
          </w:rPr>
          <w:instrText xml:space="preserve"> PAGEREF _Toc331084538 \h </w:instrText>
        </w:r>
        <w:r>
          <w:rPr>
            <w:noProof/>
            <w:webHidden/>
          </w:rPr>
        </w:r>
        <w:r>
          <w:rPr>
            <w:noProof/>
            <w:webHidden/>
          </w:rPr>
          <w:fldChar w:fldCharType="separate"/>
        </w:r>
        <w:r w:rsidR="00EB2446">
          <w:rPr>
            <w:noProof/>
            <w:webHidden/>
          </w:rPr>
          <w:t>37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39" w:history="1">
        <w:r w:rsidR="00D21B6F" w:rsidRPr="007F086E">
          <w:rPr>
            <w:rStyle w:val="Hyperlink"/>
            <w:b/>
            <w:noProof/>
          </w:rPr>
          <w:t>Figure 6.1: Key Corridors Identified</w:t>
        </w:r>
        <w:r w:rsidR="00D21B6F">
          <w:rPr>
            <w:noProof/>
            <w:webHidden/>
          </w:rPr>
          <w:tab/>
        </w:r>
        <w:r>
          <w:rPr>
            <w:noProof/>
            <w:webHidden/>
          </w:rPr>
          <w:fldChar w:fldCharType="begin"/>
        </w:r>
        <w:r w:rsidR="00D21B6F">
          <w:rPr>
            <w:noProof/>
            <w:webHidden/>
          </w:rPr>
          <w:instrText xml:space="preserve"> PAGEREF _Toc331084539 \h </w:instrText>
        </w:r>
        <w:r>
          <w:rPr>
            <w:noProof/>
            <w:webHidden/>
          </w:rPr>
        </w:r>
        <w:r>
          <w:rPr>
            <w:noProof/>
            <w:webHidden/>
          </w:rPr>
          <w:fldChar w:fldCharType="separate"/>
        </w:r>
        <w:r w:rsidR="00EB2446">
          <w:rPr>
            <w:noProof/>
            <w:webHidden/>
          </w:rPr>
          <w:t>42</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0" w:history="1">
        <w:r w:rsidR="00D21B6F" w:rsidRPr="007F086E">
          <w:rPr>
            <w:rStyle w:val="Hyperlink"/>
            <w:b/>
            <w:noProof/>
          </w:rPr>
          <w:t>Figure 6.2: Calibration and validation screenlines selected for LTC</w:t>
        </w:r>
        <w:r w:rsidR="00D21B6F" w:rsidRPr="007F086E">
          <w:rPr>
            <w:rStyle w:val="Hyperlink"/>
            <w:b/>
            <w:noProof/>
            <w:vertAlign w:val="subscript"/>
          </w:rPr>
          <w:t>HAM</w:t>
        </w:r>
        <w:r w:rsidR="00D21B6F">
          <w:rPr>
            <w:noProof/>
            <w:webHidden/>
          </w:rPr>
          <w:tab/>
        </w:r>
        <w:r>
          <w:rPr>
            <w:noProof/>
            <w:webHidden/>
          </w:rPr>
          <w:fldChar w:fldCharType="begin"/>
        </w:r>
        <w:r w:rsidR="00D21B6F">
          <w:rPr>
            <w:noProof/>
            <w:webHidden/>
          </w:rPr>
          <w:instrText xml:space="preserve"> PAGEREF _Toc331084540 \h </w:instrText>
        </w:r>
        <w:r>
          <w:rPr>
            <w:noProof/>
            <w:webHidden/>
          </w:rPr>
        </w:r>
        <w:r>
          <w:rPr>
            <w:noProof/>
            <w:webHidden/>
          </w:rPr>
          <w:fldChar w:fldCharType="separate"/>
        </w:r>
        <w:r w:rsidR="00EB2446">
          <w:rPr>
            <w:noProof/>
            <w:webHidden/>
          </w:rPr>
          <w:t>43</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1" w:history="1">
        <w:r w:rsidR="00D21B6F" w:rsidRPr="007F086E">
          <w:rPr>
            <w:rStyle w:val="Hyperlink"/>
            <w:b/>
            <w:noProof/>
          </w:rPr>
          <w:t>Figure 6.3: Location of All Counts Used for LTC</w:t>
        </w:r>
        <w:r w:rsidR="00D21B6F" w:rsidRPr="007F086E">
          <w:rPr>
            <w:rStyle w:val="Hyperlink"/>
            <w:b/>
            <w:noProof/>
            <w:vertAlign w:val="subscript"/>
          </w:rPr>
          <w:t>HAM</w:t>
        </w:r>
        <w:r w:rsidR="00D21B6F" w:rsidRPr="007F086E">
          <w:rPr>
            <w:rStyle w:val="Hyperlink"/>
            <w:b/>
            <w:noProof/>
          </w:rPr>
          <w:t xml:space="preserve"> Calibration</w:t>
        </w:r>
        <w:r w:rsidR="00D21B6F">
          <w:rPr>
            <w:noProof/>
            <w:webHidden/>
          </w:rPr>
          <w:tab/>
        </w:r>
        <w:r>
          <w:rPr>
            <w:noProof/>
            <w:webHidden/>
          </w:rPr>
          <w:fldChar w:fldCharType="begin"/>
        </w:r>
        <w:r w:rsidR="00D21B6F">
          <w:rPr>
            <w:noProof/>
            <w:webHidden/>
          </w:rPr>
          <w:instrText xml:space="preserve"> PAGEREF _Toc331084541 \h </w:instrText>
        </w:r>
        <w:r>
          <w:rPr>
            <w:noProof/>
            <w:webHidden/>
          </w:rPr>
        </w:r>
        <w:r>
          <w:rPr>
            <w:noProof/>
            <w:webHidden/>
          </w:rPr>
          <w:fldChar w:fldCharType="separate"/>
        </w:r>
        <w:r w:rsidR="00EB2446">
          <w:rPr>
            <w:noProof/>
            <w:webHidden/>
          </w:rPr>
          <w:t>44</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2" w:history="1">
        <w:r w:rsidR="00D21B6F" w:rsidRPr="007F086E">
          <w:rPr>
            <w:rStyle w:val="Hyperlink"/>
            <w:b/>
            <w:noProof/>
          </w:rPr>
          <w:t>Figure 6.4: Journey Time Routes Used for LTC</w:t>
        </w:r>
        <w:r w:rsidR="00D21B6F" w:rsidRPr="007F086E">
          <w:rPr>
            <w:rStyle w:val="Hyperlink"/>
            <w:b/>
            <w:noProof/>
            <w:vertAlign w:val="subscript"/>
          </w:rPr>
          <w:t>HAM</w:t>
        </w:r>
        <w:r w:rsidR="00D21B6F" w:rsidRPr="007F086E">
          <w:rPr>
            <w:rStyle w:val="Hyperlink"/>
            <w:b/>
            <w:noProof/>
          </w:rPr>
          <w:t xml:space="preserve"> Validation</w:t>
        </w:r>
        <w:r w:rsidR="00D21B6F">
          <w:rPr>
            <w:noProof/>
            <w:webHidden/>
          </w:rPr>
          <w:tab/>
        </w:r>
        <w:r>
          <w:rPr>
            <w:noProof/>
            <w:webHidden/>
          </w:rPr>
          <w:fldChar w:fldCharType="begin"/>
        </w:r>
        <w:r w:rsidR="00D21B6F">
          <w:rPr>
            <w:noProof/>
            <w:webHidden/>
          </w:rPr>
          <w:instrText xml:space="preserve"> PAGEREF _Toc331084542 \h </w:instrText>
        </w:r>
        <w:r>
          <w:rPr>
            <w:noProof/>
            <w:webHidden/>
          </w:rPr>
        </w:r>
        <w:r>
          <w:rPr>
            <w:noProof/>
            <w:webHidden/>
          </w:rPr>
          <w:fldChar w:fldCharType="separate"/>
        </w:r>
        <w:r w:rsidR="00EB2446">
          <w:rPr>
            <w:noProof/>
            <w:webHidden/>
          </w:rPr>
          <w:t>45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3" w:history="1">
        <w:r w:rsidR="00D21B6F" w:rsidRPr="007F086E">
          <w:rPr>
            <w:rStyle w:val="Hyperlink"/>
            <w:b/>
            <w:noProof/>
          </w:rPr>
          <w:t>Figure 6.5: HGV Flows: 2009, AM Peak Hour</w:t>
        </w:r>
        <w:r w:rsidR="00D21B6F">
          <w:rPr>
            <w:noProof/>
            <w:webHidden/>
          </w:rPr>
          <w:tab/>
        </w:r>
        <w:r>
          <w:rPr>
            <w:noProof/>
            <w:webHidden/>
          </w:rPr>
          <w:fldChar w:fldCharType="begin"/>
        </w:r>
        <w:r w:rsidR="00D21B6F">
          <w:rPr>
            <w:noProof/>
            <w:webHidden/>
          </w:rPr>
          <w:instrText xml:space="preserve"> PAGEREF _Toc331084543 \h </w:instrText>
        </w:r>
        <w:r>
          <w:rPr>
            <w:noProof/>
            <w:webHidden/>
          </w:rPr>
        </w:r>
        <w:r>
          <w:rPr>
            <w:noProof/>
            <w:webHidden/>
          </w:rPr>
          <w:fldChar w:fldCharType="separate"/>
        </w:r>
        <w:r w:rsidR="00EB2446">
          <w:rPr>
            <w:noProof/>
            <w:webHidden/>
          </w:rPr>
          <w:t>46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4" w:history="1">
        <w:r w:rsidR="00D21B6F" w:rsidRPr="007F086E">
          <w:rPr>
            <w:rStyle w:val="Hyperlink"/>
            <w:b/>
            <w:noProof/>
          </w:rPr>
          <w:t>Figure 7.1: Extent of Detailed Modelled Area Classifications</w:t>
        </w:r>
        <w:r w:rsidR="00D21B6F">
          <w:rPr>
            <w:noProof/>
            <w:webHidden/>
          </w:rPr>
          <w:tab/>
        </w:r>
        <w:r>
          <w:rPr>
            <w:noProof/>
            <w:webHidden/>
          </w:rPr>
          <w:fldChar w:fldCharType="begin"/>
        </w:r>
        <w:r w:rsidR="00D21B6F">
          <w:rPr>
            <w:noProof/>
            <w:webHidden/>
          </w:rPr>
          <w:instrText xml:space="preserve"> PAGEREF _Toc331084544 \h </w:instrText>
        </w:r>
        <w:r>
          <w:rPr>
            <w:noProof/>
            <w:webHidden/>
          </w:rPr>
        </w:r>
        <w:r>
          <w:rPr>
            <w:noProof/>
            <w:webHidden/>
          </w:rPr>
          <w:fldChar w:fldCharType="separate"/>
        </w:r>
        <w:r w:rsidR="00EB2446">
          <w:rPr>
            <w:noProof/>
            <w:webHidden/>
          </w:rPr>
          <w:t>74</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5" w:history="1">
        <w:r w:rsidR="00D21B6F" w:rsidRPr="007F086E">
          <w:rPr>
            <w:rStyle w:val="Hyperlink"/>
            <w:b/>
            <w:noProof/>
          </w:rPr>
          <w:t>Figure 8.1: 2041 Do Nothing Scenario versus 2009 Base and 2041 Reference (PCUs/hr)</w:t>
        </w:r>
        <w:r w:rsidR="00D21B6F">
          <w:rPr>
            <w:noProof/>
            <w:webHidden/>
          </w:rPr>
          <w:tab/>
        </w:r>
        <w:r>
          <w:rPr>
            <w:noProof/>
            <w:webHidden/>
          </w:rPr>
          <w:fldChar w:fldCharType="begin"/>
        </w:r>
        <w:r w:rsidR="00D21B6F">
          <w:rPr>
            <w:noProof/>
            <w:webHidden/>
          </w:rPr>
          <w:instrText xml:space="preserve"> PAGEREF _Toc331084545 \h </w:instrText>
        </w:r>
        <w:r>
          <w:rPr>
            <w:noProof/>
            <w:webHidden/>
          </w:rPr>
        </w:r>
        <w:r>
          <w:rPr>
            <w:noProof/>
            <w:webHidden/>
          </w:rPr>
          <w:fldChar w:fldCharType="separate"/>
        </w:r>
        <w:r w:rsidR="00EB2446">
          <w:rPr>
            <w:noProof/>
            <w:webHidden/>
          </w:rPr>
          <w:t>83</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6" w:history="1">
        <w:r w:rsidR="00D21B6F" w:rsidRPr="007F086E">
          <w:rPr>
            <w:rStyle w:val="Hyperlink"/>
            <w:b/>
            <w:noProof/>
          </w:rPr>
          <w:t>Figure 8.2: 2041 Flow Effect of Options A and B (PCUs/hr)</w:t>
        </w:r>
        <w:r w:rsidR="00D21B6F">
          <w:rPr>
            <w:noProof/>
            <w:webHidden/>
          </w:rPr>
          <w:tab/>
        </w:r>
        <w:r>
          <w:rPr>
            <w:noProof/>
            <w:webHidden/>
          </w:rPr>
          <w:fldChar w:fldCharType="begin"/>
        </w:r>
        <w:r w:rsidR="00D21B6F">
          <w:rPr>
            <w:noProof/>
            <w:webHidden/>
          </w:rPr>
          <w:instrText xml:space="preserve"> PAGEREF _Toc331084546 \h </w:instrText>
        </w:r>
        <w:r>
          <w:rPr>
            <w:noProof/>
            <w:webHidden/>
          </w:rPr>
        </w:r>
        <w:r>
          <w:rPr>
            <w:noProof/>
            <w:webHidden/>
          </w:rPr>
          <w:fldChar w:fldCharType="separate"/>
        </w:r>
        <w:r w:rsidR="00EB2446">
          <w:rPr>
            <w:noProof/>
            <w:webHidden/>
          </w:rPr>
          <w:t>86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7" w:history="1">
        <w:r w:rsidR="00D21B6F" w:rsidRPr="007F086E">
          <w:rPr>
            <w:rStyle w:val="Hyperlink"/>
            <w:b/>
            <w:noProof/>
          </w:rPr>
          <w:t>Figure 8.3: 2041 Flow Effect of Option C (PCUs/hr)</w:t>
        </w:r>
        <w:r w:rsidR="00D21B6F">
          <w:rPr>
            <w:noProof/>
            <w:webHidden/>
          </w:rPr>
          <w:tab/>
        </w:r>
        <w:r>
          <w:rPr>
            <w:noProof/>
            <w:webHidden/>
          </w:rPr>
          <w:fldChar w:fldCharType="begin"/>
        </w:r>
        <w:r w:rsidR="00D21B6F">
          <w:rPr>
            <w:noProof/>
            <w:webHidden/>
          </w:rPr>
          <w:instrText xml:space="preserve"> PAGEREF _Toc331084547 \h </w:instrText>
        </w:r>
        <w:r>
          <w:rPr>
            <w:noProof/>
            <w:webHidden/>
          </w:rPr>
        </w:r>
        <w:r>
          <w:rPr>
            <w:noProof/>
            <w:webHidden/>
          </w:rPr>
          <w:fldChar w:fldCharType="separate"/>
        </w:r>
        <w:r w:rsidR="00EB2446">
          <w:rPr>
            <w:noProof/>
            <w:webHidden/>
          </w:rPr>
          <w:t>87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8" w:history="1">
        <w:r w:rsidR="00D21B6F" w:rsidRPr="007F086E">
          <w:rPr>
            <w:rStyle w:val="Hyperlink"/>
            <w:b/>
            <w:noProof/>
          </w:rPr>
          <w:t>Figure C.1: Option A –vs- interim 2009 base-year assignment</w:t>
        </w:r>
        <w:r w:rsidR="00D21B6F">
          <w:rPr>
            <w:noProof/>
            <w:webHidden/>
          </w:rPr>
          <w:tab/>
        </w:r>
        <w:r>
          <w:rPr>
            <w:noProof/>
            <w:webHidden/>
          </w:rPr>
          <w:fldChar w:fldCharType="begin"/>
        </w:r>
        <w:r w:rsidR="00D21B6F">
          <w:rPr>
            <w:noProof/>
            <w:webHidden/>
          </w:rPr>
          <w:instrText xml:space="preserve"> PAGEREF _Toc331084548 \h </w:instrText>
        </w:r>
        <w:r>
          <w:rPr>
            <w:noProof/>
            <w:webHidden/>
          </w:rPr>
        </w:r>
        <w:r>
          <w:rPr>
            <w:noProof/>
            <w:webHidden/>
          </w:rPr>
          <w:fldChar w:fldCharType="separate"/>
        </w:r>
        <w:r w:rsidR="00EB2446">
          <w:rPr>
            <w:noProof/>
            <w:webHidden/>
          </w:rPr>
          <w:t>99</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49" w:history="1">
        <w:r w:rsidR="00D21B6F" w:rsidRPr="007F086E">
          <w:rPr>
            <w:rStyle w:val="Hyperlink"/>
            <w:b/>
            <w:noProof/>
          </w:rPr>
          <w:t>Figure C.2: Option B –vs- interim 2009 base-year assignment</w:t>
        </w:r>
        <w:r w:rsidR="00D21B6F">
          <w:rPr>
            <w:noProof/>
            <w:webHidden/>
          </w:rPr>
          <w:tab/>
        </w:r>
        <w:r>
          <w:rPr>
            <w:noProof/>
            <w:webHidden/>
          </w:rPr>
          <w:fldChar w:fldCharType="begin"/>
        </w:r>
        <w:r w:rsidR="00D21B6F">
          <w:rPr>
            <w:noProof/>
            <w:webHidden/>
          </w:rPr>
          <w:instrText xml:space="preserve"> PAGEREF _Toc331084549 \h </w:instrText>
        </w:r>
        <w:r>
          <w:rPr>
            <w:noProof/>
            <w:webHidden/>
          </w:rPr>
        </w:r>
        <w:r>
          <w:rPr>
            <w:noProof/>
            <w:webHidden/>
          </w:rPr>
          <w:fldChar w:fldCharType="separate"/>
        </w:r>
        <w:r w:rsidR="00EB2446">
          <w:rPr>
            <w:noProof/>
            <w:webHidden/>
          </w:rPr>
          <w:t>100</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0" w:history="1">
        <w:r w:rsidR="00D21B6F" w:rsidRPr="007F086E">
          <w:rPr>
            <w:rStyle w:val="Hyperlink"/>
            <w:b/>
            <w:noProof/>
          </w:rPr>
          <w:t>Figure C.3: Option B –vs- interim 2009 base-year assignment (Lower Thames area)</w:t>
        </w:r>
        <w:r w:rsidR="00D21B6F">
          <w:rPr>
            <w:noProof/>
            <w:webHidden/>
          </w:rPr>
          <w:tab/>
        </w:r>
        <w:r>
          <w:rPr>
            <w:noProof/>
            <w:webHidden/>
          </w:rPr>
          <w:fldChar w:fldCharType="begin"/>
        </w:r>
        <w:r w:rsidR="00D21B6F">
          <w:rPr>
            <w:noProof/>
            <w:webHidden/>
          </w:rPr>
          <w:instrText xml:space="preserve"> PAGEREF _Toc331084550 \h </w:instrText>
        </w:r>
        <w:r>
          <w:rPr>
            <w:noProof/>
            <w:webHidden/>
          </w:rPr>
        </w:r>
        <w:r>
          <w:rPr>
            <w:noProof/>
            <w:webHidden/>
          </w:rPr>
          <w:fldChar w:fldCharType="separate"/>
        </w:r>
        <w:r w:rsidR="00EB2446">
          <w:rPr>
            <w:noProof/>
            <w:webHidden/>
          </w:rPr>
          <w:t>100</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1" w:history="1">
        <w:r w:rsidR="00D21B6F" w:rsidRPr="007F086E">
          <w:rPr>
            <w:rStyle w:val="Hyperlink"/>
            <w:b/>
            <w:noProof/>
          </w:rPr>
          <w:t>Figure C.4: Option C –vs- interim 2009 base-year assignment</w:t>
        </w:r>
        <w:r w:rsidR="00D21B6F">
          <w:rPr>
            <w:noProof/>
            <w:webHidden/>
          </w:rPr>
          <w:tab/>
        </w:r>
        <w:r>
          <w:rPr>
            <w:noProof/>
            <w:webHidden/>
          </w:rPr>
          <w:fldChar w:fldCharType="begin"/>
        </w:r>
        <w:r w:rsidR="00D21B6F">
          <w:rPr>
            <w:noProof/>
            <w:webHidden/>
          </w:rPr>
          <w:instrText xml:space="preserve"> PAGEREF _Toc331084551 \h </w:instrText>
        </w:r>
        <w:r>
          <w:rPr>
            <w:noProof/>
            <w:webHidden/>
          </w:rPr>
        </w:r>
        <w:r>
          <w:rPr>
            <w:noProof/>
            <w:webHidden/>
          </w:rPr>
          <w:fldChar w:fldCharType="separate"/>
        </w:r>
        <w:r w:rsidR="00EB2446">
          <w:rPr>
            <w:noProof/>
            <w:webHidden/>
          </w:rPr>
          <w:t>101</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2" w:history="1">
        <w:r w:rsidR="00D21B6F" w:rsidRPr="007F086E">
          <w:rPr>
            <w:rStyle w:val="Hyperlink"/>
            <w:b/>
            <w:noProof/>
          </w:rPr>
          <w:t>Figure C.5: Option C –vs- interim 2009 base-year assignment (Lower Thames area)</w:t>
        </w:r>
        <w:r w:rsidR="00D21B6F">
          <w:rPr>
            <w:noProof/>
            <w:webHidden/>
          </w:rPr>
          <w:tab/>
        </w:r>
        <w:r>
          <w:rPr>
            <w:noProof/>
            <w:webHidden/>
          </w:rPr>
          <w:fldChar w:fldCharType="begin"/>
        </w:r>
        <w:r w:rsidR="00D21B6F">
          <w:rPr>
            <w:noProof/>
            <w:webHidden/>
          </w:rPr>
          <w:instrText xml:space="preserve"> PAGEREF _Toc331084552 \h </w:instrText>
        </w:r>
        <w:r>
          <w:rPr>
            <w:noProof/>
            <w:webHidden/>
          </w:rPr>
        </w:r>
        <w:r>
          <w:rPr>
            <w:noProof/>
            <w:webHidden/>
          </w:rPr>
          <w:fldChar w:fldCharType="separate"/>
        </w:r>
        <w:r w:rsidR="00EB2446">
          <w:rPr>
            <w:noProof/>
            <w:webHidden/>
          </w:rPr>
          <w:t>101</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3" w:history="1">
        <w:r w:rsidR="00D21B6F" w:rsidRPr="007F086E">
          <w:rPr>
            <w:rStyle w:val="Hyperlink"/>
            <w:b/>
            <w:noProof/>
          </w:rPr>
          <w:t>Figure C.6: Identified Significant Links</w:t>
        </w:r>
        <w:r w:rsidR="00D21B6F">
          <w:rPr>
            <w:noProof/>
            <w:webHidden/>
          </w:rPr>
          <w:tab/>
        </w:r>
        <w:r>
          <w:rPr>
            <w:noProof/>
            <w:webHidden/>
          </w:rPr>
          <w:fldChar w:fldCharType="begin"/>
        </w:r>
        <w:r w:rsidR="00D21B6F">
          <w:rPr>
            <w:noProof/>
            <w:webHidden/>
          </w:rPr>
          <w:instrText xml:space="preserve"> PAGEREF _Toc331084553 \h </w:instrText>
        </w:r>
        <w:r>
          <w:rPr>
            <w:noProof/>
            <w:webHidden/>
          </w:rPr>
        </w:r>
        <w:r>
          <w:rPr>
            <w:noProof/>
            <w:webHidden/>
          </w:rPr>
          <w:fldChar w:fldCharType="separate"/>
        </w:r>
        <w:r w:rsidR="00EB2446">
          <w:rPr>
            <w:noProof/>
            <w:webHidden/>
          </w:rPr>
          <w:t>102</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4" w:history="1">
        <w:r w:rsidR="00D21B6F" w:rsidRPr="007F086E">
          <w:rPr>
            <w:rStyle w:val="Hyperlink"/>
            <w:b/>
            <w:noProof/>
          </w:rPr>
          <w:t>Figure D.1: Brentwood Hills to Gravesend East</w:t>
        </w:r>
        <w:r w:rsidR="00D21B6F">
          <w:rPr>
            <w:noProof/>
            <w:webHidden/>
          </w:rPr>
          <w:tab/>
        </w:r>
        <w:r>
          <w:rPr>
            <w:noProof/>
            <w:webHidden/>
          </w:rPr>
          <w:fldChar w:fldCharType="begin"/>
        </w:r>
        <w:r w:rsidR="00D21B6F">
          <w:rPr>
            <w:noProof/>
            <w:webHidden/>
          </w:rPr>
          <w:instrText xml:space="preserve"> PAGEREF _Toc331084554 \h </w:instrText>
        </w:r>
        <w:r>
          <w:rPr>
            <w:noProof/>
            <w:webHidden/>
          </w:rPr>
        </w:r>
        <w:r>
          <w:rPr>
            <w:noProof/>
            <w:webHidden/>
          </w:rPr>
          <w:fldChar w:fldCharType="separate"/>
        </w:r>
        <w:r w:rsidR="00EB2446">
          <w:rPr>
            <w:noProof/>
            <w:webHidden/>
          </w:rPr>
          <w:t>103</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5" w:history="1">
        <w:r w:rsidR="00D21B6F" w:rsidRPr="007F086E">
          <w:rPr>
            <w:rStyle w:val="Hyperlink"/>
            <w:b/>
            <w:noProof/>
          </w:rPr>
          <w:t>Figure D.2: Warley to Orpington</w:t>
        </w:r>
        <w:r w:rsidR="00D21B6F">
          <w:rPr>
            <w:noProof/>
            <w:webHidden/>
          </w:rPr>
          <w:tab/>
        </w:r>
        <w:r>
          <w:rPr>
            <w:noProof/>
            <w:webHidden/>
          </w:rPr>
          <w:fldChar w:fldCharType="begin"/>
        </w:r>
        <w:r w:rsidR="00D21B6F">
          <w:rPr>
            <w:noProof/>
            <w:webHidden/>
          </w:rPr>
          <w:instrText xml:space="preserve"> PAGEREF _Toc331084555 \h </w:instrText>
        </w:r>
        <w:r>
          <w:rPr>
            <w:noProof/>
            <w:webHidden/>
          </w:rPr>
        </w:r>
        <w:r>
          <w:rPr>
            <w:noProof/>
            <w:webHidden/>
          </w:rPr>
          <w:fldChar w:fldCharType="separate"/>
        </w:r>
        <w:r w:rsidR="00EB2446">
          <w:rPr>
            <w:noProof/>
            <w:webHidden/>
          </w:rPr>
          <w:t>104</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6" w:history="1">
        <w:r w:rsidR="00D21B6F" w:rsidRPr="007F086E">
          <w:rPr>
            <w:rStyle w:val="Hyperlink"/>
            <w:b/>
            <w:noProof/>
          </w:rPr>
          <w:t>Figure D.3: Hainault to New Ash Green</w:t>
        </w:r>
        <w:r w:rsidR="00D21B6F">
          <w:rPr>
            <w:noProof/>
            <w:webHidden/>
          </w:rPr>
          <w:tab/>
        </w:r>
        <w:r>
          <w:rPr>
            <w:noProof/>
            <w:webHidden/>
          </w:rPr>
          <w:fldChar w:fldCharType="begin"/>
        </w:r>
        <w:r w:rsidR="00D21B6F">
          <w:rPr>
            <w:noProof/>
            <w:webHidden/>
          </w:rPr>
          <w:instrText xml:space="preserve"> PAGEREF _Toc331084556 \h </w:instrText>
        </w:r>
        <w:r>
          <w:rPr>
            <w:noProof/>
            <w:webHidden/>
          </w:rPr>
        </w:r>
        <w:r>
          <w:rPr>
            <w:noProof/>
            <w:webHidden/>
          </w:rPr>
          <w:fldChar w:fldCharType="separate"/>
        </w:r>
        <w:r w:rsidR="00EB2446">
          <w:rPr>
            <w:noProof/>
            <w:webHidden/>
          </w:rPr>
          <w:t>104</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7" w:history="1">
        <w:r w:rsidR="00D21B6F" w:rsidRPr="007F086E">
          <w:rPr>
            <w:rStyle w:val="Hyperlink"/>
            <w:b/>
            <w:noProof/>
          </w:rPr>
          <w:t>Figure D.4: Hainault to Biggin Hill</w:t>
        </w:r>
        <w:r w:rsidR="00D21B6F">
          <w:rPr>
            <w:noProof/>
            <w:webHidden/>
          </w:rPr>
          <w:tab/>
        </w:r>
        <w:r>
          <w:rPr>
            <w:noProof/>
            <w:webHidden/>
          </w:rPr>
          <w:fldChar w:fldCharType="begin"/>
        </w:r>
        <w:r w:rsidR="00D21B6F">
          <w:rPr>
            <w:noProof/>
            <w:webHidden/>
          </w:rPr>
          <w:instrText xml:space="preserve"> PAGEREF _Toc331084557 \h </w:instrText>
        </w:r>
        <w:r>
          <w:rPr>
            <w:noProof/>
            <w:webHidden/>
          </w:rPr>
        </w:r>
        <w:r>
          <w:rPr>
            <w:noProof/>
            <w:webHidden/>
          </w:rPr>
          <w:fldChar w:fldCharType="separate"/>
        </w:r>
        <w:r w:rsidR="00EB2446">
          <w:rPr>
            <w:noProof/>
            <w:webHidden/>
          </w:rPr>
          <w:t>105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8" w:history="1">
        <w:r w:rsidR="00D21B6F" w:rsidRPr="007F086E">
          <w:rPr>
            <w:rStyle w:val="Hyperlink"/>
            <w:b/>
            <w:noProof/>
          </w:rPr>
          <w:t>Figure D.5: West Dartford to Snodland</w:t>
        </w:r>
        <w:r w:rsidR="00D21B6F">
          <w:rPr>
            <w:noProof/>
            <w:webHidden/>
          </w:rPr>
          <w:tab/>
        </w:r>
        <w:r>
          <w:rPr>
            <w:noProof/>
            <w:webHidden/>
          </w:rPr>
          <w:fldChar w:fldCharType="begin"/>
        </w:r>
        <w:r w:rsidR="00D21B6F">
          <w:rPr>
            <w:noProof/>
            <w:webHidden/>
          </w:rPr>
          <w:instrText xml:space="preserve"> PAGEREF _Toc331084558 \h </w:instrText>
        </w:r>
        <w:r>
          <w:rPr>
            <w:noProof/>
            <w:webHidden/>
          </w:rPr>
        </w:r>
        <w:r>
          <w:rPr>
            <w:noProof/>
            <w:webHidden/>
          </w:rPr>
          <w:fldChar w:fldCharType="separate"/>
        </w:r>
        <w:r w:rsidR="00EB2446">
          <w:rPr>
            <w:noProof/>
            <w:webHidden/>
          </w:rPr>
          <w:t>105</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59" w:history="1">
        <w:r w:rsidR="00D21B6F" w:rsidRPr="007F086E">
          <w:rPr>
            <w:rStyle w:val="Hyperlink"/>
            <w:b/>
            <w:noProof/>
          </w:rPr>
          <w:t>Figure D.6: East Dartford to Stratford</w:t>
        </w:r>
        <w:r w:rsidR="00D21B6F">
          <w:rPr>
            <w:noProof/>
            <w:webHidden/>
          </w:rPr>
          <w:tab/>
        </w:r>
        <w:r>
          <w:rPr>
            <w:noProof/>
            <w:webHidden/>
          </w:rPr>
          <w:fldChar w:fldCharType="begin"/>
        </w:r>
        <w:r w:rsidR="00D21B6F">
          <w:rPr>
            <w:noProof/>
            <w:webHidden/>
          </w:rPr>
          <w:instrText xml:space="preserve"> PAGEREF _Toc331084559 \h </w:instrText>
        </w:r>
        <w:r>
          <w:rPr>
            <w:noProof/>
            <w:webHidden/>
          </w:rPr>
        </w:r>
        <w:r>
          <w:rPr>
            <w:noProof/>
            <w:webHidden/>
          </w:rPr>
          <w:fldChar w:fldCharType="separate"/>
        </w:r>
        <w:r w:rsidR="00EB2446">
          <w:rPr>
            <w:noProof/>
            <w:webHidden/>
          </w:rPr>
          <w:t>106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0" w:history="1">
        <w:r w:rsidR="00D21B6F" w:rsidRPr="007F086E">
          <w:rPr>
            <w:rStyle w:val="Hyperlink"/>
            <w:b/>
            <w:noProof/>
          </w:rPr>
          <w:t>Figure D.7: Southend-on-Sea to Stratford</w:t>
        </w:r>
        <w:r w:rsidR="00D21B6F">
          <w:rPr>
            <w:noProof/>
            <w:webHidden/>
          </w:rPr>
          <w:tab/>
        </w:r>
        <w:r>
          <w:rPr>
            <w:noProof/>
            <w:webHidden/>
          </w:rPr>
          <w:fldChar w:fldCharType="begin"/>
        </w:r>
        <w:r w:rsidR="00D21B6F">
          <w:rPr>
            <w:noProof/>
            <w:webHidden/>
          </w:rPr>
          <w:instrText xml:space="preserve"> PAGEREF _Toc331084560 \h </w:instrText>
        </w:r>
        <w:r>
          <w:rPr>
            <w:noProof/>
            <w:webHidden/>
          </w:rPr>
        </w:r>
        <w:r>
          <w:rPr>
            <w:noProof/>
            <w:webHidden/>
          </w:rPr>
          <w:fldChar w:fldCharType="separate"/>
        </w:r>
        <w:r w:rsidR="00EB2446">
          <w:rPr>
            <w:noProof/>
            <w:webHidden/>
          </w:rPr>
          <w:t>106</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1" w:history="1">
        <w:r w:rsidR="00D21B6F" w:rsidRPr="007F086E">
          <w:rPr>
            <w:rStyle w:val="Hyperlink"/>
            <w:b/>
            <w:noProof/>
          </w:rPr>
          <w:t>Figure D.8: Canvey Island to Stratford</w:t>
        </w:r>
        <w:r w:rsidR="00D21B6F">
          <w:rPr>
            <w:noProof/>
            <w:webHidden/>
          </w:rPr>
          <w:tab/>
        </w:r>
        <w:r>
          <w:rPr>
            <w:noProof/>
            <w:webHidden/>
          </w:rPr>
          <w:fldChar w:fldCharType="begin"/>
        </w:r>
        <w:r w:rsidR="00D21B6F">
          <w:rPr>
            <w:noProof/>
            <w:webHidden/>
          </w:rPr>
          <w:instrText xml:space="preserve"> PAGEREF _Toc331084561 \h </w:instrText>
        </w:r>
        <w:r>
          <w:rPr>
            <w:noProof/>
            <w:webHidden/>
          </w:rPr>
        </w:r>
        <w:r>
          <w:rPr>
            <w:noProof/>
            <w:webHidden/>
          </w:rPr>
          <w:fldChar w:fldCharType="separate"/>
        </w:r>
        <w:r w:rsidR="00EB2446">
          <w:rPr>
            <w:noProof/>
            <w:webHidden/>
          </w:rPr>
          <w:t>107</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2" w:history="1">
        <w:r w:rsidR="00D21B6F" w:rsidRPr="007F086E">
          <w:rPr>
            <w:rStyle w:val="Hyperlink"/>
            <w:b/>
            <w:noProof/>
          </w:rPr>
          <w:t>Figure E.1: AM Peak, Origin and Destination Trip End Changes, All vehicles</w:t>
        </w:r>
        <w:r w:rsidR="00D21B6F">
          <w:rPr>
            <w:noProof/>
            <w:webHidden/>
          </w:rPr>
          <w:tab/>
        </w:r>
        <w:r>
          <w:rPr>
            <w:noProof/>
            <w:webHidden/>
          </w:rPr>
          <w:fldChar w:fldCharType="begin"/>
        </w:r>
        <w:r w:rsidR="00D21B6F">
          <w:rPr>
            <w:noProof/>
            <w:webHidden/>
          </w:rPr>
          <w:instrText xml:space="preserve"> PAGEREF _Toc331084562 \h </w:instrText>
        </w:r>
        <w:r>
          <w:rPr>
            <w:noProof/>
            <w:webHidden/>
          </w:rPr>
        </w:r>
        <w:r>
          <w:rPr>
            <w:noProof/>
            <w:webHidden/>
          </w:rPr>
          <w:fldChar w:fldCharType="separate"/>
        </w:r>
        <w:r w:rsidR="00EB2446">
          <w:rPr>
            <w:noProof/>
            <w:webHidden/>
          </w:rPr>
          <w:t>108</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3" w:history="1">
        <w:r w:rsidR="00D21B6F" w:rsidRPr="007F086E">
          <w:rPr>
            <w:rStyle w:val="Hyperlink"/>
            <w:b/>
            <w:noProof/>
          </w:rPr>
          <w:t>Figure E.2: Interpeak, Origin and Destination Trip End Changes, All vehicles</w:t>
        </w:r>
        <w:r w:rsidR="00D21B6F">
          <w:rPr>
            <w:noProof/>
            <w:webHidden/>
          </w:rPr>
          <w:tab/>
        </w:r>
        <w:r>
          <w:rPr>
            <w:noProof/>
            <w:webHidden/>
          </w:rPr>
          <w:fldChar w:fldCharType="begin"/>
        </w:r>
        <w:r w:rsidR="00D21B6F">
          <w:rPr>
            <w:noProof/>
            <w:webHidden/>
          </w:rPr>
          <w:instrText xml:space="preserve"> PAGEREF _Toc331084563 \h </w:instrText>
        </w:r>
        <w:r>
          <w:rPr>
            <w:noProof/>
            <w:webHidden/>
          </w:rPr>
        </w:r>
        <w:r>
          <w:rPr>
            <w:noProof/>
            <w:webHidden/>
          </w:rPr>
          <w:fldChar w:fldCharType="separate"/>
        </w:r>
        <w:r w:rsidR="00EB2446">
          <w:rPr>
            <w:noProof/>
            <w:webHidden/>
          </w:rPr>
          <w:t>109</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4" w:history="1">
        <w:r w:rsidR="00D21B6F" w:rsidRPr="007F086E">
          <w:rPr>
            <w:rStyle w:val="Hyperlink"/>
            <w:b/>
            <w:noProof/>
          </w:rPr>
          <w:t>Figure E.3: PM Peak, Origin and Destination Trip End Changes, All vehicles</w:t>
        </w:r>
        <w:r w:rsidR="00D21B6F">
          <w:rPr>
            <w:noProof/>
            <w:webHidden/>
          </w:rPr>
          <w:tab/>
        </w:r>
        <w:r>
          <w:rPr>
            <w:noProof/>
            <w:webHidden/>
          </w:rPr>
          <w:fldChar w:fldCharType="begin"/>
        </w:r>
        <w:r w:rsidR="00D21B6F">
          <w:rPr>
            <w:noProof/>
            <w:webHidden/>
          </w:rPr>
          <w:instrText xml:space="preserve"> PAGEREF _Toc331084564 \h </w:instrText>
        </w:r>
        <w:r>
          <w:rPr>
            <w:noProof/>
            <w:webHidden/>
          </w:rPr>
        </w:r>
        <w:r>
          <w:rPr>
            <w:noProof/>
            <w:webHidden/>
          </w:rPr>
          <w:fldChar w:fldCharType="separate"/>
        </w:r>
        <w:r w:rsidR="00EB2446">
          <w:rPr>
            <w:noProof/>
            <w:webHidden/>
          </w:rPr>
          <w:t>109</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5" w:history="1">
        <w:r w:rsidR="00D21B6F" w:rsidRPr="007F086E">
          <w:rPr>
            <w:rStyle w:val="Hyperlink"/>
            <w:b/>
            <w:noProof/>
          </w:rPr>
          <w:t>Figure E.4: AM Peak, All vehicles</w:t>
        </w:r>
        <w:r w:rsidR="00D21B6F">
          <w:rPr>
            <w:noProof/>
            <w:webHidden/>
          </w:rPr>
          <w:tab/>
        </w:r>
        <w:r>
          <w:rPr>
            <w:noProof/>
            <w:webHidden/>
          </w:rPr>
          <w:fldChar w:fldCharType="begin"/>
        </w:r>
        <w:r w:rsidR="00D21B6F">
          <w:rPr>
            <w:noProof/>
            <w:webHidden/>
          </w:rPr>
          <w:instrText xml:space="preserve"> PAGEREF _Toc331084565 \h </w:instrText>
        </w:r>
        <w:r>
          <w:rPr>
            <w:noProof/>
            <w:webHidden/>
          </w:rPr>
        </w:r>
        <w:r>
          <w:rPr>
            <w:noProof/>
            <w:webHidden/>
          </w:rPr>
          <w:fldChar w:fldCharType="separate"/>
        </w:r>
        <w:r w:rsidR="00EB2446">
          <w:rPr>
            <w:noProof/>
            <w:webHidden/>
          </w:rPr>
          <w:t>110</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6" w:history="1">
        <w:r w:rsidR="00D21B6F" w:rsidRPr="007F086E">
          <w:rPr>
            <w:rStyle w:val="Hyperlink"/>
            <w:b/>
            <w:noProof/>
          </w:rPr>
          <w:t>Figure E.5: Interpeak, All vehicles</w:t>
        </w:r>
        <w:r w:rsidR="00D21B6F">
          <w:rPr>
            <w:noProof/>
            <w:webHidden/>
          </w:rPr>
          <w:tab/>
        </w:r>
        <w:r>
          <w:rPr>
            <w:noProof/>
            <w:webHidden/>
          </w:rPr>
          <w:fldChar w:fldCharType="begin"/>
        </w:r>
        <w:r w:rsidR="00D21B6F">
          <w:rPr>
            <w:noProof/>
            <w:webHidden/>
          </w:rPr>
          <w:instrText xml:space="preserve"> PAGEREF _Toc331084566 \h </w:instrText>
        </w:r>
        <w:r>
          <w:rPr>
            <w:noProof/>
            <w:webHidden/>
          </w:rPr>
        </w:r>
        <w:r>
          <w:rPr>
            <w:noProof/>
            <w:webHidden/>
          </w:rPr>
          <w:fldChar w:fldCharType="separate"/>
        </w:r>
        <w:r w:rsidR="00EB2446">
          <w:rPr>
            <w:noProof/>
            <w:webHidden/>
          </w:rPr>
          <w:t>110</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7" w:history="1">
        <w:r w:rsidR="00D21B6F" w:rsidRPr="007F086E">
          <w:rPr>
            <w:rStyle w:val="Hyperlink"/>
            <w:b/>
            <w:noProof/>
          </w:rPr>
          <w:t>Figure E.6: PM Peak, All vehicles</w:t>
        </w:r>
        <w:r w:rsidR="00D21B6F">
          <w:rPr>
            <w:noProof/>
            <w:webHidden/>
          </w:rPr>
          <w:tab/>
        </w:r>
        <w:r>
          <w:rPr>
            <w:noProof/>
            <w:webHidden/>
          </w:rPr>
          <w:fldChar w:fldCharType="begin"/>
        </w:r>
        <w:r w:rsidR="00D21B6F">
          <w:rPr>
            <w:noProof/>
            <w:webHidden/>
          </w:rPr>
          <w:instrText xml:space="preserve"> PAGEREF _Toc331084567 \h </w:instrText>
        </w:r>
        <w:r>
          <w:rPr>
            <w:noProof/>
            <w:webHidden/>
          </w:rPr>
        </w:r>
        <w:r>
          <w:rPr>
            <w:noProof/>
            <w:webHidden/>
          </w:rPr>
          <w:fldChar w:fldCharType="separate"/>
        </w:r>
        <w:r w:rsidR="00EB2446">
          <w:rPr>
            <w:noProof/>
            <w:webHidden/>
          </w:rPr>
          <w:t>111</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8" w:history="1">
        <w:r w:rsidR="00D21B6F" w:rsidRPr="007F086E">
          <w:rPr>
            <w:rStyle w:val="Hyperlink"/>
            <w:b/>
            <w:noProof/>
          </w:rPr>
          <w:t>Figure E.7: AM Peak, All vehicles</w:t>
        </w:r>
        <w:r w:rsidR="00D21B6F">
          <w:rPr>
            <w:noProof/>
            <w:webHidden/>
          </w:rPr>
          <w:tab/>
        </w:r>
        <w:r>
          <w:rPr>
            <w:noProof/>
            <w:webHidden/>
          </w:rPr>
          <w:fldChar w:fldCharType="begin"/>
        </w:r>
        <w:r w:rsidR="00D21B6F">
          <w:rPr>
            <w:noProof/>
            <w:webHidden/>
          </w:rPr>
          <w:instrText xml:space="preserve"> PAGEREF _Toc331084568 \h </w:instrText>
        </w:r>
        <w:r>
          <w:rPr>
            <w:noProof/>
            <w:webHidden/>
          </w:rPr>
        </w:r>
        <w:r>
          <w:rPr>
            <w:noProof/>
            <w:webHidden/>
          </w:rPr>
          <w:fldChar w:fldCharType="separate"/>
        </w:r>
        <w:r w:rsidR="00EB2446">
          <w:rPr>
            <w:noProof/>
            <w:webHidden/>
          </w:rPr>
          <w:t>112</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69" w:history="1">
        <w:r w:rsidR="00D21B6F" w:rsidRPr="007F086E">
          <w:rPr>
            <w:rStyle w:val="Hyperlink"/>
            <w:b/>
            <w:noProof/>
          </w:rPr>
          <w:t>Figure E.8: Interpeak, All vehicles</w:t>
        </w:r>
        <w:r w:rsidR="00D21B6F">
          <w:rPr>
            <w:noProof/>
            <w:webHidden/>
          </w:rPr>
          <w:tab/>
        </w:r>
        <w:r>
          <w:rPr>
            <w:noProof/>
            <w:webHidden/>
          </w:rPr>
          <w:fldChar w:fldCharType="begin"/>
        </w:r>
        <w:r w:rsidR="00D21B6F">
          <w:rPr>
            <w:noProof/>
            <w:webHidden/>
          </w:rPr>
          <w:instrText xml:space="preserve"> PAGEREF _Toc331084569 \h </w:instrText>
        </w:r>
        <w:r>
          <w:rPr>
            <w:noProof/>
            <w:webHidden/>
          </w:rPr>
        </w:r>
        <w:r>
          <w:rPr>
            <w:noProof/>
            <w:webHidden/>
          </w:rPr>
          <w:fldChar w:fldCharType="separate"/>
        </w:r>
        <w:r w:rsidR="00EB2446">
          <w:rPr>
            <w:noProof/>
            <w:webHidden/>
          </w:rPr>
          <w:t>112</w:t>
        </w:r>
        <w:r>
          <w:rPr>
            <w:noProof/>
            <w:webHidden/>
          </w:rPr>
          <w:fldChar w:fldCharType="end"/>
        </w:r>
      </w:hyperlink>
    </w:p>
    <w:p w:rsidR="00D21B6F" w:rsidRDefault="00963DEF">
      <w:pPr>
        <w:pStyle w:val="TableofFigures"/>
        <w:tabs>
          <w:tab w:val="right" w:leader="dot" w:pos="10281"/>
        </w:tabs>
        <w:rPr>
          <w:rFonts w:asciiTheme="minorHAnsi" w:eastAsiaTheme="minorEastAsia" w:hAnsiTheme="minorHAnsi" w:cstheme="minorBidi"/>
          <w:noProof/>
          <w:sz w:val="22"/>
          <w:szCs w:val="22"/>
          <w:lang w:eastAsia="en-GB"/>
        </w:rPr>
      </w:pPr>
      <w:hyperlink w:anchor="_Toc331084570" w:history="1">
        <w:r w:rsidR="00D21B6F" w:rsidRPr="007F086E">
          <w:rPr>
            <w:rStyle w:val="Hyperlink"/>
            <w:b/>
            <w:noProof/>
          </w:rPr>
          <w:t>Figure E.9: PM Peak, All vehicles</w:t>
        </w:r>
        <w:r w:rsidR="00D21B6F">
          <w:rPr>
            <w:noProof/>
            <w:webHidden/>
          </w:rPr>
          <w:tab/>
        </w:r>
        <w:r>
          <w:rPr>
            <w:noProof/>
            <w:webHidden/>
          </w:rPr>
          <w:fldChar w:fldCharType="begin"/>
        </w:r>
        <w:r w:rsidR="00D21B6F">
          <w:rPr>
            <w:noProof/>
            <w:webHidden/>
          </w:rPr>
          <w:instrText xml:space="preserve"> PAGEREF _Toc331084570 \h </w:instrText>
        </w:r>
        <w:r>
          <w:rPr>
            <w:noProof/>
            <w:webHidden/>
          </w:rPr>
        </w:r>
        <w:r>
          <w:rPr>
            <w:noProof/>
            <w:webHidden/>
          </w:rPr>
          <w:fldChar w:fldCharType="separate"/>
        </w:r>
        <w:r w:rsidR="00EB2446">
          <w:rPr>
            <w:noProof/>
            <w:webHidden/>
          </w:rPr>
          <w:t>112</w:t>
        </w:r>
        <w:r>
          <w:rPr>
            <w:noProof/>
            <w:webHidden/>
          </w:rPr>
          <w:fldChar w:fldCharType="end"/>
        </w:r>
      </w:hyperlink>
    </w:p>
    <w:p w:rsidR="00FC39E0" w:rsidRDefault="00963DEF" w:rsidP="009F251C">
      <w:r>
        <w:fldChar w:fldCharType="end"/>
      </w:r>
    </w:p>
    <w:p w:rsidR="00FC39E0" w:rsidRDefault="00FC39E0" w:rsidP="009F251C">
      <w:pPr>
        <w:rPr>
          <w:vanish/>
        </w:rPr>
      </w:pPr>
      <w:r w:rsidRPr="00ED12A0">
        <w:rPr>
          <w:vanish/>
        </w:rPr>
        <w:t>Do not delete the line below as you will remove the Bookmark TOP (Table of Photographs)</w:t>
      </w:r>
    </w:p>
    <w:p w:rsidR="00FC39E0" w:rsidRDefault="00FC39E0" w:rsidP="009F251C">
      <w:bookmarkStart w:id="13" w:name="TOP"/>
      <w:bookmarkEnd w:id="13"/>
    </w:p>
    <w:p w:rsidR="00FC39E0" w:rsidRDefault="00FC39E0" w:rsidP="009F251C"/>
    <w:p w:rsidR="00FC39E0" w:rsidRDefault="00FC39E0" w:rsidP="009F251C">
      <w:pPr>
        <w:sectPr w:rsidR="00FC39E0" w:rsidSect="004E1903">
          <w:headerReference w:type="default" r:id="rId19"/>
          <w:footerReference w:type="default" r:id="rId20"/>
          <w:pgSz w:w="11907" w:h="16840" w:code="9"/>
          <w:pgMar w:top="-3640" w:right="709" w:bottom="1729" w:left="907" w:header="357" w:footer="567" w:gutter="0"/>
          <w:pgNumType w:start="0"/>
          <w:cols w:space="720"/>
          <w:docGrid w:linePitch="360"/>
        </w:sectPr>
      </w:pPr>
    </w:p>
    <w:p w:rsidR="00FC39E0" w:rsidRDefault="00FC39E0"/>
    <w:p w:rsidR="00FC39E0" w:rsidRDefault="00FC39E0"/>
    <w:p w:rsidR="00FC39E0" w:rsidRDefault="00FC39E0" w:rsidP="00522E3E">
      <w:pPr>
        <w:pStyle w:val="SecDivider"/>
      </w:pPr>
      <w:bookmarkStart w:id="14" w:name="Start"/>
      <w:bookmarkStart w:id="15" w:name="FirstSecDiv"/>
      <w:bookmarkEnd w:id="14"/>
      <w:r>
        <w:t>Introduction</w:t>
      </w:r>
    </w:p>
    <w:bookmarkEnd w:id="15"/>
    <w:p w:rsidR="00FC39E0" w:rsidRPr="0006666D" w:rsidRDefault="00FC39E0" w:rsidP="007037E5">
      <w:pPr>
        <w:pStyle w:val="SecDividerBody"/>
      </w:pPr>
    </w:p>
    <w:p w:rsidR="00FC39E0" w:rsidRDefault="00FC39E0" w:rsidP="007037E5"/>
    <w:p w:rsidR="00FC39E0" w:rsidRDefault="00FC39E0" w:rsidP="007037E5">
      <w:pPr>
        <w:sectPr w:rsidR="00FC39E0" w:rsidSect="007D65FF">
          <w:headerReference w:type="default" r:id="rId21"/>
          <w:footerReference w:type="default" r:id="rId22"/>
          <w:pgSz w:w="11907" w:h="16840" w:code="9"/>
          <w:pgMar w:top="-3640" w:right="709" w:bottom="1729" w:left="6146" w:header="357" w:footer="567" w:gutter="0"/>
          <w:pgNumType w:start="2"/>
          <w:cols w:space="720"/>
          <w:docGrid w:linePitch="360"/>
        </w:sectPr>
      </w:pPr>
    </w:p>
    <w:p w:rsidR="00FC39E0" w:rsidRDefault="00FC39E0" w:rsidP="007037E5">
      <w:pPr>
        <w:pStyle w:val="Hdg1"/>
        <w:framePr w:wrap="notBeside" w:hAnchor="page" w:x="884" w:y="1712"/>
        <w:numPr>
          <w:ilvl w:val="0"/>
          <w:numId w:val="8"/>
        </w:numPr>
      </w:pPr>
      <w:bookmarkStart w:id="16" w:name="_Toc326138353"/>
      <w:bookmarkStart w:id="17" w:name="_Ref328151176"/>
      <w:bookmarkStart w:id="18" w:name="_Toc329006896"/>
      <w:bookmarkStart w:id="19" w:name="_Toc329271450"/>
      <w:bookmarkStart w:id="20" w:name="_Toc330220601"/>
      <w:bookmarkStart w:id="21" w:name="_Toc330220697"/>
      <w:bookmarkStart w:id="22" w:name="_Toc356212069"/>
      <w:r>
        <w:lastRenderedPageBreak/>
        <w:t>Introduction</w:t>
      </w:r>
      <w:bookmarkEnd w:id="16"/>
      <w:bookmarkEnd w:id="17"/>
      <w:bookmarkEnd w:id="18"/>
      <w:bookmarkEnd w:id="19"/>
      <w:bookmarkEnd w:id="20"/>
      <w:bookmarkEnd w:id="21"/>
      <w:bookmarkEnd w:id="22"/>
    </w:p>
    <w:p w:rsidR="00FC39E0" w:rsidRDefault="00FC39E0" w:rsidP="00407090">
      <w:pPr>
        <w:pStyle w:val="Hdg2"/>
        <w:numPr>
          <w:ilvl w:val="1"/>
          <w:numId w:val="8"/>
        </w:numPr>
        <w:tabs>
          <w:tab w:val="left" w:pos="1276"/>
        </w:tabs>
      </w:pPr>
      <w:bookmarkStart w:id="23" w:name="_Toc329006897"/>
      <w:bookmarkStart w:id="24" w:name="_Toc356212070"/>
      <w:bookmarkStart w:id="25" w:name="_Toc329006898"/>
      <w:bookmarkStart w:id="26" w:name="_Toc329271451"/>
      <w:bookmarkStart w:id="27" w:name="_Toc330220602"/>
      <w:bookmarkEnd w:id="23"/>
      <w:r>
        <w:t>Purpose of Report</w:t>
      </w:r>
      <w:bookmarkEnd w:id="24"/>
    </w:p>
    <w:p w:rsidR="00FC39E0" w:rsidRDefault="00FD3DE5">
      <w:pPr>
        <w:pStyle w:val="StylePara311ptNotItalic"/>
        <w:numPr>
          <w:ilvl w:val="2"/>
          <w:numId w:val="8"/>
        </w:numPr>
        <w:tabs>
          <w:tab w:val="clear" w:pos="2007"/>
          <w:tab w:val="num" w:pos="709"/>
        </w:tabs>
        <w:ind w:left="680"/>
      </w:pPr>
      <w:r>
        <w:t xml:space="preserve">This report is the first of a series of technical documents produced as part of the </w:t>
      </w:r>
      <w:r w:rsidR="00FC39E0">
        <w:t>‘Review of Lower Thames Crossing Capacity Options’ study, commissioned by the Department for Transport in 2012</w:t>
      </w:r>
      <w:r w:rsidR="00FC39E0" w:rsidRPr="00BB3D18">
        <w:t>.</w:t>
      </w:r>
      <w:r w:rsidR="00FC39E0">
        <w:t xml:space="preserve"> The report documents the work undertaken to establish the transport modelling tool and to verify that the outputs are plausible and suitable for the study requirement. It covers existing transport models and data sources that have been considered, and details the application of the models and data for use in this study. </w:t>
      </w:r>
    </w:p>
    <w:p w:rsidR="00FC39E0" w:rsidRDefault="00FC39E0">
      <w:pPr>
        <w:pStyle w:val="StylePara311ptNotItalic"/>
        <w:numPr>
          <w:ilvl w:val="0"/>
          <w:numId w:val="0"/>
        </w:numPr>
        <w:ind w:left="680"/>
      </w:pPr>
    </w:p>
    <w:p w:rsidR="00FC39E0" w:rsidRPr="00D63CB7" w:rsidRDefault="00FC39E0" w:rsidP="007037E5">
      <w:pPr>
        <w:pStyle w:val="Hdg2"/>
        <w:numPr>
          <w:ilvl w:val="1"/>
          <w:numId w:val="8"/>
        </w:numPr>
        <w:tabs>
          <w:tab w:val="left" w:pos="1276"/>
        </w:tabs>
      </w:pPr>
      <w:bookmarkStart w:id="28" w:name="_Toc356212071"/>
      <w:r w:rsidRPr="00D63CB7">
        <w:t>Background</w:t>
      </w:r>
      <w:bookmarkEnd w:id="25"/>
      <w:bookmarkEnd w:id="26"/>
      <w:bookmarkEnd w:id="27"/>
      <w:bookmarkEnd w:id="28"/>
    </w:p>
    <w:p w:rsidR="00FC39E0" w:rsidRPr="0097611C" w:rsidRDefault="00FC39E0" w:rsidP="007037E5">
      <w:pPr>
        <w:pStyle w:val="StylePara311ptNotItalic"/>
        <w:numPr>
          <w:ilvl w:val="2"/>
          <w:numId w:val="8"/>
        </w:numPr>
        <w:tabs>
          <w:tab w:val="clear" w:pos="2007"/>
          <w:tab w:val="num" w:pos="709"/>
        </w:tabs>
        <w:ind w:left="680"/>
      </w:pPr>
      <w:r w:rsidRPr="0097611C">
        <w:t>AECOM has been appointed by the Department for Transport (</w:t>
      </w:r>
      <w:proofErr w:type="spellStart"/>
      <w:r w:rsidRPr="0097611C">
        <w:t>DfT</w:t>
      </w:r>
      <w:proofErr w:type="spellEnd"/>
      <w:r w:rsidRPr="0097611C">
        <w:t xml:space="preserve">) to undertake a study to provide strategic outline business cases for three </w:t>
      </w:r>
      <w:r>
        <w:t>location</w:t>
      </w:r>
      <w:r w:rsidRPr="0097611C">
        <w:t xml:space="preserve"> options (</w:t>
      </w:r>
      <w:r>
        <w:t>including</w:t>
      </w:r>
      <w:r w:rsidRPr="0097611C">
        <w:t xml:space="preserve"> a variant) for providing additional river crossing capacity in the Lower Thames area.  These options </w:t>
      </w:r>
      <w:r>
        <w:t xml:space="preserve">were identified as a </w:t>
      </w:r>
      <w:r w:rsidRPr="0097611C">
        <w:t xml:space="preserve">result of previous </w:t>
      </w:r>
      <w:r>
        <w:t>analysis set out in</w:t>
      </w:r>
      <w:r w:rsidRPr="0097611C">
        <w:t>, the ‘Dartford River Crossing Study (2009)’</w:t>
      </w:r>
      <w:r>
        <w:rPr>
          <w:rStyle w:val="FootnoteReference"/>
        </w:rPr>
        <w:footnoteReference w:id="1"/>
      </w:r>
      <w:r w:rsidRPr="0097611C">
        <w:t>.</w:t>
      </w:r>
    </w:p>
    <w:p w:rsidR="00FC39E0" w:rsidRPr="00BB3D18" w:rsidRDefault="00FC39E0" w:rsidP="007037E5">
      <w:pPr>
        <w:pStyle w:val="StylePara311ptNotItalic"/>
        <w:numPr>
          <w:ilvl w:val="2"/>
          <w:numId w:val="8"/>
        </w:numPr>
        <w:tabs>
          <w:tab w:val="clear" w:pos="2007"/>
          <w:tab w:val="num" w:pos="709"/>
        </w:tabs>
        <w:ind w:left="680"/>
      </w:pPr>
      <w:r w:rsidRPr="00BB3D18">
        <w:t xml:space="preserve">The first Dartford Thurrock River crossing, the A282, was in the form of a single </w:t>
      </w:r>
      <w:r>
        <w:t xml:space="preserve">bore </w:t>
      </w:r>
      <w:r w:rsidRPr="00BB3D18">
        <w:t xml:space="preserve">tunnel which opened in 1963. In line with growth in demand, a second bore </w:t>
      </w:r>
      <w:r>
        <w:t xml:space="preserve">tunnel </w:t>
      </w:r>
      <w:r w:rsidRPr="00BB3D18">
        <w:t>was completed 1980 and the Queen Elizabeth II Bridge opened in 1991.</w:t>
      </w:r>
    </w:p>
    <w:p w:rsidR="00FC39E0" w:rsidRPr="00BB3D18" w:rsidRDefault="00FC39E0" w:rsidP="007037E5">
      <w:pPr>
        <w:pStyle w:val="StylePara311ptNotItalic"/>
        <w:numPr>
          <w:ilvl w:val="2"/>
          <w:numId w:val="8"/>
        </w:numPr>
        <w:tabs>
          <w:tab w:val="clear" w:pos="2007"/>
          <w:tab w:val="num" w:pos="709"/>
        </w:tabs>
        <w:ind w:left="680"/>
      </w:pPr>
      <w:r w:rsidRPr="00BB3D18">
        <w:t>As reported in the ‘Dartford River Crossing Study’, the existing crossing provision suffers from significant congestion; the study identified the issues caused by these constraints as well as proposing both short-term (</w:t>
      </w:r>
      <w:r>
        <w:t xml:space="preserve">the use of technology and changes to the </w:t>
      </w:r>
      <w:r w:rsidRPr="00BB3D18">
        <w:t>toll plaza locations) and long-term (three options for additional crossing capacity) mitigation measures.</w:t>
      </w:r>
    </w:p>
    <w:p w:rsidR="00FC39E0" w:rsidRPr="00BB3D18" w:rsidRDefault="00FC39E0" w:rsidP="007037E5">
      <w:pPr>
        <w:pStyle w:val="StylePara311ptNotItalic"/>
        <w:numPr>
          <w:ilvl w:val="2"/>
          <w:numId w:val="8"/>
        </w:numPr>
        <w:tabs>
          <w:tab w:val="clear" w:pos="2007"/>
          <w:tab w:val="num" w:pos="709"/>
        </w:tabs>
        <w:ind w:left="680"/>
      </w:pPr>
      <w:r w:rsidRPr="00BB3D18">
        <w:t xml:space="preserve">As part of the Government’s Comprehensive Spending Review (CSR) 2010, the </w:t>
      </w:r>
      <w:proofErr w:type="spellStart"/>
      <w:r w:rsidRPr="00BB3D18">
        <w:t>DfT</w:t>
      </w:r>
      <w:proofErr w:type="spellEnd"/>
      <w:r w:rsidRPr="00BB3D18">
        <w:t xml:space="preserve"> committed to both short and medium term measures to address congestion as well as to review the longer term capacity options.  The focus of this study is to address and develop the longer-term capacity options.</w:t>
      </w:r>
    </w:p>
    <w:p w:rsidR="00FC39E0" w:rsidRPr="00054CF0" w:rsidRDefault="00FC39E0" w:rsidP="007037E5">
      <w:pPr>
        <w:pStyle w:val="StylePara311ptNotItalic"/>
        <w:numPr>
          <w:ilvl w:val="2"/>
          <w:numId w:val="8"/>
        </w:numPr>
        <w:tabs>
          <w:tab w:val="clear" w:pos="2007"/>
          <w:tab w:val="num" w:pos="709"/>
        </w:tabs>
        <w:ind w:left="680"/>
      </w:pPr>
      <w:r w:rsidRPr="00054CF0">
        <w:t>The aim of the Study is to provide strategic outline business cases for the potential locations identified by the Dartford River Crossing Study for additional river crossing highway capacity in the Lower Thames area, and a comparison between the location options and the Do Minimum option.</w:t>
      </w:r>
    </w:p>
    <w:p w:rsidR="00FC39E0" w:rsidRPr="00054CF0" w:rsidRDefault="00FC39E0" w:rsidP="007037E5">
      <w:pPr>
        <w:pStyle w:val="StylePara311ptNotItalic"/>
        <w:numPr>
          <w:ilvl w:val="2"/>
          <w:numId w:val="8"/>
        </w:numPr>
        <w:tabs>
          <w:tab w:val="clear" w:pos="2007"/>
          <w:tab w:val="num" w:pos="709"/>
        </w:tabs>
        <w:ind w:left="680"/>
      </w:pPr>
      <w:r w:rsidRPr="00054CF0">
        <w:t xml:space="preserve">The Study objectives are: </w:t>
      </w:r>
    </w:p>
    <w:p w:rsidR="00FC39E0" w:rsidRPr="00054CF0" w:rsidRDefault="00FC39E0" w:rsidP="007037E5">
      <w:pPr>
        <w:pStyle w:val="StylePara311ptNotItalic"/>
        <w:numPr>
          <w:ilvl w:val="0"/>
          <w:numId w:val="12"/>
        </w:numPr>
      </w:pPr>
      <w:r w:rsidRPr="00054CF0">
        <w:t xml:space="preserve">to ensure that the assessment of potential locations is underpinned by a robust evidence base, based on a proportionate approach to meeting the </w:t>
      </w:r>
      <w:proofErr w:type="spellStart"/>
      <w:r w:rsidRPr="00054CF0">
        <w:t>DfT’s</w:t>
      </w:r>
      <w:proofErr w:type="spellEnd"/>
      <w:r w:rsidRPr="00054CF0">
        <w:t xml:space="preserve"> </w:t>
      </w:r>
      <w:proofErr w:type="spellStart"/>
      <w:r>
        <w:t>WebTAG</w:t>
      </w:r>
      <w:proofErr w:type="spellEnd"/>
      <w:r w:rsidRPr="00054CF0">
        <w:t xml:space="preserve"> guidance;</w:t>
      </w:r>
    </w:p>
    <w:p w:rsidR="00FC39E0" w:rsidRPr="00054CF0" w:rsidRDefault="00FC39E0" w:rsidP="007037E5">
      <w:pPr>
        <w:pStyle w:val="StylePara311ptNotItalic"/>
        <w:numPr>
          <w:ilvl w:val="0"/>
          <w:numId w:val="12"/>
        </w:numPr>
      </w:pPr>
      <w:r w:rsidRPr="00054CF0">
        <w:t xml:space="preserve">to use the five case model set out in </w:t>
      </w:r>
      <w:proofErr w:type="spellStart"/>
      <w:r w:rsidRPr="00054CF0">
        <w:t>DfT</w:t>
      </w:r>
      <w:proofErr w:type="spellEnd"/>
      <w:r w:rsidRPr="00054CF0">
        <w:t xml:space="preserve"> Transport Business Case guidance to assess the alternative viable locations, with:</w:t>
      </w:r>
    </w:p>
    <w:p w:rsidR="00FC39E0" w:rsidRPr="00054CF0" w:rsidRDefault="00FC39E0" w:rsidP="007037E5">
      <w:pPr>
        <w:pStyle w:val="StylePara311ptNotItalic"/>
        <w:numPr>
          <w:ilvl w:val="1"/>
          <w:numId w:val="12"/>
        </w:numPr>
      </w:pPr>
      <w:r w:rsidRPr="00054CF0">
        <w:t>AECOM assessing the case for change (‘strategic case’), value for money (‘economic case’ which includes consideration of environmental, economic, social and distributional factors) and achievability (‘management case’); and</w:t>
      </w:r>
    </w:p>
    <w:p w:rsidR="00FC39E0" w:rsidRPr="00A32B2A" w:rsidRDefault="00FC39E0" w:rsidP="007037E5">
      <w:pPr>
        <w:pStyle w:val="StylePara311ptNotItalic"/>
        <w:numPr>
          <w:ilvl w:val="1"/>
          <w:numId w:val="12"/>
        </w:numPr>
      </w:pPr>
      <w:proofErr w:type="spellStart"/>
      <w:r w:rsidRPr="00054CF0">
        <w:t>DfT</w:t>
      </w:r>
      <w:proofErr w:type="spellEnd"/>
      <w:r w:rsidRPr="00054CF0">
        <w:t xml:space="preserve"> assessing commercial viability (‘commercial case’) and financial affordability (‘financial case’) and these should be adopted into, and be </w:t>
      </w:r>
      <w:r w:rsidRPr="00A32B2A">
        <w:t>recognised in, the summary of the overall business cases.</w:t>
      </w:r>
    </w:p>
    <w:p w:rsidR="00FC39E0" w:rsidRPr="00A32B2A" w:rsidRDefault="00FC39E0" w:rsidP="007037E5">
      <w:pPr>
        <w:pStyle w:val="StylePara311ptNotItalic"/>
        <w:numPr>
          <w:ilvl w:val="2"/>
          <w:numId w:val="8"/>
        </w:numPr>
        <w:tabs>
          <w:tab w:val="clear" w:pos="2007"/>
          <w:tab w:val="num" w:pos="709"/>
        </w:tabs>
        <w:ind w:left="680"/>
      </w:pPr>
      <w:r w:rsidRPr="00A32B2A">
        <w:t xml:space="preserve">In order to meet these Study objectives, transport models are required to generate an evidence base to act as the basis of the appraisal and assessment. </w:t>
      </w:r>
      <w:r>
        <w:t xml:space="preserve">In clarifying the methodology to be used, account has been taken of </w:t>
      </w:r>
      <w:proofErr w:type="spellStart"/>
      <w:r>
        <w:t>DfT</w:t>
      </w:r>
      <w:proofErr w:type="spellEnd"/>
      <w:r>
        <w:t xml:space="preserve"> guidance on the need for a proportionate approach (refer to guidance in </w:t>
      </w:r>
      <w:proofErr w:type="spellStart"/>
      <w:r>
        <w:t>WebTAG</w:t>
      </w:r>
      <w:proofErr w:type="spellEnd"/>
      <w:r>
        <w:t xml:space="preserve"> </w:t>
      </w:r>
      <w:r w:rsidR="00A15D5C">
        <w:t>U</w:t>
      </w:r>
      <w:r>
        <w:t>nit 2.1.2</w:t>
      </w:r>
      <w:r w:rsidR="00A15D5C">
        <w:t>C</w:t>
      </w:r>
      <w:r>
        <w:t xml:space="preserve">).  </w:t>
      </w:r>
      <w:r w:rsidRPr="00A32B2A">
        <w:t>There are models and data that can be used to create a new model that makes best use of existing information within a relatively short timeframe</w:t>
      </w:r>
      <w:r>
        <w:t xml:space="preserve"> commensurate with this early stage of developing proposals for a new crossing. T</w:t>
      </w:r>
      <w:r w:rsidRPr="00A32B2A">
        <w:t>he Highways Agency’s M25 Model</w:t>
      </w:r>
      <w:r>
        <w:t xml:space="preserve"> in particular, was identified as the starting point for developing modelling capability for the purpose of this study.</w:t>
      </w:r>
    </w:p>
    <w:p w:rsidR="00FC39E0" w:rsidRPr="00A32B2A" w:rsidRDefault="00FC39E0" w:rsidP="007037E5">
      <w:pPr>
        <w:pStyle w:val="StylePara311ptNotItalic"/>
        <w:numPr>
          <w:ilvl w:val="2"/>
          <w:numId w:val="8"/>
        </w:numPr>
        <w:tabs>
          <w:tab w:val="clear" w:pos="2007"/>
          <w:tab w:val="num" w:pos="709"/>
        </w:tabs>
        <w:ind w:left="680"/>
      </w:pPr>
      <w:r>
        <w:lastRenderedPageBreak/>
        <w:t>The</w:t>
      </w:r>
      <w:r w:rsidRPr="00A32B2A">
        <w:t xml:space="preserve"> model </w:t>
      </w:r>
      <w:r>
        <w:t xml:space="preserve">development effort </w:t>
      </w:r>
      <w:r w:rsidRPr="00A32B2A">
        <w:t>has resulted in the derivation of the Lower Thames Crossing Model (LTCM), consisting of:</w:t>
      </w:r>
    </w:p>
    <w:p w:rsidR="00FC39E0" w:rsidRPr="00A32B2A" w:rsidRDefault="00FC39E0" w:rsidP="007037E5">
      <w:pPr>
        <w:pStyle w:val="StylePara311ptNotItalic"/>
        <w:numPr>
          <w:ilvl w:val="0"/>
          <w:numId w:val="12"/>
        </w:numPr>
      </w:pPr>
      <w:r w:rsidRPr="00A32B2A">
        <w:t>the Lower Thames Crossing Demand Model (LTC</w:t>
      </w:r>
      <w:r w:rsidRPr="00F92764">
        <w:rPr>
          <w:vertAlign w:val="subscript"/>
        </w:rPr>
        <w:t>DM</w:t>
      </w:r>
      <w:r w:rsidRPr="00A32B2A">
        <w:t>), a variable demand forecasting model, developed using EMME software; and</w:t>
      </w:r>
    </w:p>
    <w:p w:rsidR="00FC39E0" w:rsidRPr="00A32B2A" w:rsidRDefault="00FC39E0" w:rsidP="007037E5">
      <w:pPr>
        <w:pStyle w:val="StylePara311ptNotItalic"/>
        <w:numPr>
          <w:ilvl w:val="0"/>
          <w:numId w:val="12"/>
        </w:numPr>
      </w:pPr>
      <w:proofErr w:type="gramStart"/>
      <w:r w:rsidRPr="00A32B2A">
        <w:t>the</w:t>
      </w:r>
      <w:proofErr w:type="gramEnd"/>
      <w:r w:rsidRPr="00A32B2A">
        <w:t xml:space="preserve"> Lower Thames Crossing Highway Assignment Model (LTC</w:t>
      </w:r>
      <w:r w:rsidRPr="00F92764">
        <w:rPr>
          <w:vertAlign w:val="subscript"/>
        </w:rPr>
        <w:t>HAM</w:t>
      </w:r>
      <w:r w:rsidRPr="00A32B2A">
        <w:t>), developed using SATURN software.</w:t>
      </w:r>
    </w:p>
    <w:p w:rsidR="00FC39E0" w:rsidRDefault="00FC39E0" w:rsidP="007037E5">
      <w:pPr>
        <w:pStyle w:val="Body"/>
      </w:pPr>
    </w:p>
    <w:p w:rsidR="00FC39E0" w:rsidRPr="006D40F5" w:rsidRDefault="00963DEF" w:rsidP="007037E5">
      <w:pPr>
        <w:pStyle w:val="Hdg2"/>
        <w:numPr>
          <w:ilvl w:val="1"/>
          <w:numId w:val="8"/>
        </w:numPr>
        <w:tabs>
          <w:tab w:val="left" w:pos="1276"/>
        </w:tabs>
      </w:pPr>
      <w:bookmarkStart w:id="29" w:name="_Toc356212072"/>
      <w:r w:rsidRPr="00963DEF">
        <w:t>Study Area</w:t>
      </w:r>
      <w:bookmarkEnd w:id="29"/>
    </w:p>
    <w:p w:rsidR="00FC39E0" w:rsidRDefault="00FC39E0" w:rsidP="007037E5">
      <w:pPr>
        <w:pStyle w:val="StylePara311ptNotItalic"/>
        <w:numPr>
          <w:ilvl w:val="2"/>
          <w:numId w:val="8"/>
        </w:numPr>
        <w:tabs>
          <w:tab w:val="clear" w:pos="2007"/>
          <w:tab w:val="num" w:pos="709"/>
        </w:tabs>
        <w:ind w:left="680"/>
      </w:pPr>
      <w:r>
        <w:t>A Study Area</w:t>
      </w:r>
      <w:r w:rsidRPr="000E267E">
        <w:t xml:space="preserve"> </w:t>
      </w:r>
      <w:r>
        <w:t>has been defined, namely an area that has the greatest model detail, and an area that has received the greatest attention when preparing the models for use in the assessment of additional crossing capacity in the Lower Thames area.</w:t>
      </w:r>
    </w:p>
    <w:p w:rsidR="00FC39E0" w:rsidRPr="009211A6" w:rsidRDefault="00963DEF" w:rsidP="007037E5">
      <w:pPr>
        <w:pStyle w:val="StylePara311ptNotItalic"/>
        <w:numPr>
          <w:ilvl w:val="2"/>
          <w:numId w:val="8"/>
        </w:numPr>
        <w:tabs>
          <w:tab w:val="clear" w:pos="2007"/>
          <w:tab w:val="num" w:pos="709"/>
        </w:tabs>
        <w:ind w:left="680"/>
      </w:pPr>
      <w:r w:rsidRPr="00963DEF">
        <w:t xml:space="preserve">This Study Area is shown in green in </w:t>
      </w:r>
      <w:fldSimple w:instr=" REF _Ref329013363 \h  \* MERGEFORMAT ">
        <w:r w:rsidR="00EB2446" w:rsidRPr="00EB2446">
          <w:rPr>
            <w:szCs w:val="20"/>
          </w:rPr>
          <w:t>Figure 1.1</w:t>
        </w:r>
      </w:fldSimple>
      <w:r w:rsidRPr="00963DEF">
        <w:t xml:space="preserve">, as well as indicative </w:t>
      </w:r>
      <w:r w:rsidR="006D40F5">
        <w:t>locations</w:t>
      </w:r>
      <w:r w:rsidRPr="00963DEF">
        <w:t xml:space="preserve"> for the additional crossing options to be tested and appraised.</w:t>
      </w:r>
    </w:p>
    <w:p w:rsidR="00FC39E0" w:rsidRPr="00B11A87" w:rsidRDefault="00963DEF" w:rsidP="007037E5">
      <w:pPr>
        <w:pStyle w:val="Caption"/>
        <w:spacing w:after="120"/>
        <w:ind w:left="113" w:firstLine="567"/>
        <w:rPr>
          <w:b/>
          <w:sz w:val="20"/>
          <w:szCs w:val="20"/>
        </w:rPr>
      </w:pPr>
      <w:bookmarkStart w:id="30" w:name="_Ref329013363"/>
      <w:bookmarkStart w:id="31" w:name="_Toc331084528"/>
      <w:proofErr w:type="gramStart"/>
      <w:r w:rsidRPr="00963DEF">
        <w:rPr>
          <w:b/>
          <w:sz w:val="20"/>
          <w:szCs w:val="20"/>
        </w:rPr>
        <w:t>Figure 1.</w:t>
      </w:r>
      <w:proofErr w:type="gramEnd"/>
      <w:r w:rsidRPr="00963DEF">
        <w:rPr>
          <w:b/>
          <w:sz w:val="20"/>
          <w:szCs w:val="20"/>
        </w:rPr>
        <w:fldChar w:fldCharType="begin"/>
      </w:r>
      <w:r w:rsidRPr="00963DEF">
        <w:rPr>
          <w:b/>
          <w:sz w:val="20"/>
          <w:szCs w:val="20"/>
        </w:rPr>
        <w:instrText xml:space="preserve"> SEQ Figure \* ARABIC </w:instrText>
      </w:r>
      <w:r w:rsidRPr="00963DEF">
        <w:rPr>
          <w:b/>
          <w:sz w:val="20"/>
          <w:szCs w:val="20"/>
        </w:rPr>
        <w:fldChar w:fldCharType="separate"/>
      </w:r>
      <w:r w:rsidR="00EB2446">
        <w:rPr>
          <w:b/>
          <w:noProof/>
          <w:sz w:val="20"/>
          <w:szCs w:val="20"/>
        </w:rPr>
        <w:t>1</w:t>
      </w:r>
      <w:r w:rsidRPr="00963DEF">
        <w:rPr>
          <w:b/>
          <w:sz w:val="20"/>
          <w:szCs w:val="20"/>
        </w:rPr>
        <w:fldChar w:fldCharType="end"/>
      </w:r>
      <w:bookmarkEnd w:id="30"/>
      <w:r w:rsidRPr="00963DEF">
        <w:rPr>
          <w:b/>
          <w:sz w:val="20"/>
          <w:szCs w:val="20"/>
        </w:rPr>
        <w:t xml:space="preserve">: Study Area and Indicative </w:t>
      </w:r>
      <w:r w:rsidR="00C51179">
        <w:rPr>
          <w:b/>
          <w:sz w:val="20"/>
          <w:szCs w:val="20"/>
        </w:rPr>
        <w:t xml:space="preserve">Location </w:t>
      </w:r>
      <w:r w:rsidRPr="00963DEF">
        <w:rPr>
          <w:b/>
          <w:sz w:val="20"/>
          <w:szCs w:val="20"/>
        </w:rPr>
        <w:t>Option</w:t>
      </w:r>
      <w:r w:rsidR="00C51179">
        <w:rPr>
          <w:b/>
          <w:sz w:val="20"/>
          <w:szCs w:val="20"/>
        </w:rPr>
        <w:t>s</w:t>
      </w:r>
      <w:bookmarkEnd w:id="31"/>
    </w:p>
    <w:p w:rsidR="006E32F0" w:rsidRDefault="00EB2446" w:rsidP="007037E5">
      <w:pPr>
        <w:pStyle w:val="Body"/>
        <w:ind w:left="567" w:firstLine="113"/>
      </w:pPr>
      <w:r>
        <w:rPr>
          <w:noProof/>
          <w:lang w:val="en-US"/>
        </w:rPr>
        <w:drawing>
          <wp:inline distT="0" distB="0" distL="0" distR="0">
            <wp:extent cx="5399543" cy="3625603"/>
            <wp:effectExtent l="19050" t="0" r="0" b="0"/>
            <wp:docPr id="85" name="Picture 84" descr="Final Reports Study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Reports Study Area.png"/>
                    <pic:cNvPicPr/>
                  </pic:nvPicPr>
                  <pic:blipFill>
                    <a:blip r:embed="rId23"/>
                    <a:stretch>
                      <a:fillRect/>
                    </a:stretch>
                  </pic:blipFill>
                  <pic:spPr>
                    <a:xfrm>
                      <a:off x="0" y="0"/>
                      <a:ext cx="5399543" cy="3625603"/>
                    </a:xfrm>
                    <a:prstGeom prst="rect">
                      <a:avLst/>
                    </a:prstGeom>
                  </pic:spPr>
                </pic:pic>
              </a:graphicData>
            </a:graphic>
          </wp:inline>
        </w:drawing>
      </w:r>
    </w:p>
    <w:p w:rsidR="00D37274" w:rsidRDefault="00D37274" w:rsidP="00D37274">
      <w:pPr>
        <w:pStyle w:val="Para2"/>
        <w:numPr>
          <w:ilvl w:val="0"/>
          <w:numId w:val="0"/>
        </w:numPr>
        <w:ind w:left="680"/>
        <w:rPr>
          <w:sz w:val="14"/>
        </w:rPr>
      </w:pPr>
      <w:r w:rsidRPr="00665C96">
        <w:rPr>
          <w:sz w:val="14"/>
        </w:rPr>
        <w:t>Contains Ordnance Survey data © Crown copyright and database right 2012</w:t>
      </w:r>
    </w:p>
    <w:p w:rsidR="00FC39E0" w:rsidRDefault="00FC39E0" w:rsidP="007037E5">
      <w:pPr>
        <w:pStyle w:val="Body"/>
      </w:pPr>
    </w:p>
    <w:p w:rsidR="00FC39E0" w:rsidRDefault="00FC39E0" w:rsidP="007037E5">
      <w:pPr>
        <w:pStyle w:val="Hdg2"/>
        <w:numPr>
          <w:ilvl w:val="1"/>
          <w:numId w:val="8"/>
        </w:numPr>
        <w:tabs>
          <w:tab w:val="left" w:pos="1276"/>
        </w:tabs>
      </w:pPr>
      <w:bookmarkStart w:id="32" w:name="_Toc329006900"/>
      <w:bookmarkStart w:id="33" w:name="_Toc329271454"/>
      <w:bookmarkStart w:id="34" w:name="_Toc330220605"/>
      <w:bookmarkStart w:id="35" w:name="_Toc356212073"/>
      <w:r>
        <w:t>Report Structure</w:t>
      </w:r>
      <w:bookmarkEnd w:id="32"/>
      <w:bookmarkEnd w:id="33"/>
      <w:bookmarkEnd w:id="34"/>
      <w:bookmarkEnd w:id="35"/>
    </w:p>
    <w:p w:rsidR="00FC39E0" w:rsidRDefault="00FC39E0" w:rsidP="007037E5">
      <w:pPr>
        <w:pStyle w:val="StylePara311ptNotItalic"/>
        <w:numPr>
          <w:ilvl w:val="2"/>
          <w:numId w:val="8"/>
        </w:numPr>
        <w:tabs>
          <w:tab w:val="clear" w:pos="2007"/>
          <w:tab w:val="num" w:pos="709"/>
        </w:tabs>
        <w:ind w:left="680"/>
      </w:pPr>
      <w:r>
        <w:t>This Model Capability Report documents existing models and data sources that have been considered for use in this Study, and details how they have been incorporated into the existing M25 Model, resulting in the new LTC</w:t>
      </w:r>
      <w:r w:rsidRPr="00943896">
        <w:rPr>
          <w:vertAlign w:val="subscript"/>
        </w:rPr>
        <w:t>DM</w:t>
      </w:r>
      <w:r>
        <w:t xml:space="preserve"> and </w:t>
      </w:r>
      <w:r w:rsidRPr="00A32B2A">
        <w:t>LTC</w:t>
      </w:r>
      <w:r w:rsidRPr="00F92764">
        <w:rPr>
          <w:vertAlign w:val="subscript"/>
        </w:rPr>
        <w:t>HAM</w:t>
      </w:r>
      <w:r>
        <w:t>. The main enhancements are the refinement of the spatial detail of the model, and an extension of their capability (primarily enhancements aimed at improving the way that travellers perceive tolls).</w:t>
      </w:r>
    </w:p>
    <w:p w:rsidR="00FC39E0" w:rsidRDefault="00FC39E0" w:rsidP="007037E5">
      <w:pPr>
        <w:pStyle w:val="StylePara311ptNotItalic"/>
        <w:numPr>
          <w:ilvl w:val="2"/>
          <w:numId w:val="8"/>
        </w:numPr>
        <w:tabs>
          <w:tab w:val="clear" w:pos="2007"/>
          <w:tab w:val="num" w:pos="709"/>
        </w:tabs>
        <w:ind w:left="680"/>
      </w:pPr>
      <w:r>
        <w:t xml:space="preserve">The report then </w:t>
      </w:r>
      <w:r w:rsidRPr="002407ED">
        <w:t>considers how the re</w:t>
      </w:r>
      <w:r>
        <w:t>vised models perform in the 2009</w:t>
      </w:r>
      <w:r w:rsidRPr="002407ED">
        <w:t xml:space="preserve"> base year, comparing modelled traffic flows with observed data, and comparing how sensitive the models are to changes in input assumptions; these are compared with empirical data and the </w:t>
      </w:r>
      <w:proofErr w:type="spellStart"/>
      <w:r w:rsidRPr="002407ED">
        <w:t>DfT’s</w:t>
      </w:r>
      <w:proofErr w:type="spellEnd"/>
      <w:r w:rsidRPr="002407ED">
        <w:t xml:space="preserve"> </w:t>
      </w:r>
      <w:proofErr w:type="spellStart"/>
      <w:r>
        <w:t>WebTAG</w:t>
      </w:r>
      <w:proofErr w:type="spellEnd"/>
      <w:r w:rsidRPr="002407ED">
        <w:t xml:space="preserve"> guidance.</w:t>
      </w:r>
      <w:r>
        <w:t xml:space="preserve"> Finally the report comments on the suitability of the model for forecasting and appraisal purposes. </w:t>
      </w:r>
    </w:p>
    <w:p w:rsidR="00FC39E0" w:rsidRPr="002407ED" w:rsidRDefault="00FC39E0" w:rsidP="007037E5">
      <w:pPr>
        <w:pStyle w:val="StylePara311ptNotItalic"/>
        <w:numPr>
          <w:ilvl w:val="2"/>
          <w:numId w:val="8"/>
        </w:numPr>
        <w:tabs>
          <w:tab w:val="clear" w:pos="2007"/>
          <w:tab w:val="num" w:pos="709"/>
        </w:tabs>
        <w:ind w:left="680"/>
      </w:pPr>
      <w:r>
        <w:t>F</w:t>
      </w:r>
      <w:r w:rsidRPr="002407ED">
        <w:t xml:space="preserve">ollowing this introduction, this report is structured </w:t>
      </w:r>
      <w:r>
        <w:t>as follows</w:t>
      </w:r>
      <w:r w:rsidRPr="002407ED">
        <w:t>:</w:t>
      </w:r>
    </w:p>
    <w:p w:rsidR="00FC39E0" w:rsidRPr="002407ED" w:rsidRDefault="00FC39E0" w:rsidP="007037E5">
      <w:pPr>
        <w:pStyle w:val="StylePara311ptNotItalic"/>
        <w:numPr>
          <w:ilvl w:val="0"/>
          <w:numId w:val="12"/>
        </w:numPr>
      </w:pPr>
      <w:r w:rsidRPr="002407ED">
        <w:t xml:space="preserve">Chapter </w:t>
      </w:r>
      <w:fldSimple w:instr=" REF _Ref326846656 \r \h  \* MERGEFORMAT ">
        <w:r w:rsidR="00EB2446">
          <w:t>2</w:t>
        </w:r>
      </w:fldSimple>
      <w:r w:rsidRPr="002407ED">
        <w:t xml:space="preserve">: </w:t>
      </w:r>
      <w:fldSimple w:instr=" REF _Ref326846656 \h  \* MERGEFORMAT ">
        <w:r w:rsidR="00EB2446">
          <w:t>Existing Models and Data</w:t>
        </w:r>
      </w:fldSimple>
      <w:r w:rsidRPr="002407ED">
        <w:t>;</w:t>
      </w:r>
    </w:p>
    <w:p w:rsidR="00FC39E0" w:rsidRPr="002407ED" w:rsidRDefault="00FC39E0" w:rsidP="007037E5">
      <w:pPr>
        <w:pStyle w:val="StylePara311ptNotItalic"/>
        <w:numPr>
          <w:ilvl w:val="0"/>
          <w:numId w:val="12"/>
        </w:numPr>
      </w:pPr>
      <w:r w:rsidRPr="002407ED">
        <w:lastRenderedPageBreak/>
        <w:t xml:space="preserve">Chapter </w:t>
      </w:r>
      <w:fldSimple w:instr=" REF _Ref326846671 \r \h  \* MERGEFORMAT ">
        <w:r w:rsidR="00EB2446">
          <w:t>3</w:t>
        </w:r>
      </w:fldSimple>
      <w:r w:rsidRPr="002407ED">
        <w:t xml:space="preserve">: </w:t>
      </w:r>
      <w:fldSimple w:instr=" REF _Ref326846671 \h  \* MERGEFORMAT ">
        <w:r w:rsidR="00EB2446">
          <w:t>Data Sources for Model Enhancement</w:t>
        </w:r>
      </w:fldSimple>
      <w:r w:rsidRPr="002407ED">
        <w:t>;</w:t>
      </w:r>
    </w:p>
    <w:p w:rsidR="00FC39E0" w:rsidRPr="002407ED" w:rsidRDefault="00FC39E0" w:rsidP="007037E5">
      <w:pPr>
        <w:pStyle w:val="StylePara311ptNotItalic"/>
        <w:numPr>
          <w:ilvl w:val="0"/>
          <w:numId w:val="12"/>
        </w:numPr>
      </w:pPr>
      <w:r w:rsidRPr="002407ED">
        <w:t xml:space="preserve">Chapter </w:t>
      </w:r>
      <w:fldSimple w:instr=" REF _Ref326846689 \r \h  \* MERGEFORMAT ">
        <w:r w:rsidR="00EB2446">
          <w:t>4</w:t>
        </w:r>
      </w:fldSimple>
      <w:r w:rsidRPr="002407ED">
        <w:t xml:space="preserve">: </w:t>
      </w:r>
      <w:fldSimple w:instr=" REF _Ref326846689 \h  \* MERGEFORMAT ">
        <w:r w:rsidR="00EB2446">
          <w:t>Spatial Refinement</w:t>
        </w:r>
      </w:fldSimple>
      <w:r w:rsidRPr="002407ED">
        <w:t>;</w:t>
      </w:r>
    </w:p>
    <w:p w:rsidR="00FC39E0" w:rsidRPr="002407ED" w:rsidRDefault="00FC39E0" w:rsidP="007037E5">
      <w:pPr>
        <w:pStyle w:val="StylePara311ptNotItalic"/>
        <w:numPr>
          <w:ilvl w:val="0"/>
          <w:numId w:val="12"/>
        </w:numPr>
      </w:pPr>
      <w:r w:rsidRPr="002407ED">
        <w:t xml:space="preserve">Chapter </w:t>
      </w:r>
      <w:fldSimple w:instr=" REF _Ref326846698 \r \h  \* MERGEFORMAT ">
        <w:r w:rsidR="00EB2446">
          <w:t>5</w:t>
        </w:r>
      </w:fldSimple>
      <w:r w:rsidRPr="002407ED">
        <w:t xml:space="preserve">: </w:t>
      </w:r>
      <w:fldSimple w:instr=" REF _Ref326846698 \h  \* MERGEFORMAT ">
        <w:r w:rsidR="00EB2446">
          <w:t>Approach to Toll Modelling</w:t>
        </w:r>
      </w:fldSimple>
      <w:r w:rsidRPr="002407ED">
        <w:t>;</w:t>
      </w:r>
    </w:p>
    <w:p w:rsidR="00FC39E0" w:rsidRPr="002407ED" w:rsidRDefault="00FC39E0" w:rsidP="007037E5">
      <w:pPr>
        <w:pStyle w:val="StylePara311ptNotItalic"/>
        <w:numPr>
          <w:ilvl w:val="0"/>
          <w:numId w:val="12"/>
        </w:numPr>
      </w:pPr>
      <w:r w:rsidRPr="002407ED">
        <w:t xml:space="preserve">Chapter </w:t>
      </w:r>
      <w:fldSimple w:instr=" REF _Ref326846706 \r \h  \* MERGEFORMAT ">
        <w:r w:rsidR="00EB2446">
          <w:t>6</w:t>
        </w:r>
      </w:fldSimple>
      <w:r w:rsidRPr="002407ED">
        <w:t xml:space="preserve">: </w:t>
      </w:r>
      <w:fldSimple w:instr=" REF _Ref326846706 \h  \* MERGEFORMAT ">
        <w:r w:rsidR="00EB2446">
          <w:t xml:space="preserve">Base Year Highway Model </w:t>
        </w:r>
      </w:fldSimple>
      <w:r w:rsidRPr="002407ED">
        <w:t>;</w:t>
      </w:r>
    </w:p>
    <w:p w:rsidR="00FC39E0" w:rsidRPr="002407ED" w:rsidRDefault="00FC39E0" w:rsidP="007037E5">
      <w:pPr>
        <w:pStyle w:val="StylePara311ptNotItalic"/>
        <w:numPr>
          <w:ilvl w:val="0"/>
          <w:numId w:val="12"/>
        </w:numPr>
      </w:pPr>
      <w:r w:rsidRPr="002407ED">
        <w:t xml:space="preserve">Chapter </w:t>
      </w:r>
      <w:fldSimple w:instr=" REF _Ref326846714 \r \h  \* MERGEFORMAT ">
        <w:r w:rsidR="00EB2446">
          <w:t>7</w:t>
        </w:r>
      </w:fldSimple>
      <w:r w:rsidRPr="002407ED">
        <w:t xml:space="preserve">: </w:t>
      </w:r>
      <w:fldSimple w:instr=" REF _Ref326846714 \h  \* MERGEFORMAT ">
        <w:r w:rsidR="00EB2446">
          <w:t>Demand Model Realism Tests</w:t>
        </w:r>
      </w:fldSimple>
      <w:r w:rsidRPr="002407ED">
        <w:t>;</w:t>
      </w:r>
    </w:p>
    <w:p w:rsidR="00FC39E0" w:rsidRPr="002407ED" w:rsidRDefault="00FC39E0" w:rsidP="007037E5">
      <w:pPr>
        <w:pStyle w:val="StylePara311ptNotItalic"/>
        <w:numPr>
          <w:ilvl w:val="0"/>
          <w:numId w:val="12"/>
        </w:numPr>
      </w:pPr>
      <w:r w:rsidRPr="002407ED">
        <w:t xml:space="preserve">Chapter </w:t>
      </w:r>
      <w:fldSimple w:instr=" REF _Ref326846729 \r \h  \* MERGEFORMAT ">
        <w:r w:rsidR="00EB2446">
          <w:t>8</w:t>
        </w:r>
      </w:fldSimple>
      <w:r w:rsidRPr="002407ED">
        <w:t xml:space="preserve">: </w:t>
      </w:r>
      <w:fldSimple w:instr=" REF _Ref326846729 \h  \* MERGEFORMAT ">
        <w:r w:rsidR="00EB2446">
          <w:t>Demonstration Testing</w:t>
        </w:r>
      </w:fldSimple>
      <w:r w:rsidRPr="002407ED">
        <w:t>;</w:t>
      </w:r>
    </w:p>
    <w:p w:rsidR="00FC39E0" w:rsidRDefault="00FC39E0" w:rsidP="006D73C7">
      <w:pPr>
        <w:pStyle w:val="StylePara311ptNotItalic"/>
        <w:numPr>
          <w:ilvl w:val="0"/>
          <w:numId w:val="12"/>
        </w:numPr>
      </w:pPr>
      <w:r w:rsidRPr="002407ED">
        <w:t xml:space="preserve">Chapter </w:t>
      </w:r>
      <w:fldSimple w:instr=" REF _Ref326846743 \r \h  \* MERGEFORMAT ">
        <w:r w:rsidR="00EB2446">
          <w:t>9</w:t>
        </w:r>
      </w:fldSimple>
      <w:r w:rsidRPr="002407ED">
        <w:t xml:space="preserve">: </w:t>
      </w:r>
      <w:fldSimple w:instr=" REF _Ref326846743 \h  \* MERGEFORMAT ">
        <w:r w:rsidR="00EB2446">
          <w:t>Suitability of the Model for Forecasting and Appraisal</w:t>
        </w:r>
      </w:fldSimple>
      <w:r>
        <w:t>.</w:t>
      </w:r>
      <w:r w:rsidRPr="002407ED">
        <w:t xml:space="preserve"> </w:t>
      </w:r>
    </w:p>
    <w:p w:rsidR="001B7297" w:rsidRDefault="001B7297" w:rsidP="001B7297">
      <w:pPr>
        <w:pStyle w:val="StylePara311ptNotItalic"/>
        <w:numPr>
          <w:ilvl w:val="0"/>
          <w:numId w:val="0"/>
        </w:numPr>
        <w:ind w:left="680"/>
      </w:pPr>
    </w:p>
    <w:p w:rsidR="001B7297" w:rsidRDefault="00FC39E0" w:rsidP="001B7297">
      <w:pPr>
        <w:pStyle w:val="StylePara311ptNotItalic"/>
        <w:numPr>
          <w:ilvl w:val="0"/>
          <w:numId w:val="0"/>
        </w:numPr>
        <w:ind w:left="680"/>
      </w:pPr>
      <w:r w:rsidRPr="0058259F">
        <w:t>Appendices then provide supporting information to this report, as follows</w:t>
      </w:r>
      <w:proofErr w:type="gramStart"/>
      <w:r w:rsidRPr="0058259F">
        <w:t>::</w:t>
      </w:r>
      <w:proofErr w:type="gramEnd"/>
    </w:p>
    <w:p w:rsidR="00FC39E0" w:rsidRPr="0058259F" w:rsidRDefault="00FC39E0" w:rsidP="0058259F">
      <w:pPr>
        <w:pStyle w:val="StylePara311ptNotItalic"/>
        <w:numPr>
          <w:ilvl w:val="0"/>
          <w:numId w:val="12"/>
        </w:numPr>
      </w:pPr>
      <w:r w:rsidRPr="0058259F">
        <w:t>Appendix A: Model Status Report</w:t>
      </w:r>
    </w:p>
    <w:p w:rsidR="00FC39E0" w:rsidRPr="0058259F" w:rsidRDefault="00FC39E0" w:rsidP="0058259F">
      <w:pPr>
        <w:pStyle w:val="StylePara311ptNotItalic"/>
        <w:numPr>
          <w:ilvl w:val="0"/>
          <w:numId w:val="12"/>
        </w:numPr>
      </w:pPr>
      <w:r w:rsidRPr="0058259F">
        <w:t xml:space="preserve">Appendix B: Appraisal </w:t>
      </w:r>
      <w:r w:rsidR="0044307D">
        <w:t>Methodology</w:t>
      </w:r>
      <w:r w:rsidR="0044307D" w:rsidRPr="0058259F">
        <w:t xml:space="preserve"> </w:t>
      </w:r>
      <w:r w:rsidRPr="0058259F">
        <w:t>Report</w:t>
      </w:r>
    </w:p>
    <w:p w:rsidR="00FC39E0" w:rsidRPr="0058259F" w:rsidRDefault="00FC39E0" w:rsidP="0058259F">
      <w:pPr>
        <w:pStyle w:val="StylePara311ptNotItalic"/>
        <w:numPr>
          <w:ilvl w:val="0"/>
          <w:numId w:val="12"/>
        </w:numPr>
      </w:pPr>
      <w:r w:rsidRPr="0058259F">
        <w:t>Appendix C: Identification of Significant Links</w:t>
      </w:r>
    </w:p>
    <w:p w:rsidR="00FC39E0" w:rsidRPr="0058259F" w:rsidRDefault="00FC39E0" w:rsidP="0058259F">
      <w:pPr>
        <w:pStyle w:val="StylePara311ptNotItalic"/>
        <w:numPr>
          <w:ilvl w:val="0"/>
          <w:numId w:val="12"/>
        </w:numPr>
      </w:pPr>
      <w:r w:rsidRPr="0058259F">
        <w:t>Appendix D: Routeing Verification Plots</w:t>
      </w:r>
    </w:p>
    <w:p w:rsidR="00FC39E0" w:rsidRPr="0058259F" w:rsidRDefault="00FC39E0" w:rsidP="0058259F">
      <w:pPr>
        <w:pStyle w:val="StylePara311ptNotItalic"/>
        <w:numPr>
          <w:ilvl w:val="0"/>
          <w:numId w:val="12"/>
        </w:numPr>
      </w:pPr>
      <w:r w:rsidRPr="0058259F">
        <w:t>Appendix E: Analysis of Matrix Estimation Impacts</w:t>
      </w:r>
    </w:p>
    <w:p w:rsidR="00FC39E0" w:rsidRDefault="00FC39E0" w:rsidP="006C671E">
      <w:pPr>
        <w:pStyle w:val="StylePara311ptNotItalic"/>
        <w:numPr>
          <w:ilvl w:val="0"/>
          <w:numId w:val="0"/>
        </w:numPr>
        <w:ind w:left="680"/>
      </w:pPr>
    </w:p>
    <w:p w:rsidR="00FC39E0" w:rsidRDefault="00FC39E0" w:rsidP="002B1F0F">
      <w:pPr>
        <w:pStyle w:val="Body"/>
      </w:pPr>
    </w:p>
    <w:p w:rsidR="00FC39E0" w:rsidRDefault="00FC39E0" w:rsidP="002B1F0F">
      <w:pPr>
        <w:pStyle w:val="Body"/>
        <w:sectPr w:rsidR="00FC39E0" w:rsidSect="007D65FF">
          <w:headerReference w:type="default" r:id="rId24"/>
          <w:footerReference w:type="default" r:id="rId25"/>
          <w:pgSz w:w="11907" w:h="16840" w:code="9"/>
          <w:pgMar w:top="1418" w:right="709" w:bottom="1418" w:left="907" w:header="357" w:footer="567" w:gutter="0"/>
          <w:pgNumType w:start="2"/>
          <w:cols w:space="720"/>
          <w:docGrid w:linePitch="360"/>
        </w:sectPr>
      </w:pPr>
    </w:p>
    <w:p w:rsidR="00FC39E0" w:rsidRDefault="00FC39E0" w:rsidP="00534453">
      <w:pPr>
        <w:pStyle w:val="SecDivider"/>
      </w:pPr>
      <w:bookmarkStart w:id="36" w:name="_Ref326846656"/>
      <w:r>
        <w:lastRenderedPageBreak/>
        <w:t>Existing Models and Data</w:t>
      </w:r>
      <w:bookmarkEnd w:id="36"/>
    </w:p>
    <w:p w:rsidR="00FC39E0" w:rsidRPr="0006666D" w:rsidRDefault="00FC39E0" w:rsidP="007037E5">
      <w:pPr>
        <w:pStyle w:val="SecDividerBody"/>
      </w:pPr>
    </w:p>
    <w:p w:rsidR="00FC39E0" w:rsidRDefault="00FC39E0" w:rsidP="007037E5"/>
    <w:p w:rsidR="00FC39E0" w:rsidRDefault="00FC39E0" w:rsidP="007037E5">
      <w:pPr>
        <w:sectPr w:rsidR="00FC39E0" w:rsidSect="007D65FF">
          <w:headerReference w:type="default" r:id="rId26"/>
          <w:footerReference w:type="default" r:id="rId27"/>
          <w:pgSz w:w="11907" w:h="16840" w:code="9"/>
          <w:pgMar w:top="-3640" w:right="709" w:bottom="1729" w:left="6146" w:header="357" w:footer="567" w:gutter="0"/>
          <w:cols w:space="720"/>
          <w:docGrid w:linePitch="360"/>
        </w:sectPr>
      </w:pPr>
    </w:p>
    <w:p w:rsidR="00FC39E0" w:rsidRDefault="00FC39E0" w:rsidP="007037E5">
      <w:pPr>
        <w:pStyle w:val="Hdg1"/>
        <w:framePr w:wrap="notBeside"/>
        <w:numPr>
          <w:ilvl w:val="0"/>
          <w:numId w:val="8"/>
        </w:numPr>
      </w:pPr>
      <w:bookmarkStart w:id="37" w:name="_Toc326138354"/>
      <w:bookmarkStart w:id="38" w:name="_Ref328151344"/>
      <w:bookmarkStart w:id="39" w:name="_Toc329006901"/>
      <w:bookmarkStart w:id="40" w:name="_Toc329271455"/>
      <w:bookmarkStart w:id="41" w:name="_Toc330220606"/>
      <w:bookmarkStart w:id="42" w:name="_Toc330220698"/>
      <w:bookmarkStart w:id="43" w:name="_Toc356212074"/>
      <w:r>
        <w:lastRenderedPageBreak/>
        <w:t>Existing Model</w:t>
      </w:r>
      <w:bookmarkEnd w:id="37"/>
      <w:r>
        <w:t>s and Data</w:t>
      </w:r>
      <w:bookmarkEnd w:id="38"/>
      <w:bookmarkEnd w:id="39"/>
      <w:bookmarkEnd w:id="40"/>
      <w:bookmarkEnd w:id="41"/>
      <w:bookmarkEnd w:id="42"/>
      <w:bookmarkEnd w:id="43"/>
    </w:p>
    <w:p w:rsidR="00FC39E0" w:rsidRDefault="00FC39E0" w:rsidP="007037E5">
      <w:pPr>
        <w:pStyle w:val="Body"/>
      </w:pPr>
    </w:p>
    <w:p w:rsidR="00FC39E0" w:rsidRPr="009211A6" w:rsidRDefault="00963DEF" w:rsidP="007037E5">
      <w:pPr>
        <w:pStyle w:val="Hdg2"/>
        <w:numPr>
          <w:ilvl w:val="1"/>
          <w:numId w:val="8"/>
        </w:numPr>
        <w:tabs>
          <w:tab w:val="left" w:pos="1276"/>
        </w:tabs>
      </w:pPr>
      <w:bookmarkStart w:id="44" w:name="_Toc356212075"/>
      <w:r w:rsidRPr="00963DEF">
        <w:t>Introduction</w:t>
      </w:r>
      <w:bookmarkEnd w:id="44"/>
    </w:p>
    <w:p w:rsidR="00FC39E0" w:rsidRDefault="00FC39E0" w:rsidP="007037E5">
      <w:pPr>
        <w:pStyle w:val="StylePara311ptNotItalic"/>
        <w:numPr>
          <w:ilvl w:val="2"/>
          <w:numId w:val="8"/>
        </w:numPr>
        <w:tabs>
          <w:tab w:val="clear" w:pos="2007"/>
          <w:tab w:val="num" w:pos="709"/>
        </w:tabs>
        <w:ind w:left="680"/>
      </w:pPr>
      <w:r w:rsidRPr="00B25953">
        <w:t>The LTCM requirement is for a model that makes best use of existing models and data,</w:t>
      </w:r>
      <w:r>
        <w:t xml:space="preserve"> and</w:t>
      </w:r>
      <w:r w:rsidRPr="00B25953">
        <w:t xml:space="preserve"> can support a</w:t>
      </w:r>
      <w:r>
        <w:t xml:space="preserve"> strategic</w:t>
      </w:r>
      <w:r w:rsidRPr="00B25953">
        <w:t xml:space="preserve"> outline business case for </w:t>
      </w:r>
      <w:r>
        <w:t xml:space="preserve">each of the </w:t>
      </w:r>
      <w:r w:rsidRPr="00B25953">
        <w:t xml:space="preserve">three crossing options, shown in </w:t>
      </w:r>
      <w:fldSimple w:instr=" REF _Ref329013363 \h  \* MERGEFORMAT ">
        <w:r w:rsidR="00EB2446" w:rsidRPr="00EB2446">
          <w:rPr>
            <w:szCs w:val="20"/>
          </w:rPr>
          <w:t>Figure 1.1</w:t>
        </w:r>
      </w:fldSimple>
      <w:r w:rsidRPr="00B25953">
        <w:t xml:space="preserve">. </w:t>
      </w:r>
      <w:r>
        <w:t>The model does not need to support detailed design, but should be sufficiently robust to estimate the scale of user benefit from each option, and critically, to distinguish between the relative merits of each of the options.</w:t>
      </w:r>
    </w:p>
    <w:p w:rsidR="00FC39E0" w:rsidRPr="00B25953" w:rsidRDefault="00FC39E0" w:rsidP="007037E5">
      <w:pPr>
        <w:pStyle w:val="StylePara311ptNotItalic"/>
        <w:numPr>
          <w:ilvl w:val="2"/>
          <w:numId w:val="8"/>
        </w:numPr>
        <w:tabs>
          <w:tab w:val="clear" w:pos="2007"/>
          <w:tab w:val="num" w:pos="709"/>
        </w:tabs>
        <w:ind w:left="680"/>
      </w:pPr>
      <w:r>
        <w:t>It is with this requirement in mind that this chapter reviews the existing models and data to establish the availability of models and data that can be used to develop the LTCM.</w:t>
      </w:r>
    </w:p>
    <w:p w:rsidR="00FC39E0" w:rsidRPr="002E4EEA" w:rsidRDefault="00FC39E0" w:rsidP="007037E5">
      <w:pPr>
        <w:pStyle w:val="Body"/>
      </w:pPr>
    </w:p>
    <w:p w:rsidR="00FC39E0" w:rsidRPr="00735631" w:rsidRDefault="00FC39E0" w:rsidP="007037E5">
      <w:pPr>
        <w:pStyle w:val="Hdg2"/>
        <w:numPr>
          <w:ilvl w:val="1"/>
          <w:numId w:val="8"/>
        </w:numPr>
        <w:tabs>
          <w:tab w:val="left" w:pos="1276"/>
        </w:tabs>
      </w:pPr>
      <w:bookmarkStart w:id="45" w:name="_Ref326939613"/>
      <w:bookmarkStart w:id="46" w:name="_Toc329006903"/>
      <w:bookmarkStart w:id="47" w:name="_Toc329271457"/>
      <w:bookmarkStart w:id="48" w:name="_Toc330220608"/>
      <w:bookmarkStart w:id="49" w:name="_Toc356212076"/>
      <w:r w:rsidRPr="00735631">
        <w:t xml:space="preserve">Suitable Models </w:t>
      </w:r>
      <w:r>
        <w:t xml:space="preserve">and Data </w:t>
      </w:r>
      <w:r w:rsidRPr="00735631">
        <w:t xml:space="preserve">Available </w:t>
      </w:r>
      <w:r>
        <w:t>to</w:t>
      </w:r>
      <w:r w:rsidRPr="00735631">
        <w:t xml:space="preserve"> the Study</w:t>
      </w:r>
      <w:bookmarkEnd w:id="45"/>
      <w:bookmarkEnd w:id="46"/>
      <w:bookmarkEnd w:id="47"/>
      <w:bookmarkEnd w:id="48"/>
      <w:bookmarkEnd w:id="49"/>
    </w:p>
    <w:p w:rsidR="00FC39E0" w:rsidRDefault="00FC39E0" w:rsidP="007037E5">
      <w:pPr>
        <w:pStyle w:val="StylePara311ptNotItalic"/>
        <w:numPr>
          <w:ilvl w:val="2"/>
          <w:numId w:val="8"/>
        </w:numPr>
        <w:tabs>
          <w:tab w:val="clear" w:pos="2007"/>
          <w:tab w:val="num" w:pos="709"/>
        </w:tabs>
        <w:ind w:left="680"/>
      </w:pPr>
      <w:r>
        <w:t>The following models and data sources have been reviewed for use in this Study:</w:t>
      </w:r>
    </w:p>
    <w:p w:rsidR="00FC39E0" w:rsidRDefault="00FC39E0" w:rsidP="007037E5">
      <w:pPr>
        <w:pStyle w:val="StylePara311ptNotItalic"/>
        <w:numPr>
          <w:ilvl w:val="0"/>
          <w:numId w:val="12"/>
        </w:numPr>
      </w:pPr>
      <w:r>
        <w:t>the M25 model;</w:t>
      </w:r>
    </w:p>
    <w:p w:rsidR="00FC39E0" w:rsidRDefault="00FC39E0" w:rsidP="007037E5">
      <w:pPr>
        <w:pStyle w:val="StylePara311ptNotItalic"/>
        <w:numPr>
          <w:ilvl w:val="0"/>
          <w:numId w:val="12"/>
        </w:numPr>
      </w:pPr>
      <w:r>
        <w:t xml:space="preserve">the </w:t>
      </w:r>
      <w:r w:rsidRPr="00692DCF">
        <w:t>Thames Gateway South Essex Model</w:t>
      </w:r>
      <w:r>
        <w:t>;</w:t>
      </w:r>
    </w:p>
    <w:p w:rsidR="00FC39E0" w:rsidRDefault="00FC39E0" w:rsidP="007037E5">
      <w:pPr>
        <w:pStyle w:val="StylePara311ptNotItalic"/>
        <w:numPr>
          <w:ilvl w:val="0"/>
          <w:numId w:val="12"/>
        </w:numPr>
      </w:pPr>
      <w:r>
        <w:t xml:space="preserve">the </w:t>
      </w:r>
      <w:r w:rsidRPr="00692DCF">
        <w:t xml:space="preserve">Kent </w:t>
      </w:r>
      <w:proofErr w:type="spellStart"/>
      <w:r w:rsidRPr="00692DCF">
        <w:t>Thameside</w:t>
      </w:r>
      <w:proofErr w:type="spellEnd"/>
      <w:r w:rsidRPr="00692DCF">
        <w:t xml:space="preserve"> Model</w:t>
      </w:r>
      <w:r>
        <w:t>;</w:t>
      </w:r>
    </w:p>
    <w:p w:rsidR="00FC39E0" w:rsidRDefault="00FC39E0" w:rsidP="007037E5">
      <w:pPr>
        <w:pStyle w:val="StylePara311ptNotItalic"/>
        <w:numPr>
          <w:ilvl w:val="0"/>
          <w:numId w:val="12"/>
        </w:numPr>
      </w:pPr>
      <w:r>
        <w:t xml:space="preserve">the </w:t>
      </w:r>
      <w:r w:rsidRPr="00692DCF">
        <w:t>Medway Traffic Model</w:t>
      </w:r>
      <w:r>
        <w:t>;</w:t>
      </w:r>
    </w:p>
    <w:p w:rsidR="00FC39E0" w:rsidRDefault="00FC39E0" w:rsidP="007037E5">
      <w:pPr>
        <w:pStyle w:val="StylePara311ptNotItalic"/>
        <w:numPr>
          <w:ilvl w:val="0"/>
          <w:numId w:val="12"/>
        </w:numPr>
      </w:pPr>
      <w:r>
        <w:t xml:space="preserve">the </w:t>
      </w:r>
      <w:r w:rsidRPr="00692DCF">
        <w:t>East London Highway Assignment Model</w:t>
      </w:r>
      <w:r>
        <w:t>;</w:t>
      </w:r>
    </w:p>
    <w:p w:rsidR="00FC39E0" w:rsidRDefault="00FC39E0" w:rsidP="007037E5">
      <w:pPr>
        <w:pStyle w:val="StylePara311ptNotItalic"/>
        <w:numPr>
          <w:ilvl w:val="0"/>
          <w:numId w:val="12"/>
        </w:numPr>
      </w:pPr>
      <w:r>
        <w:t xml:space="preserve">the </w:t>
      </w:r>
      <w:r w:rsidRPr="00692DCF">
        <w:t>M25-A13 Corridor Relieving Congestion Scheme Model</w:t>
      </w:r>
      <w:r>
        <w:t>;</w:t>
      </w:r>
    </w:p>
    <w:p w:rsidR="00FC39E0" w:rsidRDefault="00FC39E0" w:rsidP="007037E5">
      <w:pPr>
        <w:pStyle w:val="StylePara311ptNotItalic"/>
        <w:numPr>
          <w:ilvl w:val="0"/>
          <w:numId w:val="12"/>
        </w:numPr>
      </w:pPr>
      <w:r>
        <w:t xml:space="preserve">the Base Year Freight Matrices (BYFM); and </w:t>
      </w:r>
    </w:p>
    <w:p w:rsidR="00FC39E0" w:rsidRDefault="00FC39E0" w:rsidP="007037E5">
      <w:pPr>
        <w:pStyle w:val="StylePara311ptNotItalic"/>
        <w:numPr>
          <w:ilvl w:val="0"/>
          <w:numId w:val="12"/>
        </w:numPr>
      </w:pPr>
      <w:proofErr w:type="gramStart"/>
      <w:r>
        <w:t>the</w:t>
      </w:r>
      <w:proofErr w:type="gramEnd"/>
      <w:r>
        <w:t xml:space="preserve"> Freight in London Model (</w:t>
      </w:r>
      <w:proofErr w:type="spellStart"/>
      <w:r>
        <w:t>FiLM</w:t>
      </w:r>
      <w:proofErr w:type="spellEnd"/>
      <w:r>
        <w:t>).</w:t>
      </w:r>
    </w:p>
    <w:p w:rsidR="00FC39E0" w:rsidRDefault="00FC39E0">
      <w:pPr>
        <w:pStyle w:val="StylePara311ptNotItalic"/>
        <w:numPr>
          <w:ilvl w:val="0"/>
          <w:numId w:val="0"/>
        </w:numPr>
        <w:ind w:left="680"/>
      </w:pPr>
      <w:r>
        <w:t>These models are discussed individually in the following sections.</w:t>
      </w:r>
    </w:p>
    <w:p w:rsidR="00FC39E0" w:rsidRDefault="00FC39E0" w:rsidP="007037E5">
      <w:pPr>
        <w:pStyle w:val="StylePara311ptNotItalic"/>
        <w:numPr>
          <w:ilvl w:val="0"/>
          <w:numId w:val="0"/>
        </w:numPr>
        <w:ind w:left="1247" w:hanging="680"/>
      </w:pPr>
    </w:p>
    <w:p w:rsidR="00FC39E0" w:rsidRPr="001A4DB5" w:rsidRDefault="00FC39E0" w:rsidP="00662EED">
      <w:pPr>
        <w:pStyle w:val="Hdg2"/>
        <w:keepNext w:val="0"/>
        <w:numPr>
          <w:ilvl w:val="1"/>
          <w:numId w:val="8"/>
        </w:numPr>
        <w:tabs>
          <w:tab w:val="left" w:pos="1276"/>
        </w:tabs>
      </w:pPr>
      <w:bookmarkStart w:id="50" w:name="_Ref330451487"/>
      <w:bookmarkStart w:id="51" w:name="_Toc356212077"/>
      <w:r w:rsidRPr="001A4DB5">
        <w:t>M25 Model</w:t>
      </w:r>
      <w:bookmarkEnd w:id="50"/>
      <w:bookmarkEnd w:id="51"/>
    </w:p>
    <w:p w:rsidR="00FC39E0" w:rsidRDefault="00FC39E0" w:rsidP="00662EED">
      <w:pPr>
        <w:pStyle w:val="StylePara311ptNotItalic"/>
        <w:numPr>
          <w:ilvl w:val="2"/>
          <w:numId w:val="8"/>
        </w:numPr>
        <w:tabs>
          <w:tab w:val="clear" w:pos="2007"/>
          <w:tab w:val="num" w:pos="709"/>
        </w:tabs>
        <w:ind w:left="680"/>
      </w:pPr>
      <w:r>
        <w:t>The M25 Model has been developed and maintained for the Highways Agency since 2005. The model has undergone significant investment since its inception and has been used to support the Highways Agency’s ongoing M25 widening programme, as well as for applications relating to Heathrow Airport and the 2012 Olympics.</w:t>
      </w:r>
    </w:p>
    <w:p w:rsidR="00FC39E0" w:rsidRDefault="00FC39E0" w:rsidP="00662EED">
      <w:pPr>
        <w:pStyle w:val="StylePara311ptNotItalic"/>
        <w:numPr>
          <w:ilvl w:val="2"/>
          <w:numId w:val="8"/>
        </w:numPr>
        <w:tabs>
          <w:tab w:val="clear" w:pos="2007"/>
          <w:tab w:val="num" w:pos="709"/>
        </w:tabs>
        <w:ind w:left="680"/>
      </w:pPr>
      <w:r>
        <w:t xml:space="preserve">The M25 Model was also used for the previous Option </w:t>
      </w:r>
      <w:proofErr w:type="gramStart"/>
      <w:r>
        <w:t>A</w:t>
      </w:r>
      <w:proofErr w:type="gramEnd"/>
      <w:r>
        <w:t xml:space="preserve"> assessment undertaken by </w:t>
      </w:r>
      <w:proofErr w:type="spellStart"/>
      <w:r>
        <w:t>Halcrow</w:t>
      </w:r>
      <w:proofErr w:type="spellEnd"/>
      <w:r>
        <w:t>/</w:t>
      </w:r>
      <w:proofErr w:type="spellStart"/>
      <w:r>
        <w:t>Hyder</w:t>
      </w:r>
      <w:proofErr w:type="spellEnd"/>
      <w:r>
        <w:t xml:space="preserve">, and has recently been refined by </w:t>
      </w:r>
      <w:proofErr w:type="spellStart"/>
      <w:r>
        <w:t>Hyder</w:t>
      </w:r>
      <w:proofErr w:type="spellEnd"/>
      <w:r>
        <w:t xml:space="preserve"> for use in the modelling of free-flow tolling options.</w:t>
      </w:r>
    </w:p>
    <w:p w:rsidR="00FC39E0" w:rsidRDefault="00FC39E0">
      <w:pPr>
        <w:pStyle w:val="StylePara311ptNotItalic"/>
        <w:numPr>
          <w:ilvl w:val="2"/>
          <w:numId w:val="8"/>
        </w:numPr>
        <w:tabs>
          <w:tab w:val="clear" w:pos="2007"/>
          <w:tab w:val="num" w:pos="709"/>
        </w:tabs>
        <w:ind w:left="680"/>
      </w:pPr>
      <w:r>
        <w:t>In considering this pedigree and the alternative existing models available, the M25 Model is the obvious starting point with which to develop a model with the sole focus of the assessment of Lower Thames crossing options.</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 xml:space="preserve">The M25 Model was developed to assess the transport impacts of forecast traffic growth and for the assessment of transport interventions within and around London, with specific reference to the demand management strategies on and around the M25, requiring consideration of: </w:t>
      </w:r>
    </w:p>
    <w:p w:rsidR="00FC39E0" w:rsidRPr="001A4DB5" w:rsidRDefault="00FC39E0" w:rsidP="00662EED">
      <w:pPr>
        <w:pStyle w:val="Para3"/>
        <w:numPr>
          <w:ilvl w:val="0"/>
          <w:numId w:val="24"/>
        </w:numPr>
        <w:rPr>
          <w:i w:val="0"/>
          <w:sz w:val="20"/>
          <w:szCs w:val="20"/>
        </w:rPr>
      </w:pPr>
      <w:r w:rsidRPr="001A4DB5">
        <w:rPr>
          <w:i w:val="0"/>
          <w:sz w:val="20"/>
          <w:szCs w:val="20"/>
        </w:rPr>
        <w:t xml:space="preserve">the potential range of developments across the region and the consequential travel demands; </w:t>
      </w:r>
    </w:p>
    <w:p w:rsidR="00FC39E0" w:rsidRPr="001A4DB5" w:rsidRDefault="00FC39E0" w:rsidP="00662EED">
      <w:pPr>
        <w:pStyle w:val="Para3"/>
        <w:numPr>
          <w:ilvl w:val="0"/>
          <w:numId w:val="24"/>
        </w:numPr>
        <w:rPr>
          <w:i w:val="0"/>
          <w:sz w:val="20"/>
          <w:szCs w:val="20"/>
        </w:rPr>
      </w:pPr>
      <w:r w:rsidRPr="001A4DB5">
        <w:rPr>
          <w:i w:val="0"/>
          <w:sz w:val="20"/>
          <w:szCs w:val="20"/>
        </w:rPr>
        <w:t xml:space="preserve">the scale of development at Heathrow, Gatwick and </w:t>
      </w:r>
      <w:proofErr w:type="spellStart"/>
      <w:r w:rsidRPr="001A4DB5">
        <w:rPr>
          <w:i w:val="0"/>
          <w:sz w:val="20"/>
          <w:szCs w:val="20"/>
        </w:rPr>
        <w:t>Stansted</w:t>
      </w:r>
      <w:proofErr w:type="spellEnd"/>
      <w:r w:rsidRPr="001A4DB5">
        <w:rPr>
          <w:i w:val="0"/>
          <w:sz w:val="20"/>
          <w:szCs w:val="20"/>
        </w:rPr>
        <w:t xml:space="preserve"> Airports and the possible breadth of impacts on the regional transport infrastructure; and</w:t>
      </w:r>
    </w:p>
    <w:p w:rsidR="00FC39E0" w:rsidRPr="001A4DB5" w:rsidRDefault="00FC39E0" w:rsidP="00662EED">
      <w:pPr>
        <w:pStyle w:val="Para3"/>
        <w:numPr>
          <w:ilvl w:val="0"/>
          <w:numId w:val="24"/>
        </w:numPr>
        <w:rPr>
          <w:i w:val="0"/>
          <w:sz w:val="20"/>
          <w:szCs w:val="20"/>
        </w:rPr>
      </w:pPr>
      <w:proofErr w:type="gramStart"/>
      <w:r w:rsidRPr="001A4DB5">
        <w:rPr>
          <w:i w:val="0"/>
          <w:sz w:val="20"/>
          <w:szCs w:val="20"/>
        </w:rPr>
        <w:t>the</w:t>
      </w:r>
      <w:proofErr w:type="gramEnd"/>
      <w:r w:rsidRPr="001A4DB5">
        <w:rPr>
          <w:i w:val="0"/>
          <w:sz w:val="20"/>
          <w:szCs w:val="20"/>
        </w:rPr>
        <w:t xml:space="preserve"> credibility and robustness of the modelling suite to withstand detailed examination at Public Inquiry.</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lastRenderedPageBreak/>
        <w:t>Recognising the then existing capabilities of modelling software and methods, a suite of linked models was developed, with each focused on specific issues. The key components of this M25 Model are:</w:t>
      </w:r>
    </w:p>
    <w:p w:rsidR="00FC39E0" w:rsidRPr="001A4DB5" w:rsidRDefault="00FC39E0" w:rsidP="00662EED">
      <w:pPr>
        <w:pStyle w:val="Para3"/>
        <w:numPr>
          <w:ilvl w:val="0"/>
          <w:numId w:val="24"/>
        </w:numPr>
        <w:rPr>
          <w:i w:val="0"/>
          <w:sz w:val="20"/>
          <w:szCs w:val="20"/>
        </w:rPr>
      </w:pPr>
      <w:r w:rsidRPr="001A4DB5">
        <w:rPr>
          <w:i w:val="0"/>
          <w:sz w:val="20"/>
          <w:szCs w:val="20"/>
        </w:rPr>
        <w:t xml:space="preserve">an M25 Assignment Model, M25AM, developed by </w:t>
      </w:r>
      <w:proofErr w:type="spellStart"/>
      <w:r w:rsidRPr="001A4DB5">
        <w:rPr>
          <w:i w:val="0"/>
          <w:sz w:val="20"/>
          <w:szCs w:val="20"/>
        </w:rPr>
        <w:t>Hyder</w:t>
      </w:r>
      <w:proofErr w:type="spellEnd"/>
      <w:r w:rsidRPr="001A4DB5">
        <w:rPr>
          <w:i w:val="0"/>
          <w:sz w:val="20"/>
          <w:szCs w:val="20"/>
        </w:rPr>
        <w:t xml:space="preserve"> Consulting from the existing M25 North of Thames Assignment Model (</w:t>
      </w:r>
      <w:proofErr w:type="spellStart"/>
      <w:r w:rsidRPr="001A4DB5">
        <w:rPr>
          <w:i w:val="0"/>
          <w:sz w:val="20"/>
          <w:szCs w:val="20"/>
        </w:rPr>
        <w:t>NoTAM</w:t>
      </w:r>
      <w:proofErr w:type="spellEnd"/>
      <w:r w:rsidRPr="001A4DB5">
        <w:rPr>
          <w:i w:val="0"/>
          <w:sz w:val="20"/>
          <w:szCs w:val="20"/>
        </w:rPr>
        <w:t xml:space="preserve">) SATURN model, incorporating travel demand data derived from the 2001 London Area Travel Survey (LATS) data; </w:t>
      </w:r>
    </w:p>
    <w:p w:rsidR="00FC39E0" w:rsidRPr="001A4DB5" w:rsidRDefault="00FC39E0" w:rsidP="00662EED">
      <w:pPr>
        <w:pStyle w:val="Para3"/>
        <w:numPr>
          <w:ilvl w:val="0"/>
          <w:numId w:val="24"/>
        </w:numPr>
        <w:rPr>
          <w:i w:val="0"/>
          <w:sz w:val="20"/>
          <w:szCs w:val="20"/>
        </w:rPr>
      </w:pPr>
      <w:r w:rsidRPr="001A4DB5">
        <w:rPr>
          <w:i w:val="0"/>
          <w:sz w:val="20"/>
          <w:szCs w:val="20"/>
        </w:rPr>
        <w:t>a multi-modal M25 Demand Model (M25DM), developed by AECOM, providing demand model capability, covering trip generation and trip frequency, time period, mode and destination choice; and</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 xml:space="preserve">Of relevance to this study, the M25 Model has been used in the recent past to assess Option </w:t>
      </w:r>
      <w:proofErr w:type="gramStart"/>
      <w:r w:rsidRPr="001A4DB5">
        <w:rPr>
          <w:i w:val="0"/>
          <w:sz w:val="20"/>
          <w:szCs w:val="20"/>
        </w:rPr>
        <w:t>A</w:t>
      </w:r>
      <w:proofErr w:type="gramEnd"/>
      <w:r w:rsidRPr="001A4DB5">
        <w:rPr>
          <w:i w:val="0"/>
          <w:sz w:val="20"/>
          <w:szCs w:val="20"/>
        </w:rPr>
        <w:t xml:space="preserve"> (</w:t>
      </w:r>
      <w:proofErr w:type="spellStart"/>
      <w:r w:rsidRPr="001A4DB5">
        <w:rPr>
          <w:i w:val="0"/>
          <w:sz w:val="20"/>
          <w:szCs w:val="20"/>
        </w:rPr>
        <w:t>HyderHalcrow</w:t>
      </w:r>
      <w:proofErr w:type="spellEnd"/>
      <w:r w:rsidRPr="001A4DB5">
        <w:rPr>
          <w:i w:val="0"/>
          <w:sz w:val="20"/>
          <w:szCs w:val="20"/>
        </w:rPr>
        <w:t xml:space="preserve"> JV) and is currently being used to assess free flow tolling on the existing Dartford Crossing. The most recent version of the model, the B602 version, has been enhanced to incorporate improved representation of the river crossings for the A282 at Dartford and the A210 </w:t>
      </w:r>
      <w:proofErr w:type="spellStart"/>
      <w:r w:rsidRPr="001A4DB5">
        <w:rPr>
          <w:i w:val="0"/>
          <w:sz w:val="20"/>
          <w:szCs w:val="20"/>
        </w:rPr>
        <w:t>Blackwall</w:t>
      </w:r>
      <w:proofErr w:type="spellEnd"/>
      <w:r w:rsidRPr="001A4DB5">
        <w:rPr>
          <w:i w:val="0"/>
          <w:sz w:val="20"/>
          <w:szCs w:val="20"/>
        </w:rPr>
        <w:t xml:space="preserve"> Tunnel, incorporating new speed-flow curves and coding at the crossings.</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The detailed simulation model network covers the South East region and the southern parts of the East of England region.  Away from these areas, the network provides more skeletal coverage of the rest of Great Britain, represented through the use of less detailed buffer-style network coding.  The simulation network covers an area broadly from Reading in the west to just east of Medway and Rochester in the east, and from Stevenage in the north to Gatwick Airport in the south.  With reference to the South East, which is to be the primary focus of this study, the network extends to Junction 5 on the M2 at Sittingbourne, some 20 miles west of Canterbury, and to Junction 8 of the M20 some 20 miles north-west of Ashford.</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The M25 highway model has the following dimensions:</w:t>
      </w:r>
    </w:p>
    <w:p w:rsidR="00FC39E0" w:rsidRPr="001A4DB5" w:rsidRDefault="00FC39E0" w:rsidP="00662EED">
      <w:pPr>
        <w:pStyle w:val="Para3"/>
        <w:numPr>
          <w:ilvl w:val="0"/>
          <w:numId w:val="24"/>
        </w:numPr>
        <w:rPr>
          <w:i w:val="0"/>
          <w:sz w:val="20"/>
          <w:szCs w:val="20"/>
        </w:rPr>
      </w:pPr>
      <w:r w:rsidRPr="001A4DB5">
        <w:rPr>
          <w:i w:val="0"/>
          <w:sz w:val="20"/>
          <w:szCs w:val="20"/>
        </w:rPr>
        <w:t>1,417 zones;</w:t>
      </w:r>
    </w:p>
    <w:p w:rsidR="00FC39E0" w:rsidRPr="001A4DB5" w:rsidRDefault="00FC39E0" w:rsidP="00662EED">
      <w:pPr>
        <w:pStyle w:val="Para3"/>
        <w:numPr>
          <w:ilvl w:val="0"/>
          <w:numId w:val="24"/>
        </w:numPr>
        <w:rPr>
          <w:i w:val="0"/>
          <w:sz w:val="20"/>
          <w:szCs w:val="20"/>
        </w:rPr>
      </w:pPr>
      <w:r w:rsidRPr="001A4DB5">
        <w:rPr>
          <w:i w:val="0"/>
          <w:sz w:val="20"/>
          <w:szCs w:val="20"/>
        </w:rPr>
        <w:t xml:space="preserve">48,910 network links, of which 34,359 are simulation and </w:t>
      </w:r>
      <w:proofErr w:type="gramStart"/>
      <w:r w:rsidRPr="001A4DB5">
        <w:rPr>
          <w:i w:val="0"/>
          <w:sz w:val="20"/>
          <w:szCs w:val="20"/>
        </w:rPr>
        <w:t>14,551</w:t>
      </w:r>
      <w:proofErr w:type="gramEnd"/>
      <w:r w:rsidRPr="001A4DB5">
        <w:rPr>
          <w:i w:val="0"/>
          <w:sz w:val="20"/>
          <w:szCs w:val="20"/>
        </w:rPr>
        <w:t xml:space="preserve"> are buffer.</w:t>
      </w:r>
    </w:p>
    <w:p w:rsidR="00FC39E0" w:rsidRPr="001A4DB5" w:rsidRDefault="00FC39E0" w:rsidP="00662EED">
      <w:pPr>
        <w:pStyle w:val="Para3"/>
        <w:numPr>
          <w:ilvl w:val="0"/>
          <w:numId w:val="24"/>
        </w:numPr>
        <w:rPr>
          <w:i w:val="0"/>
          <w:sz w:val="20"/>
          <w:szCs w:val="20"/>
        </w:rPr>
      </w:pPr>
      <w:r w:rsidRPr="001A4DB5">
        <w:rPr>
          <w:i w:val="0"/>
          <w:sz w:val="20"/>
          <w:szCs w:val="20"/>
        </w:rPr>
        <w:t xml:space="preserve">18,533 nodes, of which 14,841 are in simulation network and </w:t>
      </w:r>
      <w:proofErr w:type="gramStart"/>
      <w:r w:rsidRPr="001A4DB5">
        <w:rPr>
          <w:i w:val="0"/>
          <w:sz w:val="20"/>
          <w:szCs w:val="20"/>
        </w:rPr>
        <w:t>3,692</w:t>
      </w:r>
      <w:proofErr w:type="gramEnd"/>
      <w:r w:rsidRPr="001A4DB5">
        <w:rPr>
          <w:i w:val="0"/>
          <w:sz w:val="20"/>
          <w:szCs w:val="20"/>
        </w:rPr>
        <w:t xml:space="preserve"> are in buffer.</w:t>
      </w:r>
    </w:p>
    <w:p w:rsidR="00FC39E0" w:rsidRPr="001A4DB5" w:rsidRDefault="00FC39E0" w:rsidP="00662EED">
      <w:pPr>
        <w:pStyle w:val="Para3"/>
        <w:numPr>
          <w:ilvl w:val="0"/>
          <w:numId w:val="24"/>
        </w:numPr>
        <w:rPr>
          <w:i w:val="0"/>
          <w:sz w:val="20"/>
          <w:szCs w:val="20"/>
        </w:rPr>
      </w:pPr>
      <w:r w:rsidRPr="001A4DB5">
        <w:rPr>
          <w:i w:val="0"/>
          <w:sz w:val="20"/>
          <w:szCs w:val="20"/>
        </w:rPr>
        <w:t>6 user-classes (low/medium/high income (non-work), employers’ business, LGV, HGV); and</w:t>
      </w:r>
    </w:p>
    <w:p w:rsidR="00FC39E0" w:rsidRPr="001A4DB5" w:rsidRDefault="00FC39E0" w:rsidP="00662EED">
      <w:pPr>
        <w:pStyle w:val="Para3"/>
        <w:numPr>
          <w:ilvl w:val="0"/>
          <w:numId w:val="24"/>
        </w:numPr>
        <w:rPr>
          <w:i w:val="0"/>
          <w:sz w:val="20"/>
          <w:szCs w:val="20"/>
        </w:rPr>
      </w:pPr>
      <w:r w:rsidRPr="001A4DB5">
        <w:rPr>
          <w:i w:val="0"/>
          <w:sz w:val="20"/>
          <w:szCs w:val="20"/>
        </w:rPr>
        <w:t xml:space="preserve">3 time-periods (AM peak, </w:t>
      </w:r>
      <w:proofErr w:type="spellStart"/>
      <w:r w:rsidRPr="001A4DB5">
        <w:rPr>
          <w:i w:val="0"/>
          <w:sz w:val="20"/>
          <w:szCs w:val="20"/>
        </w:rPr>
        <w:t>interpeak</w:t>
      </w:r>
      <w:proofErr w:type="spellEnd"/>
      <w:r w:rsidRPr="001A4DB5">
        <w:rPr>
          <w:i w:val="0"/>
          <w:sz w:val="20"/>
          <w:szCs w:val="20"/>
        </w:rPr>
        <w:t>, PM peak); no pre-peak (PASSQ) assignments;</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The M25 demand model has the following dimensions:</w:t>
      </w:r>
    </w:p>
    <w:p w:rsidR="00FC39E0" w:rsidRPr="001A4DB5" w:rsidRDefault="00FC39E0" w:rsidP="00662EED">
      <w:pPr>
        <w:pStyle w:val="Para3"/>
        <w:numPr>
          <w:ilvl w:val="0"/>
          <w:numId w:val="24"/>
        </w:numPr>
        <w:rPr>
          <w:i w:val="0"/>
          <w:sz w:val="20"/>
          <w:szCs w:val="20"/>
        </w:rPr>
      </w:pPr>
      <w:r w:rsidRPr="001A4DB5">
        <w:rPr>
          <w:i w:val="0"/>
          <w:sz w:val="20"/>
          <w:szCs w:val="20"/>
        </w:rPr>
        <w:t>1417 zones;</w:t>
      </w:r>
    </w:p>
    <w:p w:rsidR="00FC39E0" w:rsidRPr="001A4DB5" w:rsidRDefault="00FC39E0" w:rsidP="00662EED">
      <w:pPr>
        <w:pStyle w:val="Para3"/>
        <w:numPr>
          <w:ilvl w:val="0"/>
          <w:numId w:val="24"/>
        </w:numPr>
        <w:rPr>
          <w:i w:val="0"/>
          <w:sz w:val="20"/>
          <w:szCs w:val="20"/>
        </w:rPr>
      </w:pPr>
      <w:r w:rsidRPr="001A4DB5">
        <w:rPr>
          <w:i w:val="0"/>
          <w:sz w:val="20"/>
          <w:szCs w:val="20"/>
        </w:rPr>
        <w:t>5 demand segments (commuting, other, employers’ business, LGV, HGV);</w:t>
      </w:r>
    </w:p>
    <w:p w:rsidR="00FC39E0" w:rsidRPr="001A4DB5" w:rsidRDefault="00FC39E0" w:rsidP="00662EED">
      <w:pPr>
        <w:pStyle w:val="Para3"/>
        <w:numPr>
          <w:ilvl w:val="0"/>
          <w:numId w:val="24"/>
        </w:numPr>
        <w:rPr>
          <w:i w:val="0"/>
          <w:sz w:val="20"/>
          <w:szCs w:val="20"/>
        </w:rPr>
      </w:pPr>
      <w:r w:rsidRPr="001A4DB5">
        <w:rPr>
          <w:i w:val="0"/>
          <w:sz w:val="20"/>
          <w:szCs w:val="20"/>
        </w:rPr>
        <w:t>2 types of car availability (car and no-car available); and</w:t>
      </w:r>
    </w:p>
    <w:p w:rsidR="00FC39E0" w:rsidRPr="001A4DB5" w:rsidRDefault="00FC39E0" w:rsidP="00662EED">
      <w:pPr>
        <w:pStyle w:val="Para3"/>
        <w:numPr>
          <w:ilvl w:val="0"/>
          <w:numId w:val="24"/>
        </w:numPr>
        <w:rPr>
          <w:i w:val="0"/>
          <w:sz w:val="20"/>
          <w:szCs w:val="20"/>
        </w:rPr>
      </w:pPr>
      <w:r w:rsidRPr="001A4DB5">
        <w:rPr>
          <w:i w:val="0"/>
          <w:sz w:val="20"/>
          <w:szCs w:val="20"/>
        </w:rPr>
        <w:t xml:space="preserve">4 time periods (AM period, </w:t>
      </w:r>
      <w:proofErr w:type="spellStart"/>
      <w:r w:rsidRPr="001A4DB5">
        <w:rPr>
          <w:i w:val="0"/>
          <w:sz w:val="20"/>
          <w:szCs w:val="20"/>
        </w:rPr>
        <w:t>interpeak</w:t>
      </w:r>
      <w:proofErr w:type="spellEnd"/>
      <w:r w:rsidRPr="001A4DB5">
        <w:rPr>
          <w:i w:val="0"/>
          <w:sz w:val="20"/>
          <w:szCs w:val="20"/>
        </w:rPr>
        <w:t xml:space="preserve"> period, PM period, off peak period).</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The highway demand matrices used in the M25 Model were developed from LATS roadside interview data collected in 2001 and 2004 traffic count data. The age of these data add some uncertainty to the trip patterns, but there is no more recent comparable data set providing the scope and coverage of the 2001 LATS data.</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 xml:space="preserve">The M25 Model demand matrices were rebuilt by AECOM during 2008, incorporating greater coverage of RSI survey data than previously used in the </w:t>
      </w:r>
      <w:proofErr w:type="spellStart"/>
      <w:r w:rsidRPr="001A4DB5">
        <w:rPr>
          <w:i w:val="0"/>
          <w:sz w:val="20"/>
          <w:szCs w:val="20"/>
        </w:rPr>
        <w:t>NoTAM</w:t>
      </w:r>
      <w:proofErr w:type="spellEnd"/>
      <w:r w:rsidRPr="001A4DB5">
        <w:rPr>
          <w:i w:val="0"/>
          <w:sz w:val="20"/>
          <w:szCs w:val="20"/>
        </w:rPr>
        <w:t xml:space="preserve"> donor model, the focus of which was to the north of the Thames. Synthetic demand data were used to represent unobserved trip movements and merged with observed data using variance-weighting techniques (essentially giving greater weight to data that has greater statistical confidence).</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 xml:space="preserve">It should be noted that although the M25 Model uses 1417 zones, the highway demand matrices were developed in 2532 zones (NAOMI zoning), before being aggregated to M25 Model zones. These more disaggregate demand data will be of potential use if the disaggregation of M25 Model zones is considered necessary; this is discussed in Chapter </w:t>
      </w:r>
      <w:r w:rsidR="00963DEF">
        <w:rPr>
          <w:i w:val="0"/>
          <w:sz w:val="20"/>
          <w:szCs w:val="20"/>
        </w:rPr>
        <w:fldChar w:fldCharType="begin"/>
      </w:r>
      <w:r>
        <w:rPr>
          <w:i w:val="0"/>
          <w:sz w:val="20"/>
          <w:szCs w:val="20"/>
        </w:rPr>
        <w:instrText xml:space="preserve"> REF _Ref328152503 \r \h </w:instrText>
      </w:r>
      <w:r w:rsidR="00963DEF">
        <w:rPr>
          <w:i w:val="0"/>
          <w:sz w:val="20"/>
          <w:szCs w:val="20"/>
        </w:rPr>
      </w:r>
      <w:r w:rsidR="00963DEF">
        <w:rPr>
          <w:i w:val="0"/>
          <w:sz w:val="20"/>
          <w:szCs w:val="20"/>
        </w:rPr>
        <w:fldChar w:fldCharType="separate"/>
      </w:r>
      <w:r w:rsidR="00EB2446">
        <w:rPr>
          <w:i w:val="0"/>
          <w:sz w:val="20"/>
          <w:szCs w:val="20"/>
        </w:rPr>
        <w:t>4</w:t>
      </w:r>
      <w:r w:rsidR="00963DEF">
        <w:rPr>
          <w:i w:val="0"/>
          <w:sz w:val="20"/>
          <w:szCs w:val="20"/>
        </w:rPr>
        <w:fldChar w:fldCharType="end"/>
      </w:r>
      <w:r w:rsidRPr="001A4DB5">
        <w:rPr>
          <w:i w:val="0"/>
          <w:sz w:val="20"/>
          <w:szCs w:val="20"/>
        </w:rPr>
        <w:t xml:space="preserve">. The NAOMI zones are particularly </w:t>
      </w:r>
      <w:proofErr w:type="gramStart"/>
      <w:r w:rsidRPr="001A4DB5">
        <w:rPr>
          <w:i w:val="0"/>
          <w:sz w:val="20"/>
          <w:szCs w:val="20"/>
        </w:rPr>
        <w:t>disaggregate</w:t>
      </w:r>
      <w:proofErr w:type="gramEnd"/>
      <w:r w:rsidRPr="001A4DB5">
        <w:rPr>
          <w:i w:val="0"/>
          <w:sz w:val="20"/>
          <w:szCs w:val="20"/>
        </w:rPr>
        <w:t xml:space="preserve"> to the south of the Thames Estuary.</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The public transport demand matrices were developed synthetically, calibrated to TEMRPO trip ends and trip length profiles from the National Travel Survey.</w:t>
      </w:r>
    </w:p>
    <w:p w:rsidR="00FC39E0" w:rsidRPr="001A4DB5" w:rsidRDefault="00FC39E0" w:rsidP="00662EED">
      <w:pPr>
        <w:pStyle w:val="Para3"/>
        <w:numPr>
          <w:ilvl w:val="2"/>
          <w:numId w:val="8"/>
        </w:numPr>
        <w:tabs>
          <w:tab w:val="clear" w:pos="2007"/>
          <w:tab w:val="num" w:pos="720"/>
        </w:tabs>
        <w:ind w:left="680"/>
        <w:rPr>
          <w:i w:val="0"/>
          <w:sz w:val="20"/>
          <w:szCs w:val="20"/>
        </w:rPr>
      </w:pPr>
      <w:r w:rsidRPr="001A4DB5">
        <w:rPr>
          <w:i w:val="0"/>
          <w:sz w:val="20"/>
          <w:szCs w:val="20"/>
        </w:rPr>
        <w:t>Given the provenance of the model, its data and its structure, it is clear that the M25 Model is the most suitable basis with which to develop the strategic outline business cases for the crossing variants.</w:t>
      </w:r>
    </w:p>
    <w:p w:rsidR="00FC39E0" w:rsidRDefault="00FC39E0" w:rsidP="00662EED">
      <w:pPr>
        <w:pStyle w:val="StylePara311ptNotItalic"/>
        <w:numPr>
          <w:ilvl w:val="2"/>
          <w:numId w:val="8"/>
        </w:numPr>
        <w:tabs>
          <w:tab w:val="clear" w:pos="2007"/>
          <w:tab w:val="num" w:pos="709"/>
        </w:tabs>
        <w:ind w:left="680"/>
      </w:pPr>
      <w:r>
        <w:lastRenderedPageBreak/>
        <w:t>The M25 Model is documented in three key documents:</w:t>
      </w:r>
    </w:p>
    <w:p w:rsidR="00FC39E0" w:rsidRDefault="00FC39E0" w:rsidP="00662EED">
      <w:pPr>
        <w:pStyle w:val="StylePara311ptNotItalic"/>
        <w:numPr>
          <w:ilvl w:val="0"/>
          <w:numId w:val="12"/>
        </w:numPr>
        <w:tabs>
          <w:tab w:val="num" w:pos="709"/>
        </w:tabs>
      </w:pPr>
      <w:r>
        <w:t>a technical note detailing the highway matrix development;</w:t>
      </w:r>
    </w:p>
    <w:p w:rsidR="00FC39E0" w:rsidRDefault="00FC39E0" w:rsidP="00662EED">
      <w:pPr>
        <w:pStyle w:val="StylePara311ptNotItalic"/>
        <w:numPr>
          <w:ilvl w:val="0"/>
          <w:numId w:val="12"/>
        </w:numPr>
        <w:tabs>
          <w:tab w:val="num" w:pos="709"/>
        </w:tabs>
      </w:pPr>
      <w:r>
        <w:t>a Local Model Validation report (LMVR) for the highway model; and</w:t>
      </w:r>
    </w:p>
    <w:p w:rsidR="00FC39E0" w:rsidRDefault="00FC39E0" w:rsidP="00662EED">
      <w:pPr>
        <w:pStyle w:val="StylePara311ptNotItalic"/>
        <w:numPr>
          <w:ilvl w:val="0"/>
          <w:numId w:val="12"/>
        </w:numPr>
        <w:tabs>
          <w:tab w:val="num" w:pos="709"/>
        </w:tabs>
      </w:pPr>
      <w:proofErr w:type="gramStart"/>
      <w:r>
        <w:t>a</w:t>
      </w:r>
      <w:proofErr w:type="gramEnd"/>
      <w:r>
        <w:t xml:space="preserve"> Model Development and Validation Report (MDVR) for the demand model.</w:t>
      </w:r>
    </w:p>
    <w:p w:rsidR="00FC39E0" w:rsidRDefault="00FC39E0" w:rsidP="007037E5">
      <w:pPr>
        <w:pStyle w:val="StylePara311ptNotItalic"/>
        <w:numPr>
          <w:ilvl w:val="0"/>
          <w:numId w:val="0"/>
        </w:numPr>
        <w:ind w:left="1247" w:hanging="680"/>
      </w:pPr>
    </w:p>
    <w:p w:rsidR="00FC39E0" w:rsidRPr="00800D9A" w:rsidRDefault="00FC39E0" w:rsidP="007037E5">
      <w:pPr>
        <w:pStyle w:val="StylePara311ptNotItalic"/>
        <w:numPr>
          <w:ilvl w:val="0"/>
          <w:numId w:val="0"/>
        </w:numPr>
        <w:ind w:left="680"/>
        <w:rPr>
          <w:b/>
        </w:rPr>
      </w:pPr>
      <w:r w:rsidRPr="00800D9A">
        <w:rPr>
          <w:b/>
        </w:rPr>
        <w:t>Thames Gateway South Essex Model</w:t>
      </w:r>
    </w:p>
    <w:p w:rsidR="00FC39E0" w:rsidRPr="00064571" w:rsidRDefault="00FC39E0" w:rsidP="007037E5">
      <w:pPr>
        <w:pStyle w:val="StylePara311ptNotItalic"/>
        <w:numPr>
          <w:ilvl w:val="2"/>
          <w:numId w:val="8"/>
        </w:numPr>
        <w:tabs>
          <w:tab w:val="clear" w:pos="2007"/>
          <w:tab w:val="num" w:pos="709"/>
        </w:tabs>
        <w:ind w:left="680"/>
      </w:pPr>
      <w:r w:rsidRPr="00064571">
        <w:t xml:space="preserve">The Thames Gateway South Essex model (TGSE) consists of an upper-tier land-use, economic and transport interaction model (SETLUM), a middle-tier network assignment model coded in </w:t>
      </w:r>
      <w:proofErr w:type="spellStart"/>
      <w:r w:rsidRPr="00064571">
        <w:t>Omnitrans</w:t>
      </w:r>
      <w:proofErr w:type="spellEnd"/>
      <w:r w:rsidRPr="00064571">
        <w:t xml:space="preserve"> software and a lower-suite of operational models.</w:t>
      </w:r>
    </w:p>
    <w:p w:rsidR="00FC39E0" w:rsidRPr="00064571" w:rsidRDefault="00FC39E0" w:rsidP="007037E5">
      <w:pPr>
        <w:pStyle w:val="StylePara311ptNotItalic"/>
        <w:numPr>
          <w:ilvl w:val="2"/>
          <w:numId w:val="8"/>
        </w:numPr>
        <w:tabs>
          <w:tab w:val="clear" w:pos="2007"/>
          <w:tab w:val="num" w:pos="709"/>
        </w:tabs>
        <w:ind w:left="680"/>
      </w:pPr>
      <w:r>
        <w:t>T</w:t>
      </w:r>
      <w:r w:rsidRPr="00064571">
        <w:t>he TGSE covers the majority of the Thames Gateway region</w:t>
      </w:r>
      <w:r>
        <w:t>,</w:t>
      </w:r>
      <w:r w:rsidRPr="00064571">
        <w:t xml:space="preserve"> extending </w:t>
      </w:r>
      <w:r>
        <w:t>40</w:t>
      </w:r>
      <w:r w:rsidRPr="00064571">
        <w:t xml:space="preserve"> miles along the River Thames from the London Docklands in the west to Southend-on-Sea in the east.</w:t>
      </w:r>
      <w:r>
        <w:t xml:space="preserve"> </w:t>
      </w:r>
      <w:r w:rsidRPr="00064571">
        <w:t>The model is broadly bound</w:t>
      </w:r>
      <w:r>
        <w:t>ed</w:t>
      </w:r>
      <w:r w:rsidRPr="00064571">
        <w:t xml:space="preserve"> by the A12 in the north and the River Thames in the south, and from the </w:t>
      </w:r>
      <w:r>
        <w:t>R</w:t>
      </w:r>
      <w:r w:rsidRPr="00064571">
        <w:t>iver Crouch in the east and the M25 in the west.</w:t>
      </w:r>
    </w:p>
    <w:p w:rsidR="00FC39E0" w:rsidRPr="00064571" w:rsidRDefault="00FC39E0" w:rsidP="007037E5">
      <w:pPr>
        <w:pStyle w:val="StylePara311ptNotItalic"/>
        <w:numPr>
          <w:ilvl w:val="2"/>
          <w:numId w:val="8"/>
        </w:numPr>
        <w:tabs>
          <w:tab w:val="clear" w:pos="2007"/>
          <w:tab w:val="num" w:pos="709"/>
        </w:tabs>
        <w:ind w:left="680"/>
      </w:pPr>
      <w:r w:rsidRPr="00064571">
        <w:t xml:space="preserve">The model is comprised of 380 zones, 249 of which cover the internal study area to a relatively fine level of detail. These zones </w:t>
      </w:r>
      <w:r>
        <w:t xml:space="preserve">are broadly </w:t>
      </w:r>
      <w:r w:rsidRPr="00064571">
        <w:t xml:space="preserve">aligned with </w:t>
      </w:r>
      <w:r>
        <w:t xml:space="preserve">2001 </w:t>
      </w:r>
      <w:r w:rsidRPr="00064571">
        <w:t xml:space="preserve">Census geographical and administrative boundaries. </w:t>
      </w:r>
    </w:p>
    <w:p w:rsidR="00FC39E0" w:rsidRPr="00800D9A" w:rsidRDefault="00FC39E0" w:rsidP="007037E5">
      <w:pPr>
        <w:pStyle w:val="StylePara311ptNotItalic"/>
        <w:numPr>
          <w:ilvl w:val="2"/>
          <w:numId w:val="8"/>
        </w:numPr>
        <w:tabs>
          <w:tab w:val="clear" w:pos="2007"/>
          <w:tab w:val="num" w:pos="709"/>
        </w:tabs>
        <w:ind w:left="680"/>
      </w:pPr>
      <w:r w:rsidRPr="00064571">
        <w:t xml:space="preserve">The highway demand matrices were developed by AECOM using a similar methodology used to develop the M25 Model matrices. Roadside interview data came from two sources: local RSIs undertaken in 2006 and LATS RSIs undertaken in 2001. </w:t>
      </w:r>
    </w:p>
    <w:p w:rsidR="00FC39E0" w:rsidRPr="00064571" w:rsidRDefault="00FC39E0" w:rsidP="007037E5">
      <w:pPr>
        <w:pStyle w:val="Body"/>
      </w:pPr>
    </w:p>
    <w:p w:rsidR="00FC39E0" w:rsidRPr="00800D9A" w:rsidRDefault="00FC39E0" w:rsidP="007037E5">
      <w:pPr>
        <w:pStyle w:val="StylePara311ptNotItalic"/>
        <w:keepNext/>
        <w:numPr>
          <w:ilvl w:val="0"/>
          <w:numId w:val="0"/>
        </w:numPr>
        <w:ind w:left="680"/>
        <w:rPr>
          <w:b/>
        </w:rPr>
      </w:pPr>
      <w:r w:rsidRPr="00800D9A">
        <w:rPr>
          <w:b/>
        </w:rPr>
        <w:t xml:space="preserve">Kent </w:t>
      </w:r>
      <w:proofErr w:type="spellStart"/>
      <w:r w:rsidRPr="00800D9A">
        <w:rPr>
          <w:b/>
        </w:rPr>
        <w:t>Thameside</w:t>
      </w:r>
      <w:proofErr w:type="spellEnd"/>
      <w:r w:rsidRPr="00800D9A">
        <w:rPr>
          <w:b/>
        </w:rPr>
        <w:t xml:space="preserve"> Model</w:t>
      </w:r>
    </w:p>
    <w:p w:rsidR="00FC39E0" w:rsidRPr="00075FA6" w:rsidRDefault="00FC39E0" w:rsidP="007037E5">
      <w:pPr>
        <w:pStyle w:val="StylePara311ptNotItalic"/>
        <w:keepNext/>
        <w:numPr>
          <w:ilvl w:val="2"/>
          <w:numId w:val="8"/>
        </w:numPr>
        <w:tabs>
          <w:tab w:val="clear" w:pos="2007"/>
          <w:tab w:val="num" w:pos="709"/>
        </w:tabs>
        <w:ind w:left="680"/>
      </w:pPr>
      <w:r w:rsidRPr="00075FA6">
        <w:t xml:space="preserve">The Kent </w:t>
      </w:r>
      <w:proofErr w:type="spellStart"/>
      <w:r w:rsidRPr="00075FA6">
        <w:t>Thameside</w:t>
      </w:r>
      <w:proofErr w:type="spellEnd"/>
      <w:r w:rsidRPr="00075FA6">
        <w:t xml:space="preserve"> Model (KTS) is multi-modal transport model that has been developed for the purpose of predicting the impact effects of development in the KTS area.</w:t>
      </w:r>
      <w:r>
        <w:t xml:space="preserve"> </w:t>
      </w:r>
      <w:r w:rsidRPr="00075FA6">
        <w:t>The detailed model simulation area covers the highway network stretching from the boundary of the London Borough of Bexley in the east to Gravesend in the west, and bound by the River Thames in the north and the A2 in the south.</w:t>
      </w:r>
      <w:r>
        <w:t xml:space="preserve"> </w:t>
      </w:r>
      <w:r w:rsidRPr="00075FA6">
        <w:t>Less detailed buffer network covers most of Greater London and Kent.</w:t>
      </w:r>
    </w:p>
    <w:p w:rsidR="00FC39E0" w:rsidRPr="00075FA6" w:rsidRDefault="00FC39E0" w:rsidP="007037E5">
      <w:pPr>
        <w:pStyle w:val="StylePara311ptNotItalic"/>
        <w:numPr>
          <w:ilvl w:val="2"/>
          <w:numId w:val="8"/>
        </w:numPr>
        <w:tabs>
          <w:tab w:val="clear" w:pos="2007"/>
          <w:tab w:val="num" w:pos="709"/>
        </w:tabs>
        <w:ind w:left="680"/>
      </w:pPr>
      <w:r w:rsidRPr="00075FA6">
        <w:t xml:space="preserve">The KTS model consists of 590 zones, the majority of which are located within the Kent </w:t>
      </w:r>
      <w:proofErr w:type="spellStart"/>
      <w:r w:rsidRPr="00075FA6">
        <w:t>Thameside</w:t>
      </w:r>
      <w:proofErr w:type="spellEnd"/>
      <w:r w:rsidRPr="00075FA6">
        <w:t xml:space="preserve"> area, with a good level of detailed zoning in south Essex and the remainder of Kent, and the remaining zones becoming progressively more aggregate away from the study area.</w:t>
      </w:r>
      <w:r>
        <w:t xml:space="preserve"> </w:t>
      </w:r>
      <w:r w:rsidRPr="00075FA6">
        <w:t>The zones are broadly based upon 2001 Census boundaries, although there are some instances of more disaggregate zoning that crossed the 2001 Census Output Areas boundaries.</w:t>
      </w:r>
    </w:p>
    <w:p w:rsidR="00FC39E0" w:rsidRPr="00075FA6" w:rsidRDefault="00FC39E0" w:rsidP="007037E5">
      <w:pPr>
        <w:pStyle w:val="StylePara311ptNotItalic"/>
        <w:numPr>
          <w:ilvl w:val="2"/>
          <w:numId w:val="8"/>
        </w:numPr>
        <w:tabs>
          <w:tab w:val="clear" w:pos="2007"/>
          <w:tab w:val="num" w:pos="709"/>
        </w:tabs>
        <w:ind w:left="680"/>
      </w:pPr>
      <w:r w:rsidRPr="00075FA6">
        <w:t xml:space="preserve"> The highway matrices are primarily based upon observed data used in the original model build in 1993; a subset of these data were enhanced in a model update to a 2005 base-year, making use of 2001 LATS survey data to replace the river crossing information only (Rotherhithe Tunnel, A102 </w:t>
      </w:r>
      <w:proofErr w:type="spellStart"/>
      <w:r w:rsidRPr="00075FA6">
        <w:t>Blackwall</w:t>
      </w:r>
      <w:proofErr w:type="spellEnd"/>
      <w:r w:rsidRPr="00075FA6">
        <w:t xml:space="preserve"> Tunnel and A282 Dartford Crossing) and use of some limited 2002 RSIs undertaken in the London Borough of Bexley.</w:t>
      </w:r>
      <w:r>
        <w:t xml:space="preserve"> </w:t>
      </w:r>
    </w:p>
    <w:p w:rsidR="00FC39E0" w:rsidRPr="004843F0" w:rsidRDefault="00FC39E0" w:rsidP="007037E5">
      <w:pPr>
        <w:pStyle w:val="Body"/>
      </w:pPr>
    </w:p>
    <w:p w:rsidR="00FC39E0" w:rsidRPr="00800D9A" w:rsidRDefault="00FC39E0" w:rsidP="007037E5">
      <w:pPr>
        <w:pStyle w:val="StylePara311ptNotItalic"/>
        <w:numPr>
          <w:ilvl w:val="0"/>
          <w:numId w:val="0"/>
        </w:numPr>
        <w:ind w:left="680"/>
        <w:rPr>
          <w:b/>
        </w:rPr>
      </w:pPr>
      <w:r w:rsidRPr="00800D9A">
        <w:rPr>
          <w:b/>
        </w:rPr>
        <w:t>Medway Traffic Model</w:t>
      </w:r>
    </w:p>
    <w:p w:rsidR="00FC39E0" w:rsidRPr="004843F0" w:rsidRDefault="00FC39E0" w:rsidP="007037E5">
      <w:pPr>
        <w:pStyle w:val="StylePara311ptNotItalic"/>
        <w:numPr>
          <w:ilvl w:val="2"/>
          <w:numId w:val="8"/>
        </w:numPr>
        <w:tabs>
          <w:tab w:val="clear" w:pos="2007"/>
          <w:tab w:val="num" w:pos="709"/>
        </w:tabs>
        <w:ind w:left="680"/>
      </w:pPr>
      <w:r>
        <w:t xml:space="preserve">The Medway Traffic </w:t>
      </w:r>
      <w:r w:rsidRPr="004843F0">
        <w:t>Model (MTM) covers a relatively restricted set of network and zone definitions primarily within the urban areas of Chatham, Gillingham and Rochester, bound to the south by the M2 motorway, with links to Gravesend in the west and the A249 in the east.</w:t>
      </w:r>
      <w:r>
        <w:t xml:space="preserve"> </w:t>
      </w:r>
      <w:r w:rsidRPr="004843F0">
        <w:t>Some detail of the A228 and on the Isle of Grain has also been included to the north.</w:t>
      </w:r>
    </w:p>
    <w:p w:rsidR="00FC39E0" w:rsidRPr="004843F0" w:rsidRDefault="00FC39E0" w:rsidP="007037E5">
      <w:pPr>
        <w:pStyle w:val="StylePara311ptNotItalic"/>
        <w:numPr>
          <w:ilvl w:val="2"/>
          <w:numId w:val="8"/>
        </w:numPr>
        <w:tabs>
          <w:tab w:val="clear" w:pos="2007"/>
          <w:tab w:val="num" w:pos="709"/>
        </w:tabs>
        <w:ind w:left="680"/>
      </w:pPr>
      <w:r w:rsidRPr="004843F0">
        <w:t>There is little detail in either the network or zone structure outside Medway, in recognition that sufficient data were not available in order to model traffic movements outside the district. The trip matrices in the MTM have been created primarily from synthetic data, making use of pre-existing synthetic matrices and with no new roadside interview surveys undertaken.</w:t>
      </w:r>
    </w:p>
    <w:p w:rsidR="00FC39E0" w:rsidRPr="005A4304" w:rsidRDefault="00FC39E0" w:rsidP="007037E5">
      <w:pPr>
        <w:pStyle w:val="StylePara311ptNotItalic"/>
        <w:numPr>
          <w:ilvl w:val="2"/>
          <w:numId w:val="8"/>
        </w:numPr>
        <w:tabs>
          <w:tab w:val="clear" w:pos="2007"/>
          <w:tab w:val="num" w:pos="709"/>
        </w:tabs>
        <w:ind w:left="680"/>
      </w:pPr>
      <w:r w:rsidRPr="004843F0">
        <w:t xml:space="preserve">Unlike the M25 Model, the Medway Transport Model zones are not built from aggregations of output areas or larger-aggregated recognised boundary datasets, with zone boundaries frequently bisecting those from the 2001 Census geography. This is inconsistent </w:t>
      </w:r>
      <w:r w:rsidRPr="005A4304">
        <w:t xml:space="preserve">with the M25 Model and </w:t>
      </w:r>
      <w:proofErr w:type="spellStart"/>
      <w:r>
        <w:t>WebTAG</w:t>
      </w:r>
      <w:proofErr w:type="spellEnd"/>
      <w:r w:rsidRPr="005A4304">
        <w:t xml:space="preserve"> guidance (3.19C).</w:t>
      </w:r>
    </w:p>
    <w:p w:rsidR="00FC39E0" w:rsidRPr="005A4304" w:rsidRDefault="00FC39E0" w:rsidP="007037E5">
      <w:pPr>
        <w:pStyle w:val="Body"/>
      </w:pPr>
    </w:p>
    <w:p w:rsidR="00FC39E0" w:rsidRPr="005A4304" w:rsidRDefault="00FC39E0" w:rsidP="007037E5">
      <w:pPr>
        <w:pStyle w:val="StylePara311ptNotItalic"/>
        <w:numPr>
          <w:ilvl w:val="0"/>
          <w:numId w:val="0"/>
        </w:numPr>
        <w:ind w:left="680"/>
        <w:rPr>
          <w:b/>
        </w:rPr>
      </w:pPr>
      <w:r w:rsidRPr="005A4304">
        <w:rPr>
          <w:b/>
        </w:rPr>
        <w:t>East London Highway Assignment Model</w:t>
      </w:r>
    </w:p>
    <w:p w:rsidR="00FC39E0" w:rsidRPr="005A4304" w:rsidRDefault="00FC39E0" w:rsidP="007037E5">
      <w:pPr>
        <w:pStyle w:val="StylePara311ptNotItalic"/>
        <w:numPr>
          <w:ilvl w:val="2"/>
          <w:numId w:val="8"/>
        </w:numPr>
        <w:tabs>
          <w:tab w:val="clear" w:pos="2007"/>
          <w:tab w:val="num" w:pos="709"/>
        </w:tabs>
        <w:ind w:left="680"/>
      </w:pPr>
      <w:r w:rsidRPr="005A4304">
        <w:lastRenderedPageBreak/>
        <w:t xml:space="preserve">The East London Highway Assignment Model (ELHAM) is one of five highway assignment models developed by </w:t>
      </w:r>
      <w:proofErr w:type="spellStart"/>
      <w:r w:rsidRPr="005A4304">
        <w:t>TfL</w:t>
      </w:r>
      <w:proofErr w:type="spellEnd"/>
      <w:r w:rsidRPr="005A4304">
        <w:t xml:space="preserve"> covering the Greater London area. These, together with the London Regional Demand Model (</w:t>
      </w:r>
      <w:proofErr w:type="spellStart"/>
      <w:r w:rsidRPr="005A4304">
        <w:t>LoRDM</w:t>
      </w:r>
      <w:proofErr w:type="spellEnd"/>
      <w:r w:rsidRPr="005A4304">
        <w:t xml:space="preserve">) and Regional </w:t>
      </w:r>
      <w:proofErr w:type="spellStart"/>
      <w:r w:rsidRPr="005A4304">
        <w:t>Railplan</w:t>
      </w:r>
      <w:proofErr w:type="spellEnd"/>
      <w:r w:rsidRPr="005A4304">
        <w:t xml:space="preserve"> form the basis of </w:t>
      </w:r>
      <w:proofErr w:type="spellStart"/>
      <w:r w:rsidRPr="005A4304">
        <w:t>TfL’s</w:t>
      </w:r>
      <w:proofErr w:type="spellEnd"/>
      <w:r w:rsidRPr="005A4304">
        <w:t xml:space="preserve"> London regional modelling capability. This model is subject to on-going improvements, but the version available at the time is a 2009 validated model, released in early 2011.</w:t>
      </w:r>
    </w:p>
    <w:p w:rsidR="00FC39E0" w:rsidRPr="005A4304" w:rsidRDefault="00FC39E0" w:rsidP="007037E5">
      <w:pPr>
        <w:pStyle w:val="StylePara311ptNotItalic"/>
        <w:numPr>
          <w:ilvl w:val="2"/>
          <w:numId w:val="8"/>
        </w:numPr>
        <w:tabs>
          <w:tab w:val="clear" w:pos="2007"/>
          <w:tab w:val="num" w:pos="709"/>
        </w:tabs>
        <w:ind w:left="680"/>
      </w:pPr>
      <w:r w:rsidRPr="005A4304">
        <w:t xml:space="preserve">ELHAM covers 10 boroughs as part of its area of detailed modelling, with parts of the M25 falling within the </w:t>
      </w:r>
      <w:r>
        <w:t>Study Area</w:t>
      </w:r>
      <w:r w:rsidRPr="005A4304">
        <w:t xml:space="preserve">. Outside these 10 boroughs there is a detailed representation of network, albeit in buffer network coding in some cases, particularly in North, Central and parts of South London. In order to accurately represent this level of detailed network coding, the model contains a significant number of zones; in total there are 1,471 zones, of which 1,103 are within the area of detailed modelling. These zone boundaries are defined based on administrative boundaries in line with </w:t>
      </w:r>
      <w:proofErr w:type="spellStart"/>
      <w:r>
        <w:t>WebTAG</w:t>
      </w:r>
      <w:proofErr w:type="spellEnd"/>
      <w:r w:rsidRPr="005A4304">
        <w:t xml:space="preserve"> guidance.</w:t>
      </w:r>
    </w:p>
    <w:p w:rsidR="00FC39E0" w:rsidRPr="005A4304" w:rsidRDefault="00FC39E0" w:rsidP="007037E5">
      <w:pPr>
        <w:pStyle w:val="StylePara311ptNotItalic"/>
        <w:numPr>
          <w:ilvl w:val="2"/>
          <w:numId w:val="8"/>
        </w:numPr>
        <w:tabs>
          <w:tab w:val="clear" w:pos="2007"/>
          <w:tab w:val="num" w:pos="709"/>
        </w:tabs>
        <w:ind w:left="680"/>
      </w:pPr>
      <w:r w:rsidRPr="005A4304">
        <w:t xml:space="preserve">The prior matrices for this model were developed using a large number of RSI locations. The first set of data was from the Continuous Roadside Interview Survey Programme (CRISP) from 2008 / 2009 which focuses on RSI surveys for cordons, or enclosures, or areas within London. In addition to this there is a Thames </w:t>
      </w:r>
      <w:proofErr w:type="spellStart"/>
      <w:r w:rsidRPr="005A4304">
        <w:t>Screenline</w:t>
      </w:r>
      <w:proofErr w:type="spellEnd"/>
      <w:r w:rsidRPr="005A4304">
        <w:t xml:space="preserve"> of RSI surveys that has been used in the development of the prior matrices.</w:t>
      </w:r>
    </w:p>
    <w:p w:rsidR="00FC39E0" w:rsidRPr="005A4304" w:rsidRDefault="00FC39E0" w:rsidP="007037E5">
      <w:pPr>
        <w:pStyle w:val="StylePara311ptNotItalic"/>
        <w:numPr>
          <w:ilvl w:val="2"/>
          <w:numId w:val="8"/>
        </w:numPr>
        <w:tabs>
          <w:tab w:val="clear" w:pos="2007"/>
          <w:tab w:val="num" w:pos="709"/>
        </w:tabs>
        <w:ind w:left="680"/>
      </w:pPr>
      <w:r w:rsidRPr="005A4304">
        <w:t xml:space="preserve">As part of the calibration / validation of the highway model, there is a good coverage of both counts and journey times within the East London area. In terms of counts, there are cordons for each of the matrix build enclosures and a number of </w:t>
      </w:r>
      <w:proofErr w:type="spellStart"/>
      <w:r w:rsidRPr="005A4304">
        <w:t>screenlines</w:t>
      </w:r>
      <w:proofErr w:type="spellEnd"/>
      <w:r w:rsidRPr="005A4304">
        <w:t xml:space="preserve"> inside the M25, including a Thames </w:t>
      </w:r>
      <w:proofErr w:type="spellStart"/>
      <w:r w:rsidRPr="005A4304">
        <w:t>Screenline</w:t>
      </w:r>
      <w:proofErr w:type="spellEnd"/>
      <w:r w:rsidRPr="005A4304">
        <w:t xml:space="preserve">. In terms of journey times all significant routes within the area are covered by observed data. This includes the A12, A13, A2 and A20, as well as the M25, including the Dartford Crossing, and a route passing through the </w:t>
      </w:r>
      <w:proofErr w:type="spellStart"/>
      <w:r w:rsidRPr="005A4304">
        <w:t>Blackwall</w:t>
      </w:r>
      <w:proofErr w:type="spellEnd"/>
      <w:r w:rsidRPr="005A4304">
        <w:t xml:space="preserve"> Tunnel.</w:t>
      </w:r>
    </w:p>
    <w:p w:rsidR="00FC39E0" w:rsidRPr="004843F0" w:rsidRDefault="00FC39E0" w:rsidP="007037E5">
      <w:pPr>
        <w:pStyle w:val="StylePara311ptNotItalic"/>
        <w:numPr>
          <w:ilvl w:val="0"/>
          <w:numId w:val="0"/>
        </w:numPr>
        <w:ind w:left="1247" w:hanging="680"/>
        <w:rPr>
          <w:highlight w:val="yellow"/>
        </w:rPr>
      </w:pPr>
    </w:p>
    <w:p w:rsidR="00FC39E0" w:rsidRPr="005A4304" w:rsidRDefault="00FC39E0" w:rsidP="00B25953">
      <w:pPr>
        <w:pStyle w:val="StylePara311ptNotItalic"/>
        <w:numPr>
          <w:ilvl w:val="0"/>
          <w:numId w:val="0"/>
        </w:numPr>
        <w:ind w:left="680"/>
        <w:rPr>
          <w:b/>
        </w:rPr>
      </w:pPr>
      <w:r w:rsidRPr="00800D9A">
        <w:rPr>
          <w:b/>
        </w:rPr>
        <w:t xml:space="preserve">M25-A13 Corridor </w:t>
      </w:r>
      <w:r w:rsidRPr="005A4304">
        <w:rPr>
          <w:b/>
        </w:rPr>
        <w:t>Relieving Congestion Scheme Model</w:t>
      </w:r>
    </w:p>
    <w:p w:rsidR="00FC39E0" w:rsidRPr="005A4304" w:rsidRDefault="00FC39E0" w:rsidP="00B25953">
      <w:pPr>
        <w:pStyle w:val="StylePara311ptNotItalic"/>
        <w:numPr>
          <w:ilvl w:val="2"/>
          <w:numId w:val="8"/>
        </w:numPr>
        <w:tabs>
          <w:tab w:val="clear" w:pos="2007"/>
          <w:tab w:val="num" w:pos="709"/>
        </w:tabs>
        <w:ind w:left="680"/>
      </w:pPr>
      <w:r w:rsidRPr="005A4304">
        <w:t>The incomplete M25-A13 Corridor study has a data collection report and associated data available for use</w:t>
      </w:r>
      <w:r>
        <w:t xml:space="preserve"> in the development of the LTCM</w:t>
      </w:r>
      <w:r w:rsidRPr="005A4304">
        <w:t>. These have been provided, consisting of ANPR</w:t>
      </w:r>
      <w:r w:rsidR="00FD3DE5">
        <w:t xml:space="preserve"> (Automated Number Plate Recognition)</w:t>
      </w:r>
      <w:r w:rsidRPr="005A4304">
        <w:t xml:space="preserve"> data, ATC</w:t>
      </w:r>
      <w:r w:rsidR="00FD3DE5">
        <w:t xml:space="preserve"> (Automatic Traffic Count)</w:t>
      </w:r>
      <w:r w:rsidRPr="005A4304">
        <w:t xml:space="preserve"> and MCC</w:t>
      </w:r>
      <w:r w:rsidR="00FD3DE5">
        <w:t xml:space="preserve"> (Manual Traffic Count)</w:t>
      </w:r>
      <w:r w:rsidRPr="005A4304">
        <w:t xml:space="preserve"> count data and HATRIS journey time data extracts. </w:t>
      </w:r>
    </w:p>
    <w:p w:rsidR="00FC39E0" w:rsidRPr="004843F0" w:rsidRDefault="00FC39E0" w:rsidP="007037E5">
      <w:pPr>
        <w:pStyle w:val="StylePara311ptNotItalic"/>
        <w:numPr>
          <w:ilvl w:val="0"/>
          <w:numId w:val="0"/>
        </w:numPr>
        <w:ind w:left="1247" w:hanging="680"/>
        <w:rPr>
          <w:highlight w:val="yellow"/>
        </w:rPr>
      </w:pPr>
    </w:p>
    <w:p w:rsidR="00FC39E0" w:rsidRPr="00800D9A" w:rsidRDefault="00FC39E0" w:rsidP="007037E5">
      <w:pPr>
        <w:pStyle w:val="StylePara311ptNotItalic"/>
        <w:numPr>
          <w:ilvl w:val="0"/>
          <w:numId w:val="0"/>
        </w:numPr>
        <w:ind w:left="680"/>
        <w:rPr>
          <w:b/>
        </w:rPr>
      </w:pPr>
      <w:r>
        <w:rPr>
          <w:b/>
        </w:rPr>
        <w:t>Freight Data (</w:t>
      </w:r>
      <w:r w:rsidRPr="00800D9A">
        <w:rPr>
          <w:b/>
        </w:rPr>
        <w:t xml:space="preserve">BYFM and </w:t>
      </w:r>
      <w:proofErr w:type="spellStart"/>
      <w:r w:rsidRPr="00800D9A">
        <w:rPr>
          <w:b/>
        </w:rPr>
        <w:t>FiLM</w:t>
      </w:r>
      <w:proofErr w:type="spellEnd"/>
      <w:r w:rsidRPr="00800D9A">
        <w:rPr>
          <w:b/>
        </w:rPr>
        <w:t>)</w:t>
      </w:r>
    </w:p>
    <w:p w:rsidR="00FC39E0" w:rsidRPr="009D26D4" w:rsidRDefault="00FC39E0" w:rsidP="007037E5">
      <w:pPr>
        <w:pStyle w:val="StylePara311ptNotItalic"/>
        <w:numPr>
          <w:ilvl w:val="2"/>
          <w:numId w:val="8"/>
        </w:numPr>
        <w:tabs>
          <w:tab w:val="clear" w:pos="2007"/>
          <w:tab w:val="num" w:pos="709"/>
        </w:tabs>
        <w:ind w:left="680"/>
      </w:pPr>
      <w:r w:rsidRPr="009D26D4">
        <w:t>We have reviewed the representation of freight demand in the existing M25 Model, and alternative potential data sources.</w:t>
      </w:r>
    </w:p>
    <w:p w:rsidR="00FC39E0" w:rsidRPr="009D26D4" w:rsidRDefault="00FC39E0" w:rsidP="007037E5">
      <w:pPr>
        <w:pStyle w:val="StylePara311ptNotItalic"/>
        <w:numPr>
          <w:ilvl w:val="2"/>
          <w:numId w:val="8"/>
        </w:numPr>
        <w:tabs>
          <w:tab w:val="clear" w:pos="2007"/>
          <w:tab w:val="num" w:pos="709"/>
        </w:tabs>
        <w:ind w:left="680"/>
      </w:pPr>
      <w:r w:rsidRPr="009D26D4">
        <w:t xml:space="preserve">Due to the evolution of recent travel patterns, the updated 2001-based LGV and HGV matrices in current use in the M25 Model are not guaranteed to be an accurate representation of the current pattern of goods vehicle movements at the existing Dartford Crossing.  </w:t>
      </w:r>
    </w:p>
    <w:p w:rsidR="00FC39E0" w:rsidRDefault="00FC39E0" w:rsidP="00B25953">
      <w:pPr>
        <w:pStyle w:val="StylePara311ptNotItalic"/>
        <w:numPr>
          <w:ilvl w:val="2"/>
          <w:numId w:val="8"/>
        </w:numPr>
        <w:tabs>
          <w:tab w:val="clear" w:pos="2007"/>
          <w:tab w:val="num" w:pos="709"/>
        </w:tabs>
        <w:ind w:left="680"/>
      </w:pPr>
      <w:r w:rsidRPr="009D26D4">
        <w:t xml:space="preserve">The use of a single </w:t>
      </w:r>
      <w:r>
        <w:t>roadside interview (</w:t>
      </w:r>
      <w:r w:rsidRPr="009D26D4">
        <w:t>RSI</w:t>
      </w:r>
      <w:r>
        <w:t>)</w:t>
      </w:r>
      <w:r w:rsidRPr="009D26D4">
        <w:t xml:space="preserve"> survey at the Crossing would in principle be an excellent and cost effective way of obtaining data on the current pattern of goods vehicle movements.  However, the timescales and practical problems associated with this work preclude any surveys.  Other RSI surveys located away from the Crossing itself are highly unlikely to be a cost-effective approach to collection of adequate data on HGV movements.</w:t>
      </w:r>
    </w:p>
    <w:p w:rsidR="00FC39E0" w:rsidRDefault="00FC39E0" w:rsidP="00B25953">
      <w:pPr>
        <w:pStyle w:val="StylePara311ptNotItalic"/>
        <w:numPr>
          <w:ilvl w:val="2"/>
          <w:numId w:val="8"/>
        </w:numPr>
        <w:tabs>
          <w:tab w:val="clear" w:pos="2007"/>
          <w:tab w:val="num" w:pos="709"/>
        </w:tabs>
        <w:ind w:left="680"/>
      </w:pPr>
      <w:r>
        <w:t xml:space="preserve">We have therefore reviewed the suitability of using the existing Base Year Freight Matrices (BYFM) developed for the </w:t>
      </w:r>
      <w:proofErr w:type="spellStart"/>
      <w:r>
        <w:t>DfT</w:t>
      </w:r>
      <w:proofErr w:type="spellEnd"/>
      <w:r>
        <w:t xml:space="preserve"> and of using data from the Freight in London Model (</w:t>
      </w:r>
      <w:proofErr w:type="spellStart"/>
      <w:r>
        <w:t>FiLM</w:t>
      </w:r>
      <w:proofErr w:type="spellEnd"/>
      <w:r>
        <w:t xml:space="preserve">) which was developed for </w:t>
      </w:r>
      <w:proofErr w:type="spellStart"/>
      <w:r>
        <w:t>TfL</w:t>
      </w:r>
      <w:proofErr w:type="spellEnd"/>
      <w:r>
        <w:t xml:space="preserve"> by refining the BYFM matrices.</w:t>
      </w:r>
    </w:p>
    <w:p w:rsidR="00FC39E0" w:rsidRDefault="00FC39E0" w:rsidP="00B25953">
      <w:pPr>
        <w:pStyle w:val="Body"/>
      </w:pPr>
    </w:p>
    <w:p w:rsidR="00FC39E0" w:rsidRPr="008C5F75" w:rsidRDefault="00FC39E0" w:rsidP="007037E5">
      <w:pPr>
        <w:pStyle w:val="Hdg2"/>
        <w:numPr>
          <w:ilvl w:val="1"/>
          <w:numId w:val="8"/>
        </w:numPr>
        <w:tabs>
          <w:tab w:val="left" w:pos="1276"/>
        </w:tabs>
      </w:pPr>
      <w:bookmarkStart w:id="52" w:name="_Toc330547355"/>
      <w:bookmarkStart w:id="53" w:name="_Toc330550119"/>
      <w:bookmarkStart w:id="54" w:name="_Toc329006905"/>
      <w:bookmarkStart w:id="55" w:name="_Toc329271459"/>
      <w:bookmarkStart w:id="56" w:name="_Toc330220610"/>
      <w:bookmarkStart w:id="57" w:name="_Toc356212078"/>
      <w:bookmarkEnd w:id="52"/>
      <w:bookmarkEnd w:id="53"/>
      <w:r w:rsidRPr="008C5F75">
        <w:t xml:space="preserve">Summary of </w:t>
      </w:r>
      <w:bookmarkEnd w:id="54"/>
      <w:bookmarkEnd w:id="55"/>
      <w:bookmarkEnd w:id="56"/>
      <w:r>
        <w:t>Review Results</w:t>
      </w:r>
      <w:bookmarkEnd w:id="57"/>
    </w:p>
    <w:p w:rsidR="00FC39E0" w:rsidRDefault="00FC39E0" w:rsidP="007037E5">
      <w:pPr>
        <w:pStyle w:val="StylePara311ptNotItalic"/>
        <w:numPr>
          <w:ilvl w:val="2"/>
          <w:numId w:val="8"/>
        </w:numPr>
        <w:tabs>
          <w:tab w:val="clear" w:pos="2007"/>
          <w:tab w:val="num" w:pos="709"/>
        </w:tabs>
        <w:ind w:left="680"/>
      </w:pPr>
      <w:r>
        <w:t>The</w:t>
      </w:r>
      <w:r w:rsidRPr="00BE563B">
        <w:t xml:space="preserve"> </w:t>
      </w:r>
      <w:r>
        <w:t xml:space="preserve">review of the M25 Model (and other models and data discussed in Section </w:t>
      </w:r>
      <w:fldSimple w:instr=" REF _Ref326939613 \r \h  \* MERGEFORMAT ">
        <w:r w:rsidR="00EB2446">
          <w:t>2.2</w:t>
        </w:r>
      </w:fldSimple>
      <w:r>
        <w:t>), is set out in detail in Appendix A (the Model Status Report) of this document.  This also sets out the recommended enhancements required to update the M25 Model to the LTCM.</w:t>
      </w:r>
    </w:p>
    <w:p w:rsidR="00FC39E0" w:rsidRPr="00BE563B" w:rsidRDefault="00FC39E0" w:rsidP="007037E5">
      <w:pPr>
        <w:pStyle w:val="StylePara311ptNotItalic"/>
        <w:numPr>
          <w:ilvl w:val="2"/>
          <w:numId w:val="8"/>
        </w:numPr>
        <w:tabs>
          <w:tab w:val="clear" w:pos="2007"/>
          <w:tab w:val="num" w:pos="709"/>
        </w:tabs>
        <w:ind w:left="680"/>
      </w:pPr>
      <w:r>
        <w:t>The review concluded the following:</w:t>
      </w:r>
    </w:p>
    <w:p w:rsidR="00FC39E0" w:rsidRPr="00662EED" w:rsidRDefault="00FC39E0" w:rsidP="007037E5">
      <w:pPr>
        <w:pStyle w:val="StylePara311ptNotItalic"/>
        <w:numPr>
          <w:ilvl w:val="0"/>
          <w:numId w:val="12"/>
        </w:numPr>
      </w:pPr>
      <w:r>
        <w:t xml:space="preserve">By </w:t>
      </w:r>
      <w:r w:rsidRPr="00662EED">
        <w:t xml:space="preserve">examining the </w:t>
      </w:r>
      <w:r w:rsidRPr="009E3303">
        <w:t>available models</w:t>
      </w:r>
      <w:r w:rsidRPr="00662EED">
        <w:t xml:space="preserve">, the M25 Model is clearly the best starting point for the development of a model suitable for assessing the Lower Thames Crossing options, and that most of the other local models are not useful, for various reasons (wrong focus, wrong software, zoning not consistent), but that the Thames Gateway model would be useful in defining more disaggregate zoning in Thurrock and north </w:t>
      </w:r>
      <w:r w:rsidRPr="00662EED">
        <w:lastRenderedPageBreak/>
        <w:t>of the existing and proposed crossings, and the Medway Traffic Model may contain some useful network coding that can be adopted in the area of the M2.</w:t>
      </w:r>
    </w:p>
    <w:p w:rsidR="00FC39E0" w:rsidRPr="00662EED" w:rsidRDefault="00FC39E0" w:rsidP="007037E5">
      <w:pPr>
        <w:pStyle w:val="StylePara311ptNotItalic"/>
        <w:numPr>
          <w:ilvl w:val="0"/>
          <w:numId w:val="12"/>
        </w:numPr>
      </w:pPr>
      <w:r w:rsidRPr="00662EED">
        <w:t xml:space="preserve">The </w:t>
      </w:r>
      <w:r w:rsidRPr="009E3303">
        <w:t>existing M25 highway assignment model</w:t>
      </w:r>
      <w:r w:rsidRPr="00662EED">
        <w:t xml:space="preserve"> is generally suitable for assessing the impacts of proposed capacity enhancement schemes in the Lower Thames area.  The broad network coverage and extent of the simulation network is good, with all major routes covered.  Some arterial routes within the Study Area were identified for enhancement, and the review and update of </w:t>
      </w:r>
      <w:proofErr w:type="spellStart"/>
      <w:r w:rsidRPr="00662EED">
        <w:t>centroid</w:t>
      </w:r>
      <w:proofErr w:type="spellEnd"/>
      <w:r w:rsidRPr="00662EED">
        <w:t xml:space="preserve"> connector loading, and the representation of economic parameters (generalised costs) and tolls in the model was proposed.</w:t>
      </w:r>
    </w:p>
    <w:p w:rsidR="00FC39E0" w:rsidRPr="00662EED" w:rsidRDefault="00FC39E0" w:rsidP="007037E5">
      <w:pPr>
        <w:pStyle w:val="StylePara311ptNotItalic"/>
        <w:numPr>
          <w:ilvl w:val="0"/>
          <w:numId w:val="12"/>
        </w:numPr>
      </w:pPr>
      <w:r w:rsidRPr="00662EED">
        <w:t xml:space="preserve">Following examination it was concluded that the </w:t>
      </w:r>
      <w:r w:rsidRPr="009E3303">
        <w:t>zoning</w:t>
      </w:r>
      <w:r w:rsidRPr="00662EED">
        <w:t xml:space="preserve"> in the existing M25 Model required some disaggregation in the north Kent and south Essex areas, either due to the high trip densities that currently exist or based upon the analysis of the river crossing trip movements in the existing model. In addition, the existing M25 Model zoning is overly detailed for the purposes of testing Lower Thames Crossing options, with significant unnecessary detail to the west of London. Sensitivity tests indicated that there would not be an adverse effect on the model by aggregating zones in these areas.</w:t>
      </w:r>
    </w:p>
    <w:p w:rsidR="00FC39E0" w:rsidRPr="00662EED" w:rsidRDefault="00FC39E0" w:rsidP="007037E5">
      <w:pPr>
        <w:pStyle w:val="StylePara311ptNotItalic"/>
        <w:numPr>
          <w:ilvl w:val="0"/>
          <w:numId w:val="12"/>
        </w:numPr>
      </w:pPr>
      <w:r w:rsidRPr="00662EED">
        <w:t xml:space="preserve">The </w:t>
      </w:r>
      <w:r w:rsidRPr="009E3303">
        <w:t>existing M25 demand model</w:t>
      </w:r>
      <w:r w:rsidRPr="00662EED">
        <w:t xml:space="preserve"> was reviewed and  concluded to be generally suitable for the Study and compliant with </w:t>
      </w:r>
      <w:proofErr w:type="spellStart"/>
      <w:r w:rsidRPr="00662EED">
        <w:t>WebTAG</w:t>
      </w:r>
      <w:proofErr w:type="spellEnd"/>
      <w:r w:rsidRPr="00662EED">
        <w:t xml:space="preserve"> guidance, provided that the modelling of traveller response to tolls was improved, for example via income segmentation.</w:t>
      </w:r>
    </w:p>
    <w:p w:rsidR="00FC39E0" w:rsidRPr="00694570" w:rsidRDefault="00FC39E0" w:rsidP="007037E5">
      <w:pPr>
        <w:pStyle w:val="StylePara311ptNotItalic"/>
        <w:numPr>
          <w:ilvl w:val="0"/>
          <w:numId w:val="12"/>
        </w:numPr>
      </w:pPr>
      <w:r w:rsidRPr="00662EED">
        <w:t xml:space="preserve">The existing </w:t>
      </w:r>
      <w:r w:rsidRPr="009E3303">
        <w:t>method of representing tolls</w:t>
      </w:r>
      <w:r w:rsidRPr="00662EED">
        <w:t xml:space="preserve"> in the M25 Model was reviewed, concluding that refinement of the disaggregation of the demand matrices by income group was required, and that income-segmentation of the demand model m</w:t>
      </w:r>
      <w:r w:rsidRPr="00694570">
        <w:t>atrices, to improve representation of demand-model responses would also be beneficial.</w:t>
      </w:r>
    </w:p>
    <w:p w:rsidR="00FC39E0" w:rsidRDefault="00FC39E0" w:rsidP="007037E5">
      <w:pPr>
        <w:pStyle w:val="Body"/>
      </w:pPr>
      <w:r w:rsidRPr="00BE563B">
        <w:rPr>
          <w:highlight w:val="green"/>
        </w:rPr>
        <w:t xml:space="preserve"> </w:t>
      </w:r>
    </w:p>
    <w:p w:rsidR="00FC39E0" w:rsidRPr="00735631" w:rsidRDefault="00FC39E0" w:rsidP="007037E5">
      <w:pPr>
        <w:pStyle w:val="Hdg2"/>
        <w:numPr>
          <w:ilvl w:val="1"/>
          <w:numId w:val="8"/>
        </w:numPr>
        <w:tabs>
          <w:tab w:val="left" w:pos="1276"/>
        </w:tabs>
      </w:pPr>
      <w:bookmarkStart w:id="58" w:name="_Ref327879839"/>
      <w:bookmarkStart w:id="59" w:name="_Toc329006907"/>
      <w:bookmarkStart w:id="60" w:name="_Toc329271460"/>
      <w:bookmarkStart w:id="61" w:name="_Toc330220611"/>
      <w:bookmarkStart w:id="62" w:name="_Toc356212079"/>
      <w:r>
        <w:t>Representing Tolling in the Model</w:t>
      </w:r>
      <w:bookmarkEnd w:id="58"/>
      <w:bookmarkEnd w:id="59"/>
      <w:bookmarkEnd w:id="60"/>
      <w:bookmarkEnd w:id="61"/>
      <w:bookmarkEnd w:id="62"/>
    </w:p>
    <w:p w:rsidR="00FC39E0" w:rsidRDefault="00FC39E0" w:rsidP="00F24B51">
      <w:pPr>
        <w:pStyle w:val="StylePara311ptNotItalic"/>
        <w:numPr>
          <w:ilvl w:val="2"/>
          <w:numId w:val="8"/>
        </w:numPr>
        <w:tabs>
          <w:tab w:val="clear" w:pos="2007"/>
          <w:tab w:val="num" w:pos="709"/>
        </w:tabs>
        <w:ind w:left="680"/>
      </w:pPr>
      <w:r>
        <w:t>The existing M25 Model contains a global three-way division of demand into “willingness to pay” categories, split by household income. This is applied only in the highway assignment model, not the demand model.</w:t>
      </w:r>
    </w:p>
    <w:p w:rsidR="00FC39E0" w:rsidRDefault="00FC39E0" w:rsidP="00F24B51">
      <w:pPr>
        <w:pStyle w:val="StylePara311ptNotItalic"/>
        <w:numPr>
          <w:ilvl w:val="2"/>
          <w:numId w:val="8"/>
        </w:numPr>
        <w:tabs>
          <w:tab w:val="clear" w:pos="2007"/>
          <w:tab w:val="num" w:pos="709"/>
        </w:tabs>
        <w:ind w:left="680"/>
      </w:pPr>
      <w:r>
        <w:t>We have considered potential refinements to this process, as discussed in Chapter 8 of the Model Status Report, and concluded that a pre-assignment choice (</w:t>
      </w:r>
      <w:proofErr w:type="spellStart"/>
      <w:r>
        <w:t>logit</w:t>
      </w:r>
      <w:proofErr w:type="spellEnd"/>
      <w:r>
        <w:t>) model that divides travellers into “pay toll” and “don’t pay toll” categories is the most appropriate way to model route choice associated with one or more tolls.</w:t>
      </w:r>
    </w:p>
    <w:p w:rsidR="00FC39E0" w:rsidRDefault="00FC39E0" w:rsidP="00F24B51">
      <w:pPr>
        <w:pStyle w:val="StylePara311ptNotItalic"/>
        <w:numPr>
          <w:ilvl w:val="2"/>
          <w:numId w:val="8"/>
        </w:numPr>
        <w:tabs>
          <w:tab w:val="clear" w:pos="2007"/>
          <w:tab w:val="num" w:pos="709"/>
        </w:tabs>
        <w:ind w:left="680"/>
      </w:pPr>
      <w:r>
        <w:t xml:space="preserve">This approach is commonly used in European studies, where traffic and revenue forecasting for tolled infrastructure is well established. AECOM has forecast and audited other consultants’ traffic and revenue forecasts using this methodology in Ireland, France, Spain, Portugal, Germany and Croatia. This </w:t>
      </w:r>
      <w:proofErr w:type="spellStart"/>
      <w:r>
        <w:t>logit</w:t>
      </w:r>
      <w:proofErr w:type="spellEnd"/>
      <w:r>
        <w:t xml:space="preserve"> approach was also used for the M6 Toll forecasts in the UK.</w:t>
      </w:r>
    </w:p>
    <w:p w:rsidR="00FC39E0" w:rsidRDefault="00FC39E0" w:rsidP="00F24B51">
      <w:pPr>
        <w:pStyle w:val="StylePara311ptNotItalic"/>
        <w:numPr>
          <w:ilvl w:val="2"/>
          <w:numId w:val="8"/>
        </w:numPr>
        <w:tabs>
          <w:tab w:val="clear" w:pos="2007"/>
          <w:tab w:val="num" w:pos="709"/>
        </w:tabs>
        <w:ind w:left="680"/>
      </w:pPr>
      <w:r>
        <w:t>We also believe that income-segmentation of the demand model matrices, to improve representation of demand-model responses (mainly redistribution and mode-choice) to tolls, is also likely to be beneficial.</w:t>
      </w:r>
    </w:p>
    <w:p w:rsidR="00FC39E0" w:rsidRDefault="00FC39E0" w:rsidP="00F24B51">
      <w:pPr>
        <w:pStyle w:val="StylePara311ptNotItalic"/>
        <w:numPr>
          <w:ilvl w:val="2"/>
          <w:numId w:val="8"/>
        </w:numPr>
        <w:tabs>
          <w:tab w:val="clear" w:pos="2007"/>
          <w:tab w:val="num" w:pos="709"/>
        </w:tabs>
        <w:ind w:left="680"/>
      </w:pPr>
      <w:r>
        <w:t>The existing division of demand into income bands is quite simple, involving global factors applied to the matrices. We intend to refine this if we do decide to split by income, including at least a representation of the increased length of trips made by persons in higher-income households.</w:t>
      </w:r>
    </w:p>
    <w:p w:rsidR="00FC39E0" w:rsidRDefault="00FC39E0" w:rsidP="007037E5">
      <w:pPr>
        <w:pStyle w:val="Body"/>
      </w:pPr>
    </w:p>
    <w:p w:rsidR="00FC39E0" w:rsidRPr="008C5F75" w:rsidRDefault="00FC39E0" w:rsidP="007037E5">
      <w:pPr>
        <w:pStyle w:val="Hdg2"/>
        <w:numPr>
          <w:ilvl w:val="1"/>
          <w:numId w:val="8"/>
        </w:numPr>
        <w:tabs>
          <w:tab w:val="left" w:pos="1276"/>
        </w:tabs>
      </w:pPr>
      <w:bookmarkStart w:id="63" w:name="_Toc329006908"/>
      <w:bookmarkStart w:id="64" w:name="_Toc329271461"/>
      <w:bookmarkStart w:id="65" w:name="_Toc330220612"/>
      <w:bookmarkStart w:id="66" w:name="_Toc356212080"/>
      <w:r w:rsidRPr="008C5F75">
        <w:t>Scope of Enhancement</w:t>
      </w:r>
      <w:bookmarkEnd w:id="63"/>
      <w:bookmarkEnd w:id="64"/>
      <w:bookmarkEnd w:id="65"/>
      <w:r>
        <w:t>s Required</w:t>
      </w:r>
      <w:bookmarkEnd w:id="66"/>
    </w:p>
    <w:p w:rsidR="00FC39E0" w:rsidRDefault="00FC39E0" w:rsidP="00F24B51">
      <w:pPr>
        <w:pStyle w:val="StylePara311ptNotItalic"/>
        <w:numPr>
          <w:ilvl w:val="2"/>
          <w:numId w:val="8"/>
        </w:numPr>
        <w:tabs>
          <w:tab w:val="clear" w:pos="2007"/>
          <w:tab w:val="num" w:pos="709"/>
        </w:tabs>
        <w:ind w:left="680"/>
      </w:pPr>
      <w:r>
        <w:t>Following the review of existing models and data, as documented in the Model Status Report in Appendix A, and summarised in this chapter, the concluded scope of enhancement is as follows.</w:t>
      </w:r>
    </w:p>
    <w:p w:rsidR="00FC39E0" w:rsidRDefault="00FC39E0" w:rsidP="005B69FA">
      <w:pPr>
        <w:pStyle w:val="Para3"/>
        <w:numPr>
          <w:ilvl w:val="0"/>
          <w:numId w:val="24"/>
        </w:numPr>
        <w:rPr>
          <w:i w:val="0"/>
          <w:sz w:val="20"/>
          <w:szCs w:val="20"/>
        </w:rPr>
      </w:pPr>
      <w:r>
        <w:rPr>
          <w:i w:val="0"/>
          <w:sz w:val="20"/>
          <w:szCs w:val="20"/>
        </w:rPr>
        <w:t>t</w:t>
      </w:r>
      <w:r w:rsidRPr="00970F31">
        <w:rPr>
          <w:i w:val="0"/>
          <w:sz w:val="20"/>
          <w:szCs w:val="20"/>
        </w:rPr>
        <w:t xml:space="preserve">o use the </w:t>
      </w:r>
      <w:r>
        <w:rPr>
          <w:i w:val="0"/>
          <w:sz w:val="20"/>
          <w:szCs w:val="20"/>
        </w:rPr>
        <w:t>M25 Model as the basis of the LTCM;</w:t>
      </w:r>
    </w:p>
    <w:p w:rsidR="00FC39E0" w:rsidRDefault="00FC39E0" w:rsidP="005B69FA">
      <w:pPr>
        <w:pStyle w:val="Para3"/>
        <w:numPr>
          <w:ilvl w:val="0"/>
          <w:numId w:val="24"/>
        </w:numPr>
        <w:rPr>
          <w:i w:val="0"/>
          <w:sz w:val="20"/>
          <w:szCs w:val="20"/>
        </w:rPr>
      </w:pPr>
      <w:r>
        <w:rPr>
          <w:i w:val="0"/>
          <w:sz w:val="20"/>
          <w:szCs w:val="20"/>
        </w:rPr>
        <w:t xml:space="preserve">to introduce a toll choice model within </w:t>
      </w:r>
      <w:r w:rsidRPr="00943896">
        <w:rPr>
          <w:i w:val="0"/>
        </w:rPr>
        <w:t>LTC</w:t>
      </w:r>
      <w:r w:rsidRPr="00943896">
        <w:rPr>
          <w:i w:val="0"/>
          <w:vertAlign w:val="subscript"/>
        </w:rPr>
        <w:t>DM</w:t>
      </w:r>
      <w:r>
        <w:rPr>
          <w:i w:val="0"/>
          <w:sz w:val="20"/>
          <w:szCs w:val="20"/>
        </w:rPr>
        <w:t>;</w:t>
      </w:r>
    </w:p>
    <w:p w:rsidR="00FC39E0" w:rsidRDefault="00FC39E0" w:rsidP="005B69FA">
      <w:pPr>
        <w:pStyle w:val="Para3"/>
        <w:numPr>
          <w:ilvl w:val="0"/>
          <w:numId w:val="24"/>
        </w:numPr>
        <w:rPr>
          <w:i w:val="0"/>
          <w:sz w:val="20"/>
          <w:szCs w:val="20"/>
        </w:rPr>
      </w:pPr>
      <w:r>
        <w:rPr>
          <w:i w:val="0"/>
          <w:sz w:val="20"/>
          <w:szCs w:val="20"/>
        </w:rPr>
        <w:t>to incorporate network data from local models, most notably ELHAM;</w:t>
      </w:r>
    </w:p>
    <w:p w:rsidR="00FC39E0" w:rsidRDefault="00FC39E0" w:rsidP="005B69FA">
      <w:pPr>
        <w:pStyle w:val="Para3"/>
        <w:numPr>
          <w:ilvl w:val="0"/>
          <w:numId w:val="24"/>
        </w:numPr>
        <w:rPr>
          <w:i w:val="0"/>
          <w:sz w:val="20"/>
          <w:szCs w:val="20"/>
        </w:rPr>
      </w:pPr>
      <w:r>
        <w:rPr>
          <w:i w:val="0"/>
          <w:sz w:val="20"/>
          <w:szCs w:val="20"/>
        </w:rPr>
        <w:t>to incorporate demand data from TGSE and the original (more disaggregate) M25/NAOMI matrix build;</w:t>
      </w:r>
    </w:p>
    <w:p w:rsidR="00FC39E0" w:rsidRDefault="00FC39E0" w:rsidP="005B69FA">
      <w:pPr>
        <w:pStyle w:val="Para3"/>
        <w:numPr>
          <w:ilvl w:val="0"/>
          <w:numId w:val="24"/>
        </w:numPr>
        <w:rPr>
          <w:i w:val="0"/>
          <w:sz w:val="20"/>
          <w:szCs w:val="20"/>
        </w:rPr>
      </w:pPr>
      <w:r>
        <w:rPr>
          <w:i w:val="0"/>
          <w:sz w:val="20"/>
          <w:szCs w:val="20"/>
        </w:rPr>
        <w:t>to incorporate count data from the local models and Highways Agency sources; and</w:t>
      </w:r>
    </w:p>
    <w:p w:rsidR="00FC39E0" w:rsidRDefault="00FC39E0" w:rsidP="005B69FA">
      <w:pPr>
        <w:pStyle w:val="Para3"/>
        <w:numPr>
          <w:ilvl w:val="0"/>
          <w:numId w:val="24"/>
        </w:numPr>
        <w:rPr>
          <w:i w:val="0"/>
          <w:sz w:val="20"/>
          <w:szCs w:val="20"/>
        </w:rPr>
      </w:pPr>
      <w:proofErr w:type="gramStart"/>
      <w:r>
        <w:rPr>
          <w:i w:val="0"/>
          <w:sz w:val="20"/>
          <w:szCs w:val="20"/>
        </w:rPr>
        <w:t>to</w:t>
      </w:r>
      <w:proofErr w:type="gramEnd"/>
      <w:r>
        <w:rPr>
          <w:i w:val="0"/>
          <w:sz w:val="20"/>
          <w:szCs w:val="20"/>
        </w:rPr>
        <w:t xml:space="preserve"> incorporate journey time data from the local models and Highways Agency sources.</w:t>
      </w:r>
    </w:p>
    <w:p w:rsidR="00FC39E0" w:rsidRDefault="00FC39E0" w:rsidP="00970F31">
      <w:pPr>
        <w:pStyle w:val="StylePara311ptNotItalic"/>
        <w:numPr>
          <w:ilvl w:val="2"/>
          <w:numId w:val="8"/>
        </w:numPr>
        <w:tabs>
          <w:tab w:val="clear" w:pos="2007"/>
          <w:tab w:val="num" w:pos="709"/>
        </w:tabs>
        <w:ind w:left="680"/>
      </w:pPr>
      <w:r>
        <w:t xml:space="preserve">The data sources used for enhancement are discussed in Chapter </w:t>
      </w:r>
      <w:fldSimple w:instr=" REF _Ref329097219 \r \h  \* MERGEFORMAT ">
        <w:r w:rsidR="00EB2446">
          <w:t>3</w:t>
        </w:r>
      </w:fldSimple>
      <w:r>
        <w:t>.</w:t>
      </w:r>
    </w:p>
    <w:p w:rsidR="00FC39E0" w:rsidRDefault="00FC39E0" w:rsidP="007037E5">
      <w:pPr>
        <w:pStyle w:val="Body"/>
      </w:pPr>
    </w:p>
    <w:p w:rsidR="00FC39E0" w:rsidRDefault="00FC39E0" w:rsidP="007037E5">
      <w:pPr>
        <w:pStyle w:val="Hdg2"/>
        <w:numPr>
          <w:ilvl w:val="1"/>
          <w:numId w:val="8"/>
        </w:numPr>
        <w:tabs>
          <w:tab w:val="left" w:pos="1276"/>
        </w:tabs>
      </w:pPr>
      <w:bookmarkStart w:id="67" w:name="_Toc329006909"/>
      <w:bookmarkStart w:id="68" w:name="_Toc329271462"/>
      <w:bookmarkStart w:id="69" w:name="_Toc330220613"/>
      <w:bookmarkStart w:id="70" w:name="_Toc356212081"/>
      <w:r>
        <w:t>Modelling Standards</w:t>
      </w:r>
      <w:bookmarkEnd w:id="67"/>
      <w:bookmarkEnd w:id="68"/>
      <w:bookmarkEnd w:id="69"/>
      <w:bookmarkEnd w:id="70"/>
    </w:p>
    <w:p w:rsidR="00FC39E0" w:rsidRDefault="00FC39E0" w:rsidP="007037E5">
      <w:pPr>
        <w:pStyle w:val="StylePara311ptNotItalic"/>
        <w:numPr>
          <w:ilvl w:val="2"/>
          <w:numId w:val="8"/>
        </w:numPr>
        <w:tabs>
          <w:tab w:val="clear" w:pos="2007"/>
          <w:tab w:val="num" w:pos="709"/>
        </w:tabs>
        <w:ind w:left="680"/>
      </w:pPr>
      <w:r>
        <w:t xml:space="preserve">The enhancement of the existing models and data has been undertaken in accordance with </w:t>
      </w:r>
      <w:proofErr w:type="spellStart"/>
      <w:r>
        <w:t>WebTAG</w:t>
      </w:r>
      <w:proofErr w:type="spellEnd"/>
      <w:r>
        <w:t xml:space="preserve"> guidance; most notably:</w:t>
      </w:r>
    </w:p>
    <w:p w:rsidR="00FC39E0" w:rsidRDefault="00FC39E0" w:rsidP="007037E5">
      <w:pPr>
        <w:pStyle w:val="StylePara311ptNotItalic"/>
        <w:numPr>
          <w:ilvl w:val="0"/>
          <w:numId w:val="12"/>
        </w:numPr>
      </w:pPr>
      <w:r>
        <w:t>Unit 3.5.6D:</w:t>
      </w:r>
      <w:r>
        <w:tab/>
        <w:t>Values of Time and Operating Costs – Draft (May 2012);</w:t>
      </w:r>
    </w:p>
    <w:p w:rsidR="00FC39E0" w:rsidRDefault="00FC39E0" w:rsidP="007037E5">
      <w:pPr>
        <w:pStyle w:val="StylePara311ptNotItalic"/>
        <w:numPr>
          <w:ilvl w:val="0"/>
          <w:numId w:val="12"/>
        </w:numPr>
      </w:pPr>
      <w:r>
        <w:t>Unit 3.10.4:</w:t>
      </w:r>
      <w:r>
        <w:tab/>
      </w:r>
      <w:r w:rsidRPr="00DF7660">
        <w:t>Variable Demand Modelling - Convergence Realism and Sensitivity</w:t>
      </w:r>
      <w:r>
        <w:t xml:space="preserve"> (April 2011); and</w:t>
      </w:r>
    </w:p>
    <w:p w:rsidR="00FC39E0" w:rsidRDefault="00FC39E0" w:rsidP="007037E5">
      <w:pPr>
        <w:pStyle w:val="StylePara311ptNotItalic"/>
        <w:numPr>
          <w:ilvl w:val="0"/>
          <w:numId w:val="12"/>
        </w:numPr>
      </w:pPr>
      <w:r>
        <w:t>Unit 3.19D:</w:t>
      </w:r>
      <w:r>
        <w:tab/>
        <w:t>Highway Assignment Modelling (November 2011).</w:t>
      </w:r>
    </w:p>
    <w:p w:rsidR="00FC39E0" w:rsidRDefault="00FC39E0" w:rsidP="007037E5">
      <w:pPr>
        <w:pStyle w:val="StylePara311ptNotItalic"/>
        <w:numPr>
          <w:ilvl w:val="2"/>
          <w:numId w:val="8"/>
        </w:numPr>
        <w:tabs>
          <w:tab w:val="clear" w:pos="2007"/>
          <w:tab w:val="num" w:pos="709"/>
        </w:tabs>
        <w:ind w:left="680"/>
      </w:pPr>
      <w:r>
        <w:t>The latter, Unit 3.19D, supersedes the use of DMRB for guidance relating to the development of highway assignment models, and has been referred to during the refinement of the highway model, and in its reporting.</w:t>
      </w:r>
    </w:p>
    <w:p w:rsidR="00FC39E0" w:rsidRDefault="00FC39E0" w:rsidP="002B1F0F">
      <w:pPr>
        <w:pStyle w:val="Body"/>
      </w:pPr>
    </w:p>
    <w:p w:rsidR="00FC39E0" w:rsidRDefault="00FC39E0" w:rsidP="002B1F0F">
      <w:pPr>
        <w:pStyle w:val="Body"/>
        <w:sectPr w:rsidR="00FC39E0" w:rsidSect="007D65FF">
          <w:headerReference w:type="default" r:id="rId28"/>
          <w:footerReference w:type="default" r:id="rId29"/>
          <w:pgSz w:w="11907" w:h="16840" w:code="9"/>
          <w:pgMar w:top="1418" w:right="709" w:bottom="1418" w:left="907" w:header="357" w:footer="567" w:gutter="0"/>
          <w:cols w:space="720"/>
          <w:docGrid w:linePitch="360"/>
        </w:sectPr>
      </w:pPr>
    </w:p>
    <w:p w:rsidR="00FC39E0" w:rsidRDefault="00FC39E0" w:rsidP="00534453">
      <w:pPr>
        <w:pStyle w:val="SecDivider"/>
      </w:pPr>
      <w:bookmarkStart w:id="71" w:name="_Ref326846671"/>
      <w:r>
        <w:lastRenderedPageBreak/>
        <w:t>Data Sources for Model Enhancement</w:t>
      </w:r>
      <w:bookmarkEnd w:id="71"/>
    </w:p>
    <w:p w:rsidR="00FC39E0" w:rsidRPr="0006666D" w:rsidRDefault="00FC39E0" w:rsidP="00534453">
      <w:pPr>
        <w:pStyle w:val="SecDividerBody"/>
      </w:pPr>
    </w:p>
    <w:p w:rsidR="00FC39E0" w:rsidRDefault="00FC39E0" w:rsidP="00534453"/>
    <w:p w:rsidR="00FC39E0" w:rsidRDefault="00FC39E0" w:rsidP="00534453">
      <w:pPr>
        <w:sectPr w:rsidR="00FC39E0" w:rsidSect="007D65FF">
          <w:headerReference w:type="default" r:id="rId30"/>
          <w:footerReference w:type="default" r:id="rId31"/>
          <w:pgSz w:w="11907" w:h="16840" w:code="9"/>
          <w:pgMar w:top="-3640" w:right="709" w:bottom="1729" w:left="6146" w:header="357" w:footer="567" w:gutter="0"/>
          <w:cols w:space="720"/>
          <w:docGrid w:linePitch="360"/>
        </w:sectPr>
      </w:pPr>
    </w:p>
    <w:p w:rsidR="00FC39E0" w:rsidRDefault="00FC39E0" w:rsidP="00567605">
      <w:pPr>
        <w:pStyle w:val="Hdg1"/>
        <w:framePr w:w="6256" w:wrap="notBeside"/>
        <w:numPr>
          <w:ilvl w:val="0"/>
          <w:numId w:val="8"/>
        </w:numPr>
      </w:pPr>
      <w:bookmarkStart w:id="72" w:name="_Toc326138355"/>
      <w:bookmarkStart w:id="73" w:name="_Ref328151351"/>
      <w:bookmarkStart w:id="74" w:name="_Ref328399149"/>
      <w:bookmarkStart w:id="75" w:name="_Ref329097219"/>
      <w:bookmarkStart w:id="76" w:name="_Toc329271463"/>
      <w:bookmarkStart w:id="77" w:name="_Toc330220614"/>
      <w:bookmarkStart w:id="78" w:name="_Toc330220699"/>
      <w:bookmarkStart w:id="79" w:name="_Toc356212082"/>
      <w:r>
        <w:lastRenderedPageBreak/>
        <w:t>Data Sources for Model Enhancement</w:t>
      </w:r>
      <w:bookmarkEnd w:id="72"/>
      <w:bookmarkEnd w:id="73"/>
      <w:bookmarkEnd w:id="74"/>
      <w:bookmarkEnd w:id="75"/>
      <w:bookmarkEnd w:id="76"/>
      <w:bookmarkEnd w:id="77"/>
      <w:bookmarkEnd w:id="78"/>
      <w:bookmarkEnd w:id="79"/>
    </w:p>
    <w:p w:rsidR="00FC39E0" w:rsidRDefault="00FC39E0" w:rsidP="00534453">
      <w:pPr>
        <w:pStyle w:val="Body"/>
      </w:pPr>
    </w:p>
    <w:p w:rsidR="00FC39E0" w:rsidRPr="00FE3614" w:rsidRDefault="00FC39E0" w:rsidP="002C29BB">
      <w:pPr>
        <w:pStyle w:val="Hdg2"/>
        <w:numPr>
          <w:ilvl w:val="1"/>
          <w:numId w:val="8"/>
        </w:numPr>
      </w:pPr>
      <w:bookmarkStart w:id="80" w:name="_Toc356212083"/>
      <w:r>
        <w:t>Introduction</w:t>
      </w:r>
      <w:bookmarkEnd w:id="80"/>
    </w:p>
    <w:p w:rsidR="00FC39E0" w:rsidRDefault="00FC39E0" w:rsidP="00567605">
      <w:pPr>
        <w:pStyle w:val="StylePara311ptNotItalic"/>
        <w:numPr>
          <w:ilvl w:val="2"/>
          <w:numId w:val="8"/>
        </w:numPr>
        <w:tabs>
          <w:tab w:val="clear" w:pos="2007"/>
          <w:tab w:val="num" w:pos="709"/>
        </w:tabs>
        <w:ind w:left="680"/>
      </w:pPr>
      <w:r>
        <w:t>The existing M25 Model has a base year of 2004, and its demand data were derived from 2001 LATS roadside interview surveys and traffic counts, with the matrix uplifted to 2004 levels using matrix estimation techniques.</w:t>
      </w:r>
    </w:p>
    <w:p w:rsidR="00FC39E0" w:rsidRDefault="00FC39E0" w:rsidP="00567605">
      <w:pPr>
        <w:pStyle w:val="StylePara311ptNotItalic"/>
        <w:numPr>
          <w:ilvl w:val="2"/>
          <w:numId w:val="8"/>
        </w:numPr>
        <w:tabs>
          <w:tab w:val="clear" w:pos="2007"/>
          <w:tab w:val="num" w:pos="709"/>
        </w:tabs>
        <w:ind w:left="680"/>
      </w:pPr>
      <w:r>
        <w:t xml:space="preserve">These data used to develop the model are therefore aging, beyond the age recommended in </w:t>
      </w:r>
      <w:proofErr w:type="spellStart"/>
      <w:r>
        <w:t>WebTAG</w:t>
      </w:r>
      <w:proofErr w:type="spellEnd"/>
      <w:r>
        <w:t xml:space="preserve"> and should therefore be enhanced where possible, within available data, resource and time constraints.</w:t>
      </w:r>
    </w:p>
    <w:p w:rsidR="00FC39E0" w:rsidRDefault="00FC39E0" w:rsidP="00567605">
      <w:pPr>
        <w:pStyle w:val="StylePara311ptNotItalic"/>
        <w:numPr>
          <w:ilvl w:val="2"/>
          <w:numId w:val="8"/>
        </w:numPr>
        <w:tabs>
          <w:tab w:val="clear" w:pos="2007"/>
          <w:tab w:val="num" w:pos="709"/>
        </w:tabs>
        <w:ind w:left="680"/>
      </w:pPr>
      <w:r>
        <w:t xml:space="preserve">This chapter discusses the various data sources used to enhance the existing M25 Model to form the LTCM. Some of the sources of data for model enhancement were discussed in </w:t>
      </w:r>
      <w:r w:rsidRPr="00567605">
        <w:t xml:space="preserve">Chapter </w:t>
      </w:r>
      <w:r w:rsidR="00963DEF">
        <w:fldChar w:fldCharType="begin"/>
      </w:r>
      <w:r>
        <w:instrText xml:space="preserve"> REF _Ref328151344 \r \h </w:instrText>
      </w:r>
      <w:r w:rsidR="00963DEF">
        <w:fldChar w:fldCharType="separate"/>
      </w:r>
      <w:r w:rsidR="00EB2446">
        <w:t>2</w:t>
      </w:r>
      <w:r w:rsidR="00963DEF">
        <w:fldChar w:fldCharType="end"/>
      </w:r>
      <w:r>
        <w:t>, primarily existing models of which some use can be made of demand data. These, and other sources of data, are discussed in the sections below.</w:t>
      </w:r>
    </w:p>
    <w:p w:rsidR="00FC39E0" w:rsidRPr="00943896" w:rsidRDefault="00FC39E0" w:rsidP="002C29BB">
      <w:pPr>
        <w:pStyle w:val="Body"/>
      </w:pPr>
    </w:p>
    <w:p w:rsidR="00FC39E0" w:rsidRPr="00943896" w:rsidRDefault="00FC39E0" w:rsidP="002C29BB">
      <w:pPr>
        <w:pStyle w:val="Hdg2"/>
        <w:numPr>
          <w:ilvl w:val="1"/>
          <w:numId w:val="8"/>
        </w:numPr>
      </w:pPr>
      <w:bookmarkStart w:id="81" w:name="_Toc329271465"/>
      <w:bookmarkStart w:id="82" w:name="_Toc330220616"/>
      <w:bookmarkStart w:id="83" w:name="_Toc356212084"/>
      <w:r w:rsidRPr="00943896">
        <w:t>Network Data</w:t>
      </w:r>
      <w:bookmarkEnd w:id="81"/>
      <w:bookmarkEnd w:id="82"/>
      <w:bookmarkEnd w:id="83"/>
    </w:p>
    <w:p w:rsidR="00FC39E0" w:rsidRPr="00E0556F" w:rsidRDefault="00FC39E0" w:rsidP="00E0556F">
      <w:pPr>
        <w:pStyle w:val="StylePara311ptNotItalic"/>
        <w:numPr>
          <w:ilvl w:val="2"/>
          <w:numId w:val="8"/>
        </w:numPr>
        <w:tabs>
          <w:tab w:val="clear" w:pos="2007"/>
          <w:tab w:val="num" w:pos="709"/>
        </w:tabs>
        <w:ind w:left="680"/>
      </w:pPr>
      <w:r w:rsidRPr="00943896">
        <w:t xml:space="preserve">In updating and enhancing the </w:t>
      </w:r>
      <w:r w:rsidRPr="00A32B2A">
        <w:t>LTC</w:t>
      </w:r>
      <w:r w:rsidRPr="00F92764">
        <w:rPr>
          <w:vertAlign w:val="subscript"/>
        </w:rPr>
        <w:t>HAM</w:t>
      </w:r>
      <w:r w:rsidRPr="00943896">
        <w:t xml:space="preserve"> a programme of network recoding was undertaken, using first principles to provide a better representation of links and junctions within the </w:t>
      </w:r>
      <w:r>
        <w:t>Study Area</w:t>
      </w:r>
      <w:r w:rsidRPr="00943896">
        <w:t>; a fuller explanation of these is provided</w:t>
      </w:r>
      <w:r w:rsidRPr="00E0556F">
        <w:t xml:space="preserve"> in Chapter </w:t>
      </w:r>
      <w:fldSimple w:instr=" REF _Ref328152503 \r \h  \* MERGEFORMAT ">
        <w:r w:rsidR="00EB2446">
          <w:t>4</w:t>
        </w:r>
      </w:fldSimple>
      <w:r w:rsidRPr="00E0556F">
        <w:t>.  As part of the network enhancements, coding was also extracted and used from two of the local and sub-regional models as discussed above, namely ELHAM and the Medway Traffic Model (MTM).</w:t>
      </w:r>
    </w:p>
    <w:p w:rsidR="00FC39E0" w:rsidRPr="00E0556F" w:rsidRDefault="00FC39E0" w:rsidP="00E0556F">
      <w:pPr>
        <w:pStyle w:val="StylePara311ptNotItalic"/>
        <w:numPr>
          <w:ilvl w:val="2"/>
          <w:numId w:val="8"/>
        </w:numPr>
        <w:tabs>
          <w:tab w:val="clear" w:pos="2007"/>
          <w:tab w:val="num" w:pos="709"/>
        </w:tabs>
        <w:ind w:left="680"/>
      </w:pPr>
      <w:r w:rsidRPr="00E0556F">
        <w:t xml:space="preserve">Data from the MTM were used to enhance and supplement coding of the M2 in the vicinity of the borough of Medway.  Junction layouts between Rochester (Junction 1) and Sittingbourne (Junction 5) were updated to match those of the MTM where they did not in the existing </w:t>
      </w:r>
      <w:r>
        <w:t>M25 Model</w:t>
      </w:r>
      <w:r w:rsidRPr="00E0556F">
        <w:t xml:space="preserve">.  Speed-flow curve data were not imported and, instead, the closest proxy speed-flow curve within the default definitions within </w:t>
      </w:r>
      <w:r w:rsidRPr="00A32B2A">
        <w:t>LTC</w:t>
      </w:r>
      <w:r w:rsidRPr="00F92764">
        <w:rPr>
          <w:vertAlign w:val="subscript"/>
        </w:rPr>
        <w:t>HAM</w:t>
      </w:r>
      <w:r w:rsidRPr="00E0556F">
        <w:t xml:space="preserve"> was instead used, as reasonable curve definitions for strategic motorways already existed.  </w:t>
      </w:r>
    </w:p>
    <w:p w:rsidR="00FC39E0" w:rsidRPr="00442947" w:rsidRDefault="00FC39E0" w:rsidP="00E0556F">
      <w:pPr>
        <w:pStyle w:val="StylePara311ptNotItalic"/>
        <w:numPr>
          <w:ilvl w:val="2"/>
          <w:numId w:val="8"/>
        </w:numPr>
        <w:tabs>
          <w:tab w:val="clear" w:pos="2007"/>
          <w:tab w:val="num" w:pos="709"/>
        </w:tabs>
        <w:ind w:left="680"/>
      </w:pPr>
      <w:proofErr w:type="spellStart"/>
      <w:r w:rsidRPr="00E0556F">
        <w:t>TfL’s</w:t>
      </w:r>
      <w:proofErr w:type="spellEnd"/>
      <w:r w:rsidRPr="00E0556F">
        <w:t xml:space="preserve"> ELHAM model was used to enhance a number of routes inside the M25, where corridor coding within the donor M25 Model was particularly unrepresentative, especially with regard to signal timings.  This included the route of the A127 between the A12 and the M25, the A124 between Ilford and Hornchurch and parts of the A2 south of Dartford.  For these links, speed-flow curves were also used where they differed from those in </w:t>
      </w:r>
      <w:r w:rsidRPr="00A32B2A">
        <w:t>LTC</w:t>
      </w:r>
      <w:r w:rsidRPr="00F92764">
        <w:rPr>
          <w:vertAlign w:val="subscript"/>
        </w:rPr>
        <w:t>HAM</w:t>
      </w:r>
      <w:r w:rsidRPr="00E0556F">
        <w:t xml:space="preserve">, unlike with the MTM coding; this was due to the fact that local conditions within London were much more likely to be better represented within ELHAM than the </w:t>
      </w:r>
      <w:r>
        <w:t>M25 Model</w:t>
      </w:r>
      <w:r w:rsidRPr="00E0556F">
        <w:t xml:space="preserve">.  Junction coding, including saturation </w:t>
      </w:r>
      <w:r w:rsidRPr="00442947">
        <w:t xml:space="preserve">flows, signal timings and lane allocations were also adopted from ELHAM.  </w:t>
      </w:r>
    </w:p>
    <w:p w:rsidR="00FC39E0" w:rsidRPr="00442947" w:rsidRDefault="00FC39E0" w:rsidP="00E0556F">
      <w:pPr>
        <w:pStyle w:val="StylePara311ptNotItalic"/>
        <w:numPr>
          <w:ilvl w:val="2"/>
          <w:numId w:val="8"/>
        </w:numPr>
        <w:tabs>
          <w:tab w:val="clear" w:pos="2007"/>
          <w:tab w:val="num" w:pos="709"/>
        </w:tabs>
        <w:ind w:left="680"/>
      </w:pPr>
      <w:r w:rsidRPr="00442947">
        <w:t xml:space="preserve">Additionally, the </w:t>
      </w:r>
      <w:r>
        <w:t>M25 Model</w:t>
      </w:r>
      <w:r w:rsidRPr="00442947">
        <w:t xml:space="preserve"> networks were </w:t>
      </w:r>
      <w:proofErr w:type="spellStart"/>
      <w:r w:rsidRPr="00442947">
        <w:t>recoded</w:t>
      </w:r>
      <w:proofErr w:type="spellEnd"/>
      <w:r w:rsidRPr="00442947">
        <w:t xml:space="preserve"> to be consistent with the latest versions of the ELHAM network for both the A282 Dartford Crossing and the A102 </w:t>
      </w:r>
      <w:proofErr w:type="spellStart"/>
      <w:r w:rsidRPr="00442947">
        <w:t>Blackwall</w:t>
      </w:r>
      <w:proofErr w:type="spellEnd"/>
      <w:r w:rsidRPr="00442947">
        <w:t xml:space="preserve"> Tunnel, with speed-flow relationships and capacities in particular changing as a result of this.  As such, the recoded </w:t>
      </w:r>
      <w:r w:rsidRPr="00A32B2A">
        <w:t>LTC</w:t>
      </w:r>
      <w:r w:rsidRPr="00F92764">
        <w:rPr>
          <w:vertAlign w:val="subscript"/>
        </w:rPr>
        <w:t>HAM</w:t>
      </w:r>
      <w:r w:rsidRPr="00442947">
        <w:t xml:space="preserve"> contains the latest assumptions as to network coding for the two key Thames crossings on the eastern side of London.  </w:t>
      </w:r>
    </w:p>
    <w:p w:rsidR="00FC39E0" w:rsidRPr="00442947" w:rsidRDefault="00FC39E0" w:rsidP="00442947">
      <w:pPr>
        <w:pStyle w:val="StylePara311ptNotItalic"/>
        <w:numPr>
          <w:ilvl w:val="2"/>
          <w:numId w:val="8"/>
        </w:numPr>
        <w:tabs>
          <w:tab w:val="clear" w:pos="2007"/>
          <w:tab w:val="num" w:pos="709"/>
        </w:tabs>
        <w:ind w:left="680"/>
      </w:pPr>
      <w:r w:rsidRPr="00442947">
        <w:t xml:space="preserve">Following the network recoding and assimilation of ELHAM and MTM data, the </w:t>
      </w:r>
      <w:r w:rsidRPr="00A32B2A">
        <w:t>LTC</w:t>
      </w:r>
      <w:r w:rsidRPr="00F92764">
        <w:rPr>
          <w:vertAlign w:val="subscript"/>
        </w:rPr>
        <w:t>HAM</w:t>
      </w:r>
      <w:r w:rsidRPr="00442947">
        <w:t xml:space="preserve"> consisted of an enhanced model of network coding within the </w:t>
      </w:r>
      <w:r>
        <w:t>Study Area</w:t>
      </w:r>
      <w:r w:rsidRPr="00442947">
        <w:t xml:space="preserve">, along the key corridors. The quality of this coding is deemed appropriate for the areas of network likely to be influenced by the study objectives, particularly with regard to the strategic road network.   ELHAM coding has been through a significant amount of revision and checking since its inception, with networks currently in the process of being enhanced for a third major update – as such, the corridor coding on aforementioned sections of the A127, A124 and A2 can be assumed to be of sufficient quality.  Likewise, the latest version of the ELHAM model for which coding has been standardised with at the A282 Dartford Crossing and A102 </w:t>
      </w:r>
      <w:proofErr w:type="spellStart"/>
      <w:r w:rsidRPr="00442947">
        <w:t>Blackwall</w:t>
      </w:r>
      <w:proofErr w:type="spellEnd"/>
      <w:r w:rsidRPr="00442947">
        <w:t xml:space="preserve"> Tunnel has been the focus of a recent study and recoding exercise, meaning that </w:t>
      </w:r>
      <w:r w:rsidRPr="00A32B2A">
        <w:t>LTC</w:t>
      </w:r>
      <w:r w:rsidRPr="00F92764">
        <w:rPr>
          <w:vertAlign w:val="subscript"/>
        </w:rPr>
        <w:t>HAM</w:t>
      </w:r>
      <w:r w:rsidRPr="00442947">
        <w:t xml:space="preserve"> contains the latest research and assumptions for these two key locations.</w:t>
      </w:r>
    </w:p>
    <w:p w:rsidR="00FC39E0" w:rsidRPr="00442947" w:rsidRDefault="00FC39E0" w:rsidP="00442947">
      <w:pPr>
        <w:pStyle w:val="StylePara311ptNotItalic"/>
        <w:numPr>
          <w:ilvl w:val="2"/>
          <w:numId w:val="8"/>
        </w:numPr>
        <w:tabs>
          <w:tab w:val="clear" w:pos="2007"/>
          <w:tab w:val="num" w:pos="709"/>
        </w:tabs>
        <w:ind w:left="680"/>
      </w:pPr>
      <w:r w:rsidRPr="00442947">
        <w:t xml:space="preserve">All strategic routes have been checked or recoded from first principles to ensure that they are consistent and reflect actual layouts. Within the </w:t>
      </w:r>
      <w:r>
        <w:t>Study Area</w:t>
      </w:r>
      <w:r w:rsidRPr="00442947">
        <w:t xml:space="preserve"> but away from the strategic road network, the networks have been subject to some checks, although not to the same level of interrogation. Significant errors/warnings </w:t>
      </w:r>
      <w:r w:rsidRPr="00442947">
        <w:lastRenderedPageBreak/>
        <w:t>have been checked and amended where necessary and the topography of the networks is reasonable; however, saturation flows, input junction assumptions and speed-flow curve usage have not all been reviewed and some issues could therefore still persist. Any such issues however, are likely to be peripheral on routes which will only have a slight impact, if any, on the existing Dartford Crossing or the proposed crossing schemes.</w:t>
      </w:r>
    </w:p>
    <w:p w:rsidR="00FC39E0" w:rsidRPr="00442947" w:rsidRDefault="00FC39E0" w:rsidP="00442947">
      <w:pPr>
        <w:pStyle w:val="StylePara311ptNotItalic"/>
        <w:numPr>
          <w:ilvl w:val="2"/>
          <w:numId w:val="8"/>
        </w:numPr>
        <w:tabs>
          <w:tab w:val="clear" w:pos="2007"/>
          <w:tab w:val="num" w:pos="709"/>
        </w:tabs>
        <w:ind w:left="680"/>
      </w:pPr>
      <w:r w:rsidRPr="00442947">
        <w:t xml:space="preserve">Outside the </w:t>
      </w:r>
      <w:r>
        <w:t>Study Area</w:t>
      </w:r>
      <w:r w:rsidRPr="00442947">
        <w:t xml:space="preserve">, focussed spot checks have been undertaken; any significant network errors or warnings highlighted by the software have been examined and recoded as necessary. It is known that within the central London area, blanket use of speed-flow curves and unlimited capacity junctions exist, although these are not expected to impact on the assignment within Essex or north Kent.  The M25 coding should be reasonable, given that it has undergone significant checking as part of previous applications and revisions of the </w:t>
      </w:r>
      <w:r>
        <w:t>M25 Model</w:t>
      </w:r>
      <w:r w:rsidRPr="00442947">
        <w:t xml:space="preserve">. Away from the M25 however, the quality of the local road networks outside Essex and Kent is unknown: again, these areas of the model are not likely to be impacted by the schemes or exert any significant influence over routing to or from them.  As such, the highway networks are deemed </w:t>
      </w:r>
      <w:r>
        <w:t>suitable</w:t>
      </w:r>
      <w:r w:rsidRPr="00442947">
        <w:t xml:space="preserve"> for the purposes of the study.  </w:t>
      </w:r>
    </w:p>
    <w:p w:rsidR="00FC39E0" w:rsidRDefault="00FC39E0" w:rsidP="002C29BB">
      <w:pPr>
        <w:pStyle w:val="Body"/>
      </w:pPr>
    </w:p>
    <w:p w:rsidR="00FC39E0" w:rsidRPr="00685E0E" w:rsidRDefault="00FC39E0" w:rsidP="002C29BB">
      <w:pPr>
        <w:pStyle w:val="Hdg2"/>
        <w:numPr>
          <w:ilvl w:val="1"/>
          <w:numId w:val="8"/>
        </w:numPr>
      </w:pPr>
      <w:bookmarkStart w:id="84" w:name="_Toc328057991"/>
      <w:bookmarkStart w:id="85" w:name="_Toc329271466"/>
      <w:bookmarkStart w:id="86" w:name="_Toc330220617"/>
      <w:bookmarkStart w:id="87" w:name="_Toc356212085"/>
      <w:r w:rsidRPr="00685E0E">
        <w:t>Demand Data</w:t>
      </w:r>
      <w:bookmarkEnd w:id="84"/>
      <w:bookmarkEnd w:id="85"/>
      <w:bookmarkEnd w:id="86"/>
      <w:bookmarkEnd w:id="87"/>
    </w:p>
    <w:p w:rsidR="00FC39E0" w:rsidRDefault="00FC39E0" w:rsidP="00685E0E">
      <w:pPr>
        <w:pStyle w:val="StylePara311ptNotItalic"/>
        <w:numPr>
          <w:ilvl w:val="2"/>
          <w:numId w:val="8"/>
        </w:numPr>
        <w:tabs>
          <w:tab w:val="clear" w:pos="2007"/>
          <w:tab w:val="num" w:pos="709"/>
        </w:tabs>
        <w:ind w:left="680"/>
      </w:pPr>
      <w:r>
        <w:t xml:space="preserve">As specified in Chapter 9 in the Model Status Report, the 2009 demand matrices have been enhanced to make best use of available local data. The process adopted is discussed in Section </w:t>
      </w:r>
      <w:r w:rsidR="00963DEF">
        <w:fldChar w:fldCharType="begin"/>
      </w:r>
      <w:r>
        <w:instrText xml:space="preserve"> REF _Ref329102089 \r \h </w:instrText>
      </w:r>
      <w:r w:rsidR="00963DEF">
        <w:fldChar w:fldCharType="separate"/>
      </w:r>
      <w:r w:rsidR="00EB2446">
        <w:t>4.4</w:t>
      </w:r>
      <w:r w:rsidR="00963DEF">
        <w:fldChar w:fldCharType="end"/>
      </w:r>
      <w:r>
        <w:t xml:space="preserve"> of this report, drawing on data from the following sources:</w:t>
      </w:r>
    </w:p>
    <w:p w:rsidR="00FC39E0" w:rsidRDefault="00FC39E0" w:rsidP="005B69FA">
      <w:pPr>
        <w:pStyle w:val="Para3"/>
        <w:numPr>
          <w:ilvl w:val="0"/>
          <w:numId w:val="24"/>
        </w:numPr>
        <w:rPr>
          <w:i w:val="0"/>
          <w:sz w:val="20"/>
          <w:szCs w:val="20"/>
        </w:rPr>
      </w:pPr>
      <w:r w:rsidRPr="00685E0E">
        <w:rPr>
          <w:i w:val="0"/>
          <w:sz w:val="20"/>
          <w:szCs w:val="20"/>
        </w:rPr>
        <w:t>2009 forecasts from the existing M25 Model</w:t>
      </w:r>
      <w:r>
        <w:rPr>
          <w:i w:val="0"/>
          <w:sz w:val="20"/>
          <w:szCs w:val="20"/>
        </w:rPr>
        <w:t xml:space="preserve">, which </w:t>
      </w:r>
      <w:r w:rsidRPr="00685E0E">
        <w:rPr>
          <w:i w:val="0"/>
          <w:sz w:val="20"/>
          <w:szCs w:val="20"/>
        </w:rPr>
        <w:t xml:space="preserve">have been </w:t>
      </w:r>
      <w:r>
        <w:rPr>
          <w:i w:val="0"/>
          <w:sz w:val="20"/>
          <w:szCs w:val="20"/>
        </w:rPr>
        <w:t>used to for the bass of the LTCM 2009 demand;</w:t>
      </w:r>
    </w:p>
    <w:p w:rsidR="00FC39E0" w:rsidRDefault="00FC39E0" w:rsidP="005B69FA">
      <w:pPr>
        <w:pStyle w:val="Para3"/>
        <w:numPr>
          <w:ilvl w:val="0"/>
          <w:numId w:val="24"/>
        </w:numPr>
        <w:rPr>
          <w:i w:val="0"/>
          <w:sz w:val="20"/>
          <w:szCs w:val="20"/>
        </w:rPr>
      </w:pPr>
      <w:r>
        <w:rPr>
          <w:i w:val="0"/>
          <w:sz w:val="20"/>
          <w:szCs w:val="20"/>
        </w:rPr>
        <w:t>trip ends from TGSE and the original M25/NAOMI matrix build have been used to disaggregate zones; and</w:t>
      </w:r>
    </w:p>
    <w:p w:rsidR="00FC39E0" w:rsidRDefault="00FC39E0" w:rsidP="005B69FA">
      <w:pPr>
        <w:pStyle w:val="Para3"/>
        <w:numPr>
          <w:ilvl w:val="0"/>
          <w:numId w:val="24"/>
        </w:numPr>
        <w:rPr>
          <w:i w:val="0"/>
          <w:sz w:val="20"/>
          <w:szCs w:val="20"/>
        </w:rPr>
      </w:pPr>
      <w:proofErr w:type="gramStart"/>
      <w:r>
        <w:rPr>
          <w:i w:val="0"/>
          <w:sz w:val="20"/>
          <w:szCs w:val="20"/>
        </w:rPr>
        <w:t>the</w:t>
      </w:r>
      <w:proofErr w:type="gramEnd"/>
      <w:r>
        <w:rPr>
          <w:i w:val="0"/>
          <w:sz w:val="20"/>
          <w:szCs w:val="20"/>
        </w:rPr>
        <w:t xml:space="preserve"> TGSE demand matrix for movements within south Essex have been used to replace the M25 Model forecasts. </w:t>
      </w:r>
    </w:p>
    <w:p w:rsidR="00FC39E0" w:rsidRPr="00117466" w:rsidRDefault="00FC39E0" w:rsidP="00117466">
      <w:pPr>
        <w:pStyle w:val="StylePara311ptNotItalic"/>
        <w:numPr>
          <w:ilvl w:val="2"/>
          <w:numId w:val="8"/>
        </w:numPr>
        <w:tabs>
          <w:tab w:val="clear" w:pos="2007"/>
          <w:tab w:val="num" w:pos="709"/>
        </w:tabs>
        <w:ind w:left="680"/>
      </w:pPr>
      <w:r w:rsidRPr="00117466">
        <w:t>The use of</w:t>
      </w:r>
      <w:r>
        <w:t xml:space="preserve"> Base Year Freight Matrices (BYFM)</w:t>
      </w:r>
      <w:r w:rsidRPr="00117466">
        <w:t xml:space="preserve"> freight</w:t>
      </w:r>
      <w:r>
        <w:t xml:space="preserve"> demand</w:t>
      </w:r>
      <w:r w:rsidRPr="00117466">
        <w:t xml:space="preserve"> data was considered for use in the</w:t>
      </w:r>
      <w:r>
        <w:t xml:space="preserve"> base year LTCM model. A comparison was undertaken whereby the BYFM HGV matrices were assigned within the M25 highway model, and compared with the M25 highway model freight matrices. The performance, in terms of strategic freight flows was found to be similar, with BYFM performing marginally worse. It was therefore concluded that BYFM data should be considered for us in the LTCM forecasting process, but that the M25 Model base year freight matrices should be retained- BYFM data was not used in creating the 2009 freight demand.</w:t>
      </w:r>
    </w:p>
    <w:p w:rsidR="00FC39E0" w:rsidRDefault="00FC39E0" w:rsidP="00685E0E">
      <w:pPr>
        <w:pStyle w:val="Para3"/>
        <w:numPr>
          <w:ilvl w:val="0"/>
          <w:numId w:val="0"/>
        </w:numPr>
        <w:ind w:left="1247" w:hanging="567"/>
        <w:rPr>
          <w:b/>
          <w:i w:val="0"/>
          <w:sz w:val="20"/>
          <w:szCs w:val="20"/>
        </w:rPr>
      </w:pPr>
    </w:p>
    <w:p w:rsidR="00FC39E0" w:rsidRPr="00685E0E" w:rsidRDefault="00FC39E0" w:rsidP="00685E0E">
      <w:pPr>
        <w:pStyle w:val="Para3"/>
        <w:numPr>
          <w:ilvl w:val="0"/>
          <w:numId w:val="0"/>
        </w:numPr>
        <w:ind w:left="1247" w:hanging="567"/>
        <w:rPr>
          <w:b/>
          <w:i w:val="0"/>
          <w:sz w:val="20"/>
          <w:szCs w:val="20"/>
        </w:rPr>
      </w:pPr>
      <w:r w:rsidRPr="00685E0E">
        <w:rPr>
          <w:b/>
          <w:i w:val="0"/>
          <w:sz w:val="20"/>
          <w:szCs w:val="20"/>
        </w:rPr>
        <w:t>Data Quality</w:t>
      </w:r>
    </w:p>
    <w:p w:rsidR="00FC39E0" w:rsidRPr="00685E0E" w:rsidRDefault="00FC39E0" w:rsidP="00685E0E">
      <w:pPr>
        <w:pStyle w:val="StylePara311ptNotItalic"/>
        <w:numPr>
          <w:ilvl w:val="2"/>
          <w:numId w:val="8"/>
        </w:numPr>
        <w:tabs>
          <w:tab w:val="clear" w:pos="2007"/>
          <w:tab w:val="num" w:pos="709"/>
        </w:tabs>
        <w:ind w:left="680"/>
      </w:pPr>
      <w:r w:rsidRPr="00685E0E">
        <w:t>The M25 Model matrices were derived from 2001 LATS data, and are therefore an ageing, though strategically comprehensive data set. The roadside interview (RSI) surveys that formed the LATS data set will have intercepted strategic movements</w:t>
      </w:r>
      <w:r>
        <w:t xml:space="preserve"> crossing the LATS cordons - </w:t>
      </w:r>
      <w:r w:rsidRPr="00685E0E">
        <w:t xml:space="preserve">see </w:t>
      </w:r>
      <w:fldSimple w:instr=" REF _Ref329102708 \h  \* MERGEFORMAT ">
        <w:r w:rsidR="00EB2446" w:rsidRPr="00EB2446">
          <w:rPr>
            <w:szCs w:val="20"/>
          </w:rPr>
          <w:t>Figure 3.1</w:t>
        </w:r>
      </w:fldSimple>
      <w:r w:rsidRPr="00685E0E">
        <w:t xml:space="preserve"> below</w:t>
      </w:r>
      <w:r>
        <w:t xml:space="preserve"> – the cordons are shown in red</w:t>
      </w:r>
      <w:r w:rsidRPr="00685E0E">
        <w:t>.</w:t>
      </w:r>
    </w:p>
    <w:p w:rsidR="00FC39E0" w:rsidRPr="00B11A87" w:rsidRDefault="00FC39E0" w:rsidP="00685E0E">
      <w:pPr>
        <w:pStyle w:val="Caption"/>
        <w:keepNext/>
        <w:spacing w:after="120"/>
        <w:ind w:left="113" w:firstLine="567"/>
        <w:rPr>
          <w:b/>
          <w:sz w:val="20"/>
          <w:szCs w:val="20"/>
        </w:rPr>
      </w:pPr>
      <w:bookmarkStart w:id="88" w:name="_Ref329102708"/>
      <w:bookmarkStart w:id="89" w:name="_Toc331084529"/>
      <w:proofErr w:type="gramStart"/>
      <w:r w:rsidRPr="00B11A87">
        <w:rPr>
          <w:b/>
          <w:sz w:val="20"/>
          <w:szCs w:val="20"/>
        </w:rPr>
        <w:lastRenderedPageBreak/>
        <w:t xml:space="preserve">Figure </w:t>
      </w:r>
      <w:r>
        <w:rPr>
          <w:b/>
          <w:sz w:val="20"/>
          <w:szCs w:val="20"/>
        </w:rPr>
        <w:t>3.</w:t>
      </w:r>
      <w:proofErr w:type="gramEnd"/>
      <w:r w:rsidR="00963DEF">
        <w:rPr>
          <w:b/>
          <w:sz w:val="20"/>
          <w:szCs w:val="20"/>
        </w:rPr>
        <w:fldChar w:fldCharType="begin"/>
      </w:r>
      <w:r>
        <w:rPr>
          <w:b/>
          <w:sz w:val="20"/>
          <w:szCs w:val="20"/>
        </w:rPr>
        <w:instrText xml:space="preserve"> SEQ Figure \* ARABIC \r1 </w:instrText>
      </w:r>
      <w:r w:rsidR="00963DEF">
        <w:rPr>
          <w:b/>
          <w:sz w:val="20"/>
          <w:szCs w:val="20"/>
        </w:rPr>
        <w:fldChar w:fldCharType="separate"/>
      </w:r>
      <w:r w:rsidR="00EB2446">
        <w:rPr>
          <w:b/>
          <w:noProof/>
          <w:sz w:val="20"/>
          <w:szCs w:val="20"/>
        </w:rPr>
        <w:t>1</w:t>
      </w:r>
      <w:r w:rsidR="00963DEF">
        <w:rPr>
          <w:b/>
          <w:sz w:val="20"/>
          <w:szCs w:val="20"/>
        </w:rPr>
        <w:fldChar w:fldCharType="end"/>
      </w:r>
      <w:bookmarkEnd w:id="88"/>
      <w:r>
        <w:rPr>
          <w:b/>
          <w:sz w:val="20"/>
          <w:szCs w:val="20"/>
        </w:rPr>
        <w:t xml:space="preserve">: </w:t>
      </w:r>
      <w:r w:rsidRPr="00685E0E">
        <w:rPr>
          <w:b/>
          <w:sz w:val="20"/>
          <w:szCs w:val="20"/>
        </w:rPr>
        <w:t>LATS Sites and M25 Model Matrix Build Sectors in South Essex and North Kent</w:t>
      </w:r>
      <w:bookmarkEnd w:id="89"/>
    </w:p>
    <w:p w:rsidR="00FC39E0" w:rsidRDefault="00593B6E" w:rsidP="00685E0E">
      <w:pPr>
        <w:pStyle w:val="Body"/>
        <w:keepNext/>
        <w:ind w:left="113" w:firstLine="567"/>
        <w:rPr>
          <w:noProof/>
          <w:lang w:eastAsia="en-GB"/>
        </w:rPr>
      </w:pPr>
      <w:r>
        <w:rPr>
          <w:noProof/>
          <w:lang w:val="en-US"/>
        </w:rPr>
        <w:drawing>
          <wp:inline distT="0" distB="0" distL="0" distR="0">
            <wp:extent cx="3550920" cy="2351405"/>
            <wp:effectExtent l="19050" t="19050" r="11430" b="10795"/>
            <wp:docPr id="2" name="Picture 2" descr="Region with distr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gion with districts"/>
                    <pic:cNvPicPr>
                      <a:picLocks noChangeAspect="1" noChangeArrowheads="1"/>
                    </pic:cNvPicPr>
                  </pic:nvPicPr>
                  <pic:blipFill>
                    <a:blip r:embed="rId32"/>
                    <a:srcRect/>
                    <a:stretch>
                      <a:fillRect/>
                    </a:stretch>
                  </pic:blipFill>
                  <pic:spPr bwMode="auto">
                    <a:xfrm>
                      <a:off x="0" y="0"/>
                      <a:ext cx="3550920" cy="2351405"/>
                    </a:xfrm>
                    <a:prstGeom prst="rect">
                      <a:avLst/>
                    </a:prstGeom>
                    <a:noFill/>
                    <a:ln w="9525" cmpd="sng">
                      <a:solidFill>
                        <a:srgbClr val="000000"/>
                      </a:solidFill>
                      <a:miter lim="800000"/>
                      <a:headEnd/>
                      <a:tailEnd/>
                    </a:ln>
                    <a:effectLst/>
                  </pic:spPr>
                </pic:pic>
              </a:graphicData>
            </a:graphic>
          </wp:inline>
        </w:drawing>
      </w:r>
    </w:p>
    <w:p w:rsidR="00FC39E0" w:rsidRPr="00685E0E" w:rsidRDefault="00FC39E0" w:rsidP="00685E0E">
      <w:pPr>
        <w:pStyle w:val="Body"/>
        <w:keepNext/>
        <w:ind w:left="113" w:firstLine="567"/>
        <w:rPr>
          <w:sz w:val="16"/>
        </w:rPr>
      </w:pPr>
      <w:r w:rsidRPr="00685E0E">
        <w:rPr>
          <w:noProof/>
          <w:sz w:val="16"/>
          <w:lang w:eastAsia="en-GB"/>
        </w:rPr>
        <w:t>Reproduced from Figure 9.1 in the Model Status Report</w:t>
      </w:r>
    </w:p>
    <w:p w:rsidR="00FC39E0" w:rsidRDefault="00FC39E0" w:rsidP="00685E0E">
      <w:pPr>
        <w:pStyle w:val="Body"/>
        <w:rPr>
          <w:highlight w:val="yellow"/>
        </w:rPr>
      </w:pPr>
    </w:p>
    <w:p w:rsidR="00FC39E0" w:rsidRDefault="00FC39E0" w:rsidP="007B6162">
      <w:pPr>
        <w:pStyle w:val="StylePara311ptNotItalic"/>
        <w:numPr>
          <w:ilvl w:val="2"/>
          <w:numId w:val="8"/>
        </w:numPr>
        <w:tabs>
          <w:tab w:val="clear" w:pos="2007"/>
          <w:tab w:val="num" w:pos="709"/>
        </w:tabs>
        <w:ind w:left="680"/>
      </w:pPr>
      <w:r w:rsidRPr="003E4C76">
        <w:t xml:space="preserve">The M25 Model matrices should provide a reasonable representation of longer distance trip movements, and </w:t>
      </w:r>
      <w:r>
        <w:t>are the best available representation of</w:t>
      </w:r>
      <w:r w:rsidRPr="003E4C76">
        <w:t xml:space="preserve"> strategic movements</w:t>
      </w:r>
    </w:p>
    <w:p w:rsidR="00FC39E0" w:rsidRDefault="00FC39E0" w:rsidP="003E4C76">
      <w:pPr>
        <w:pStyle w:val="StylePara311ptNotItalic"/>
        <w:numPr>
          <w:ilvl w:val="2"/>
          <w:numId w:val="8"/>
        </w:numPr>
        <w:tabs>
          <w:tab w:val="clear" w:pos="2007"/>
          <w:tab w:val="num" w:pos="709"/>
        </w:tabs>
        <w:ind w:left="680"/>
      </w:pPr>
      <w:r>
        <w:t>A potential weakness of the M25 Model matrices is that any trip movement with both trip ends within the red bordered sectors will not have been observed in the RSI surveys, and so will have been synthesised using travel cost data from the M25 Model and fitted to trip length profiles derived from the observed data.</w:t>
      </w:r>
    </w:p>
    <w:p w:rsidR="00FC39E0" w:rsidRDefault="00FC39E0" w:rsidP="003E4C76">
      <w:pPr>
        <w:pStyle w:val="StylePara311ptNotItalic"/>
        <w:numPr>
          <w:ilvl w:val="2"/>
          <w:numId w:val="8"/>
        </w:numPr>
        <w:tabs>
          <w:tab w:val="clear" w:pos="2007"/>
          <w:tab w:val="num" w:pos="709"/>
        </w:tabs>
        <w:ind w:left="680"/>
      </w:pPr>
      <w:r>
        <w:t>To address this issue, demand data derived from a similar methodology, but using more local observed data have been taken from the TGSE model in south Essex, providing greater confidence in localised movements in this part of the model.</w:t>
      </w:r>
    </w:p>
    <w:p w:rsidR="00FC39E0" w:rsidRDefault="00FC39E0" w:rsidP="003E4C76">
      <w:pPr>
        <w:pStyle w:val="StylePara311ptNotItalic"/>
        <w:numPr>
          <w:ilvl w:val="2"/>
          <w:numId w:val="8"/>
        </w:numPr>
        <w:tabs>
          <w:tab w:val="clear" w:pos="2007"/>
          <w:tab w:val="num" w:pos="709"/>
        </w:tabs>
        <w:ind w:left="680"/>
      </w:pPr>
      <w:r>
        <w:t>Of particular relevance to the LTCM, there remains particular uncertainty in the unobserved demand within the LATS sectors in north Kent; no local data were available to enhance the LTCM in this part of the model.</w:t>
      </w:r>
    </w:p>
    <w:p w:rsidR="00FC39E0" w:rsidRPr="00AD0467" w:rsidRDefault="00FC39E0" w:rsidP="003E4C76">
      <w:pPr>
        <w:pStyle w:val="StylePara311ptNotItalic"/>
        <w:numPr>
          <w:ilvl w:val="2"/>
          <w:numId w:val="8"/>
        </w:numPr>
        <w:tabs>
          <w:tab w:val="clear" w:pos="2007"/>
          <w:tab w:val="num" w:pos="709"/>
        </w:tabs>
        <w:ind w:left="680"/>
      </w:pPr>
      <w:r>
        <w:t xml:space="preserve">These </w:t>
      </w:r>
      <w:r w:rsidRPr="00AD0467">
        <w:t>uncertainties in the demand data should be borne in mind in when using the LTCM in forecasting mode</w:t>
      </w:r>
      <w:r>
        <w:t>; effects upon local demand, especially south of the river, should be treated with caution.</w:t>
      </w:r>
    </w:p>
    <w:p w:rsidR="00FC39E0" w:rsidRPr="00AD0467" w:rsidRDefault="00FC39E0" w:rsidP="002B1F0F">
      <w:pPr>
        <w:pStyle w:val="Body"/>
      </w:pPr>
    </w:p>
    <w:p w:rsidR="00FC39E0" w:rsidRPr="00AD0467" w:rsidRDefault="00FC39E0" w:rsidP="00F85359">
      <w:pPr>
        <w:pStyle w:val="Hdg2"/>
        <w:numPr>
          <w:ilvl w:val="1"/>
          <w:numId w:val="8"/>
        </w:numPr>
      </w:pPr>
      <w:bookmarkStart w:id="90" w:name="_Toc329271467"/>
      <w:bookmarkStart w:id="91" w:name="_Toc330220618"/>
      <w:bookmarkStart w:id="92" w:name="_Toc356212086"/>
      <w:r w:rsidRPr="00AD0467">
        <w:t>Count Data</w:t>
      </w:r>
      <w:bookmarkEnd w:id="90"/>
      <w:bookmarkEnd w:id="91"/>
      <w:bookmarkEnd w:id="92"/>
    </w:p>
    <w:p w:rsidR="00FC39E0" w:rsidRPr="00AD0467" w:rsidRDefault="00FC39E0" w:rsidP="00AD0467">
      <w:pPr>
        <w:pStyle w:val="StylePara311ptNotItalic"/>
        <w:numPr>
          <w:ilvl w:val="2"/>
          <w:numId w:val="8"/>
        </w:numPr>
        <w:tabs>
          <w:tab w:val="clear" w:pos="2007"/>
          <w:tab w:val="num" w:pos="709"/>
        </w:tabs>
        <w:ind w:left="680"/>
      </w:pPr>
      <w:r w:rsidRPr="00AD0467">
        <w:t xml:space="preserve">Traffic count data have been obtained from five separate sources: ELHAM, KTS and TGSE models and from the HATRIS TRADS database and the </w:t>
      </w:r>
      <w:proofErr w:type="spellStart"/>
      <w:r w:rsidRPr="00AD0467">
        <w:t>DfT</w:t>
      </w:r>
      <w:proofErr w:type="spellEnd"/>
      <w:r w:rsidRPr="00AD0467">
        <w:t xml:space="preserve"> Open Data release.  The age of the data and the type of count undertaken at sites is presented in </w:t>
      </w:r>
      <w:fldSimple w:instr=" REF _Ref329101537 \h  \* MERGEFORMAT ">
        <w:r w:rsidR="00EB2446" w:rsidRPr="00EB2446">
          <w:t>Table 3.1</w:t>
        </w:r>
      </w:fldSimple>
      <w:r w:rsidRPr="00AD0467">
        <w:t>.</w:t>
      </w:r>
    </w:p>
    <w:p w:rsidR="00FC39E0" w:rsidRPr="00AD0467" w:rsidRDefault="00FC39E0" w:rsidP="00AD0467">
      <w:pPr>
        <w:pStyle w:val="Caption"/>
        <w:keepNext/>
        <w:spacing w:after="120"/>
        <w:ind w:left="709"/>
        <w:rPr>
          <w:b/>
          <w:sz w:val="20"/>
          <w:szCs w:val="20"/>
        </w:rPr>
      </w:pPr>
      <w:bookmarkStart w:id="93" w:name="_Ref329101537"/>
      <w:bookmarkStart w:id="94" w:name="_Toc331084480"/>
      <w:proofErr w:type="gramStart"/>
      <w:r w:rsidRPr="00AD0467">
        <w:rPr>
          <w:b/>
          <w:sz w:val="20"/>
          <w:szCs w:val="20"/>
        </w:rPr>
        <w:t>Table 3.</w:t>
      </w:r>
      <w:proofErr w:type="gramEnd"/>
      <w:r w:rsidR="00963DEF" w:rsidRPr="00AD0467">
        <w:rPr>
          <w:b/>
          <w:sz w:val="20"/>
          <w:szCs w:val="20"/>
        </w:rPr>
        <w:fldChar w:fldCharType="begin"/>
      </w:r>
      <w:r w:rsidRPr="00AD0467">
        <w:rPr>
          <w:b/>
          <w:sz w:val="20"/>
          <w:szCs w:val="20"/>
        </w:rPr>
        <w:instrText xml:space="preserve"> SEQ Table \* ARABIC \s 1 </w:instrText>
      </w:r>
      <w:r w:rsidR="00963DEF" w:rsidRPr="00AD0467">
        <w:rPr>
          <w:b/>
          <w:sz w:val="20"/>
          <w:szCs w:val="20"/>
        </w:rPr>
        <w:fldChar w:fldCharType="separate"/>
      </w:r>
      <w:r w:rsidR="00EB2446">
        <w:rPr>
          <w:b/>
          <w:noProof/>
          <w:sz w:val="20"/>
          <w:szCs w:val="20"/>
        </w:rPr>
        <w:t>1</w:t>
      </w:r>
      <w:r w:rsidR="00963DEF" w:rsidRPr="00AD0467">
        <w:rPr>
          <w:b/>
          <w:sz w:val="20"/>
          <w:szCs w:val="20"/>
        </w:rPr>
        <w:fldChar w:fldCharType="end"/>
      </w:r>
      <w:bookmarkEnd w:id="93"/>
      <w:r w:rsidRPr="00AD0467">
        <w:rPr>
          <w:b/>
          <w:sz w:val="20"/>
          <w:szCs w:val="20"/>
        </w:rPr>
        <w:t>: Traffic Count Data Summary</w:t>
      </w:r>
      <w:bookmarkEnd w:id="94"/>
    </w:p>
    <w:tbl>
      <w:tblPr>
        <w:tblW w:w="8377" w:type="dxa"/>
        <w:tblInd w:w="783" w:type="dxa"/>
        <w:tblLayout w:type="fixed"/>
        <w:tblCellMar>
          <w:top w:w="34" w:type="dxa"/>
          <w:left w:w="74" w:type="dxa"/>
          <w:right w:w="74" w:type="dxa"/>
        </w:tblCellMar>
        <w:tblLook w:val="0000"/>
      </w:tblPr>
      <w:tblGrid>
        <w:gridCol w:w="1684"/>
        <w:gridCol w:w="1684"/>
        <w:gridCol w:w="1684"/>
        <w:gridCol w:w="3325"/>
      </w:tblGrid>
      <w:tr w:rsidR="00FC39E0" w:rsidRPr="00AD0467" w:rsidTr="00AD0467">
        <w:trPr>
          <w:cantSplit/>
        </w:trPr>
        <w:tc>
          <w:tcPr>
            <w:tcW w:w="1684" w:type="dxa"/>
            <w:tcBorders>
              <w:top w:val="single" w:sz="4" w:space="0" w:color="auto"/>
              <w:bottom w:val="single" w:sz="4" w:space="0" w:color="auto"/>
            </w:tcBorders>
          </w:tcPr>
          <w:p w:rsidR="00FC39E0" w:rsidRPr="00AD0467" w:rsidRDefault="00FC39E0" w:rsidP="00AD0467">
            <w:pPr>
              <w:spacing w:before="120"/>
              <w:rPr>
                <w:b/>
              </w:rPr>
            </w:pPr>
            <w:r w:rsidRPr="00AD0467">
              <w:rPr>
                <w:b/>
              </w:rPr>
              <w:t>Source</w:t>
            </w:r>
          </w:p>
        </w:tc>
        <w:tc>
          <w:tcPr>
            <w:tcW w:w="1684" w:type="dxa"/>
            <w:tcBorders>
              <w:top w:val="single" w:sz="4" w:space="0" w:color="auto"/>
              <w:bottom w:val="single" w:sz="4" w:space="0" w:color="auto"/>
            </w:tcBorders>
          </w:tcPr>
          <w:p w:rsidR="00FC39E0" w:rsidRPr="00AD0467" w:rsidRDefault="00FC39E0" w:rsidP="00AD0467">
            <w:pPr>
              <w:spacing w:before="120"/>
              <w:rPr>
                <w:b/>
              </w:rPr>
            </w:pPr>
            <w:r w:rsidRPr="00AD0467">
              <w:rPr>
                <w:b/>
              </w:rPr>
              <w:t>Year of Survey</w:t>
            </w:r>
          </w:p>
        </w:tc>
        <w:tc>
          <w:tcPr>
            <w:tcW w:w="1684" w:type="dxa"/>
            <w:tcBorders>
              <w:top w:val="single" w:sz="4" w:space="0" w:color="auto"/>
              <w:bottom w:val="single" w:sz="4" w:space="0" w:color="auto"/>
            </w:tcBorders>
          </w:tcPr>
          <w:p w:rsidR="00FC39E0" w:rsidRPr="00AD0467" w:rsidRDefault="00FC39E0" w:rsidP="00AD0467">
            <w:pPr>
              <w:spacing w:before="120"/>
              <w:rPr>
                <w:b/>
              </w:rPr>
            </w:pPr>
            <w:r w:rsidRPr="00AD0467">
              <w:rPr>
                <w:b/>
              </w:rPr>
              <w:t>Count Type</w:t>
            </w:r>
          </w:p>
        </w:tc>
        <w:tc>
          <w:tcPr>
            <w:tcW w:w="3325" w:type="dxa"/>
            <w:tcBorders>
              <w:top w:val="single" w:sz="4" w:space="0" w:color="auto"/>
              <w:bottom w:val="single" w:sz="4" w:space="0" w:color="auto"/>
            </w:tcBorders>
          </w:tcPr>
          <w:p w:rsidR="00FC39E0" w:rsidRPr="00AD0467" w:rsidRDefault="00FC39E0" w:rsidP="00AD0467">
            <w:pPr>
              <w:spacing w:before="120"/>
              <w:rPr>
                <w:b/>
              </w:rPr>
            </w:pPr>
            <w:r w:rsidRPr="00AD0467">
              <w:rPr>
                <w:b/>
              </w:rPr>
              <w:t>Classification</w:t>
            </w:r>
          </w:p>
        </w:tc>
      </w:tr>
      <w:tr w:rsidR="00FC39E0" w:rsidRPr="00AD0467" w:rsidTr="00AD0467">
        <w:trPr>
          <w:cantSplit/>
        </w:trPr>
        <w:tc>
          <w:tcPr>
            <w:tcW w:w="1684" w:type="dxa"/>
            <w:tcBorders>
              <w:top w:val="single" w:sz="4" w:space="0" w:color="auto"/>
            </w:tcBorders>
          </w:tcPr>
          <w:p w:rsidR="00FC39E0" w:rsidRPr="00AD0467" w:rsidRDefault="00FC39E0" w:rsidP="00AD0467">
            <w:pPr>
              <w:spacing w:before="120"/>
            </w:pPr>
            <w:r w:rsidRPr="00AD0467">
              <w:t>ELHAM</w:t>
            </w:r>
          </w:p>
        </w:tc>
        <w:tc>
          <w:tcPr>
            <w:tcW w:w="1684" w:type="dxa"/>
            <w:tcBorders>
              <w:top w:val="single" w:sz="4" w:space="0" w:color="auto"/>
            </w:tcBorders>
          </w:tcPr>
          <w:p w:rsidR="00FC39E0" w:rsidRPr="00AD0467" w:rsidRDefault="00FC39E0" w:rsidP="00AD0467">
            <w:pPr>
              <w:spacing w:before="120"/>
            </w:pPr>
            <w:r w:rsidRPr="00AD0467">
              <w:t>2009</w:t>
            </w:r>
          </w:p>
        </w:tc>
        <w:tc>
          <w:tcPr>
            <w:tcW w:w="1684" w:type="dxa"/>
            <w:tcBorders>
              <w:top w:val="single" w:sz="4" w:space="0" w:color="auto"/>
            </w:tcBorders>
          </w:tcPr>
          <w:p w:rsidR="00FC39E0" w:rsidRPr="00AD0467" w:rsidRDefault="00FC39E0" w:rsidP="00AD0467">
            <w:pPr>
              <w:spacing w:before="120"/>
            </w:pPr>
            <w:r w:rsidRPr="00AD0467">
              <w:t>ATC (2-week)</w:t>
            </w:r>
          </w:p>
        </w:tc>
        <w:tc>
          <w:tcPr>
            <w:tcW w:w="3325" w:type="dxa"/>
            <w:tcBorders>
              <w:top w:val="single" w:sz="4" w:space="0" w:color="auto"/>
            </w:tcBorders>
          </w:tcPr>
          <w:p w:rsidR="00FC39E0" w:rsidRPr="00AD0467" w:rsidRDefault="00FC39E0" w:rsidP="00AD0467">
            <w:pPr>
              <w:spacing w:before="120"/>
            </w:pPr>
            <w:r w:rsidRPr="00AD0467">
              <w:t>Fully classified</w:t>
            </w:r>
          </w:p>
        </w:tc>
      </w:tr>
      <w:tr w:rsidR="00FC39E0" w:rsidRPr="00AD0467" w:rsidTr="00AD0467">
        <w:trPr>
          <w:cantSplit/>
        </w:trPr>
        <w:tc>
          <w:tcPr>
            <w:tcW w:w="1684" w:type="dxa"/>
          </w:tcPr>
          <w:p w:rsidR="00FC39E0" w:rsidRPr="00AD0467" w:rsidRDefault="00FC39E0" w:rsidP="00AD0467">
            <w:pPr>
              <w:spacing w:before="120"/>
            </w:pPr>
            <w:r w:rsidRPr="00AD0467">
              <w:t>KTS</w:t>
            </w:r>
          </w:p>
        </w:tc>
        <w:tc>
          <w:tcPr>
            <w:tcW w:w="1684" w:type="dxa"/>
          </w:tcPr>
          <w:p w:rsidR="00FC39E0" w:rsidRPr="00AD0467" w:rsidRDefault="00FC39E0" w:rsidP="00AD0467">
            <w:pPr>
              <w:spacing w:before="120"/>
            </w:pPr>
            <w:r w:rsidRPr="00AD0467">
              <w:t>2005</w:t>
            </w:r>
          </w:p>
        </w:tc>
        <w:tc>
          <w:tcPr>
            <w:tcW w:w="1684" w:type="dxa"/>
          </w:tcPr>
          <w:p w:rsidR="00FC39E0" w:rsidRPr="00AD0467" w:rsidRDefault="00FC39E0" w:rsidP="00AD0467">
            <w:pPr>
              <w:spacing w:before="120"/>
            </w:pPr>
            <w:r w:rsidRPr="00AD0467">
              <w:t>ATC</w:t>
            </w:r>
          </w:p>
        </w:tc>
        <w:tc>
          <w:tcPr>
            <w:tcW w:w="3325" w:type="dxa"/>
          </w:tcPr>
          <w:p w:rsidR="00FC39E0" w:rsidRPr="00AD0467" w:rsidRDefault="00FC39E0" w:rsidP="00AD0467">
            <w:pPr>
              <w:spacing w:before="120"/>
            </w:pPr>
            <w:r w:rsidRPr="00AD0467">
              <w:t>Total vehicles only</w:t>
            </w:r>
          </w:p>
        </w:tc>
      </w:tr>
      <w:tr w:rsidR="00FC39E0" w:rsidRPr="00AD0467" w:rsidTr="00AD0467">
        <w:trPr>
          <w:cantSplit/>
        </w:trPr>
        <w:tc>
          <w:tcPr>
            <w:tcW w:w="1684" w:type="dxa"/>
          </w:tcPr>
          <w:p w:rsidR="00FC39E0" w:rsidRPr="00AD0467" w:rsidRDefault="00FC39E0" w:rsidP="00AD0467">
            <w:pPr>
              <w:spacing w:before="120"/>
            </w:pPr>
            <w:r w:rsidRPr="00AD0467">
              <w:t>TGSE</w:t>
            </w:r>
          </w:p>
        </w:tc>
        <w:tc>
          <w:tcPr>
            <w:tcW w:w="1684" w:type="dxa"/>
          </w:tcPr>
          <w:p w:rsidR="00FC39E0" w:rsidRPr="00AD0467" w:rsidRDefault="00FC39E0" w:rsidP="00AD0467">
            <w:pPr>
              <w:spacing w:before="120"/>
            </w:pPr>
            <w:r w:rsidRPr="00AD0467">
              <w:t>2006</w:t>
            </w:r>
          </w:p>
        </w:tc>
        <w:tc>
          <w:tcPr>
            <w:tcW w:w="1684" w:type="dxa"/>
          </w:tcPr>
          <w:p w:rsidR="00FC39E0" w:rsidRPr="00AD0467" w:rsidRDefault="00FC39E0" w:rsidP="00AD0467">
            <w:pPr>
              <w:spacing w:before="120"/>
            </w:pPr>
            <w:r w:rsidRPr="00AD0467">
              <w:t>ATC and MCC</w:t>
            </w:r>
          </w:p>
        </w:tc>
        <w:tc>
          <w:tcPr>
            <w:tcW w:w="3325" w:type="dxa"/>
          </w:tcPr>
          <w:p w:rsidR="00FC39E0" w:rsidRPr="00AD0467" w:rsidRDefault="00FC39E0" w:rsidP="00AD0467">
            <w:pPr>
              <w:spacing w:before="120"/>
            </w:pPr>
            <w:r w:rsidRPr="00AD0467">
              <w:t>Total vehicles only</w:t>
            </w:r>
          </w:p>
        </w:tc>
      </w:tr>
      <w:tr w:rsidR="00FC39E0" w:rsidRPr="00AD0467" w:rsidTr="00AD0467">
        <w:trPr>
          <w:cantSplit/>
        </w:trPr>
        <w:tc>
          <w:tcPr>
            <w:tcW w:w="1684" w:type="dxa"/>
          </w:tcPr>
          <w:p w:rsidR="00FC39E0" w:rsidRPr="00AD0467" w:rsidRDefault="00FC39E0" w:rsidP="00AD0467">
            <w:pPr>
              <w:spacing w:before="120"/>
            </w:pPr>
            <w:r w:rsidRPr="00AD0467">
              <w:t>HATRIS TRADS</w:t>
            </w:r>
          </w:p>
        </w:tc>
        <w:tc>
          <w:tcPr>
            <w:tcW w:w="1684" w:type="dxa"/>
          </w:tcPr>
          <w:p w:rsidR="00FC39E0" w:rsidRPr="00AD0467" w:rsidRDefault="00FC39E0" w:rsidP="00AD0467">
            <w:pPr>
              <w:spacing w:before="120"/>
            </w:pPr>
            <w:r w:rsidRPr="00AD0467">
              <w:t>2009</w:t>
            </w:r>
          </w:p>
        </w:tc>
        <w:tc>
          <w:tcPr>
            <w:tcW w:w="1684" w:type="dxa"/>
          </w:tcPr>
          <w:p w:rsidR="00FC39E0" w:rsidRPr="00AD0467" w:rsidRDefault="00FC39E0" w:rsidP="00AD0467">
            <w:pPr>
              <w:spacing w:before="120"/>
            </w:pPr>
            <w:r w:rsidRPr="00AD0467">
              <w:t>ATC (4-week)</w:t>
            </w:r>
          </w:p>
        </w:tc>
        <w:tc>
          <w:tcPr>
            <w:tcW w:w="3325" w:type="dxa"/>
          </w:tcPr>
          <w:p w:rsidR="00FC39E0" w:rsidRPr="00AD0467" w:rsidRDefault="00FC39E0" w:rsidP="00AD0467">
            <w:pPr>
              <w:spacing w:before="120"/>
            </w:pPr>
            <w:r w:rsidRPr="00AD0467">
              <w:t>Light</w:t>
            </w:r>
            <w:r>
              <w:t xml:space="preserve"> vehicles</w:t>
            </w:r>
            <w:r w:rsidRPr="00AD0467">
              <w:t xml:space="preserve"> and HGVs (&gt;6.6m axle) </w:t>
            </w:r>
          </w:p>
        </w:tc>
      </w:tr>
      <w:tr w:rsidR="00FC39E0" w:rsidRPr="00AD0467" w:rsidTr="00AD0467">
        <w:trPr>
          <w:cantSplit/>
        </w:trPr>
        <w:tc>
          <w:tcPr>
            <w:tcW w:w="1684" w:type="dxa"/>
            <w:tcBorders>
              <w:bottom w:val="single" w:sz="4" w:space="0" w:color="auto"/>
            </w:tcBorders>
          </w:tcPr>
          <w:p w:rsidR="00FC39E0" w:rsidRPr="00AD0467" w:rsidRDefault="00FC39E0" w:rsidP="00AD0467">
            <w:pPr>
              <w:spacing w:before="120"/>
            </w:pPr>
            <w:proofErr w:type="spellStart"/>
            <w:r w:rsidRPr="00AD0467">
              <w:t>DfT</w:t>
            </w:r>
            <w:proofErr w:type="spellEnd"/>
            <w:r w:rsidRPr="00AD0467">
              <w:t xml:space="preserve"> Open Release</w:t>
            </w:r>
          </w:p>
        </w:tc>
        <w:tc>
          <w:tcPr>
            <w:tcW w:w="1684" w:type="dxa"/>
            <w:tcBorders>
              <w:bottom w:val="single" w:sz="4" w:space="0" w:color="auto"/>
            </w:tcBorders>
          </w:tcPr>
          <w:p w:rsidR="00FC39E0" w:rsidRPr="00AD0467" w:rsidRDefault="00FC39E0" w:rsidP="00AD0467">
            <w:pPr>
              <w:spacing w:before="120"/>
            </w:pPr>
            <w:r w:rsidRPr="00AD0467">
              <w:t>2009</w:t>
            </w:r>
          </w:p>
        </w:tc>
        <w:tc>
          <w:tcPr>
            <w:tcW w:w="1684" w:type="dxa"/>
            <w:tcBorders>
              <w:bottom w:val="single" w:sz="4" w:space="0" w:color="auto"/>
            </w:tcBorders>
          </w:tcPr>
          <w:p w:rsidR="00FC39E0" w:rsidRPr="00AD0467" w:rsidRDefault="00FC39E0" w:rsidP="00AD0467">
            <w:pPr>
              <w:spacing w:before="120"/>
            </w:pPr>
            <w:r w:rsidRPr="00AD0467">
              <w:t>MCC</w:t>
            </w:r>
          </w:p>
        </w:tc>
        <w:tc>
          <w:tcPr>
            <w:tcW w:w="3325" w:type="dxa"/>
            <w:tcBorders>
              <w:bottom w:val="single" w:sz="4" w:space="0" w:color="auto"/>
            </w:tcBorders>
          </w:tcPr>
          <w:p w:rsidR="00FC39E0" w:rsidRPr="00AD0467" w:rsidRDefault="00FC39E0" w:rsidP="00AD0467">
            <w:pPr>
              <w:spacing w:before="120"/>
            </w:pPr>
            <w:r w:rsidRPr="00AD0467">
              <w:t>Fully classified</w:t>
            </w:r>
          </w:p>
        </w:tc>
      </w:tr>
    </w:tbl>
    <w:p w:rsidR="00FC39E0" w:rsidRPr="00AD0467" w:rsidRDefault="00FC39E0" w:rsidP="00E0556F">
      <w:pPr>
        <w:pStyle w:val="Body"/>
      </w:pPr>
    </w:p>
    <w:p w:rsidR="00FC39E0" w:rsidRPr="00AD0467" w:rsidRDefault="00FC39E0" w:rsidP="00AD0467">
      <w:pPr>
        <w:pStyle w:val="StylePara311ptNotItalic"/>
        <w:numPr>
          <w:ilvl w:val="2"/>
          <w:numId w:val="8"/>
        </w:numPr>
        <w:tabs>
          <w:tab w:val="clear" w:pos="2007"/>
          <w:tab w:val="num" w:pos="709"/>
        </w:tabs>
        <w:ind w:left="680"/>
      </w:pPr>
      <w:r w:rsidRPr="00AD0467">
        <w:t xml:space="preserve">As the above table demonstrates, traffic count data available for the study is of varying age and quality.  ELHAM and HATRIS traffic count data used are of the highest quality, being automatic traffic count data from the correct base-year for the model update and from neutral months surveyed over at least a two-week survey period.  Similarly, these data have been provided split by light vehicles and HGVs; HATRIS data have been based on a 6.6m split, deemed sufficiently accurate in </w:t>
      </w:r>
      <w:proofErr w:type="spellStart"/>
      <w:r>
        <w:t>WebTAG</w:t>
      </w:r>
      <w:proofErr w:type="spellEnd"/>
      <w:r w:rsidRPr="00AD0467">
        <w:t xml:space="preserve"> 3.19D §4.2.  The majority of </w:t>
      </w:r>
      <w:r w:rsidRPr="00AD0467">
        <w:lastRenderedPageBreak/>
        <w:t xml:space="preserve">traffic count data used within the M25 has come from ELHAM, whilst HATRIS has been used for all traffic count data on the M25 itself.  </w:t>
      </w:r>
    </w:p>
    <w:p w:rsidR="00FC39E0" w:rsidRPr="00AD0467" w:rsidRDefault="00FC39E0" w:rsidP="00AD0467">
      <w:pPr>
        <w:pStyle w:val="StylePara311ptNotItalic"/>
        <w:numPr>
          <w:ilvl w:val="2"/>
          <w:numId w:val="8"/>
        </w:numPr>
        <w:tabs>
          <w:tab w:val="clear" w:pos="2007"/>
          <w:tab w:val="num" w:pos="709"/>
        </w:tabs>
        <w:ind w:left="680"/>
      </w:pPr>
      <w:r w:rsidRPr="00AD0467">
        <w:t xml:space="preserve">The </w:t>
      </w:r>
      <w:proofErr w:type="spellStart"/>
      <w:r w:rsidRPr="00AD0467">
        <w:t>DfT</w:t>
      </w:r>
      <w:proofErr w:type="spellEnd"/>
      <w:r w:rsidRPr="00AD0467">
        <w:t xml:space="preserve"> Open Data Release data are also from 2009, although it is acknowledged that these data, whilst having site-specific vehicle proportions, are obtained solely from single-day MCC records, and thus have lower confidence intervals associated with them.  These counts are subject to the daily variation and individual events and no account for these will be taken.  </w:t>
      </w:r>
      <w:proofErr w:type="spellStart"/>
      <w:r w:rsidRPr="00AD0467">
        <w:t>DfT</w:t>
      </w:r>
      <w:proofErr w:type="spellEnd"/>
      <w:r w:rsidRPr="00AD0467">
        <w:t xml:space="preserve"> Open Release Data counts have only been used at one location within the model, the A129, which is at the edge of the </w:t>
      </w:r>
      <w:r>
        <w:t>Study Area</w:t>
      </w:r>
      <w:r w:rsidRPr="00AD0467">
        <w:t xml:space="preserve">.  </w:t>
      </w:r>
    </w:p>
    <w:p w:rsidR="00FC39E0" w:rsidRPr="00AD0467" w:rsidRDefault="00FC39E0" w:rsidP="00AD0467">
      <w:pPr>
        <w:pStyle w:val="StylePara311ptNotItalic"/>
        <w:numPr>
          <w:ilvl w:val="2"/>
          <w:numId w:val="8"/>
        </w:numPr>
        <w:tabs>
          <w:tab w:val="clear" w:pos="2007"/>
          <w:tab w:val="num" w:pos="709"/>
        </w:tabs>
        <w:ind w:left="680"/>
      </w:pPr>
      <w:r w:rsidRPr="00AD0467">
        <w:t xml:space="preserve">Data from the KTS and TGSE models were originally collected in 2005 and 2006 respectively.  These data are 3-4 years prior to the 2009 base-year local recalibration of the </w:t>
      </w:r>
      <w:r w:rsidRPr="00A32B2A">
        <w:t>LTC</w:t>
      </w:r>
      <w:r w:rsidRPr="00F92764">
        <w:rPr>
          <w:vertAlign w:val="subscript"/>
        </w:rPr>
        <w:t>HAM</w:t>
      </w:r>
      <w:r w:rsidRPr="00AD0467">
        <w:t xml:space="preserve">.  Travel patterns may have changed within the KTS area since the survey date, particularly following the widening schemes on the A2 and the introduction of infrastructure in the vicinity of </w:t>
      </w:r>
      <w:proofErr w:type="spellStart"/>
      <w:r w:rsidRPr="00AD0467">
        <w:t>Ebbsfleet</w:t>
      </w:r>
      <w:proofErr w:type="spellEnd"/>
      <w:r w:rsidRPr="00AD0467">
        <w:t xml:space="preserve"> International Station.  It is likely that such schemes may have had some impact upon traffic patterns within the north Kent area. </w:t>
      </w:r>
    </w:p>
    <w:p w:rsidR="00FC39E0" w:rsidRPr="00AD0467" w:rsidRDefault="00FC39E0" w:rsidP="00AD0467">
      <w:pPr>
        <w:pStyle w:val="StylePara311ptNotItalic"/>
        <w:numPr>
          <w:ilvl w:val="2"/>
          <w:numId w:val="8"/>
        </w:numPr>
        <w:tabs>
          <w:tab w:val="clear" w:pos="2007"/>
          <w:tab w:val="num" w:pos="709"/>
        </w:tabs>
        <w:ind w:left="680"/>
      </w:pPr>
      <w:r w:rsidRPr="00AD0467">
        <w:t xml:space="preserve">Data obtained from the TGSE and KTS models were supplied at a total vehicle level only, with no disaggregation by user-class.  In order to estimate traffic counts for HGVs on these links, analyses of the </w:t>
      </w:r>
      <w:proofErr w:type="spellStart"/>
      <w:r w:rsidRPr="00AD0467">
        <w:t>DfT</w:t>
      </w:r>
      <w:proofErr w:type="spellEnd"/>
      <w:r w:rsidRPr="00AD0467">
        <w:t xml:space="preserve"> Open Release Data within the Thurrock, Essex and Kent regions was undertaken, in order to calculate the average vehicle proportions across all sites for Motorways, Trunk Roads and Non-Trunk Road classifications.  These average proportions were then applied to the total vehicle counts in order to obtain proxy HGV traffic count data.  This method was considered appropriate given that no other data were available, with the </w:t>
      </w:r>
      <w:proofErr w:type="spellStart"/>
      <w:r w:rsidRPr="00AD0467">
        <w:t>DfT</w:t>
      </w:r>
      <w:proofErr w:type="spellEnd"/>
      <w:r w:rsidRPr="00AD0467">
        <w:t xml:space="preserve"> Open Release Data providing an extensive dataset of traffic counts within each of the regions, but there is clearly uncertainty associated with this method.  </w:t>
      </w:r>
    </w:p>
    <w:p w:rsidR="00FC39E0" w:rsidRPr="00370A0E" w:rsidRDefault="00FC39E0" w:rsidP="00AD0467">
      <w:pPr>
        <w:pStyle w:val="StylePara311ptNotItalic"/>
        <w:numPr>
          <w:ilvl w:val="2"/>
          <w:numId w:val="8"/>
        </w:numPr>
        <w:tabs>
          <w:tab w:val="clear" w:pos="2007"/>
          <w:tab w:val="num" w:pos="709"/>
        </w:tabs>
        <w:ind w:left="680"/>
      </w:pPr>
      <w:r w:rsidRPr="00AD0467">
        <w:t xml:space="preserve">Following this analysis and collation of traffic count data, they were arranged into </w:t>
      </w:r>
      <w:proofErr w:type="spellStart"/>
      <w:r w:rsidRPr="00AD0467">
        <w:t>screenlines</w:t>
      </w:r>
      <w:proofErr w:type="spellEnd"/>
      <w:r w:rsidRPr="00AD0467">
        <w:t xml:space="preserve"> for the calibration and validation of the </w:t>
      </w:r>
      <w:r w:rsidRPr="00A32B2A">
        <w:t>LTC</w:t>
      </w:r>
      <w:r w:rsidRPr="00F92764">
        <w:rPr>
          <w:vertAlign w:val="subscript"/>
        </w:rPr>
        <w:t>HAM</w:t>
      </w:r>
      <w:r w:rsidRPr="00AD0467">
        <w:t xml:space="preserve">.  This process and the final </w:t>
      </w:r>
      <w:proofErr w:type="spellStart"/>
      <w:r w:rsidRPr="00AD0467">
        <w:t>screenline</w:t>
      </w:r>
      <w:proofErr w:type="spellEnd"/>
      <w:r w:rsidRPr="00AD0467">
        <w:t xml:space="preserve"> definitions are discussed further in </w:t>
      </w:r>
      <w:r w:rsidRPr="00370A0E">
        <w:t xml:space="preserve">Chapter </w:t>
      </w:r>
      <w:r w:rsidR="00963DEF">
        <w:fldChar w:fldCharType="begin"/>
      </w:r>
      <w:r w:rsidR="00963DEF">
        <w:instrText xml:space="preserve"> REF _Ref329157232 \r \h  \* MERGEFORMAT </w:instrText>
      </w:r>
      <w:r w:rsidR="00963DEF">
        <w:fldChar w:fldCharType="separate"/>
      </w:r>
      <w:r w:rsidR="00EB2446">
        <w:rPr>
          <w:b/>
          <w:bCs/>
          <w:lang w:val="en-US"/>
        </w:rPr>
        <w:t>Error! Reference source not found.</w:t>
      </w:r>
      <w:r w:rsidR="00963DEF">
        <w:fldChar w:fldCharType="end"/>
      </w:r>
      <w:r>
        <w:t>.</w:t>
      </w:r>
    </w:p>
    <w:p w:rsidR="00FC39E0" w:rsidRPr="00370A0E" w:rsidRDefault="00FC39E0" w:rsidP="002B1F0F">
      <w:pPr>
        <w:pStyle w:val="Body"/>
      </w:pPr>
    </w:p>
    <w:p w:rsidR="00FC39E0" w:rsidRPr="00370A0E" w:rsidRDefault="00FC39E0" w:rsidP="00F85359">
      <w:pPr>
        <w:pStyle w:val="Hdg2"/>
        <w:numPr>
          <w:ilvl w:val="1"/>
          <w:numId w:val="8"/>
        </w:numPr>
      </w:pPr>
      <w:bookmarkStart w:id="95" w:name="_Toc329271468"/>
      <w:bookmarkStart w:id="96" w:name="_Toc330220619"/>
      <w:bookmarkStart w:id="97" w:name="_Toc356212087"/>
      <w:r w:rsidRPr="00370A0E">
        <w:t>Journey Time data</w:t>
      </w:r>
      <w:bookmarkEnd w:id="95"/>
      <w:bookmarkEnd w:id="96"/>
      <w:bookmarkEnd w:id="97"/>
    </w:p>
    <w:p w:rsidR="00FC39E0" w:rsidRPr="00370A0E" w:rsidRDefault="00FC39E0" w:rsidP="00370A0E">
      <w:pPr>
        <w:pStyle w:val="StylePara311ptNotItalic"/>
        <w:numPr>
          <w:ilvl w:val="2"/>
          <w:numId w:val="8"/>
        </w:numPr>
        <w:tabs>
          <w:tab w:val="clear" w:pos="2007"/>
          <w:tab w:val="num" w:pos="709"/>
        </w:tabs>
        <w:ind w:left="680"/>
      </w:pPr>
      <w:r w:rsidRPr="00370A0E">
        <w:t xml:space="preserve">As with the traffic count data, observed journey times have been obtained from a number of sources, both from the HATRIS database and from the local and regional models.  The model sources and the age of the data are presented in </w:t>
      </w:r>
      <w:fldSimple w:instr=" REF _Ref329157491 \h  \* MERGEFORMAT ">
        <w:r w:rsidR="00EB2446" w:rsidRPr="00EB2446">
          <w:t>Table 3.2</w:t>
        </w:r>
      </w:fldSimple>
      <w:r>
        <w:t>.</w:t>
      </w:r>
    </w:p>
    <w:p w:rsidR="00FC39E0" w:rsidRPr="00370A0E" w:rsidRDefault="00FC39E0" w:rsidP="00370A0E">
      <w:pPr>
        <w:pStyle w:val="Caption"/>
        <w:keepNext/>
        <w:spacing w:after="120"/>
        <w:ind w:left="709"/>
        <w:rPr>
          <w:b/>
          <w:sz w:val="20"/>
          <w:szCs w:val="20"/>
        </w:rPr>
      </w:pPr>
      <w:bookmarkStart w:id="98" w:name="_Ref329157491"/>
      <w:bookmarkStart w:id="99" w:name="_Toc331084481"/>
      <w:proofErr w:type="gramStart"/>
      <w:r w:rsidRPr="00370A0E">
        <w:rPr>
          <w:b/>
          <w:sz w:val="20"/>
          <w:szCs w:val="20"/>
        </w:rPr>
        <w:t>Table 3.</w:t>
      </w:r>
      <w:proofErr w:type="gramEnd"/>
      <w:r w:rsidR="00963DEF" w:rsidRPr="00370A0E">
        <w:rPr>
          <w:b/>
          <w:sz w:val="20"/>
          <w:szCs w:val="20"/>
        </w:rPr>
        <w:fldChar w:fldCharType="begin"/>
      </w:r>
      <w:r w:rsidRPr="00370A0E">
        <w:rPr>
          <w:b/>
          <w:sz w:val="20"/>
          <w:szCs w:val="20"/>
        </w:rPr>
        <w:instrText xml:space="preserve"> SEQ Table \* ARABIC \s 1 </w:instrText>
      </w:r>
      <w:r w:rsidR="00963DEF" w:rsidRPr="00370A0E">
        <w:rPr>
          <w:b/>
          <w:sz w:val="20"/>
          <w:szCs w:val="20"/>
        </w:rPr>
        <w:fldChar w:fldCharType="separate"/>
      </w:r>
      <w:r w:rsidR="00EB2446">
        <w:rPr>
          <w:b/>
          <w:noProof/>
          <w:sz w:val="20"/>
          <w:szCs w:val="20"/>
        </w:rPr>
        <w:t>2</w:t>
      </w:r>
      <w:r w:rsidR="00963DEF" w:rsidRPr="00370A0E">
        <w:rPr>
          <w:b/>
          <w:sz w:val="20"/>
          <w:szCs w:val="20"/>
        </w:rPr>
        <w:fldChar w:fldCharType="end"/>
      </w:r>
      <w:bookmarkEnd w:id="98"/>
      <w:r w:rsidRPr="00370A0E">
        <w:rPr>
          <w:b/>
          <w:sz w:val="20"/>
          <w:szCs w:val="20"/>
        </w:rPr>
        <w:t>: Journey Time data summary</w:t>
      </w:r>
      <w:bookmarkEnd w:id="99"/>
    </w:p>
    <w:tbl>
      <w:tblPr>
        <w:tblW w:w="6662" w:type="dxa"/>
        <w:tblInd w:w="783" w:type="dxa"/>
        <w:tblLayout w:type="fixed"/>
        <w:tblCellMar>
          <w:top w:w="34" w:type="dxa"/>
          <w:left w:w="74" w:type="dxa"/>
          <w:right w:w="74" w:type="dxa"/>
        </w:tblCellMar>
        <w:tblLook w:val="0000"/>
      </w:tblPr>
      <w:tblGrid>
        <w:gridCol w:w="1684"/>
        <w:gridCol w:w="1684"/>
        <w:gridCol w:w="3294"/>
      </w:tblGrid>
      <w:tr w:rsidR="00FC39E0" w:rsidRPr="00370A0E" w:rsidTr="00370A0E">
        <w:trPr>
          <w:cantSplit/>
        </w:trPr>
        <w:tc>
          <w:tcPr>
            <w:tcW w:w="1684" w:type="dxa"/>
            <w:tcBorders>
              <w:top w:val="single" w:sz="4" w:space="0" w:color="auto"/>
              <w:bottom w:val="single" w:sz="4" w:space="0" w:color="auto"/>
            </w:tcBorders>
          </w:tcPr>
          <w:p w:rsidR="00FC39E0" w:rsidRPr="00370A0E" w:rsidRDefault="00FC39E0" w:rsidP="00370A0E">
            <w:pPr>
              <w:spacing w:before="120"/>
              <w:rPr>
                <w:b/>
              </w:rPr>
            </w:pPr>
            <w:r w:rsidRPr="00370A0E">
              <w:rPr>
                <w:b/>
              </w:rPr>
              <w:t>Source</w:t>
            </w:r>
          </w:p>
        </w:tc>
        <w:tc>
          <w:tcPr>
            <w:tcW w:w="1684" w:type="dxa"/>
            <w:tcBorders>
              <w:top w:val="single" w:sz="4" w:space="0" w:color="auto"/>
              <w:bottom w:val="single" w:sz="4" w:space="0" w:color="auto"/>
            </w:tcBorders>
          </w:tcPr>
          <w:p w:rsidR="00FC39E0" w:rsidRPr="00370A0E" w:rsidRDefault="00FC39E0" w:rsidP="00370A0E">
            <w:pPr>
              <w:spacing w:before="120"/>
              <w:rPr>
                <w:b/>
              </w:rPr>
            </w:pPr>
            <w:r w:rsidRPr="00370A0E">
              <w:rPr>
                <w:b/>
              </w:rPr>
              <w:t xml:space="preserve">Year of </w:t>
            </w:r>
            <w:r>
              <w:rPr>
                <w:b/>
              </w:rPr>
              <w:t>S</w:t>
            </w:r>
            <w:r w:rsidRPr="00370A0E">
              <w:rPr>
                <w:b/>
              </w:rPr>
              <w:t>urvey</w:t>
            </w:r>
          </w:p>
        </w:tc>
        <w:tc>
          <w:tcPr>
            <w:tcW w:w="3294" w:type="dxa"/>
            <w:tcBorders>
              <w:top w:val="single" w:sz="4" w:space="0" w:color="auto"/>
              <w:bottom w:val="single" w:sz="4" w:space="0" w:color="auto"/>
            </w:tcBorders>
          </w:tcPr>
          <w:p w:rsidR="00FC39E0" w:rsidRPr="00370A0E" w:rsidRDefault="00FC39E0" w:rsidP="00370A0E">
            <w:pPr>
              <w:spacing w:before="120"/>
              <w:rPr>
                <w:b/>
              </w:rPr>
            </w:pPr>
            <w:r w:rsidRPr="00370A0E">
              <w:rPr>
                <w:b/>
              </w:rPr>
              <w:t>Survey type</w:t>
            </w:r>
          </w:p>
        </w:tc>
      </w:tr>
      <w:tr w:rsidR="00FC39E0" w:rsidRPr="00370A0E" w:rsidTr="00370A0E">
        <w:trPr>
          <w:cantSplit/>
        </w:trPr>
        <w:tc>
          <w:tcPr>
            <w:tcW w:w="1684" w:type="dxa"/>
            <w:tcBorders>
              <w:top w:val="single" w:sz="4" w:space="0" w:color="auto"/>
            </w:tcBorders>
          </w:tcPr>
          <w:p w:rsidR="00FC39E0" w:rsidRPr="00370A0E" w:rsidRDefault="00FC39E0" w:rsidP="00370A0E">
            <w:pPr>
              <w:spacing w:before="120"/>
            </w:pPr>
            <w:r w:rsidRPr="00370A0E">
              <w:t>ELHAM</w:t>
            </w:r>
          </w:p>
        </w:tc>
        <w:tc>
          <w:tcPr>
            <w:tcW w:w="1684" w:type="dxa"/>
            <w:tcBorders>
              <w:top w:val="single" w:sz="4" w:space="0" w:color="auto"/>
            </w:tcBorders>
          </w:tcPr>
          <w:p w:rsidR="00FC39E0" w:rsidRPr="00370A0E" w:rsidRDefault="00FC39E0" w:rsidP="00370A0E">
            <w:pPr>
              <w:spacing w:before="120"/>
            </w:pPr>
            <w:r w:rsidRPr="00370A0E">
              <w:t>2009</w:t>
            </w:r>
          </w:p>
        </w:tc>
        <w:tc>
          <w:tcPr>
            <w:tcW w:w="3294" w:type="dxa"/>
            <w:tcBorders>
              <w:top w:val="single" w:sz="4" w:space="0" w:color="auto"/>
            </w:tcBorders>
          </w:tcPr>
          <w:p w:rsidR="00FC39E0" w:rsidRPr="00370A0E" w:rsidRDefault="00FC39E0" w:rsidP="00370A0E">
            <w:pPr>
              <w:spacing w:before="120"/>
            </w:pPr>
            <w:proofErr w:type="spellStart"/>
            <w:r w:rsidRPr="00370A0E">
              <w:t>Trafficmaster</w:t>
            </w:r>
            <w:proofErr w:type="spellEnd"/>
            <w:r w:rsidRPr="00370A0E">
              <w:t xml:space="preserve"> GPS</w:t>
            </w:r>
          </w:p>
        </w:tc>
      </w:tr>
      <w:tr w:rsidR="00FC39E0" w:rsidRPr="00370A0E" w:rsidTr="00370A0E">
        <w:trPr>
          <w:cantSplit/>
        </w:trPr>
        <w:tc>
          <w:tcPr>
            <w:tcW w:w="1684" w:type="dxa"/>
          </w:tcPr>
          <w:p w:rsidR="00FC39E0" w:rsidRPr="00370A0E" w:rsidRDefault="00FC39E0" w:rsidP="00370A0E">
            <w:pPr>
              <w:spacing w:before="120"/>
            </w:pPr>
            <w:r w:rsidRPr="00370A0E">
              <w:t>KTS</w:t>
            </w:r>
          </w:p>
        </w:tc>
        <w:tc>
          <w:tcPr>
            <w:tcW w:w="1684" w:type="dxa"/>
          </w:tcPr>
          <w:p w:rsidR="00FC39E0" w:rsidRPr="00370A0E" w:rsidRDefault="00FC39E0" w:rsidP="00370A0E">
            <w:pPr>
              <w:spacing w:before="120"/>
            </w:pPr>
            <w:r w:rsidRPr="00370A0E">
              <w:t>2005</w:t>
            </w:r>
          </w:p>
        </w:tc>
        <w:tc>
          <w:tcPr>
            <w:tcW w:w="3294" w:type="dxa"/>
          </w:tcPr>
          <w:p w:rsidR="00FC39E0" w:rsidRPr="00370A0E" w:rsidRDefault="00FC39E0" w:rsidP="00370A0E">
            <w:pPr>
              <w:spacing w:before="120"/>
            </w:pPr>
            <w:r w:rsidRPr="00370A0E">
              <w:t>In-car vehicle surveys</w:t>
            </w:r>
          </w:p>
        </w:tc>
      </w:tr>
      <w:tr w:rsidR="00FC39E0" w:rsidRPr="00370A0E" w:rsidTr="00370A0E">
        <w:trPr>
          <w:cantSplit/>
        </w:trPr>
        <w:tc>
          <w:tcPr>
            <w:tcW w:w="1684" w:type="dxa"/>
          </w:tcPr>
          <w:p w:rsidR="00FC39E0" w:rsidRPr="00370A0E" w:rsidRDefault="00FC39E0" w:rsidP="00370A0E">
            <w:pPr>
              <w:spacing w:before="120"/>
            </w:pPr>
            <w:r w:rsidRPr="00370A0E">
              <w:t>TGSE</w:t>
            </w:r>
          </w:p>
        </w:tc>
        <w:tc>
          <w:tcPr>
            <w:tcW w:w="1684" w:type="dxa"/>
          </w:tcPr>
          <w:p w:rsidR="00FC39E0" w:rsidRPr="00370A0E" w:rsidRDefault="00FC39E0" w:rsidP="00370A0E">
            <w:pPr>
              <w:spacing w:before="120"/>
            </w:pPr>
            <w:r w:rsidRPr="00370A0E">
              <w:t>2006</w:t>
            </w:r>
          </w:p>
        </w:tc>
        <w:tc>
          <w:tcPr>
            <w:tcW w:w="3294" w:type="dxa"/>
          </w:tcPr>
          <w:p w:rsidR="00FC39E0" w:rsidRPr="00370A0E" w:rsidRDefault="00FC39E0" w:rsidP="00370A0E">
            <w:pPr>
              <w:spacing w:before="120"/>
            </w:pPr>
            <w:r w:rsidRPr="00370A0E">
              <w:t>In-car vehicle surveys</w:t>
            </w:r>
          </w:p>
        </w:tc>
      </w:tr>
      <w:tr w:rsidR="00FC39E0" w:rsidRPr="00370A0E" w:rsidTr="00370A0E">
        <w:trPr>
          <w:cantSplit/>
        </w:trPr>
        <w:tc>
          <w:tcPr>
            <w:tcW w:w="1684" w:type="dxa"/>
            <w:tcBorders>
              <w:bottom w:val="single" w:sz="4" w:space="0" w:color="auto"/>
            </w:tcBorders>
          </w:tcPr>
          <w:p w:rsidR="00FC39E0" w:rsidRPr="00370A0E" w:rsidRDefault="00FC39E0" w:rsidP="00370A0E">
            <w:pPr>
              <w:spacing w:before="120"/>
            </w:pPr>
            <w:r w:rsidRPr="00370A0E">
              <w:t>HATRIS TRADS</w:t>
            </w:r>
          </w:p>
        </w:tc>
        <w:tc>
          <w:tcPr>
            <w:tcW w:w="1684" w:type="dxa"/>
            <w:tcBorders>
              <w:bottom w:val="single" w:sz="4" w:space="0" w:color="auto"/>
            </w:tcBorders>
          </w:tcPr>
          <w:p w:rsidR="00FC39E0" w:rsidRPr="00370A0E" w:rsidRDefault="00FC39E0" w:rsidP="00370A0E">
            <w:pPr>
              <w:spacing w:before="120"/>
            </w:pPr>
            <w:r w:rsidRPr="00370A0E">
              <w:t>2009</w:t>
            </w:r>
          </w:p>
        </w:tc>
        <w:tc>
          <w:tcPr>
            <w:tcW w:w="3294" w:type="dxa"/>
            <w:tcBorders>
              <w:bottom w:val="single" w:sz="4" w:space="0" w:color="auto"/>
            </w:tcBorders>
          </w:tcPr>
          <w:p w:rsidR="00FC39E0" w:rsidRPr="00370A0E" w:rsidRDefault="00FC39E0" w:rsidP="00370A0E">
            <w:pPr>
              <w:spacing w:before="120"/>
            </w:pPr>
            <w:proofErr w:type="spellStart"/>
            <w:r w:rsidRPr="00370A0E">
              <w:t>Trafficmaster</w:t>
            </w:r>
            <w:proofErr w:type="spellEnd"/>
            <w:r w:rsidRPr="00370A0E">
              <w:t xml:space="preserve"> GPS, ITIS, MIDAS data</w:t>
            </w:r>
          </w:p>
        </w:tc>
      </w:tr>
    </w:tbl>
    <w:p w:rsidR="00FC39E0" w:rsidRPr="00370A0E" w:rsidRDefault="00FC39E0" w:rsidP="00E0556F">
      <w:pPr>
        <w:pStyle w:val="Body"/>
      </w:pPr>
    </w:p>
    <w:p w:rsidR="00FC39E0" w:rsidRPr="00370A0E" w:rsidRDefault="00FC39E0" w:rsidP="00370A0E">
      <w:pPr>
        <w:pStyle w:val="StylePara311ptNotItalic"/>
        <w:numPr>
          <w:ilvl w:val="2"/>
          <w:numId w:val="8"/>
        </w:numPr>
        <w:tabs>
          <w:tab w:val="clear" w:pos="2007"/>
          <w:tab w:val="num" w:pos="709"/>
        </w:tabs>
        <w:ind w:left="680"/>
      </w:pPr>
      <w:r w:rsidRPr="00370A0E">
        <w:t xml:space="preserve">All journey time survey data used in </w:t>
      </w:r>
      <w:r>
        <w:t xml:space="preserve">the validation of </w:t>
      </w:r>
      <w:r w:rsidRPr="00A32B2A">
        <w:t>LTC</w:t>
      </w:r>
      <w:r w:rsidRPr="00F92764">
        <w:rPr>
          <w:vertAlign w:val="subscript"/>
        </w:rPr>
        <w:t>HAM</w:t>
      </w:r>
      <w:r w:rsidRPr="00370A0E">
        <w:t xml:space="preserve"> that have been obtained from existing models have been provided as end-to-end data only, with no section-by-section information available.  HATRIS data have been extracted on a section-by-section (junction to junction) basis.  </w:t>
      </w:r>
    </w:p>
    <w:p w:rsidR="00FC39E0" w:rsidRPr="00370A0E" w:rsidRDefault="00FC39E0" w:rsidP="00370A0E">
      <w:pPr>
        <w:pStyle w:val="StylePara311ptNotItalic"/>
        <w:numPr>
          <w:ilvl w:val="2"/>
          <w:numId w:val="8"/>
        </w:numPr>
        <w:tabs>
          <w:tab w:val="clear" w:pos="2007"/>
          <w:tab w:val="num" w:pos="709"/>
        </w:tabs>
        <w:ind w:left="680"/>
      </w:pPr>
      <w:r w:rsidRPr="00370A0E">
        <w:t>Whilst data from ELHAM and the HATRIS database have been obtained for the model base-year</w:t>
      </w:r>
      <w:r>
        <w:t xml:space="preserve"> (2009)</w:t>
      </w:r>
      <w:r w:rsidRPr="00370A0E">
        <w:t xml:space="preserve">, data from </w:t>
      </w:r>
      <w:r>
        <w:t xml:space="preserve">the </w:t>
      </w:r>
      <w:r w:rsidRPr="00370A0E">
        <w:t xml:space="preserve">KTS and TGSE </w:t>
      </w:r>
      <w:r>
        <w:t xml:space="preserve">models </w:t>
      </w:r>
      <w:r w:rsidRPr="00370A0E">
        <w:t xml:space="preserve">are from 2005 and 2006 respectively and are </w:t>
      </w:r>
      <w:r>
        <w:t>therefore likely to be of lower quality</w:t>
      </w:r>
      <w:r w:rsidRPr="00370A0E">
        <w:t xml:space="preserve">, as they are subject to </w:t>
      </w:r>
      <w:r>
        <w:t xml:space="preserve">uncertainty </w:t>
      </w:r>
      <w:r w:rsidRPr="00370A0E">
        <w:t>result</w:t>
      </w:r>
      <w:r>
        <w:t xml:space="preserve">ing from </w:t>
      </w:r>
      <w:r w:rsidRPr="00370A0E">
        <w:t xml:space="preserve">local and regional development and infrastructure changes between the date of survey and the base-year.  This </w:t>
      </w:r>
      <w:r>
        <w:t xml:space="preserve">was most apparent </w:t>
      </w:r>
      <w:r w:rsidRPr="00370A0E">
        <w:t xml:space="preserve">in the use of </w:t>
      </w:r>
      <w:r>
        <w:t xml:space="preserve">journey time </w:t>
      </w:r>
      <w:r w:rsidRPr="00370A0E">
        <w:t xml:space="preserve">data from the TGSE model, where we have been unable to use journey time data for the A127 due to speed-limit restrictions along eastern sections of the route imposed in early 2009.  </w:t>
      </w:r>
    </w:p>
    <w:p w:rsidR="00FC39E0" w:rsidRPr="00370A0E" w:rsidRDefault="00FC39E0" w:rsidP="00370A0E">
      <w:pPr>
        <w:pStyle w:val="StylePara311ptNotItalic"/>
        <w:numPr>
          <w:ilvl w:val="2"/>
          <w:numId w:val="8"/>
        </w:numPr>
        <w:tabs>
          <w:tab w:val="clear" w:pos="2007"/>
          <w:tab w:val="num" w:pos="709"/>
        </w:tabs>
        <w:ind w:left="680"/>
      </w:pPr>
      <w:r w:rsidRPr="00370A0E">
        <w:t xml:space="preserve">Whilst we have not had access to the raw data, we are aware that the </w:t>
      </w:r>
      <w:proofErr w:type="spellStart"/>
      <w:r w:rsidRPr="00370A0E">
        <w:t>Trafficmaster</w:t>
      </w:r>
      <w:proofErr w:type="spellEnd"/>
      <w:r w:rsidRPr="00370A0E">
        <w:t xml:space="preserve"> GPS data used for ELHAM ha</w:t>
      </w:r>
      <w:r>
        <w:t>ve</w:t>
      </w:r>
      <w:r w:rsidRPr="00370A0E">
        <w:t xml:space="preserve"> previously been deemed to be reasonable for an end-to-end type assessment, of the nature to be used in </w:t>
      </w:r>
      <w:r w:rsidRPr="00A32B2A">
        <w:t>LTC</w:t>
      </w:r>
      <w:r w:rsidRPr="00F92764">
        <w:rPr>
          <w:vertAlign w:val="subscript"/>
        </w:rPr>
        <w:t>HAM</w:t>
      </w:r>
      <w:r w:rsidRPr="00370A0E">
        <w:t xml:space="preserve">.  For the KTS and TGSE journey time data, no assessment of COBA confidence levels surrounding the in-vehicle surveys has been presented in the </w:t>
      </w:r>
      <w:r>
        <w:t xml:space="preserve">respective </w:t>
      </w:r>
      <w:r w:rsidRPr="00370A0E">
        <w:t xml:space="preserve">LMVRs.  </w:t>
      </w:r>
    </w:p>
    <w:p w:rsidR="00FC39E0" w:rsidRPr="00370A0E" w:rsidRDefault="00FC39E0" w:rsidP="00370A0E">
      <w:pPr>
        <w:pStyle w:val="StylePara311ptNotItalic"/>
        <w:numPr>
          <w:ilvl w:val="2"/>
          <w:numId w:val="8"/>
        </w:numPr>
        <w:tabs>
          <w:tab w:val="clear" w:pos="2007"/>
          <w:tab w:val="num" w:pos="709"/>
        </w:tabs>
        <w:ind w:left="680"/>
      </w:pPr>
      <w:r w:rsidRPr="00370A0E">
        <w:t xml:space="preserve">Further information regarding the final journey time routes used as part of the </w:t>
      </w:r>
      <w:r w:rsidRPr="00A32B2A">
        <w:t>LTC</w:t>
      </w:r>
      <w:r w:rsidRPr="00F92764">
        <w:rPr>
          <w:vertAlign w:val="subscript"/>
        </w:rPr>
        <w:t>HAM</w:t>
      </w:r>
      <w:r w:rsidRPr="00370A0E">
        <w:t xml:space="preserve"> validation exercise is presented in Chapter </w:t>
      </w:r>
      <w:r w:rsidR="00963DEF">
        <w:fldChar w:fldCharType="begin"/>
      </w:r>
      <w:r w:rsidR="00963DEF">
        <w:instrText xml:space="preserve"> REF _Ref329157232 \r \h  \* MERGEFORMAT </w:instrText>
      </w:r>
      <w:r w:rsidR="00963DEF">
        <w:fldChar w:fldCharType="separate"/>
      </w:r>
      <w:r w:rsidR="00EB2446">
        <w:rPr>
          <w:b/>
          <w:bCs/>
          <w:lang w:val="en-US"/>
        </w:rPr>
        <w:t>Error! Reference source not found.</w:t>
      </w:r>
      <w:r w:rsidR="00963DEF">
        <w:fldChar w:fldCharType="end"/>
      </w:r>
      <w:r w:rsidRPr="00370A0E">
        <w:t>.</w:t>
      </w:r>
    </w:p>
    <w:p w:rsidR="00FC39E0" w:rsidRDefault="00FC39E0" w:rsidP="002B1F0F">
      <w:pPr>
        <w:pStyle w:val="Body"/>
      </w:pPr>
    </w:p>
    <w:p w:rsidR="00FC39E0" w:rsidRPr="00FE3614" w:rsidRDefault="00FC39E0" w:rsidP="00F85359">
      <w:pPr>
        <w:pStyle w:val="Hdg2"/>
        <w:numPr>
          <w:ilvl w:val="1"/>
          <w:numId w:val="8"/>
        </w:numPr>
      </w:pPr>
      <w:bookmarkStart w:id="100" w:name="_Ref326819560"/>
      <w:bookmarkStart w:id="101" w:name="_Toc329271469"/>
      <w:bookmarkStart w:id="102" w:name="_Toc330220620"/>
      <w:bookmarkStart w:id="103" w:name="_Toc356212088"/>
      <w:r w:rsidRPr="00FE3614">
        <w:t>Toll Sensitivity Data</w:t>
      </w:r>
      <w:bookmarkEnd w:id="100"/>
      <w:bookmarkEnd w:id="101"/>
      <w:bookmarkEnd w:id="102"/>
      <w:bookmarkEnd w:id="103"/>
    </w:p>
    <w:p w:rsidR="00FC39E0" w:rsidRDefault="00FC39E0" w:rsidP="007D6D32">
      <w:pPr>
        <w:pStyle w:val="StylePara311ptNotItalic"/>
        <w:numPr>
          <w:ilvl w:val="2"/>
          <w:numId w:val="8"/>
        </w:numPr>
        <w:tabs>
          <w:tab w:val="clear" w:pos="2007"/>
          <w:tab w:val="num" w:pos="709"/>
        </w:tabs>
        <w:ind w:left="680"/>
      </w:pPr>
      <w:r w:rsidRPr="00DD02B0">
        <w:t>Sensitivity param</w:t>
      </w:r>
      <w:r>
        <w:t xml:space="preserve">eters from other toll and route-choice models analogous to the </w:t>
      </w:r>
      <w:r w:rsidRPr="00943896">
        <w:t>LTC</w:t>
      </w:r>
      <w:r w:rsidRPr="00943896">
        <w:rPr>
          <w:vertAlign w:val="subscript"/>
        </w:rPr>
        <w:t>DM</w:t>
      </w:r>
      <w:r>
        <w:t xml:space="preserve"> have been reviewed. We have obtained input parameters from the M6 Toll study (undertaken by AECOM), which used information from stated preference surveys for calibration and was based upon a </w:t>
      </w:r>
      <w:proofErr w:type="spellStart"/>
      <w:r>
        <w:t>logit</w:t>
      </w:r>
      <w:proofErr w:type="spellEnd"/>
      <w:r>
        <w:t xml:space="preserve"> route choice model, as used in LTCM. These parameters are </w:t>
      </w:r>
      <w:r w:rsidRPr="00DD02B0">
        <w:t xml:space="preserve">reproduced in </w:t>
      </w:r>
      <w:fldSimple w:instr=" REF _Ref326216830 \h  \* MERGEFORMAT ">
        <w:r w:rsidR="00EB2446" w:rsidRPr="00EB2446">
          <w:t>Table 3.3</w:t>
        </w:r>
      </w:fldSimple>
      <w:r>
        <w:t>, with the sensitivity parameters emboldened and highlighted.</w:t>
      </w:r>
    </w:p>
    <w:p w:rsidR="00FC39E0" w:rsidRDefault="00FC39E0" w:rsidP="004F6AE5">
      <w:pPr>
        <w:pStyle w:val="Caption"/>
        <w:keepNext/>
        <w:spacing w:after="120"/>
        <w:ind w:left="113" w:firstLine="567"/>
        <w:rPr>
          <w:b/>
          <w:sz w:val="20"/>
          <w:szCs w:val="20"/>
        </w:rPr>
      </w:pPr>
      <w:bookmarkStart w:id="104" w:name="_Ref326216830"/>
      <w:bookmarkStart w:id="105" w:name="_Toc331084482"/>
      <w:proofErr w:type="gramStart"/>
      <w:r w:rsidRPr="00DD02B0">
        <w:rPr>
          <w:b/>
          <w:sz w:val="20"/>
          <w:szCs w:val="20"/>
        </w:rPr>
        <w:t>Table 3.</w:t>
      </w:r>
      <w:proofErr w:type="gramEnd"/>
      <w:r w:rsidR="00963DEF" w:rsidRPr="00DD02B0">
        <w:rPr>
          <w:b/>
          <w:sz w:val="20"/>
          <w:szCs w:val="20"/>
        </w:rPr>
        <w:fldChar w:fldCharType="begin"/>
      </w:r>
      <w:r w:rsidRPr="00DD02B0">
        <w:rPr>
          <w:b/>
          <w:sz w:val="20"/>
          <w:szCs w:val="20"/>
        </w:rPr>
        <w:instrText xml:space="preserve"> SEQ Table \* ARABIC \s 1 </w:instrText>
      </w:r>
      <w:r w:rsidR="00963DEF" w:rsidRPr="00DD02B0">
        <w:rPr>
          <w:b/>
          <w:sz w:val="20"/>
          <w:szCs w:val="20"/>
        </w:rPr>
        <w:fldChar w:fldCharType="separate"/>
      </w:r>
      <w:r w:rsidR="00EB2446">
        <w:rPr>
          <w:b/>
          <w:noProof/>
          <w:sz w:val="20"/>
          <w:szCs w:val="20"/>
        </w:rPr>
        <w:t>3</w:t>
      </w:r>
      <w:r w:rsidR="00963DEF" w:rsidRPr="00DD02B0">
        <w:rPr>
          <w:b/>
          <w:sz w:val="20"/>
          <w:szCs w:val="20"/>
        </w:rPr>
        <w:fldChar w:fldCharType="end"/>
      </w:r>
      <w:bookmarkEnd w:id="104"/>
      <w:r>
        <w:rPr>
          <w:b/>
          <w:sz w:val="20"/>
          <w:szCs w:val="20"/>
        </w:rPr>
        <w:t>: Input Parameters from M6 Toll Model</w:t>
      </w:r>
      <w:bookmarkEnd w:id="105"/>
    </w:p>
    <w:tbl>
      <w:tblPr>
        <w:tblW w:w="0" w:type="auto"/>
        <w:tblInd w:w="817" w:type="dxa"/>
        <w:tblLook w:val="00A0"/>
      </w:tblPr>
      <w:tblGrid>
        <w:gridCol w:w="1984"/>
        <w:gridCol w:w="667"/>
        <w:gridCol w:w="667"/>
        <w:gridCol w:w="667"/>
        <w:gridCol w:w="667"/>
        <w:gridCol w:w="667"/>
        <w:gridCol w:w="667"/>
        <w:gridCol w:w="667"/>
        <w:gridCol w:w="667"/>
        <w:gridCol w:w="667"/>
        <w:gridCol w:w="667"/>
      </w:tblGrid>
      <w:tr w:rsidR="00FC39E0" w:rsidRPr="00894D84" w:rsidTr="008A0648">
        <w:trPr>
          <w:trHeight w:val="1958"/>
        </w:trPr>
        <w:tc>
          <w:tcPr>
            <w:tcW w:w="0" w:type="auto"/>
            <w:tcBorders>
              <w:top w:val="single" w:sz="4" w:space="0" w:color="auto"/>
              <w:bottom w:val="single" w:sz="4" w:space="0" w:color="auto"/>
            </w:tcBorders>
            <w:noWrap/>
            <w:vAlign w:val="bottom"/>
          </w:tcPr>
          <w:p w:rsidR="00FC39E0" w:rsidRPr="00894D84" w:rsidRDefault="00FC39E0" w:rsidP="004F6AE5">
            <w:pPr>
              <w:keepNext/>
              <w:rPr>
                <w:rFonts w:cs="Arial"/>
                <w:b/>
                <w:lang w:eastAsia="en-GB"/>
              </w:rPr>
            </w:pPr>
            <w:bookmarkStart w:id="106" w:name="RANGE_D1_K8"/>
            <w:r w:rsidRPr="00894D84">
              <w:rPr>
                <w:rFonts w:cs="Arial"/>
                <w:b/>
                <w:lang w:eastAsia="en-GB"/>
              </w:rPr>
              <w:t> </w:t>
            </w:r>
            <w:bookmarkEnd w:id="106"/>
            <w:r w:rsidRPr="00894D84">
              <w:rPr>
                <w:rFonts w:cs="Arial"/>
                <w:b/>
                <w:lang w:eastAsia="en-GB"/>
              </w:rPr>
              <w:t>Parameter</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sidRPr="00894D84">
              <w:rPr>
                <w:rFonts w:cs="Arial"/>
                <w:b/>
                <w:lang w:eastAsia="en-GB"/>
              </w:rPr>
              <w:t>Class  1, Cars Commuting</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sidRPr="00894D84">
              <w:rPr>
                <w:rFonts w:cs="Arial"/>
                <w:b/>
                <w:lang w:eastAsia="en-GB"/>
              </w:rPr>
              <w:t>Class  2, Cars Social</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sidRPr="00894D84">
              <w:rPr>
                <w:rFonts w:cs="Arial"/>
                <w:b/>
                <w:lang w:eastAsia="en-GB"/>
              </w:rPr>
              <w:t>Class  3, Cars Employers Business</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Pr>
                <w:rFonts w:cs="Arial"/>
                <w:b/>
                <w:lang w:eastAsia="en-GB"/>
              </w:rPr>
              <w:t>Class  4, Vans (LGV</w:t>
            </w:r>
            <w:r w:rsidRPr="00894D84">
              <w:rPr>
                <w:rFonts w:cs="Arial"/>
                <w:b/>
                <w:lang w:eastAsia="en-GB"/>
              </w:rPr>
              <w:t>s)</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sidRPr="00894D84">
              <w:rPr>
                <w:rFonts w:cs="Arial"/>
                <w:b/>
                <w:lang w:eastAsia="en-GB"/>
              </w:rPr>
              <w:t>Class  5, Coaches</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sidRPr="00894D84">
              <w:rPr>
                <w:rFonts w:cs="Arial"/>
                <w:b/>
                <w:lang w:eastAsia="en-GB"/>
              </w:rPr>
              <w:t>Class  6, HGV Logistics</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sidRPr="00894D84">
              <w:rPr>
                <w:rFonts w:cs="Arial"/>
                <w:b/>
                <w:lang w:eastAsia="en-GB"/>
              </w:rPr>
              <w:t>Class  7, HGV General Haulage</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sidRPr="00894D84">
              <w:rPr>
                <w:rFonts w:cs="Arial"/>
                <w:b/>
                <w:lang w:eastAsia="en-GB"/>
              </w:rPr>
              <w:t>Class  8, Cars inter</w:t>
            </w:r>
            <w:r>
              <w:rPr>
                <w:rFonts w:cs="Arial"/>
                <w:b/>
                <w:lang w:eastAsia="en-GB"/>
              </w:rPr>
              <w:t>national</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sidRPr="00894D84">
              <w:rPr>
                <w:rFonts w:cs="Arial"/>
                <w:b/>
                <w:lang w:eastAsia="en-GB"/>
              </w:rPr>
              <w:t>Class  9, vans inter</w:t>
            </w:r>
            <w:r>
              <w:rPr>
                <w:rFonts w:cs="Arial"/>
                <w:b/>
                <w:lang w:eastAsia="en-GB"/>
              </w:rPr>
              <w:t>national</w:t>
            </w:r>
          </w:p>
        </w:tc>
        <w:tc>
          <w:tcPr>
            <w:tcW w:w="0" w:type="auto"/>
            <w:tcBorders>
              <w:top w:val="single" w:sz="4" w:space="0" w:color="auto"/>
              <w:bottom w:val="single" w:sz="4" w:space="0" w:color="auto"/>
            </w:tcBorders>
            <w:noWrap/>
            <w:textDirection w:val="btLr"/>
            <w:vAlign w:val="bottom"/>
          </w:tcPr>
          <w:p w:rsidR="00FC39E0" w:rsidRPr="00894D84" w:rsidRDefault="00FC39E0" w:rsidP="004F6AE5">
            <w:pPr>
              <w:keepNext/>
              <w:rPr>
                <w:rFonts w:cs="Arial"/>
                <w:b/>
                <w:lang w:eastAsia="en-GB"/>
              </w:rPr>
            </w:pPr>
            <w:r w:rsidRPr="00894D84">
              <w:rPr>
                <w:rFonts w:cs="Arial"/>
                <w:b/>
                <w:lang w:eastAsia="en-GB"/>
              </w:rPr>
              <w:t>Class  10, HGV inter</w:t>
            </w:r>
            <w:r>
              <w:rPr>
                <w:rFonts w:cs="Arial"/>
                <w:b/>
                <w:lang w:eastAsia="en-GB"/>
              </w:rPr>
              <w:t>national</w:t>
            </w:r>
          </w:p>
        </w:tc>
      </w:tr>
      <w:tr w:rsidR="00FC39E0" w:rsidRPr="00FD59B1" w:rsidTr="007D65FF">
        <w:trPr>
          <w:trHeight w:val="285"/>
        </w:trPr>
        <w:tc>
          <w:tcPr>
            <w:tcW w:w="0" w:type="auto"/>
            <w:tcBorders>
              <w:top w:val="single" w:sz="4" w:space="0" w:color="auto"/>
              <w:bottom w:val="single" w:sz="4" w:space="0" w:color="auto"/>
            </w:tcBorders>
            <w:shd w:val="clear" w:color="auto" w:fill="BFBFBF"/>
            <w:noWrap/>
            <w:vAlign w:val="bottom"/>
          </w:tcPr>
          <w:p w:rsidR="00FC39E0" w:rsidRPr="00FD59B1" w:rsidRDefault="00FC39E0" w:rsidP="004F6AE5">
            <w:pPr>
              <w:keepNext/>
              <w:rPr>
                <w:rFonts w:cs="Arial"/>
                <w:lang w:eastAsia="en-GB"/>
              </w:rPr>
            </w:pPr>
            <w:r w:rsidRPr="00FD59B1">
              <w:rPr>
                <w:rFonts w:cs="Arial"/>
                <w:lang w:eastAsia="en-GB"/>
              </w:rPr>
              <w:t>time coefficient (min</w:t>
            </w:r>
            <w:r w:rsidRPr="00FD59B1">
              <w:rPr>
                <w:rFonts w:cs="Arial"/>
                <w:vertAlign w:val="superscript"/>
                <w:lang w:eastAsia="en-GB"/>
              </w:rPr>
              <w:t>-1</w:t>
            </w:r>
            <w:r w:rsidRPr="00FD59B1">
              <w:rPr>
                <w:rFonts w:cs="Arial"/>
                <w:lang w:eastAsia="en-GB"/>
              </w:rPr>
              <w:t>)</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jc w:val="right"/>
              <w:rPr>
                <w:rFonts w:cs="Arial"/>
                <w:b/>
                <w:lang w:eastAsia="en-GB"/>
              </w:rPr>
            </w:pPr>
            <w:r w:rsidRPr="005F732A">
              <w:rPr>
                <w:rFonts w:cs="Arial"/>
                <w:b/>
                <w:lang w:eastAsia="en-GB"/>
              </w:rPr>
              <w:t>-0.15</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jc w:val="right"/>
              <w:rPr>
                <w:rFonts w:cs="Arial"/>
                <w:b/>
                <w:lang w:eastAsia="en-GB"/>
              </w:rPr>
            </w:pPr>
            <w:r w:rsidRPr="005F732A">
              <w:rPr>
                <w:rFonts w:cs="Arial"/>
                <w:b/>
                <w:lang w:eastAsia="en-GB"/>
              </w:rPr>
              <w:t>-0.06</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jc w:val="right"/>
              <w:rPr>
                <w:rFonts w:cs="Arial"/>
                <w:b/>
                <w:lang w:eastAsia="en-GB"/>
              </w:rPr>
            </w:pPr>
            <w:r w:rsidRPr="005F732A">
              <w:rPr>
                <w:rFonts w:cs="Arial"/>
                <w:b/>
                <w:lang w:eastAsia="en-GB"/>
              </w:rPr>
              <w:t>-0.08</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jc w:val="right"/>
              <w:rPr>
                <w:rFonts w:cs="Arial"/>
                <w:b/>
                <w:lang w:eastAsia="en-GB"/>
              </w:rPr>
            </w:pPr>
            <w:r w:rsidRPr="005F732A">
              <w:rPr>
                <w:rFonts w:cs="Arial"/>
                <w:b/>
                <w:lang w:eastAsia="en-GB"/>
              </w:rPr>
              <w:t>-0.12</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jc w:val="right"/>
              <w:rPr>
                <w:rFonts w:cs="Arial"/>
                <w:b/>
                <w:lang w:eastAsia="en-GB"/>
              </w:rPr>
            </w:pPr>
            <w:r w:rsidRPr="005F732A">
              <w:rPr>
                <w:rFonts w:cs="Arial"/>
                <w:b/>
                <w:lang w:eastAsia="en-GB"/>
              </w:rPr>
              <w:t>-0.10</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jc w:val="right"/>
              <w:rPr>
                <w:rFonts w:cs="Arial"/>
                <w:b/>
                <w:lang w:eastAsia="en-GB"/>
              </w:rPr>
            </w:pPr>
            <w:r w:rsidRPr="005F732A">
              <w:rPr>
                <w:rFonts w:cs="Arial"/>
                <w:b/>
                <w:lang w:eastAsia="en-GB"/>
              </w:rPr>
              <w:t>-0.10</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jc w:val="right"/>
              <w:rPr>
                <w:rFonts w:cs="Arial"/>
                <w:b/>
                <w:lang w:eastAsia="en-GB"/>
              </w:rPr>
            </w:pPr>
            <w:r w:rsidRPr="005F732A">
              <w:rPr>
                <w:rFonts w:cs="Arial"/>
                <w:b/>
                <w:lang w:eastAsia="en-GB"/>
              </w:rPr>
              <w:t>-0.10</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jc w:val="right"/>
              <w:rPr>
                <w:rFonts w:cs="Arial"/>
                <w:b/>
                <w:lang w:eastAsia="en-GB"/>
              </w:rPr>
            </w:pPr>
            <w:r w:rsidRPr="005F732A">
              <w:rPr>
                <w:rFonts w:cs="Arial"/>
                <w:b/>
                <w:lang w:eastAsia="en-GB"/>
              </w:rPr>
              <w:t>-0.15</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ind w:left="-180" w:firstLine="180"/>
              <w:jc w:val="right"/>
              <w:rPr>
                <w:rFonts w:cs="Arial"/>
                <w:b/>
                <w:lang w:eastAsia="en-GB"/>
              </w:rPr>
            </w:pPr>
            <w:r w:rsidRPr="005F732A">
              <w:rPr>
                <w:rFonts w:cs="Arial"/>
                <w:b/>
                <w:lang w:eastAsia="en-GB"/>
              </w:rPr>
              <w:t>-0.12</w:t>
            </w:r>
          </w:p>
        </w:tc>
        <w:tc>
          <w:tcPr>
            <w:tcW w:w="0" w:type="auto"/>
            <w:tcBorders>
              <w:top w:val="single" w:sz="4" w:space="0" w:color="auto"/>
              <w:bottom w:val="single" w:sz="4" w:space="0" w:color="auto"/>
            </w:tcBorders>
            <w:shd w:val="clear" w:color="auto" w:fill="BFBFBF"/>
            <w:noWrap/>
            <w:vAlign w:val="bottom"/>
          </w:tcPr>
          <w:p w:rsidR="00FC39E0" w:rsidRPr="005F732A" w:rsidRDefault="00FC39E0" w:rsidP="004F6AE5">
            <w:pPr>
              <w:keepNext/>
              <w:jc w:val="right"/>
              <w:rPr>
                <w:rFonts w:cs="Arial"/>
                <w:b/>
                <w:lang w:eastAsia="en-GB"/>
              </w:rPr>
            </w:pPr>
            <w:r w:rsidRPr="005F732A">
              <w:rPr>
                <w:rFonts w:cs="Arial"/>
                <w:b/>
                <w:lang w:eastAsia="en-GB"/>
              </w:rPr>
              <w:t>-0.10</w:t>
            </w:r>
          </w:p>
        </w:tc>
      </w:tr>
      <w:tr w:rsidR="00FC39E0" w:rsidRPr="00FD59B1" w:rsidTr="007D65FF">
        <w:trPr>
          <w:trHeight w:val="255"/>
        </w:trPr>
        <w:tc>
          <w:tcPr>
            <w:tcW w:w="0" w:type="auto"/>
            <w:tcBorders>
              <w:top w:val="single" w:sz="4" w:space="0" w:color="auto"/>
            </w:tcBorders>
            <w:noWrap/>
            <w:vAlign w:val="bottom"/>
          </w:tcPr>
          <w:p w:rsidR="00FC39E0" w:rsidRPr="00FD59B1" w:rsidRDefault="00FC39E0" w:rsidP="004F6AE5">
            <w:pPr>
              <w:keepNext/>
              <w:rPr>
                <w:rFonts w:cs="Arial"/>
                <w:lang w:eastAsia="en-GB"/>
              </w:rPr>
            </w:pPr>
            <w:r w:rsidRPr="00FD59B1">
              <w:rPr>
                <w:rFonts w:cs="Arial"/>
                <w:lang w:eastAsia="en-GB"/>
              </w:rPr>
              <w:t>toll transaction delay</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c>
          <w:tcPr>
            <w:tcW w:w="0" w:type="auto"/>
            <w:tcBorders>
              <w:top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w:t>
            </w:r>
          </w:p>
        </w:tc>
      </w:tr>
      <w:tr w:rsidR="00FC39E0" w:rsidRPr="00FD59B1" w:rsidTr="005F732A">
        <w:trPr>
          <w:trHeight w:val="255"/>
        </w:trPr>
        <w:tc>
          <w:tcPr>
            <w:tcW w:w="0" w:type="auto"/>
            <w:noWrap/>
            <w:vAlign w:val="bottom"/>
          </w:tcPr>
          <w:p w:rsidR="00FC39E0" w:rsidRPr="00FD59B1" w:rsidRDefault="00FC39E0" w:rsidP="004F6AE5">
            <w:pPr>
              <w:keepNext/>
              <w:rPr>
                <w:rFonts w:cs="Arial"/>
                <w:lang w:eastAsia="en-GB"/>
              </w:rPr>
            </w:pPr>
            <w:r w:rsidRPr="00FD59B1">
              <w:rPr>
                <w:rFonts w:cs="Arial"/>
                <w:lang w:eastAsia="en-GB"/>
              </w:rPr>
              <w:t>route constant (</w:t>
            </w:r>
            <w:proofErr w:type="spellStart"/>
            <w:r w:rsidRPr="00FD59B1">
              <w:rPr>
                <w:rFonts w:cs="Arial"/>
                <w:lang w:eastAsia="en-GB"/>
              </w:rPr>
              <w:t>mins</w:t>
            </w:r>
            <w:proofErr w:type="spellEnd"/>
            <w:r w:rsidRPr="00FD59B1">
              <w:rPr>
                <w:rFonts w:cs="Arial"/>
                <w:lang w:eastAsia="en-GB"/>
              </w:rPr>
              <w:t>)</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3.00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25.00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20.00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10.00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 </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 </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 </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 </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 </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 </w:t>
            </w:r>
          </w:p>
        </w:tc>
      </w:tr>
      <w:tr w:rsidR="00FC39E0" w:rsidRPr="00FD59B1" w:rsidTr="005F732A">
        <w:trPr>
          <w:trHeight w:val="255"/>
        </w:trPr>
        <w:tc>
          <w:tcPr>
            <w:tcW w:w="0" w:type="auto"/>
            <w:noWrap/>
            <w:vAlign w:val="bottom"/>
          </w:tcPr>
          <w:p w:rsidR="00FC39E0" w:rsidRPr="00FD59B1" w:rsidRDefault="00FC39E0" w:rsidP="004F6AE5">
            <w:pPr>
              <w:keepNext/>
              <w:rPr>
                <w:rFonts w:cs="Arial"/>
                <w:lang w:eastAsia="en-GB"/>
              </w:rPr>
            </w:pPr>
            <w:r w:rsidRPr="00FD59B1">
              <w:rPr>
                <w:rFonts w:cs="Arial"/>
                <w:lang w:eastAsia="en-GB"/>
              </w:rPr>
              <w:t>toll (</w:t>
            </w:r>
            <w:proofErr w:type="spellStart"/>
            <w:r w:rsidRPr="00FD59B1">
              <w:rPr>
                <w:rFonts w:cs="Arial"/>
                <w:lang w:eastAsia="en-GB"/>
              </w:rPr>
              <w:t>mins</w:t>
            </w:r>
            <w:proofErr w:type="spellEnd"/>
            <w:r w:rsidRPr="00FD59B1">
              <w:rPr>
                <w:rFonts w:cs="Arial"/>
                <w:lang w:eastAsia="en-GB"/>
              </w:rPr>
              <w:t>)</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22.50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15.00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12.70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25.50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28.00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28.00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28.00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15.00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21.80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24.00</w:t>
            </w:r>
          </w:p>
        </w:tc>
      </w:tr>
      <w:tr w:rsidR="00FC39E0" w:rsidRPr="00FD59B1" w:rsidTr="005F732A">
        <w:trPr>
          <w:trHeight w:val="255"/>
        </w:trPr>
        <w:tc>
          <w:tcPr>
            <w:tcW w:w="0" w:type="auto"/>
            <w:noWrap/>
            <w:vAlign w:val="bottom"/>
          </w:tcPr>
          <w:p w:rsidR="00FC39E0" w:rsidRPr="00FD59B1" w:rsidRDefault="00FC39E0" w:rsidP="004F6AE5">
            <w:pPr>
              <w:keepNext/>
              <w:rPr>
                <w:rFonts w:cs="Arial"/>
                <w:lang w:eastAsia="en-GB"/>
              </w:rPr>
            </w:pPr>
            <w:r w:rsidRPr="00FD59B1">
              <w:rPr>
                <w:rFonts w:cs="Arial"/>
                <w:lang w:eastAsia="en-GB"/>
              </w:rPr>
              <w:t>toll (£)</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3.50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3.50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3.50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7.00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7.00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7.00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7.00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2.50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6.00</w:t>
            </w:r>
          </w:p>
        </w:tc>
        <w:tc>
          <w:tcPr>
            <w:tcW w:w="0" w:type="auto"/>
            <w:noWrap/>
            <w:vAlign w:val="bottom"/>
          </w:tcPr>
          <w:p w:rsidR="00FC39E0" w:rsidRPr="00FD59B1" w:rsidRDefault="00FC39E0" w:rsidP="004F6AE5">
            <w:pPr>
              <w:keepNext/>
              <w:jc w:val="right"/>
              <w:rPr>
                <w:rFonts w:cs="Arial"/>
                <w:lang w:eastAsia="en-GB"/>
              </w:rPr>
            </w:pPr>
            <w:r w:rsidRPr="00FD59B1">
              <w:rPr>
                <w:rFonts w:cs="Arial"/>
                <w:lang w:eastAsia="en-GB"/>
              </w:rPr>
              <w:t>6.00</w:t>
            </w:r>
          </w:p>
        </w:tc>
      </w:tr>
      <w:tr w:rsidR="00FC39E0" w:rsidRPr="00FD59B1" w:rsidTr="005F732A">
        <w:trPr>
          <w:trHeight w:val="270"/>
        </w:trPr>
        <w:tc>
          <w:tcPr>
            <w:tcW w:w="0" w:type="auto"/>
            <w:tcBorders>
              <w:bottom w:val="single" w:sz="4" w:space="0" w:color="auto"/>
            </w:tcBorders>
            <w:noWrap/>
            <w:vAlign w:val="bottom"/>
          </w:tcPr>
          <w:p w:rsidR="00FC39E0" w:rsidRPr="00FD59B1" w:rsidRDefault="00FC39E0" w:rsidP="004F6AE5">
            <w:pPr>
              <w:keepNext/>
              <w:rPr>
                <w:rFonts w:cs="Arial"/>
                <w:lang w:eastAsia="en-GB"/>
              </w:rPr>
            </w:pPr>
            <w:r w:rsidRPr="00FD59B1">
              <w:rPr>
                <w:rFonts w:cs="Arial"/>
                <w:lang w:eastAsia="en-GB"/>
              </w:rPr>
              <w:t>VOT (£/hour)</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9.40</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14.00</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16.50</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16.50</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15.00</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15.00</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15.00</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10.00</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16.50</w:t>
            </w:r>
          </w:p>
        </w:tc>
        <w:tc>
          <w:tcPr>
            <w:tcW w:w="0" w:type="auto"/>
            <w:tcBorders>
              <w:bottom w:val="single" w:sz="4" w:space="0" w:color="auto"/>
            </w:tcBorders>
            <w:noWrap/>
            <w:vAlign w:val="bottom"/>
          </w:tcPr>
          <w:p w:rsidR="00FC39E0" w:rsidRPr="00FD59B1" w:rsidRDefault="00FC39E0" w:rsidP="004F6AE5">
            <w:pPr>
              <w:keepNext/>
              <w:jc w:val="right"/>
              <w:rPr>
                <w:rFonts w:cs="Arial"/>
                <w:lang w:eastAsia="en-GB"/>
              </w:rPr>
            </w:pPr>
            <w:r w:rsidRPr="00FD59B1">
              <w:rPr>
                <w:rFonts w:cs="Arial"/>
                <w:lang w:eastAsia="en-GB"/>
              </w:rPr>
              <w:t>15.00</w:t>
            </w:r>
          </w:p>
        </w:tc>
      </w:tr>
    </w:tbl>
    <w:p w:rsidR="00FC39E0" w:rsidRDefault="00FC39E0" w:rsidP="00DD02B0">
      <w:pPr>
        <w:pStyle w:val="Body"/>
      </w:pPr>
    </w:p>
    <w:p w:rsidR="00FC39E0" w:rsidRPr="00DD02B0" w:rsidRDefault="00FC39E0" w:rsidP="007D65FF">
      <w:pPr>
        <w:pStyle w:val="StylePara311ptNotItalic"/>
        <w:numPr>
          <w:ilvl w:val="2"/>
          <w:numId w:val="8"/>
        </w:numPr>
        <w:tabs>
          <w:tab w:val="clear" w:pos="2007"/>
          <w:tab w:val="num" w:pos="709"/>
        </w:tabs>
        <w:ind w:left="680"/>
      </w:pPr>
      <w:r>
        <w:t xml:space="preserve">Following a literature review, </w:t>
      </w:r>
      <w:proofErr w:type="spellStart"/>
      <w:r>
        <w:t>logit</w:t>
      </w:r>
      <w:proofErr w:type="spellEnd"/>
      <w:r>
        <w:t xml:space="preserve"> route choice sensitivity </w:t>
      </w:r>
      <w:r w:rsidRPr="00FD59B1">
        <w:t>parameters from various sources, not all related to tolls, have been examined</w:t>
      </w:r>
      <w:r>
        <w:t xml:space="preserve"> and are</w:t>
      </w:r>
      <w:r w:rsidRPr="00FD59B1">
        <w:t xml:space="preserve"> summarised in </w:t>
      </w:r>
      <w:fldSimple w:instr=" REF _Ref326217984 \h  \* MERGEFORMAT ">
        <w:r w:rsidR="00EB2446" w:rsidRPr="00EB2446">
          <w:t>Table 3.4</w:t>
        </w:r>
      </w:fldSimple>
      <w:r w:rsidRPr="00FD59B1">
        <w:t xml:space="preserve">. Parameters vary from -0.04 to </w:t>
      </w:r>
      <w:r>
        <w:t>-</w:t>
      </w:r>
      <w:r w:rsidRPr="00FD59B1">
        <w:t>0.15 min</w:t>
      </w:r>
      <w:r w:rsidRPr="00FD59B1">
        <w:rPr>
          <w:vertAlign w:val="superscript"/>
        </w:rPr>
        <w:t>-1</w:t>
      </w:r>
      <w:r w:rsidRPr="00FD59B1">
        <w:t>. The sensitivity parameter adopted in LTCM is -</w:t>
      </w:r>
      <w:proofErr w:type="gramStart"/>
      <w:r w:rsidRPr="00FD59B1">
        <w:t>0.128 mins</w:t>
      </w:r>
      <w:r w:rsidRPr="00FD59B1">
        <w:rPr>
          <w:vertAlign w:val="superscript"/>
        </w:rPr>
        <w:t>-1</w:t>
      </w:r>
      <w:r w:rsidRPr="00FD59B1">
        <w:t xml:space="preserve">, the least sensitive parameter possible in the model for reasons discussed in Section </w:t>
      </w:r>
      <w:r w:rsidR="00963DEF">
        <w:fldChar w:fldCharType="begin"/>
      </w:r>
      <w:r w:rsidR="00B16443">
        <w:instrText xml:space="preserve"> REF _Ref329098557 \r \h  \* MERGEFORMAT </w:instrText>
      </w:r>
      <w:r w:rsidR="00963DEF">
        <w:fldChar w:fldCharType="separate"/>
      </w:r>
      <w:r w:rsidR="00EB2446">
        <w:t>5.7</w:t>
      </w:r>
      <w:proofErr w:type="gramEnd"/>
      <w:r w:rsidR="00963DEF">
        <w:fldChar w:fldCharType="end"/>
      </w:r>
      <w:r w:rsidRPr="00FD59B1">
        <w:t>.</w:t>
      </w:r>
    </w:p>
    <w:p w:rsidR="00FC39E0" w:rsidRDefault="00FC39E0" w:rsidP="004F6AE5">
      <w:pPr>
        <w:pStyle w:val="Caption"/>
        <w:keepNext/>
        <w:spacing w:after="120"/>
        <w:ind w:left="113" w:firstLine="567"/>
        <w:rPr>
          <w:b/>
          <w:sz w:val="20"/>
          <w:szCs w:val="20"/>
        </w:rPr>
      </w:pPr>
      <w:bookmarkStart w:id="107" w:name="_Ref326217984"/>
      <w:bookmarkStart w:id="108" w:name="_Toc331084483"/>
      <w:proofErr w:type="gramStart"/>
      <w:r w:rsidRPr="00DD02B0">
        <w:rPr>
          <w:b/>
          <w:sz w:val="20"/>
          <w:szCs w:val="20"/>
        </w:rPr>
        <w:t>Table 3.</w:t>
      </w:r>
      <w:proofErr w:type="gramEnd"/>
      <w:r w:rsidR="00963DEF" w:rsidRPr="00DD02B0">
        <w:rPr>
          <w:b/>
          <w:sz w:val="20"/>
          <w:szCs w:val="20"/>
        </w:rPr>
        <w:fldChar w:fldCharType="begin"/>
      </w:r>
      <w:r w:rsidRPr="00DD02B0">
        <w:rPr>
          <w:b/>
          <w:sz w:val="20"/>
          <w:szCs w:val="20"/>
        </w:rPr>
        <w:instrText xml:space="preserve"> SEQ Table \* ARABIC \s 1 </w:instrText>
      </w:r>
      <w:r w:rsidR="00963DEF" w:rsidRPr="00DD02B0">
        <w:rPr>
          <w:b/>
          <w:sz w:val="20"/>
          <w:szCs w:val="20"/>
        </w:rPr>
        <w:fldChar w:fldCharType="separate"/>
      </w:r>
      <w:r w:rsidR="00EB2446">
        <w:rPr>
          <w:b/>
          <w:noProof/>
          <w:sz w:val="20"/>
          <w:szCs w:val="20"/>
        </w:rPr>
        <w:t>4</w:t>
      </w:r>
      <w:r w:rsidR="00963DEF" w:rsidRPr="00DD02B0">
        <w:rPr>
          <w:b/>
          <w:sz w:val="20"/>
          <w:szCs w:val="20"/>
        </w:rPr>
        <w:fldChar w:fldCharType="end"/>
      </w:r>
      <w:bookmarkEnd w:id="107"/>
      <w:r>
        <w:rPr>
          <w:b/>
          <w:sz w:val="20"/>
          <w:szCs w:val="20"/>
        </w:rPr>
        <w:t>: Toll Sensitivity Parameters from M6 Toll and Literature Review</w:t>
      </w:r>
      <w:bookmarkEnd w:id="108"/>
    </w:p>
    <w:tbl>
      <w:tblPr>
        <w:tblW w:w="10783" w:type="dxa"/>
        <w:tblInd w:w="817" w:type="dxa"/>
        <w:tblLayout w:type="fixed"/>
        <w:tblLook w:val="00A0"/>
      </w:tblPr>
      <w:tblGrid>
        <w:gridCol w:w="4503"/>
        <w:gridCol w:w="1977"/>
        <w:gridCol w:w="4303"/>
      </w:tblGrid>
      <w:tr w:rsidR="00FC39E0" w:rsidRPr="007D65FF" w:rsidTr="007D65FF">
        <w:trPr>
          <w:trHeight w:hRule="exact" w:val="312"/>
        </w:trPr>
        <w:tc>
          <w:tcPr>
            <w:tcW w:w="4503" w:type="dxa"/>
            <w:tcBorders>
              <w:top w:val="single" w:sz="4" w:space="0" w:color="auto"/>
              <w:bottom w:val="single" w:sz="4" w:space="0" w:color="auto"/>
            </w:tcBorders>
            <w:vAlign w:val="bottom"/>
          </w:tcPr>
          <w:p w:rsidR="00FC39E0" w:rsidRPr="007D65FF" w:rsidRDefault="00FC39E0" w:rsidP="004F6AE5">
            <w:pPr>
              <w:pStyle w:val="Body"/>
              <w:keepNext/>
              <w:rPr>
                <w:b/>
              </w:rPr>
            </w:pPr>
            <w:r w:rsidRPr="007D65FF">
              <w:rPr>
                <w:b/>
              </w:rPr>
              <w:t>Source</w:t>
            </w:r>
          </w:p>
        </w:tc>
        <w:tc>
          <w:tcPr>
            <w:tcW w:w="1977" w:type="dxa"/>
            <w:tcBorders>
              <w:top w:val="single" w:sz="4" w:space="0" w:color="auto"/>
              <w:bottom w:val="single" w:sz="4" w:space="0" w:color="auto"/>
            </w:tcBorders>
            <w:vAlign w:val="bottom"/>
          </w:tcPr>
          <w:p w:rsidR="00FC39E0" w:rsidRPr="007D65FF" w:rsidRDefault="00FC39E0" w:rsidP="004F6AE5">
            <w:pPr>
              <w:pStyle w:val="Body"/>
              <w:keepNext/>
              <w:jc w:val="center"/>
              <w:rPr>
                <w:b/>
              </w:rPr>
            </w:pPr>
            <w:r w:rsidRPr="007D65FF">
              <w:rPr>
                <w:b/>
              </w:rPr>
              <w:t>Lambdas (mins</w:t>
            </w:r>
            <w:r w:rsidRPr="007D65FF">
              <w:rPr>
                <w:b/>
                <w:vertAlign w:val="superscript"/>
              </w:rPr>
              <w:t>-1</w:t>
            </w:r>
            <w:r w:rsidRPr="007D65FF">
              <w:rPr>
                <w:b/>
              </w:rPr>
              <w:t>)</w:t>
            </w:r>
          </w:p>
        </w:tc>
        <w:tc>
          <w:tcPr>
            <w:tcW w:w="4303" w:type="dxa"/>
            <w:tcBorders>
              <w:top w:val="single" w:sz="4" w:space="0" w:color="auto"/>
              <w:bottom w:val="single" w:sz="4" w:space="0" w:color="auto"/>
            </w:tcBorders>
            <w:vAlign w:val="bottom"/>
          </w:tcPr>
          <w:p w:rsidR="00FC39E0" w:rsidRPr="007D65FF" w:rsidRDefault="00FC39E0" w:rsidP="004F6AE5">
            <w:pPr>
              <w:pStyle w:val="Body"/>
              <w:keepNext/>
              <w:rPr>
                <w:b/>
              </w:rPr>
            </w:pPr>
            <w:r w:rsidRPr="007D65FF">
              <w:rPr>
                <w:b/>
              </w:rPr>
              <w:t>Reference</w:t>
            </w:r>
          </w:p>
        </w:tc>
      </w:tr>
      <w:tr w:rsidR="00FC39E0" w:rsidRPr="007D65FF" w:rsidTr="00682A7D">
        <w:trPr>
          <w:trHeight w:val="312"/>
        </w:trPr>
        <w:tc>
          <w:tcPr>
            <w:tcW w:w="4503" w:type="dxa"/>
            <w:tcBorders>
              <w:top w:val="single" w:sz="4" w:space="0" w:color="auto"/>
            </w:tcBorders>
            <w:vAlign w:val="bottom"/>
          </w:tcPr>
          <w:p w:rsidR="00FC39E0" w:rsidRPr="007D65FF" w:rsidRDefault="00FC39E0" w:rsidP="004F6AE5">
            <w:pPr>
              <w:pStyle w:val="Body"/>
              <w:keepNext/>
              <w:spacing w:before="120" w:after="0"/>
            </w:pPr>
            <w:r w:rsidRPr="007D65FF">
              <w:t>M6 Toll sensitivity parameters</w:t>
            </w:r>
          </w:p>
        </w:tc>
        <w:tc>
          <w:tcPr>
            <w:tcW w:w="1977" w:type="dxa"/>
            <w:tcBorders>
              <w:top w:val="single" w:sz="4" w:space="0" w:color="auto"/>
            </w:tcBorders>
          </w:tcPr>
          <w:p w:rsidR="00FC39E0" w:rsidRPr="007D65FF" w:rsidRDefault="00FC39E0" w:rsidP="004F6AE5">
            <w:pPr>
              <w:pStyle w:val="Body"/>
              <w:keepNext/>
              <w:spacing w:before="120" w:after="0"/>
              <w:jc w:val="center"/>
            </w:pPr>
            <w:r w:rsidRPr="007D65FF">
              <w:t>-0.06 to -0.15</w:t>
            </w:r>
          </w:p>
        </w:tc>
        <w:tc>
          <w:tcPr>
            <w:tcW w:w="4303" w:type="dxa"/>
            <w:tcBorders>
              <w:top w:val="single" w:sz="4" w:space="0" w:color="auto"/>
            </w:tcBorders>
          </w:tcPr>
          <w:p w:rsidR="00FC39E0" w:rsidRPr="007D65FF" w:rsidRDefault="00FC39E0" w:rsidP="004F6AE5">
            <w:pPr>
              <w:keepNext/>
              <w:spacing w:before="120"/>
            </w:pPr>
            <w:r>
              <w:t>M6 Toll Study</w:t>
            </w:r>
          </w:p>
        </w:tc>
      </w:tr>
      <w:tr w:rsidR="00FC39E0" w:rsidRPr="007D65FF" w:rsidTr="00682A7D">
        <w:trPr>
          <w:trHeight w:val="312"/>
        </w:trPr>
        <w:tc>
          <w:tcPr>
            <w:tcW w:w="4503" w:type="dxa"/>
            <w:vAlign w:val="bottom"/>
          </w:tcPr>
          <w:p w:rsidR="00FC39E0" w:rsidRPr="007D65FF" w:rsidRDefault="00FC39E0" w:rsidP="004F6AE5">
            <w:pPr>
              <w:pStyle w:val="Body"/>
              <w:keepNext/>
              <w:spacing w:before="120" w:after="0"/>
            </w:pPr>
            <w:r w:rsidRPr="007D65FF">
              <w:t xml:space="preserve">A Modified Route Choice Model Overcoming Path Overlapping Problems, </w:t>
            </w:r>
            <w:proofErr w:type="spellStart"/>
            <w:r w:rsidRPr="007D65FF">
              <w:t>Cascetta</w:t>
            </w:r>
            <w:proofErr w:type="spellEnd"/>
            <w:r w:rsidRPr="007D65FF">
              <w:t xml:space="preserve"> et al</w:t>
            </w:r>
          </w:p>
        </w:tc>
        <w:tc>
          <w:tcPr>
            <w:tcW w:w="1977" w:type="dxa"/>
          </w:tcPr>
          <w:p w:rsidR="00FC39E0" w:rsidRPr="007D65FF" w:rsidRDefault="00FC39E0" w:rsidP="004F6AE5">
            <w:pPr>
              <w:pStyle w:val="Body"/>
              <w:keepNext/>
              <w:spacing w:before="120" w:after="0"/>
              <w:jc w:val="center"/>
            </w:pPr>
            <w:r w:rsidRPr="007D65FF">
              <w:t>Around -0.05</w:t>
            </w:r>
          </w:p>
        </w:tc>
        <w:tc>
          <w:tcPr>
            <w:tcW w:w="4303" w:type="dxa"/>
          </w:tcPr>
          <w:p w:rsidR="00FC39E0" w:rsidRPr="007D65FF" w:rsidRDefault="00963DEF" w:rsidP="004F6AE5">
            <w:pPr>
              <w:keepNext/>
              <w:spacing w:before="120"/>
            </w:pPr>
            <w:hyperlink r:id="rId33" w:history="1">
              <w:r w:rsidR="00FC39E0" w:rsidRPr="008C48F8">
                <w:rPr>
                  <w:rStyle w:val="Hyperlink"/>
                </w:rPr>
                <w:t>http://www.alkox.informatik.hu-berlin.de/lehre/lvws0809/verkehr/logit.pdf</w:t>
              </w:r>
            </w:hyperlink>
          </w:p>
        </w:tc>
      </w:tr>
      <w:tr w:rsidR="00FC39E0" w:rsidRPr="007D65FF" w:rsidTr="00682A7D">
        <w:trPr>
          <w:trHeight w:val="312"/>
        </w:trPr>
        <w:tc>
          <w:tcPr>
            <w:tcW w:w="4503" w:type="dxa"/>
            <w:vAlign w:val="bottom"/>
          </w:tcPr>
          <w:p w:rsidR="00FC39E0" w:rsidRPr="007D65FF" w:rsidRDefault="00FC39E0" w:rsidP="004F6AE5">
            <w:pPr>
              <w:pStyle w:val="Body"/>
              <w:keepNext/>
              <w:spacing w:before="120" w:after="0"/>
            </w:pPr>
            <w:r w:rsidRPr="007D65FF">
              <w:t xml:space="preserve">Capturing Correlation in Route Choice Models using </w:t>
            </w:r>
            <w:proofErr w:type="spellStart"/>
            <w:r w:rsidRPr="007D65FF">
              <w:t>Subnetworks</w:t>
            </w:r>
            <w:proofErr w:type="spellEnd"/>
            <w:r w:rsidRPr="007D65FF">
              <w:t xml:space="preserve">, </w:t>
            </w:r>
            <w:proofErr w:type="spellStart"/>
            <w:r w:rsidRPr="007D65FF">
              <w:t>Frejinger</w:t>
            </w:r>
            <w:proofErr w:type="spellEnd"/>
            <w:r w:rsidRPr="007D65FF">
              <w:t xml:space="preserve"> and </w:t>
            </w:r>
            <w:proofErr w:type="spellStart"/>
            <w:r w:rsidRPr="007D65FF">
              <w:t>Bierlaire</w:t>
            </w:r>
            <w:proofErr w:type="spellEnd"/>
          </w:p>
        </w:tc>
        <w:tc>
          <w:tcPr>
            <w:tcW w:w="1977" w:type="dxa"/>
          </w:tcPr>
          <w:p w:rsidR="00FC39E0" w:rsidRPr="007D65FF" w:rsidRDefault="00FC39E0" w:rsidP="004F6AE5">
            <w:pPr>
              <w:pStyle w:val="Body"/>
              <w:keepNext/>
              <w:spacing w:before="120" w:after="0"/>
              <w:jc w:val="center"/>
            </w:pPr>
            <w:r w:rsidRPr="007D65FF">
              <w:t>-0.07</w:t>
            </w:r>
          </w:p>
        </w:tc>
        <w:tc>
          <w:tcPr>
            <w:tcW w:w="4303" w:type="dxa"/>
          </w:tcPr>
          <w:p w:rsidR="00FC39E0" w:rsidRPr="007D65FF" w:rsidRDefault="00963DEF" w:rsidP="004F6AE5">
            <w:pPr>
              <w:keepNext/>
              <w:spacing w:before="120"/>
            </w:pPr>
            <w:hyperlink r:id="rId34" w:history="1">
              <w:r w:rsidR="00FC39E0" w:rsidRPr="008C48F8">
                <w:rPr>
                  <w:rStyle w:val="Hyperlink"/>
                </w:rPr>
                <w:t>http://www.strc.ch/conferences/2006/Frejinger_Bierlaire_STRC_2006.pdf</w:t>
              </w:r>
            </w:hyperlink>
          </w:p>
        </w:tc>
      </w:tr>
      <w:tr w:rsidR="00FC39E0" w:rsidRPr="007D65FF" w:rsidTr="00682A7D">
        <w:trPr>
          <w:trHeight w:val="312"/>
        </w:trPr>
        <w:tc>
          <w:tcPr>
            <w:tcW w:w="4503" w:type="dxa"/>
            <w:vAlign w:val="bottom"/>
          </w:tcPr>
          <w:p w:rsidR="00FC39E0" w:rsidRPr="007D65FF" w:rsidRDefault="00FC39E0" w:rsidP="004F6AE5">
            <w:pPr>
              <w:pStyle w:val="Body"/>
              <w:keepNext/>
              <w:spacing w:before="120" w:after="0"/>
            </w:pPr>
            <w:r w:rsidRPr="007D65FF">
              <w:t>The role of personality factors in repeated route choice behaviour: behavioural economics perspective, Albert, Toledo and Ben-Zion</w:t>
            </w:r>
          </w:p>
        </w:tc>
        <w:tc>
          <w:tcPr>
            <w:tcW w:w="1977" w:type="dxa"/>
          </w:tcPr>
          <w:p w:rsidR="00FC39E0" w:rsidRPr="007D65FF" w:rsidRDefault="00FC39E0" w:rsidP="004F6AE5">
            <w:pPr>
              <w:pStyle w:val="Body"/>
              <w:keepNext/>
              <w:spacing w:before="120" w:after="0"/>
              <w:jc w:val="center"/>
            </w:pPr>
            <w:r w:rsidRPr="007D65FF">
              <w:t>-0.11</w:t>
            </w:r>
          </w:p>
        </w:tc>
        <w:tc>
          <w:tcPr>
            <w:tcW w:w="4303" w:type="dxa"/>
          </w:tcPr>
          <w:p w:rsidR="00FC39E0" w:rsidRPr="007D65FF" w:rsidRDefault="00963DEF" w:rsidP="004F6AE5">
            <w:pPr>
              <w:keepNext/>
              <w:spacing w:before="120"/>
            </w:pPr>
            <w:hyperlink r:id="rId35" w:history="1">
              <w:r w:rsidR="00FC39E0" w:rsidRPr="008C48F8">
                <w:rPr>
                  <w:rStyle w:val="Hyperlink"/>
                </w:rPr>
                <w:t>http://www.istiee.org/te/papers/N48/48D_AlbertToledoBenZion.pdf</w:t>
              </w:r>
            </w:hyperlink>
          </w:p>
        </w:tc>
      </w:tr>
      <w:tr w:rsidR="00FC39E0" w:rsidRPr="007D65FF" w:rsidTr="00682A7D">
        <w:trPr>
          <w:trHeight w:val="312"/>
        </w:trPr>
        <w:tc>
          <w:tcPr>
            <w:tcW w:w="4503" w:type="dxa"/>
            <w:tcBorders>
              <w:bottom w:val="single" w:sz="4" w:space="0" w:color="auto"/>
            </w:tcBorders>
            <w:vAlign w:val="bottom"/>
          </w:tcPr>
          <w:p w:rsidR="00FC39E0" w:rsidRPr="007D65FF" w:rsidRDefault="00FC39E0" w:rsidP="004F6AE5">
            <w:pPr>
              <w:pStyle w:val="Body"/>
              <w:keepNext/>
              <w:spacing w:before="120" w:after="0"/>
            </w:pPr>
            <w:r w:rsidRPr="007D65FF">
              <w:t xml:space="preserve">The impacts of road pricing on route and mode choice behaviour, </w:t>
            </w:r>
            <w:proofErr w:type="spellStart"/>
            <w:r w:rsidRPr="007D65FF">
              <w:t>Vtric</w:t>
            </w:r>
            <w:proofErr w:type="spellEnd"/>
            <w:r w:rsidRPr="007D65FF">
              <w:t xml:space="preserve"> et al</w:t>
            </w:r>
          </w:p>
        </w:tc>
        <w:tc>
          <w:tcPr>
            <w:tcW w:w="1977" w:type="dxa"/>
            <w:tcBorders>
              <w:bottom w:val="single" w:sz="4" w:space="0" w:color="auto"/>
            </w:tcBorders>
          </w:tcPr>
          <w:p w:rsidR="00FC39E0" w:rsidRPr="007D65FF" w:rsidRDefault="00FC39E0" w:rsidP="004F6AE5">
            <w:pPr>
              <w:pStyle w:val="Body"/>
              <w:keepNext/>
              <w:spacing w:before="120" w:after="0"/>
              <w:jc w:val="center"/>
            </w:pPr>
            <w:r w:rsidRPr="007D65FF">
              <w:t>-0.04</w:t>
            </w:r>
          </w:p>
        </w:tc>
        <w:tc>
          <w:tcPr>
            <w:tcW w:w="4303" w:type="dxa"/>
            <w:tcBorders>
              <w:bottom w:val="single" w:sz="4" w:space="0" w:color="auto"/>
            </w:tcBorders>
          </w:tcPr>
          <w:p w:rsidR="00FC39E0" w:rsidRPr="007D65FF" w:rsidRDefault="00963DEF" w:rsidP="004F6AE5">
            <w:pPr>
              <w:keepNext/>
              <w:spacing w:before="120"/>
            </w:pPr>
            <w:hyperlink r:id="rId36" w:history="1">
              <w:r w:rsidR="00FC39E0" w:rsidRPr="008C48F8">
                <w:rPr>
                  <w:rStyle w:val="Hyperlink"/>
                </w:rPr>
                <w:t>http://www.jocm.org.uk/index.php/JOCM/article/viewFile/14/41</w:t>
              </w:r>
            </w:hyperlink>
          </w:p>
        </w:tc>
      </w:tr>
    </w:tbl>
    <w:p w:rsidR="00FC39E0" w:rsidRPr="00F03E4E" w:rsidRDefault="00FC39E0" w:rsidP="00F03E4E">
      <w:pPr>
        <w:pStyle w:val="Body"/>
      </w:pPr>
    </w:p>
    <w:p w:rsidR="00FC39E0" w:rsidRPr="00FE3614" w:rsidRDefault="00FC39E0" w:rsidP="00F85359">
      <w:pPr>
        <w:pStyle w:val="Hdg2"/>
        <w:numPr>
          <w:ilvl w:val="1"/>
          <w:numId w:val="8"/>
        </w:numPr>
      </w:pPr>
      <w:bookmarkStart w:id="109" w:name="_Ref328399416"/>
      <w:bookmarkStart w:id="110" w:name="_Toc329271470"/>
      <w:bookmarkStart w:id="111" w:name="_Toc330220621"/>
      <w:bookmarkStart w:id="112" w:name="_Toc356212089"/>
      <w:r w:rsidRPr="00FE3614">
        <w:t>Income / Value of Time Data</w:t>
      </w:r>
      <w:bookmarkEnd w:id="109"/>
      <w:bookmarkEnd w:id="110"/>
      <w:bookmarkEnd w:id="111"/>
      <w:bookmarkEnd w:id="112"/>
    </w:p>
    <w:p w:rsidR="00FC39E0" w:rsidRDefault="00FC39E0" w:rsidP="00894D84">
      <w:pPr>
        <w:pStyle w:val="StylePara311ptNotItalic"/>
        <w:numPr>
          <w:ilvl w:val="2"/>
          <w:numId w:val="8"/>
        </w:numPr>
        <w:tabs>
          <w:tab w:val="clear" w:pos="2007"/>
          <w:tab w:val="num" w:pos="709"/>
        </w:tabs>
        <w:ind w:left="680"/>
      </w:pPr>
      <w:r>
        <w:t xml:space="preserve">The methodology adopted to split travel demand by income band is discussed in Section 8.3 of Appendix A (Model Status Report). In order to implement this approach, data have been collated to enable </w:t>
      </w:r>
      <w:proofErr w:type="gramStart"/>
      <w:r>
        <w:t>a</w:t>
      </w:r>
      <w:proofErr w:type="gramEnd"/>
      <w:r>
        <w:t xml:space="preserve"> estimate of the proportions of demand in each of three “willingness to pay” bands based on household income. These collated data are summarised below:</w:t>
      </w:r>
    </w:p>
    <w:p w:rsidR="00FC39E0" w:rsidRDefault="00FC39E0" w:rsidP="00AD1DE4">
      <w:pPr>
        <w:pStyle w:val="StylePara311ptNotItalic"/>
        <w:numPr>
          <w:ilvl w:val="0"/>
          <w:numId w:val="11"/>
        </w:numPr>
      </w:pPr>
      <w:r>
        <w:t>National Travel Survey (NTS) data;</w:t>
      </w:r>
    </w:p>
    <w:p w:rsidR="00FC39E0" w:rsidRDefault="00FC39E0" w:rsidP="00AD1DE4">
      <w:pPr>
        <w:pStyle w:val="StylePara311ptNotItalic"/>
        <w:numPr>
          <w:ilvl w:val="0"/>
          <w:numId w:val="11"/>
        </w:numPr>
      </w:pPr>
      <w:r>
        <w:t xml:space="preserve">assigned distances between zones from the </w:t>
      </w:r>
      <w:r w:rsidRPr="00A32B2A">
        <w:t>LTC</w:t>
      </w:r>
      <w:r w:rsidRPr="00F92764">
        <w:rPr>
          <w:vertAlign w:val="subscript"/>
        </w:rPr>
        <w:t>HAM</w:t>
      </w:r>
      <w:r>
        <w:t>;</w:t>
      </w:r>
    </w:p>
    <w:p w:rsidR="00FC39E0" w:rsidRDefault="00FC39E0" w:rsidP="00AD1DE4">
      <w:pPr>
        <w:pStyle w:val="StylePara311ptNotItalic"/>
        <w:numPr>
          <w:ilvl w:val="0"/>
          <w:numId w:val="11"/>
        </w:numPr>
      </w:pPr>
      <w:r>
        <w:lastRenderedPageBreak/>
        <w:t>households by household income</w:t>
      </w:r>
      <w:r>
        <w:rPr>
          <w:rStyle w:val="FootnoteReference"/>
        </w:rPr>
        <w:footnoteReference w:id="2"/>
      </w:r>
      <w:r>
        <w:t xml:space="preserve"> and </w:t>
      </w:r>
      <w:r w:rsidRPr="004F6AE5">
        <w:t>car ownership in NTEM</w:t>
      </w:r>
      <w:r w:rsidRPr="004F6AE5">
        <w:rPr>
          <w:rStyle w:val="FootnoteReference"/>
        </w:rPr>
        <w:footnoteReference w:id="3"/>
      </w:r>
      <w:r w:rsidRPr="004F6AE5">
        <w:t xml:space="preserve"> zoning from </w:t>
      </w:r>
      <w:proofErr w:type="spellStart"/>
      <w:r w:rsidRPr="004F6AE5">
        <w:t>NatCOP</w:t>
      </w:r>
      <w:proofErr w:type="spellEnd"/>
      <w:r w:rsidRPr="004F6AE5">
        <w:rPr>
          <w:rStyle w:val="FootnoteReference"/>
        </w:rPr>
        <w:footnoteReference w:id="4"/>
      </w:r>
      <w:r w:rsidRPr="004F6AE5">
        <w:t>; and</w:t>
      </w:r>
    </w:p>
    <w:p w:rsidR="00FC39E0" w:rsidRDefault="00FC39E0" w:rsidP="00AD1DE4">
      <w:pPr>
        <w:pStyle w:val="StylePara311ptNotItalic"/>
        <w:numPr>
          <w:ilvl w:val="0"/>
          <w:numId w:val="11"/>
        </w:numPr>
      </w:pPr>
      <w:proofErr w:type="spellStart"/>
      <w:r>
        <w:t>WebTAG</w:t>
      </w:r>
      <w:proofErr w:type="spellEnd"/>
      <w:r>
        <w:t xml:space="preserve"> guidance (Unit 3.12.2, Annex A) regarding </w:t>
      </w:r>
      <w:proofErr w:type="spellStart"/>
      <w:r>
        <w:t>elasticities</w:t>
      </w:r>
      <w:proofErr w:type="spellEnd"/>
      <w:r>
        <w:t xml:space="preserve"> of value of time to household income and length of trip.</w:t>
      </w:r>
    </w:p>
    <w:p w:rsidR="00FC39E0" w:rsidRPr="005653B4" w:rsidRDefault="00FC39E0" w:rsidP="00894D84">
      <w:pPr>
        <w:pStyle w:val="StylePara311ptNotItalic"/>
        <w:numPr>
          <w:ilvl w:val="2"/>
          <w:numId w:val="8"/>
        </w:numPr>
        <w:tabs>
          <w:tab w:val="clear" w:pos="2007"/>
          <w:tab w:val="num" w:pos="709"/>
        </w:tabs>
        <w:ind w:left="680"/>
      </w:pPr>
      <w:r>
        <w:t xml:space="preserve">Sources 1 to 3 were used to split the demand matrices; sources 3 and 4 to derive estimates of behavioural values of time by income band. The methodology is discussed further in this report in Section </w:t>
      </w:r>
      <w:r w:rsidR="00963DEF">
        <w:fldChar w:fldCharType="begin"/>
      </w:r>
      <w:r>
        <w:instrText xml:space="preserve"> REF _Ref328118193 \r \h </w:instrText>
      </w:r>
      <w:r w:rsidR="00963DEF">
        <w:fldChar w:fldCharType="separate"/>
      </w:r>
      <w:r w:rsidR="00EB2446">
        <w:t>5.2</w:t>
      </w:r>
      <w:r w:rsidR="00963DEF">
        <w:fldChar w:fldCharType="end"/>
      </w:r>
      <w:r>
        <w:t>.</w:t>
      </w:r>
    </w:p>
    <w:p w:rsidR="00FC39E0" w:rsidRDefault="00FC39E0" w:rsidP="002B1F0F">
      <w:pPr>
        <w:pStyle w:val="Body"/>
      </w:pPr>
    </w:p>
    <w:p w:rsidR="00FC39E0" w:rsidRPr="00FE3614" w:rsidRDefault="00FC39E0" w:rsidP="00F85359">
      <w:pPr>
        <w:pStyle w:val="Hdg2"/>
        <w:numPr>
          <w:ilvl w:val="1"/>
          <w:numId w:val="8"/>
        </w:numPr>
      </w:pPr>
      <w:bookmarkStart w:id="113" w:name="_Toc329271471"/>
      <w:bookmarkStart w:id="114" w:name="_Toc330220622"/>
      <w:bookmarkStart w:id="115" w:name="_Toc356212090"/>
      <w:r w:rsidRPr="00FE3614">
        <w:t>Dartford Crossing Transaction Data</w:t>
      </w:r>
      <w:bookmarkEnd w:id="113"/>
      <w:bookmarkEnd w:id="114"/>
      <w:bookmarkEnd w:id="115"/>
    </w:p>
    <w:p w:rsidR="00FC39E0" w:rsidRDefault="00FC39E0" w:rsidP="00894D84">
      <w:pPr>
        <w:pStyle w:val="StylePara311ptNotItalic"/>
        <w:numPr>
          <w:ilvl w:val="2"/>
          <w:numId w:val="8"/>
        </w:numPr>
        <w:tabs>
          <w:tab w:val="clear" w:pos="2007"/>
          <w:tab w:val="num" w:pos="709"/>
        </w:tabs>
        <w:ind w:left="680"/>
      </w:pPr>
      <w:r>
        <w:t>Transaction data for the Dartford Crossing have been obtained, consisting of, post September 2009, vehicles counted travelling in either direction over the crossing by day, hour, vehicle class and payment type (cash, Dart TAG, LRDS TAG, no payment). Night-time traffic, outside charging hours, is not differentiated by vehicle type.</w:t>
      </w:r>
    </w:p>
    <w:p w:rsidR="00FC39E0" w:rsidRDefault="00FC39E0" w:rsidP="00894D84">
      <w:pPr>
        <w:pStyle w:val="StylePara311ptNotItalic"/>
        <w:numPr>
          <w:ilvl w:val="2"/>
          <w:numId w:val="8"/>
        </w:numPr>
        <w:tabs>
          <w:tab w:val="clear" w:pos="2007"/>
          <w:tab w:val="num" w:pos="709"/>
        </w:tabs>
        <w:ind w:left="680"/>
      </w:pPr>
      <w:r>
        <w:t>Data for some years prior to September 2009 were also provided with less detail (segmentation by vehicle class and payment type was not available simultaneously).</w:t>
      </w:r>
    </w:p>
    <w:p w:rsidR="00FC39E0" w:rsidRDefault="00FC39E0" w:rsidP="00894D84">
      <w:pPr>
        <w:pStyle w:val="StylePara311ptNotItalic"/>
        <w:numPr>
          <w:ilvl w:val="2"/>
          <w:numId w:val="8"/>
        </w:numPr>
        <w:tabs>
          <w:tab w:val="clear" w:pos="2007"/>
          <w:tab w:val="num" w:pos="709"/>
        </w:tabs>
        <w:ind w:left="680"/>
      </w:pPr>
      <w:r>
        <w:t xml:space="preserve">These transaction data have been used to derive counts on the crossing for use in the highway model, as well as to derive average monetary tolls actually paid in each modelled time period, used in both </w:t>
      </w:r>
      <w:r w:rsidRPr="00A32B2A">
        <w:t>LTC</w:t>
      </w:r>
      <w:r w:rsidRPr="00F92764">
        <w:rPr>
          <w:vertAlign w:val="subscript"/>
        </w:rPr>
        <w:t>HAM</w:t>
      </w:r>
      <w:r>
        <w:t xml:space="preserve"> and </w:t>
      </w:r>
      <w:r w:rsidRPr="00943896">
        <w:t>LTC</w:t>
      </w:r>
      <w:r w:rsidRPr="00943896">
        <w:rPr>
          <w:vertAlign w:val="subscript"/>
        </w:rPr>
        <w:t>DM</w:t>
      </w:r>
      <w:r>
        <w:t>.</w:t>
      </w:r>
    </w:p>
    <w:p w:rsidR="00FC39E0" w:rsidRDefault="00FC39E0" w:rsidP="00894D84">
      <w:pPr>
        <w:pStyle w:val="StylePara311ptNotItalic"/>
        <w:numPr>
          <w:ilvl w:val="2"/>
          <w:numId w:val="8"/>
        </w:numPr>
        <w:tabs>
          <w:tab w:val="clear" w:pos="2007"/>
          <w:tab w:val="num" w:pos="709"/>
        </w:tabs>
        <w:ind w:left="680"/>
      </w:pPr>
      <w:r>
        <w:t>In addition to this, various statistics have been made available from reports, including number of TAGs and LRDS TAGs in circulation, and excess revenue made from currency exchanges and overpaid cash tolls. These will be taken into account when forecasting and deriving toll revenue streams using data from the model.</w:t>
      </w:r>
    </w:p>
    <w:p w:rsidR="00FC39E0" w:rsidRDefault="00FC39E0" w:rsidP="002B1F0F">
      <w:pPr>
        <w:pStyle w:val="Body"/>
      </w:pPr>
    </w:p>
    <w:p w:rsidR="00FC39E0" w:rsidRDefault="00FC39E0" w:rsidP="005332AF">
      <w:pPr>
        <w:pStyle w:val="Hdg2"/>
        <w:numPr>
          <w:ilvl w:val="1"/>
          <w:numId w:val="8"/>
        </w:numPr>
      </w:pPr>
      <w:bookmarkStart w:id="116" w:name="_Toc329271472"/>
      <w:bookmarkStart w:id="117" w:name="_Toc330220623"/>
      <w:bookmarkStart w:id="118" w:name="_Toc356212091"/>
      <w:proofErr w:type="spellStart"/>
      <w:r>
        <w:t>WebTAG</w:t>
      </w:r>
      <w:proofErr w:type="spellEnd"/>
      <w:r>
        <w:t xml:space="preserve"> 3.5.6D Economic Parameters</w:t>
      </w:r>
      <w:bookmarkEnd w:id="116"/>
      <w:bookmarkEnd w:id="117"/>
      <w:bookmarkEnd w:id="118"/>
    </w:p>
    <w:p w:rsidR="00FC39E0" w:rsidRDefault="00FC39E0" w:rsidP="00894D84">
      <w:pPr>
        <w:pStyle w:val="StylePara311ptNotItalic"/>
        <w:numPr>
          <w:ilvl w:val="2"/>
          <w:numId w:val="8"/>
        </w:numPr>
        <w:tabs>
          <w:tab w:val="clear" w:pos="2007"/>
          <w:tab w:val="num" w:pos="709"/>
        </w:tabs>
        <w:ind w:left="680"/>
      </w:pPr>
      <w:r>
        <w:t xml:space="preserve">LTCM requires economic parameters in order to model the relative weight travellers place upon travel time, travel distance, and monetary costs (i.e. tolls). These are taken from </w:t>
      </w:r>
      <w:proofErr w:type="spellStart"/>
      <w:r>
        <w:t>WebTAG</w:t>
      </w:r>
      <w:proofErr w:type="spellEnd"/>
      <w:r>
        <w:t xml:space="preserve"> 3.5.6D, as of June 2012. This is in-draft guidance, due to become live in August 2012, which includes amongst other updates estimates of electric vehicle proportions and operating costs.</w:t>
      </w:r>
    </w:p>
    <w:p w:rsidR="00FC39E0" w:rsidRDefault="00FC39E0" w:rsidP="00894D84">
      <w:pPr>
        <w:pStyle w:val="StylePara311ptNotItalic"/>
        <w:numPr>
          <w:ilvl w:val="2"/>
          <w:numId w:val="8"/>
        </w:numPr>
        <w:tabs>
          <w:tab w:val="clear" w:pos="2007"/>
          <w:tab w:val="num" w:pos="709"/>
        </w:tabs>
        <w:ind w:left="680"/>
      </w:pPr>
      <w:r>
        <w:t xml:space="preserve">Inputs are required both for </w:t>
      </w:r>
      <w:r w:rsidRPr="00A32B2A">
        <w:t>LTC</w:t>
      </w:r>
      <w:r w:rsidRPr="00F92764">
        <w:rPr>
          <w:vertAlign w:val="subscript"/>
        </w:rPr>
        <w:t>HAM</w:t>
      </w:r>
      <w:r>
        <w:t xml:space="preserve"> and </w:t>
      </w:r>
      <w:r w:rsidRPr="00943896">
        <w:t>LTC</w:t>
      </w:r>
      <w:r w:rsidRPr="00943896">
        <w:rPr>
          <w:vertAlign w:val="subscript"/>
        </w:rPr>
        <w:t>DM</w:t>
      </w:r>
      <w:r>
        <w:t xml:space="preserve">. The former requires weights for time, distance and money by assignment user class. The latter uses a slightly more complicated formulation whereby fuel consumption (and hence distance-weight) is dependent upon a trip’s average speed. </w:t>
      </w:r>
    </w:p>
    <w:p w:rsidR="00FC39E0" w:rsidRDefault="00FC39E0" w:rsidP="00894D84">
      <w:pPr>
        <w:pStyle w:val="StylePara311ptNotItalic"/>
        <w:numPr>
          <w:ilvl w:val="2"/>
          <w:numId w:val="8"/>
        </w:numPr>
        <w:tabs>
          <w:tab w:val="clear" w:pos="2007"/>
          <w:tab w:val="num" w:pos="709"/>
        </w:tabs>
        <w:ind w:left="680"/>
      </w:pPr>
      <w:r>
        <w:t xml:space="preserve">The derivation of each quantity is </w:t>
      </w:r>
      <w:r w:rsidRPr="00DB7454">
        <w:t xml:space="preserve">summarised in </w:t>
      </w:r>
      <w:fldSimple w:instr=" REF _Ref328385670 \h  \* MERGEFORMAT ">
        <w:r w:rsidR="00EB2446" w:rsidRPr="00EB2446">
          <w:t>Table 3.5</w:t>
        </w:r>
      </w:fldSimple>
      <w:r>
        <w:t xml:space="preserve">. All calculations and model values are expressed in 2010 prices. Where it is necessary to convert between price bases (as for application of Dartford tolls and public transport fares), the overall Consumer Price Index (CPI) is used, in-line with </w:t>
      </w:r>
      <w:proofErr w:type="spellStart"/>
      <w:r>
        <w:t>WebTAG</w:t>
      </w:r>
      <w:proofErr w:type="spellEnd"/>
      <w:r>
        <w:t xml:space="preserve"> 3.5.6D.</w:t>
      </w:r>
    </w:p>
    <w:p w:rsidR="00FC39E0" w:rsidRDefault="00FC39E0" w:rsidP="00894D84">
      <w:pPr>
        <w:pStyle w:val="StylePara311ptNotItalic"/>
        <w:numPr>
          <w:ilvl w:val="2"/>
          <w:numId w:val="8"/>
        </w:numPr>
        <w:tabs>
          <w:tab w:val="clear" w:pos="2007"/>
          <w:tab w:val="num" w:pos="709"/>
        </w:tabs>
        <w:ind w:left="680"/>
      </w:pPr>
      <w:r>
        <w:t xml:space="preserve">In calculating fuel consumption for </w:t>
      </w:r>
      <w:r w:rsidRPr="00A32B2A">
        <w:t>LTC</w:t>
      </w:r>
      <w:r w:rsidRPr="00F92764">
        <w:rPr>
          <w:vertAlign w:val="subscript"/>
        </w:rPr>
        <w:t>HAM</w:t>
      </w:r>
      <w:r>
        <w:t xml:space="preserve">, a single average speed was required for use in the </w:t>
      </w:r>
      <w:proofErr w:type="spellStart"/>
      <w:r>
        <w:t>WebTAG</w:t>
      </w:r>
      <w:proofErr w:type="spellEnd"/>
      <w:r>
        <w:t xml:space="preserve"> functions. Given the interurban trunk-road focus of the project, a value of 80 kph has been adopted (the outturn parameters are fairly insensitive to any reasonable average speed assumption).</w:t>
      </w:r>
    </w:p>
    <w:p w:rsidR="00FC39E0" w:rsidRDefault="00FC39E0" w:rsidP="00894D84">
      <w:pPr>
        <w:pStyle w:val="StylePara311ptNotItalic"/>
        <w:numPr>
          <w:ilvl w:val="2"/>
          <w:numId w:val="8"/>
        </w:numPr>
        <w:tabs>
          <w:tab w:val="clear" w:pos="2007"/>
          <w:tab w:val="num" w:pos="709"/>
        </w:tabs>
        <w:ind w:left="680"/>
      </w:pPr>
      <w:r>
        <w:t xml:space="preserve">The final base year economic parameters are </w:t>
      </w:r>
      <w:r w:rsidRPr="0044252E">
        <w:t xml:space="preserve">shown in </w:t>
      </w:r>
      <w:fldSimple w:instr=" REF _Ref328387503 \h  \* MERGEFORMAT ">
        <w:r w:rsidR="00EB2446" w:rsidRPr="00EB2446">
          <w:t>Table 3.6</w:t>
        </w:r>
      </w:fldSimple>
      <w:r>
        <w:t xml:space="preserve"> a</w:t>
      </w:r>
      <w:r w:rsidRPr="002213F1">
        <w:t xml:space="preserve">nd </w:t>
      </w:r>
      <w:fldSimple w:instr=" REF _Ref328388017 \h  \* MERGEFORMAT ">
        <w:r w:rsidR="00EB2446" w:rsidRPr="00EB2446">
          <w:t>Table 3.7</w:t>
        </w:r>
      </w:fldSimple>
      <w:r w:rsidRPr="0044252E">
        <w:t>.</w:t>
      </w:r>
    </w:p>
    <w:p w:rsidR="00FC39E0" w:rsidRPr="00451E63" w:rsidRDefault="00FC39E0" w:rsidP="006C49D3">
      <w:pPr>
        <w:pStyle w:val="Caption"/>
        <w:keepNext/>
        <w:tabs>
          <w:tab w:val="left" w:pos="5610"/>
          <w:tab w:val="right" w:pos="10291"/>
        </w:tabs>
        <w:spacing w:after="120"/>
        <w:ind w:firstLine="680"/>
        <w:rPr>
          <w:b/>
          <w:sz w:val="20"/>
          <w:szCs w:val="20"/>
        </w:rPr>
      </w:pPr>
      <w:bookmarkStart w:id="119" w:name="_Ref328385670"/>
      <w:bookmarkStart w:id="120" w:name="_Toc331084484"/>
      <w:proofErr w:type="gramStart"/>
      <w:r w:rsidRPr="009B56E6">
        <w:rPr>
          <w:b/>
          <w:sz w:val="20"/>
          <w:szCs w:val="20"/>
        </w:rPr>
        <w:lastRenderedPageBreak/>
        <w:t xml:space="preserve">Table </w:t>
      </w:r>
      <w:r>
        <w:rPr>
          <w:b/>
          <w:sz w:val="20"/>
          <w:szCs w:val="20"/>
        </w:rPr>
        <w:t>3</w:t>
      </w:r>
      <w:r w:rsidRPr="009B56E6">
        <w:rPr>
          <w:b/>
          <w:sz w:val="20"/>
          <w:szCs w:val="20"/>
        </w:rPr>
        <w:t>.</w:t>
      </w:r>
      <w:proofErr w:type="gramEnd"/>
      <w:r w:rsidR="00963DEF" w:rsidRPr="009B56E6">
        <w:rPr>
          <w:b/>
          <w:sz w:val="20"/>
          <w:szCs w:val="20"/>
        </w:rPr>
        <w:fldChar w:fldCharType="begin"/>
      </w:r>
      <w:r w:rsidRPr="009B56E6">
        <w:rPr>
          <w:b/>
          <w:sz w:val="20"/>
          <w:szCs w:val="20"/>
        </w:rPr>
        <w:instrText xml:space="preserve"> SEQ Table \* ARABIC </w:instrText>
      </w:r>
      <w:r w:rsidR="00963DEF" w:rsidRPr="009B56E6">
        <w:rPr>
          <w:b/>
          <w:sz w:val="20"/>
          <w:szCs w:val="20"/>
        </w:rPr>
        <w:fldChar w:fldCharType="separate"/>
      </w:r>
      <w:r w:rsidR="00EB2446">
        <w:rPr>
          <w:b/>
          <w:noProof/>
          <w:sz w:val="20"/>
          <w:szCs w:val="20"/>
        </w:rPr>
        <w:t>5</w:t>
      </w:r>
      <w:r w:rsidR="00963DEF" w:rsidRPr="009B56E6">
        <w:rPr>
          <w:b/>
          <w:sz w:val="20"/>
          <w:szCs w:val="20"/>
        </w:rPr>
        <w:fldChar w:fldCharType="end"/>
      </w:r>
      <w:bookmarkEnd w:id="119"/>
      <w:r>
        <w:rPr>
          <w:b/>
          <w:sz w:val="20"/>
          <w:szCs w:val="20"/>
        </w:rPr>
        <w:t xml:space="preserve">: </w:t>
      </w:r>
      <w:proofErr w:type="spellStart"/>
      <w:r>
        <w:rPr>
          <w:b/>
          <w:sz w:val="20"/>
          <w:szCs w:val="20"/>
        </w:rPr>
        <w:t>WebTAG</w:t>
      </w:r>
      <w:proofErr w:type="spellEnd"/>
      <w:r>
        <w:rPr>
          <w:b/>
          <w:sz w:val="20"/>
          <w:szCs w:val="20"/>
        </w:rPr>
        <w:t xml:space="preserve"> Inputs, Summary of Derivation</w:t>
      </w:r>
      <w:bookmarkEnd w:id="120"/>
    </w:p>
    <w:tbl>
      <w:tblPr>
        <w:tblW w:w="9690" w:type="dxa"/>
        <w:tblInd w:w="817" w:type="dxa"/>
        <w:tblLook w:val="00A0"/>
      </w:tblPr>
      <w:tblGrid>
        <w:gridCol w:w="2351"/>
        <w:gridCol w:w="2707"/>
        <w:gridCol w:w="4632"/>
      </w:tblGrid>
      <w:tr w:rsidR="00FC39E0" w:rsidRPr="004F6AE5" w:rsidTr="004F6AE5">
        <w:trPr>
          <w:trHeight w:val="300"/>
        </w:trPr>
        <w:tc>
          <w:tcPr>
            <w:tcW w:w="2351" w:type="dxa"/>
            <w:tcBorders>
              <w:top w:val="single" w:sz="4" w:space="0" w:color="auto"/>
              <w:left w:val="nil"/>
              <w:bottom w:val="single" w:sz="4" w:space="0" w:color="auto"/>
              <w:right w:val="nil"/>
            </w:tcBorders>
            <w:vAlign w:val="center"/>
          </w:tcPr>
          <w:p w:rsidR="00FC39E0" w:rsidRPr="004F6AE5" w:rsidRDefault="00FC39E0" w:rsidP="004F6AE5">
            <w:pPr>
              <w:keepNext/>
              <w:rPr>
                <w:rFonts w:cs="Arial"/>
                <w:b/>
                <w:color w:val="000000"/>
                <w:lang w:eastAsia="en-GB"/>
              </w:rPr>
            </w:pPr>
            <w:r w:rsidRPr="004F6AE5">
              <w:rPr>
                <w:rFonts w:cs="Arial"/>
                <w:b/>
                <w:color w:val="000000"/>
                <w:lang w:eastAsia="en-GB"/>
              </w:rPr>
              <w:t>Parameter</w:t>
            </w:r>
          </w:p>
        </w:tc>
        <w:tc>
          <w:tcPr>
            <w:tcW w:w="2707" w:type="dxa"/>
            <w:tcBorders>
              <w:top w:val="single" w:sz="4" w:space="0" w:color="auto"/>
              <w:left w:val="nil"/>
              <w:bottom w:val="single" w:sz="4" w:space="0" w:color="auto"/>
              <w:right w:val="nil"/>
            </w:tcBorders>
            <w:vAlign w:val="bottom"/>
          </w:tcPr>
          <w:p w:rsidR="00FC39E0" w:rsidRPr="004F6AE5" w:rsidRDefault="00FC39E0" w:rsidP="004F6AE5">
            <w:pPr>
              <w:keepNext/>
              <w:rPr>
                <w:rFonts w:cs="Arial"/>
                <w:b/>
                <w:color w:val="000000"/>
                <w:lang w:eastAsia="en-GB"/>
              </w:rPr>
            </w:pPr>
            <w:proofErr w:type="spellStart"/>
            <w:r>
              <w:rPr>
                <w:rFonts w:cs="Arial"/>
                <w:b/>
                <w:color w:val="000000"/>
                <w:lang w:eastAsia="en-GB"/>
              </w:rPr>
              <w:t>WebTAG</w:t>
            </w:r>
            <w:proofErr w:type="spellEnd"/>
            <w:r w:rsidRPr="004F6AE5">
              <w:rPr>
                <w:rFonts w:cs="Arial"/>
                <w:b/>
                <w:color w:val="000000"/>
                <w:lang w:eastAsia="en-GB"/>
              </w:rPr>
              <w:t xml:space="preserve"> Tables</w:t>
            </w:r>
          </w:p>
        </w:tc>
        <w:tc>
          <w:tcPr>
            <w:tcW w:w="4632" w:type="dxa"/>
            <w:tcBorders>
              <w:top w:val="single" w:sz="4" w:space="0" w:color="auto"/>
              <w:left w:val="nil"/>
              <w:bottom w:val="single" w:sz="4" w:space="0" w:color="auto"/>
              <w:right w:val="nil"/>
            </w:tcBorders>
            <w:noWrap/>
            <w:vAlign w:val="bottom"/>
          </w:tcPr>
          <w:p w:rsidR="00FC39E0" w:rsidRPr="004F6AE5" w:rsidRDefault="00FC39E0" w:rsidP="004F6AE5">
            <w:pPr>
              <w:keepNext/>
              <w:rPr>
                <w:rFonts w:cs="Arial"/>
                <w:b/>
                <w:color w:val="000000"/>
                <w:lang w:eastAsia="en-GB"/>
              </w:rPr>
            </w:pPr>
            <w:r w:rsidRPr="004F6AE5">
              <w:rPr>
                <w:rFonts w:cs="Arial"/>
                <w:b/>
                <w:color w:val="000000"/>
                <w:lang w:eastAsia="en-GB"/>
              </w:rPr>
              <w:t>Notes</w:t>
            </w:r>
          </w:p>
        </w:tc>
      </w:tr>
      <w:tr w:rsidR="00FC39E0" w:rsidRPr="004F6AE5" w:rsidTr="004F6AE5">
        <w:trPr>
          <w:trHeight w:val="300"/>
        </w:trPr>
        <w:tc>
          <w:tcPr>
            <w:tcW w:w="2351" w:type="dxa"/>
            <w:tcBorders>
              <w:top w:val="single" w:sz="4" w:space="0" w:color="auto"/>
              <w:left w:val="nil"/>
              <w:bottom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Person Values of Time</w:t>
            </w:r>
          </w:p>
        </w:tc>
        <w:tc>
          <w:tcPr>
            <w:tcW w:w="2707" w:type="dxa"/>
            <w:tcBorders>
              <w:top w:val="single" w:sz="4" w:space="0" w:color="auto"/>
              <w:left w:val="nil"/>
              <w:bottom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Tables 1,2 and 3b</w:t>
            </w:r>
          </w:p>
        </w:tc>
        <w:tc>
          <w:tcPr>
            <w:tcW w:w="4632" w:type="dxa"/>
            <w:tcBorders>
              <w:top w:val="single" w:sz="4" w:space="0" w:color="auto"/>
              <w:left w:val="nil"/>
              <w:bottom w:val="nil"/>
              <w:right w:val="nil"/>
            </w:tcBorders>
            <w:noWrap/>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 xml:space="preserve">Further adjusted by income- See Section </w:t>
            </w:r>
            <w:fldSimple w:instr=" REF _Ref328385571 \r \h  \* MERGEFORMAT ">
              <w:r w:rsidR="00EB2446" w:rsidRPr="00EB2446">
                <w:rPr>
                  <w:rFonts w:cs="Arial"/>
                  <w:color w:val="000000"/>
                  <w:lang w:eastAsia="en-GB"/>
                </w:rPr>
                <w:t>5.4</w:t>
              </w:r>
            </w:fldSimple>
            <w:r w:rsidRPr="004F6AE5">
              <w:rPr>
                <w:rFonts w:cs="Arial"/>
                <w:color w:val="000000"/>
                <w:lang w:eastAsia="en-GB"/>
              </w:rPr>
              <w:t>.</w:t>
            </w:r>
          </w:p>
        </w:tc>
      </w:tr>
      <w:tr w:rsidR="00FC39E0" w:rsidRPr="004F6AE5" w:rsidTr="004F6AE5">
        <w:trPr>
          <w:trHeight w:val="300"/>
        </w:trPr>
        <w:tc>
          <w:tcPr>
            <w:tcW w:w="2351" w:type="dxa"/>
            <w:tcBorders>
              <w:top w:val="nil"/>
              <w:left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Vehicle Occupancies</w:t>
            </w:r>
          </w:p>
        </w:tc>
        <w:tc>
          <w:tcPr>
            <w:tcW w:w="2707" w:type="dxa"/>
            <w:tcBorders>
              <w:top w:val="nil"/>
              <w:left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Table 6</w:t>
            </w:r>
          </w:p>
        </w:tc>
        <w:tc>
          <w:tcPr>
            <w:tcW w:w="4632" w:type="dxa"/>
            <w:tcBorders>
              <w:top w:val="nil"/>
              <w:left w:val="nil"/>
              <w:right w:val="nil"/>
            </w:tcBorders>
            <w:noWrap/>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Derived from surveys in 2004, Table 6 used to apply adjustments over time and for freight values.</w:t>
            </w:r>
          </w:p>
        </w:tc>
      </w:tr>
      <w:tr w:rsidR="00FC39E0" w:rsidRPr="004F6AE5" w:rsidTr="004F6AE5">
        <w:trPr>
          <w:trHeight w:val="300"/>
        </w:trPr>
        <w:tc>
          <w:tcPr>
            <w:tcW w:w="2351" w:type="dxa"/>
            <w:tcBorders>
              <w:top w:val="nil"/>
              <w:left w:val="nil"/>
              <w:bottom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Vehicle Values of Time</w:t>
            </w:r>
          </w:p>
        </w:tc>
        <w:tc>
          <w:tcPr>
            <w:tcW w:w="2707" w:type="dxa"/>
            <w:tcBorders>
              <w:top w:val="nil"/>
              <w:left w:val="nil"/>
              <w:bottom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 xml:space="preserve">Tables 1, 2, 3b, 4, 5, and 6 </w:t>
            </w:r>
          </w:p>
        </w:tc>
        <w:tc>
          <w:tcPr>
            <w:tcW w:w="4632" w:type="dxa"/>
            <w:tcBorders>
              <w:top w:val="nil"/>
              <w:left w:val="nil"/>
              <w:bottom w:val="nil"/>
              <w:right w:val="nil"/>
            </w:tcBorders>
            <w:noWrap/>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Table 9 is not used.</w:t>
            </w:r>
          </w:p>
        </w:tc>
      </w:tr>
      <w:tr w:rsidR="00FC39E0" w:rsidRPr="004F6AE5" w:rsidTr="004F6AE5">
        <w:trPr>
          <w:trHeight w:val="300"/>
        </w:trPr>
        <w:tc>
          <w:tcPr>
            <w:tcW w:w="2351" w:type="dxa"/>
            <w:tcBorders>
              <w:top w:val="nil"/>
              <w:left w:val="nil"/>
              <w:bottom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Fuel Consumption</w:t>
            </w:r>
          </w:p>
        </w:tc>
        <w:tc>
          <w:tcPr>
            <w:tcW w:w="2707" w:type="dxa"/>
            <w:tcBorders>
              <w:top w:val="nil"/>
              <w:left w:val="nil"/>
              <w:bottom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Tables 10, 11a, 11b and 13</w:t>
            </w:r>
          </w:p>
        </w:tc>
        <w:tc>
          <w:tcPr>
            <w:tcW w:w="4632" w:type="dxa"/>
            <w:tcBorders>
              <w:top w:val="nil"/>
              <w:left w:val="nil"/>
              <w:bottom w:val="nil"/>
              <w:right w:val="nil"/>
            </w:tcBorders>
            <w:noWrap/>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 xml:space="preserve">Initial calculation is separately by fuel type. In demand model, calculation is by average speed using </w:t>
            </w:r>
            <w:proofErr w:type="spellStart"/>
            <w:r w:rsidRPr="004F6AE5">
              <w:rPr>
                <w:rFonts w:cs="Arial"/>
                <w:color w:val="000000"/>
                <w:lang w:eastAsia="en-GB"/>
              </w:rPr>
              <w:t>a</w:t>
            </w:r>
            <w:proofErr w:type="gramStart"/>
            <w:r w:rsidRPr="004F6AE5">
              <w:rPr>
                <w:rFonts w:cs="Arial"/>
                <w:color w:val="000000"/>
                <w:lang w:eastAsia="en-GB"/>
              </w:rPr>
              <w:t>,b,c,d</w:t>
            </w:r>
            <w:proofErr w:type="spellEnd"/>
            <w:proofErr w:type="gramEnd"/>
            <w:r w:rsidRPr="004F6AE5">
              <w:rPr>
                <w:rFonts w:cs="Arial"/>
                <w:color w:val="000000"/>
                <w:lang w:eastAsia="en-GB"/>
              </w:rPr>
              <w:t xml:space="preserve"> parameters.</w:t>
            </w:r>
          </w:p>
        </w:tc>
      </w:tr>
      <w:tr w:rsidR="00FC39E0" w:rsidRPr="004F6AE5" w:rsidTr="004F6AE5">
        <w:trPr>
          <w:trHeight w:val="300"/>
        </w:trPr>
        <w:tc>
          <w:tcPr>
            <w:tcW w:w="2351" w:type="dxa"/>
            <w:tcBorders>
              <w:top w:val="nil"/>
              <w:left w:val="nil"/>
              <w:bottom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Fleet Composition</w:t>
            </w:r>
          </w:p>
        </w:tc>
        <w:tc>
          <w:tcPr>
            <w:tcW w:w="2707" w:type="dxa"/>
            <w:tcBorders>
              <w:top w:val="nil"/>
              <w:left w:val="nil"/>
              <w:bottom w:val="nil"/>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Table 12</w:t>
            </w:r>
          </w:p>
        </w:tc>
        <w:tc>
          <w:tcPr>
            <w:tcW w:w="4632" w:type="dxa"/>
            <w:tcBorders>
              <w:top w:val="nil"/>
              <w:left w:val="nil"/>
              <w:bottom w:val="nil"/>
              <w:right w:val="nil"/>
            </w:tcBorders>
            <w:noWrap/>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Used to average fuel consumption and non-fuel costs over fuel type.</w:t>
            </w:r>
          </w:p>
        </w:tc>
      </w:tr>
      <w:tr w:rsidR="00FC39E0" w:rsidRPr="004F6AE5" w:rsidTr="004F6AE5">
        <w:trPr>
          <w:trHeight w:val="300"/>
        </w:trPr>
        <w:tc>
          <w:tcPr>
            <w:tcW w:w="2351" w:type="dxa"/>
            <w:tcBorders>
              <w:top w:val="nil"/>
              <w:left w:val="nil"/>
              <w:bottom w:val="single" w:sz="4" w:space="0" w:color="auto"/>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Non-fuel Costs</w:t>
            </w:r>
          </w:p>
        </w:tc>
        <w:tc>
          <w:tcPr>
            <w:tcW w:w="2707" w:type="dxa"/>
            <w:tcBorders>
              <w:top w:val="nil"/>
              <w:left w:val="nil"/>
              <w:bottom w:val="single" w:sz="4" w:space="0" w:color="auto"/>
              <w:right w:val="nil"/>
            </w:tcBorders>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Table 15</w:t>
            </w:r>
          </w:p>
        </w:tc>
        <w:tc>
          <w:tcPr>
            <w:tcW w:w="4632" w:type="dxa"/>
            <w:tcBorders>
              <w:top w:val="nil"/>
              <w:left w:val="nil"/>
              <w:bottom w:val="single" w:sz="4" w:space="0" w:color="auto"/>
              <w:right w:val="nil"/>
            </w:tcBorders>
            <w:noWrap/>
            <w:vAlign w:val="center"/>
          </w:tcPr>
          <w:p w:rsidR="00FC39E0" w:rsidRPr="004F6AE5" w:rsidRDefault="00FC39E0" w:rsidP="004F6AE5">
            <w:pPr>
              <w:keepNext/>
              <w:spacing w:before="120"/>
              <w:rPr>
                <w:rFonts w:cs="Arial"/>
                <w:color w:val="000000"/>
                <w:lang w:eastAsia="en-GB"/>
              </w:rPr>
            </w:pPr>
            <w:r w:rsidRPr="004F6AE5">
              <w:rPr>
                <w:rFonts w:cs="Arial"/>
                <w:color w:val="000000"/>
                <w:lang w:eastAsia="en-GB"/>
              </w:rPr>
              <w:t>Table 16 not used (calculation is by fuel type). Applied to business trips only.</w:t>
            </w:r>
          </w:p>
        </w:tc>
      </w:tr>
    </w:tbl>
    <w:p w:rsidR="00FC39E0" w:rsidRDefault="00FC39E0" w:rsidP="006C49D3">
      <w:pPr>
        <w:pStyle w:val="Body"/>
        <w:tabs>
          <w:tab w:val="left" w:pos="4045"/>
        </w:tabs>
      </w:pPr>
    </w:p>
    <w:p w:rsidR="00FC39E0" w:rsidRPr="007035E7" w:rsidRDefault="00FC39E0" w:rsidP="004F6AE5">
      <w:pPr>
        <w:pStyle w:val="Caption"/>
        <w:keepNext/>
        <w:spacing w:after="120"/>
        <w:ind w:left="680"/>
        <w:rPr>
          <w:b/>
          <w:sz w:val="20"/>
          <w:szCs w:val="20"/>
        </w:rPr>
      </w:pPr>
      <w:bookmarkStart w:id="121" w:name="_Ref328132823"/>
      <w:bookmarkStart w:id="122" w:name="_Ref328387503"/>
      <w:bookmarkStart w:id="123" w:name="_Toc331084485"/>
      <w:proofErr w:type="gramStart"/>
      <w:r w:rsidRPr="009B56E6">
        <w:rPr>
          <w:b/>
          <w:sz w:val="20"/>
          <w:szCs w:val="20"/>
        </w:rPr>
        <w:t xml:space="preserve">Table </w:t>
      </w:r>
      <w:r>
        <w:rPr>
          <w:b/>
          <w:sz w:val="20"/>
          <w:szCs w:val="20"/>
        </w:rPr>
        <w:t>3</w:t>
      </w:r>
      <w:r w:rsidRPr="009B56E6">
        <w:rPr>
          <w:b/>
          <w:sz w:val="20"/>
          <w:szCs w:val="20"/>
        </w:rPr>
        <w:t>.</w:t>
      </w:r>
      <w:bookmarkEnd w:id="121"/>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6</w:t>
      </w:r>
      <w:r w:rsidR="00963DEF">
        <w:rPr>
          <w:b/>
          <w:sz w:val="20"/>
          <w:szCs w:val="20"/>
        </w:rPr>
        <w:fldChar w:fldCharType="end"/>
      </w:r>
      <w:bookmarkEnd w:id="122"/>
      <w:r w:rsidRPr="009B56E6">
        <w:rPr>
          <w:b/>
          <w:sz w:val="20"/>
          <w:szCs w:val="20"/>
        </w:rPr>
        <w:t xml:space="preserve">: </w:t>
      </w:r>
      <w:r>
        <w:rPr>
          <w:b/>
          <w:sz w:val="20"/>
          <w:szCs w:val="20"/>
        </w:rPr>
        <w:t xml:space="preserve">Economic Parameters, 2009 </w:t>
      </w:r>
      <w:proofErr w:type="gramStart"/>
      <w:r>
        <w:rPr>
          <w:b/>
          <w:sz w:val="20"/>
          <w:szCs w:val="20"/>
        </w:rPr>
        <w:t>values ,</w:t>
      </w:r>
      <w:proofErr w:type="gramEnd"/>
      <w:r>
        <w:rPr>
          <w:b/>
          <w:sz w:val="20"/>
          <w:szCs w:val="20"/>
        </w:rPr>
        <w:t xml:space="preserve"> 2010 prices</w:t>
      </w:r>
      <w:bookmarkEnd w:id="123"/>
    </w:p>
    <w:tbl>
      <w:tblPr>
        <w:tblW w:w="6012" w:type="dxa"/>
        <w:tblInd w:w="817" w:type="dxa"/>
        <w:tblLook w:val="00A0"/>
      </w:tblPr>
      <w:tblGrid>
        <w:gridCol w:w="2828"/>
        <w:gridCol w:w="867"/>
        <w:gridCol w:w="2317"/>
      </w:tblGrid>
      <w:tr w:rsidR="00FC39E0" w:rsidRPr="004F6AE5" w:rsidTr="004F6AE5">
        <w:trPr>
          <w:trHeight w:val="300"/>
        </w:trPr>
        <w:tc>
          <w:tcPr>
            <w:tcW w:w="2828" w:type="dxa"/>
            <w:tcBorders>
              <w:top w:val="single" w:sz="4" w:space="0" w:color="auto"/>
              <w:left w:val="nil"/>
              <w:bottom w:val="single" w:sz="4" w:space="0" w:color="auto"/>
              <w:right w:val="nil"/>
            </w:tcBorders>
            <w:noWrap/>
            <w:vAlign w:val="bottom"/>
          </w:tcPr>
          <w:p w:rsidR="00FC39E0" w:rsidRPr="004F6AE5" w:rsidRDefault="00FC39E0" w:rsidP="004F6AE5">
            <w:pPr>
              <w:keepNext/>
              <w:rPr>
                <w:rFonts w:cs="Arial"/>
                <w:b/>
                <w:bCs/>
                <w:color w:val="000000"/>
                <w:lang w:eastAsia="en-GB"/>
              </w:rPr>
            </w:pPr>
            <w:r w:rsidRPr="004F6AE5">
              <w:rPr>
                <w:rFonts w:cs="Arial"/>
                <w:b/>
                <w:bCs/>
                <w:color w:val="000000"/>
                <w:lang w:eastAsia="en-GB"/>
              </w:rPr>
              <w:t>Parameter</w:t>
            </w:r>
          </w:p>
        </w:tc>
        <w:tc>
          <w:tcPr>
            <w:tcW w:w="867" w:type="dxa"/>
            <w:tcBorders>
              <w:top w:val="single" w:sz="4" w:space="0" w:color="auto"/>
              <w:left w:val="nil"/>
              <w:bottom w:val="single" w:sz="4" w:space="0" w:color="auto"/>
              <w:right w:val="nil"/>
            </w:tcBorders>
            <w:noWrap/>
            <w:vAlign w:val="bottom"/>
          </w:tcPr>
          <w:p w:rsidR="00FC39E0" w:rsidRPr="004F6AE5" w:rsidRDefault="00FC39E0" w:rsidP="004F6AE5">
            <w:pPr>
              <w:keepNext/>
              <w:jc w:val="right"/>
              <w:rPr>
                <w:rFonts w:cs="Arial"/>
                <w:b/>
                <w:bCs/>
                <w:color w:val="000000"/>
                <w:lang w:eastAsia="en-GB"/>
              </w:rPr>
            </w:pPr>
            <w:r w:rsidRPr="004F6AE5">
              <w:rPr>
                <w:rFonts w:cs="Arial"/>
                <w:b/>
                <w:bCs/>
                <w:color w:val="000000"/>
                <w:lang w:eastAsia="en-GB"/>
              </w:rPr>
              <w:t>Value</w:t>
            </w:r>
          </w:p>
        </w:tc>
        <w:tc>
          <w:tcPr>
            <w:tcW w:w="2317" w:type="dxa"/>
            <w:tcBorders>
              <w:top w:val="single" w:sz="4" w:space="0" w:color="auto"/>
              <w:left w:val="nil"/>
              <w:bottom w:val="single" w:sz="4" w:space="0" w:color="auto"/>
              <w:right w:val="nil"/>
            </w:tcBorders>
            <w:noWrap/>
            <w:vAlign w:val="bottom"/>
          </w:tcPr>
          <w:p w:rsidR="00FC39E0" w:rsidRPr="004F6AE5" w:rsidRDefault="00FC39E0" w:rsidP="004F6AE5">
            <w:pPr>
              <w:keepNext/>
              <w:rPr>
                <w:rFonts w:cs="Arial"/>
                <w:b/>
                <w:bCs/>
                <w:color w:val="000000"/>
                <w:lang w:eastAsia="en-GB"/>
              </w:rPr>
            </w:pPr>
            <w:r w:rsidRPr="004F6AE5">
              <w:rPr>
                <w:rFonts w:cs="Arial"/>
                <w:b/>
                <w:bCs/>
                <w:color w:val="000000"/>
                <w:lang w:eastAsia="en-GB"/>
              </w:rPr>
              <w:t>Units</w:t>
            </w:r>
          </w:p>
        </w:tc>
      </w:tr>
      <w:tr w:rsidR="00FC39E0" w:rsidRPr="004F6AE5" w:rsidTr="004F6AE5">
        <w:trPr>
          <w:trHeight w:val="300"/>
        </w:trPr>
        <w:tc>
          <w:tcPr>
            <w:tcW w:w="2828" w:type="dxa"/>
            <w:tcBorders>
              <w:top w:val="single" w:sz="4" w:space="0" w:color="auto"/>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Car Fuel Usage Petrol</w:t>
            </w:r>
          </w:p>
        </w:tc>
        <w:tc>
          <w:tcPr>
            <w:tcW w:w="867" w:type="dxa"/>
            <w:tcBorders>
              <w:top w:val="single" w:sz="4" w:space="0" w:color="auto"/>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1.014</w:t>
            </w:r>
          </w:p>
        </w:tc>
        <w:tc>
          <w:tcPr>
            <w:tcW w:w="2317" w:type="dxa"/>
            <w:tcBorders>
              <w:top w:val="single" w:sz="4" w:space="0" w:color="auto"/>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litres/km, relative to 2010</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Car Fuel Usage Diesel</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1.016</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litres/km, relative to 2010</w:t>
            </w:r>
          </w:p>
        </w:tc>
      </w:tr>
      <w:tr w:rsidR="00FC39E0" w:rsidRPr="004F6AE5" w:rsidTr="004F6AE5">
        <w:trPr>
          <w:trHeight w:val="300"/>
        </w:trPr>
        <w:tc>
          <w:tcPr>
            <w:tcW w:w="2828" w:type="dxa"/>
            <w:tcBorders>
              <w:top w:val="nil"/>
              <w:left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LGV Fuel Usage Petrol</w:t>
            </w:r>
          </w:p>
        </w:tc>
        <w:tc>
          <w:tcPr>
            <w:tcW w:w="867" w:type="dxa"/>
            <w:tcBorders>
              <w:top w:val="nil"/>
              <w:left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1.003</w:t>
            </w:r>
          </w:p>
        </w:tc>
        <w:tc>
          <w:tcPr>
            <w:tcW w:w="2317" w:type="dxa"/>
            <w:tcBorders>
              <w:top w:val="nil"/>
              <w:left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litres/km, relative to 2010</w:t>
            </w:r>
          </w:p>
        </w:tc>
      </w:tr>
      <w:tr w:rsidR="00FC39E0" w:rsidRPr="004F6AE5" w:rsidTr="004F6AE5">
        <w:trPr>
          <w:trHeight w:val="300"/>
        </w:trPr>
        <w:tc>
          <w:tcPr>
            <w:tcW w:w="2828" w:type="dxa"/>
            <w:tcBorders>
              <w:top w:val="nil"/>
              <w:left w:val="nil"/>
              <w:bottom w:val="single" w:sz="4" w:space="0" w:color="auto"/>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LGV Fuel Usage Diesel</w:t>
            </w:r>
          </w:p>
        </w:tc>
        <w:tc>
          <w:tcPr>
            <w:tcW w:w="867" w:type="dxa"/>
            <w:tcBorders>
              <w:top w:val="nil"/>
              <w:left w:val="nil"/>
              <w:bottom w:val="single" w:sz="4" w:space="0" w:color="auto"/>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1.018</w:t>
            </w:r>
          </w:p>
        </w:tc>
        <w:tc>
          <w:tcPr>
            <w:tcW w:w="2317" w:type="dxa"/>
            <w:tcBorders>
              <w:top w:val="nil"/>
              <w:left w:val="nil"/>
              <w:bottom w:val="single" w:sz="4" w:space="0" w:color="auto"/>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litres/km, relative to 2010</w:t>
            </w:r>
          </w:p>
        </w:tc>
      </w:tr>
      <w:tr w:rsidR="00FC39E0" w:rsidRPr="004F6AE5" w:rsidTr="004F6AE5">
        <w:trPr>
          <w:trHeight w:val="300"/>
        </w:trPr>
        <w:tc>
          <w:tcPr>
            <w:tcW w:w="2828" w:type="dxa"/>
            <w:tcBorders>
              <w:top w:val="single" w:sz="4" w:space="0" w:color="auto"/>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Car Petrol Proportion</w:t>
            </w:r>
          </w:p>
        </w:tc>
        <w:tc>
          <w:tcPr>
            <w:tcW w:w="867" w:type="dxa"/>
            <w:tcBorders>
              <w:top w:val="single" w:sz="4" w:space="0" w:color="auto"/>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62%</w:t>
            </w:r>
          </w:p>
        </w:tc>
        <w:tc>
          <w:tcPr>
            <w:tcW w:w="2317" w:type="dxa"/>
            <w:tcBorders>
              <w:top w:val="single" w:sz="4" w:space="0" w:color="auto"/>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proportion</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Car Diesel Proportion</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38%</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proportion</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Car Electric Proportion</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proportion</w:t>
            </w:r>
          </w:p>
        </w:tc>
      </w:tr>
      <w:tr w:rsidR="00FC39E0" w:rsidRPr="004F6AE5" w:rsidTr="004F6AE5">
        <w:trPr>
          <w:trHeight w:val="300"/>
        </w:trPr>
        <w:tc>
          <w:tcPr>
            <w:tcW w:w="2828" w:type="dxa"/>
            <w:tcBorders>
              <w:top w:val="nil"/>
              <w:left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LGV Petrol Proportion</w:t>
            </w:r>
          </w:p>
        </w:tc>
        <w:tc>
          <w:tcPr>
            <w:tcW w:w="867" w:type="dxa"/>
            <w:tcBorders>
              <w:top w:val="nil"/>
              <w:left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7%</w:t>
            </w:r>
          </w:p>
        </w:tc>
        <w:tc>
          <w:tcPr>
            <w:tcW w:w="2317" w:type="dxa"/>
            <w:tcBorders>
              <w:top w:val="nil"/>
              <w:left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proportion</w:t>
            </w:r>
          </w:p>
        </w:tc>
      </w:tr>
      <w:tr w:rsidR="00FC39E0" w:rsidRPr="004F6AE5" w:rsidTr="004F6AE5">
        <w:trPr>
          <w:trHeight w:val="300"/>
        </w:trPr>
        <w:tc>
          <w:tcPr>
            <w:tcW w:w="2828" w:type="dxa"/>
            <w:tcBorders>
              <w:top w:val="nil"/>
              <w:left w:val="nil"/>
              <w:bottom w:val="single" w:sz="4" w:space="0" w:color="auto"/>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LGV Diesel Proportion</w:t>
            </w:r>
          </w:p>
        </w:tc>
        <w:tc>
          <w:tcPr>
            <w:tcW w:w="867" w:type="dxa"/>
            <w:tcBorders>
              <w:top w:val="nil"/>
              <w:left w:val="nil"/>
              <w:bottom w:val="single" w:sz="4" w:space="0" w:color="auto"/>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93%</w:t>
            </w:r>
          </w:p>
        </w:tc>
        <w:tc>
          <w:tcPr>
            <w:tcW w:w="2317" w:type="dxa"/>
            <w:tcBorders>
              <w:top w:val="nil"/>
              <w:left w:val="nil"/>
              <w:bottom w:val="single" w:sz="4" w:space="0" w:color="auto"/>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proportion</w:t>
            </w:r>
          </w:p>
        </w:tc>
      </w:tr>
      <w:tr w:rsidR="00FC39E0" w:rsidRPr="004F6AE5" w:rsidTr="004F6AE5">
        <w:trPr>
          <w:trHeight w:val="300"/>
        </w:trPr>
        <w:tc>
          <w:tcPr>
            <w:tcW w:w="2828" w:type="dxa"/>
            <w:tcBorders>
              <w:top w:val="single" w:sz="4" w:space="0" w:color="auto"/>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Business Petrol price</w:t>
            </w:r>
          </w:p>
        </w:tc>
        <w:tc>
          <w:tcPr>
            <w:tcW w:w="867" w:type="dxa"/>
            <w:tcBorders>
              <w:top w:val="single" w:sz="4" w:space="0" w:color="auto"/>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89</w:t>
            </w:r>
          </w:p>
        </w:tc>
        <w:tc>
          <w:tcPr>
            <w:tcW w:w="2317" w:type="dxa"/>
            <w:tcBorders>
              <w:top w:val="single" w:sz="4" w:space="0" w:color="auto"/>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pence/litre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Business Diesel price</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93</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pence/litre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Business Electricity price</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pence/kWh</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Consumer Petrol price</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102</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pence/litre</w:t>
            </w:r>
          </w:p>
        </w:tc>
      </w:tr>
      <w:tr w:rsidR="00FC39E0" w:rsidRPr="004F6AE5" w:rsidTr="004F6AE5">
        <w:trPr>
          <w:trHeight w:val="300"/>
        </w:trPr>
        <w:tc>
          <w:tcPr>
            <w:tcW w:w="2828" w:type="dxa"/>
            <w:tcBorders>
              <w:top w:val="nil"/>
              <w:left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Consumer Diesel price</w:t>
            </w:r>
          </w:p>
        </w:tc>
        <w:tc>
          <w:tcPr>
            <w:tcW w:w="867" w:type="dxa"/>
            <w:tcBorders>
              <w:top w:val="nil"/>
              <w:left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107</w:t>
            </w:r>
          </w:p>
        </w:tc>
        <w:tc>
          <w:tcPr>
            <w:tcW w:w="2317" w:type="dxa"/>
            <w:tcBorders>
              <w:top w:val="nil"/>
              <w:left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pence/litre</w:t>
            </w:r>
          </w:p>
        </w:tc>
      </w:tr>
      <w:tr w:rsidR="00FC39E0" w:rsidRPr="004F6AE5" w:rsidTr="004F6AE5">
        <w:trPr>
          <w:trHeight w:val="300"/>
        </w:trPr>
        <w:tc>
          <w:tcPr>
            <w:tcW w:w="2828" w:type="dxa"/>
            <w:tcBorders>
              <w:top w:val="nil"/>
              <w:left w:val="nil"/>
              <w:bottom w:val="single" w:sz="4" w:space="0" w:color="auto"/>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Consumer Electricity price</w:t>
            </w:r>
          </w:p>
        </w:tc>
        <w:tc>
          <w:tcPr>
            <w:tcW w:w="867" w:type="dxa"/>
            <w:tcBorders>
              <w:top w:val="nil"/>
              <w:left w:val="nil"/>
              <w:bottom w:val="single" w:sz="4" w:space="0" w:color="auto"/>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w:t>
            </w:r>
          </w:p>
        </w:tc>
        <w:tc>
          <w:tcPr>
            <w:tcW w:w="2317" w:type="dxa"/>
            <w:tcBorders>
              <w:top w:val="nil"/>
              <w:left w:val="nil"/>
              <w:bottom w:val="single" w:sz="4" w:space="0" w:color="auto"/>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pence/kWh</w:t>
            </w:r>
          </w:p>
        </w:tc>
      </w:tr>
      <w:tr w:rsidR="00FC39E0" w:rsidRPr="004F6AE5" w:rsidTr="004F6AE5">
        <w:trPr>
          <w:trHeight w:val="300"/>
        </w:trPr>
        <w:tc>
          <w:tcPr>
            <w:tcW w:w="2828" w:type="dxa"/>
            <w:tcBorders>
              <w:top w:val="single" w:sz="4" w:space="0" w:color="auto"/>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HBWork</w:t>
            </w:r>
            <w:proofErr w:type="spellEnd"/>
            <w:r w:rsidRPr="004F6AE5">
              <w:rPr>
                <w:rFonts w:cs="Arial"/>
                <w:color w:val="000000"/>
                <w:lang w:eastAsia="en-GB"/>
              </w:rPr>
              <w:t>, Low</w:t>
            </w:r>
          </w:p>
        </w:tc>
        <w:tc>
          <w:tcPr>
            <w:tcW w:w="867" w:type="dxa"/>
            <w:tcBorders>
              <w:top w:val="single" w:sz="4" w:space="0" w:color="auto"/>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7.382</w:t>
            </w:r>
          </w:p>
        </w:tc>
        <w:tc>
          <w:tcPr>
            <w:tcW w:w="2317" w:type="dxa"/>
            <w:tcBorders>
              <w:top w:val="single" w:sz="4" w:space="0" w:color="auto"/>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HBWork</w:t>
            </w:r>
            <w:proofErr w:type="spellEnd"/>
            <w:r w:rsidRPr="004F6AE5">
              <w:rPr>
                <w:rFonts w:cs="Arial"/>
                <w:color w:val="000000"/>
                <w:lang w:eastAsia="en-GB"/>
              </w:rPr>
              <w:t>, Med</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10.185</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HBWork</w:t>
            </w:r>
            <w:proofErr w:type="spellEnd"/>
            <w:r w:rsidRPr="004F6AE5">
              <w:rPr>
                <w:rFonts w:cs="Arial"/>
                <w:color w:val="000000"/>
                <w:lang w:eastAsia="en-GB"/>
              </w:rPr>
              <w:t>, High</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12.929</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HBBusiness</w:t>
            </w:r>
            <w:proofErr w:type="spellEnd"/>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44.548</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HBOther</w:t>
            </w:r>
            <w:proofErr w:type="spellEnd"/>
            <w:r w:rsidRPr="004F6AE5">
              <w:rPr>
                <w:rFonts w:cs="Arial"/>
                <w:color w:val="000000"/>
                <w:lang w:eastAsia="en-GB"/>
              </w:rPr>
              <w:t>, Low</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8.332</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HBOther</w:t>
            </w:r>
            <w:proofErr w:type="spellEnd"/>
            <w:r w:rsidRPr="004F6AE5">
              <w:rPr>
                <w:rFonts w:cs="Arial"/>
                <w:color w:val="000000"/>
                <w:lang w:eastAsia="en-GB"/>
              </w:rPr>
              <w:t>, Med</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9.59</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HBOther</w:t>
            </w:r>
            <w:proofErr w:type="spellEnd"/>
            <w:r w:rsidRPr="004F6AE5">
              <w:rPr>
                <w:rFonts w:cs="Arial"/>
                <w:color w:val="000000"/>
                <w:lang w:eastAsia="en-GB"/>
              </w:rPr>
              <w:t>, High</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10.644</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NHBBusiness</w:t>
            </w:r>
            <w:proofErr w:type="spellEnd"/>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44.548</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NHBOther</w:t>
            </w:r>
            <w:proofErr w:type="spellEnd"/>
            <w:r w:rsidRPr="004F6AE5">
              <w:rPr>
                <w:rFonts w:cs="Arial"/>
                <w:color w:val="000000"/>
                <w:lang w:eastAsia="en-GB"/>
              </w:rPr>
              <w:t>, Low</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8.332</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NHBOther</w:t>
            </w:r>
            <w:proofErr w:type="spellEnd"/>
            <w:r w:rsidRPr="004F6AE5">
              <w:rPr>
                <w:rFonts w:cs="Arial"/>
                <w:color w:val="000000"/>
                <w:lang w:eastAsia="en-GB"/>
              </w:rPr>
              <w:t>, Med</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9.59</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 xml:space="preserve">Value of Time, </w:t>
            </w:r>
            <w:proofErr w:type="spellStart"/>
            <w:r w:rsidRPr="004F6AE5">
              <w:rPr>
                <w:rFonts w:cs="Arial"/>
                <w:color w:val="000000"/>
                <w:lang w:eastAsia="en-GB"/>
              </w:rPr>
              <w:t>NHBOther</w:t>
            </w:r>
            <w:proofErr w:type="spellEnd"/>
            <w:r w:rsidRPr="004F6AE5">
              <w:rPr>
                <w:rFonts w:cs="Arial"/>
                <w:color w:val="000000"/>
                <w:lang w:eastAsia="en-GB"/>
              </w:rPr>
              <w:t>, High</w:t>
            </w:r>
          </w:p>
        </w:tc>
        <w:tc>
          <w:tcPr>
            <w:tcW w:w="867"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10.644</w:t>
            </w:r>
          </w:p>
        </w:tc>
        <w:tc>
          <w:tcPr>
            <w:tcW w:w="2317"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Value of Time, LGV</w:t>
            </w:r>
          </w:p>
        </w:tc>
        <w:tc>
          <w:tcPr>
            <w:tcW w:w="867" w:type="dxa"/>
            <w:tcBorders>
              <w:top w:val="nil"/>
              <w:left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16.782</w:t>
            </w:r>
          </w:p>
        </w:tc>
        <w:tc>
          <w:tcPr>
            <w:tcW w:w="2317" w:type="dxa"/>
            <w:tcBorders>
              <w:top w:val="nil"/>
              <w:left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r w:rsidR="00FC39E0" w:rsidRPr="004F6AE5" w:rsidTr="004F6AE5">
        <w:trPr>
          <w:trHeight w:val="300"/>
        </w:trPr>
        <w:tc>
          <w:tcPr>
            <w:tcW w:w="2828" w:type="dxa"/>
            <w:tcBorders>
              <w:top w:val="nil"/>
              <w:left w:val="nil"/>
              <w:bottom w:val="single" w:sz="4" w:space="0" w:color="auto"/>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Value of Time, HGV</w:t>
            </w:r>
          </w:p>
        </w:tc>
        <w:tc>
          <w:tcPr>
            <w:tcW w:w="867" w:type="dxa"/>
            <w:tcBorders>
              <w:top w:val="nil"/>
              <w:left w:val="nil"/>
              <w:bottom w:val="single" w:sz="4" w:space="0" w:color="auto"/>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41.366</w:t>
            </w:r>
          </w:p>
        </w:tc>
        <w:tc>
          <w:tcPr>
            <w:tcW w:w="2317" w:type="dxa"/>
            <w:tcBorders>
              <w:top w:val="nil"/>
              <w:left w:val="nil"/>
              <w:bottom w:val="single" w:sz="4" w:space="0" w:color="auto"/>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pence/minute</w:t>
            </w:r>
          </w:p>
        </w:tc>
      </w:tr>
    </w:tbl>
    <w:p w:rsidR="00FC39E0" w:rsidRDefault="00FC39E0" w:rsidP="002B1F0F">
      <w:pPr>
        <w:pStyle w:val="Body"/>
      </w:pPr>
    </w:p>
    <w:p w:rsidR="00FC39E0" w:rsidRPr="007035E7" w:rsidRDefault="00FC39E0" w:rsidP="004F6AE5">
      <w:pPr>
        <w:pStyle w:val="Caption"/>
        <w:keepNext/>
        <w:spacing w:after="120"/>
        <w:ind w:left="680"/>
        <w:rPr>
          <w:b/>
          <w:sz w:val="20"/>
          <w:szCs w:val="20"/>
        </w:rPr>
      </w:pPr>
      <w:bookmarkStart w:id="124" w:name="_Ref328388017"/>
      <w:bookmarkStart w:id="125" w:name="_Toc331084486"/>
      <w:proofErr w:type="gramStart"/>
      <w:r w:rsidRPr="009B56E6">
        <w:rPr>
          <w:b/>
          <w:sz w:val="20"/>
          <w:szCs w:val="20"/>
        </w:rPr>
        <w:lastRenderedPageBreak/>
        <w:t xml:space="preserve">Table </w:t>
      </w:r>
      <w:r>
        <w:rPr>
          <w:b/>
          <w:sz w:val="20"/>
          <w:szCs w:val="20"/>
        </w:rPr>
        <w:t>3</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7</w:t>
      </w:r>
      <w:r w:rsidR="00963DEF">
        <w:rPr>
          <w:b/>
          <w:sz w:val="20"/>
          <w:szCs w:val="20"/>
        </w:rPr>
        <w:fldChar w:fldCharType="end"/>
      </w:r>
      <w:bookmarkEnd w:id="124"/>
      <w:r w:rsidRPr="009B56E6">
        <w:rPr>
          <w:b/>
          <w:sz w:val="20"/>
          <w:szCs w:val="20"/>
        </w:rPr>
        <w:t xml:space="preserve">: </w:t>
      </w:r>
      <w:r>
        <w:rPr>
          <w:b/>
          <w:sz w:val="20"/>
          <w:szCs w:val="20"/>
        </w:rPr>
        <w:t>Fuel Consumption and Non-Fuel Function Parameters, 2009, litres/km</w:t>
      </w:r>
      <w:bookmarkEnd w:id="125"/>
    </w:p>
    <w:tbl>
      <w:tblPr>
        <w:tblW w:w="9145" w:type="dxa"/>
        <w:tblInd w:w="817" w:type="dxa"/>
        <w:tblLook w:val="00A0"/>
      </w:tblPr>
      <w:tblGrid>
        <w:gridCol w:w="3040"/>
        <w:gridCol w:w="960"/>
        <w:gridCol w:w="1164"/>
        <w:gridCol w:w="1283"/>
        <w:gridCol w:w="1349"/>
        <w:gridCol w:w="1349"/>
      </w:tblGrid>
      <w:tr w:rsidR="00FC39E0" w:rsidRPr="004F6AE5" w:rsidTr="004F6AE5">
        <w:trPr>
          <w:trHeight w:val="300"/>
        </w:trPr>
        <w:tc>
          <w:tcPr>
            <w:tcW w:w="3040" w:type="dxa"/>
            <w:tcBorders>
              <w:top w:val="single" w:sz="4" w:space="0" w:color="auto"/>
              <w:left w:val="nil"/>
              <w:bottom w:val="single" w:sz="4" w:space="0" w:color="auto"/>
              <w:right w:val="nil"/>
            </w:tcBorders>
            <w:noWrap/>
            <w:vAlign w:val="bottom"/>
          </w:tcPr>
          <w:p w:rsidR="00FC39E0" w:rsidRPr="004F6AE5" w:rsidRDefault="00FC39E0" w:rsidP="004F6AE5">
            <w:pPr>
              <w:keepNext/>
              <w:rPr>
                <w:rFonts w:cs="Arial"/>
                <w:b/>
                <w:bCs/>
                <w:color w:val="000000"/>
                <w:lang w:eastAsia="en-GB"/>
              </w:rPr>
            </w:pPr>
            <w:r w:rsidRPr="004F6AE5">
              <w:rPr>
                <w:rFonts w:cs="Arial"/>
                <w:b/>
                <w:bCs/>
                <w:color w:val="000000"/>
                <w:lang w:eastAsia="en-GB"/>
              </w:rPr>
              <w:t>Parameter</w:t>
            </w:r>
          </w:p>
        </w:tc>
        <w:tc>
          <w:tcPr>
            <w:tcW w:w="960" w:type="dxa"/>
            <w:tcBorders>
              <w:top w:val="single" w:sz="4" w:space="0" w:color="auto"/>
              <w:left w:val="nil"/>
              <w:bottom w:val="single" w:sz="4" w:space="0" w:color="auto"/>
              <w:right w:val="nil"/>
            </w:tcBorders>
            <w:noWrap/>
            <w:vAlign w:val="bottom"/>
          </w:tcPr>
          <w:p w:rsidR="00FC39E0" w:rsidRPr="004F6AE5" w:rsidRDefault="00FC39E0" w:rsidP="004F6AE5">
            <w:pPr>
              <w:keepNext/>
              <w:jc w:val="right"/>
              <w:rPr>
                <w:rFonts w:cs="Arial"/>
                <w:b/>
                <w:bCs/>
                <w:color w:val="000000"/>
                <w:lang w:eastAsia="en-GB"/>
              </w:rPr>
            </w:pPr>
            <w:r w:rsidRPr="004F6AE5">
              <w:rPr>
                <w:rFonts w:cs="Arial"/>
                <w:b/>
                <w:bCs/>
                <w:color w:val="000000"/>
                <w:lang w:eastAsia="en-GB"/>
              </w:rPr>
              <w:t>a</w:t>
            </w:r>
          </w:p>
        </w:tc>
        <w:tc>
          <w:tcPr>
            <w:tcW w:w="1164" w:type="dxa"/>
            <w:tcBorders>
              <w:top w:val="single" w:sz="4" w:space="0" w:color="auto"/>
              <w:left w:val="nil"/>
              <w:bottom w:val="single" w:sz="4" w:space="0" w:color="auto"/>
              <w:right w:val="nil"/>
            </w:tcBorders>
            <w:noWrap/>
            <w:vAlign w:val="bottom"/>
          </w:tcPr>
          <w:p w:rsidR="00FC39E0" w:rsidRPr="004F6AE5" w:rsidRDefault="00FC39E0" w:rsidP="004F6AE5">
            <w:pPr>
              <w:keepNext/>
              <w:jc w:val="right"/>
              <w:rPr>
                <w:rFonts w:cs="Arial"/>
                <w:b/>
                <w:bCs/>
                <w:color w:val="000000"/>
                <w:lang w:eastAsia="en-GB"/>
              </w:rPr>
            </w:pPr>
            <w:r w:rsidRPr="004F6AE5">
              <w:rPr>
                <w:rFonts w:cs="Arial"/>
                <w:b/>
                <w:bCs/>
                <w:color w:val="000000"/>
                <w:lang w:eastAsia="en-GB"/>
              </w:rPr>
              <w:t>b</w:t>
            </w:r>
          </w:p>
        </w:tc>
        <w:tc>
          <w:tcPr>
            <w:tcW w:w="1283" w:type="dxa"/>
            <w:tcBorders>
              <w:top w:val="single" w:sz="4" w:space="0" w:color="auto"/>
              <w:left w:val="nil"/>
              <w:bottom w:val="single" w:sz="4" w:space="0" w:color="auto"/>
              <w:right w:val="nil"/>
            </w:tcBorders>
            <w:vAlign w:val="bottom"/>
          </w:tcPr>
          <w:p w:rsidR="00FC39E0" w:rsidRPr="004F6AE5" w:rsidRDefault="00FC39E0" w:rsidP="004F6AE5">
            <w:pPr>
              <w:keepNext/>
              <w:jc w:val="right"/>
              <w:rPr>
                <w:rFonts w:cs="Arial"/>
                <w:b/>
                <w:bCs/>
                <w:color w:val="000000"/>
                <w:lang w:eastAsia="en-GB"/>
              </w:rPr>
            </w:pPr>
            <w:r w:rsidRPr="004F6AE5">
              <w:rPr>
                <w:rFonts w:cs="Arial"/>
                <w:b/>
                <w:bCs/>
                <w:color w:val="000000"/>
                <w:lang w:eastAsia="en-GB"/>
              </w:rPr>
              <w:t>c</w:t>
            </w:r>
          </w:p>
        </w:tc>
        <w:tc>
          <w:tcPr>
            <w:tcW w:w="1349" w:type="dxa"/>
            <w:tcBorders>
              <w:top w:val="single" w:sz="4" w:space="0" w:color="auto"/>
              <w:left w:val="nil"/>
              <w:bottom w:val="single" w:sz="4" w:space="0" w:color="auto"/>
              <w:right w:val="nil"/>
            </w:tcBorders>
            <w:vAlign w:val="bottom"/>
          </w:tcPr>
          <w:p w:rsidR="00FC39E0" w:rsidRPr="004F6AE5" w:rsidRDefault="00FC39E0" w:rsidP="004F6AE5">
            <w:pPr>
              <w:keepNext/>
              <w:jc w:val="right"/>
              <w:rPr>
                <w:rFonts w:cs="Arial"/>
                <w:b/>
                <w:bCs/>
                <w:color w:val="000000"/>
                <w:lang w:eastAsia="en-GB"/>
              </w:rPr>
            </w:pPr>
            <w:r w:rsidRPr="004F6AE5">
              <w:rPr>
                <w:rFonts w:cs="Arial"/>
                <w:b/>
                <w:bCs/>
                <w:color w:val="000000"/>
                <w:lang w:eastAsia="en-GB"/>
              </w:rPr>
              <w:t>d</w:t>
            </w:r>
          </w:p>
        </w:tc>
        <w:tc>
          <w:tcPr>
            <w:tcW w:w="1349" w:type="dxa"/>
            <w:tcBorders>
              <w:top w:val="single" w:sz="4" w:space="0" w:color="auto"/>
              <w:left w:val="nil"/>
              <w:bottom w:val="single" w:sz="4" w:space="0" w:color="auto"/>
              <w:right w:val="nil"/>
            </w:tcBorders>
          </w:tcPr>
          <w:p w:rsidR="00FC39E0" w:rsidRPr="004F6AE5" w:rsidRDefault="00FC39E0" w:rsidP="004F6AE5">
            <w:pPr>
              <w:keepNext/>
              <w:rPr>
                <w:rFonts w:cs="Arial"/>
                <w:b/>
                <w:bCs/>
                <w:color w:val="000000"/>
                <w:lang w:eastAsia="en-GB"/>
              </w:rPr>
            </w:pPr>
            <w:r w:rsidRPr="004F6AE5">
              <w:rPr>
                <w:rFonts w:cs="Arial"/>
                <w:b/>
                <w:bCs/>
                <w:color w:val="000000"/>
                <w:lang w:eastAsia="en-GB"/>
              </w:rPr>
              <w:t>Units</w:t>
            </w:r>
          </w:p>
        </w:tc>
      </w:tr>
      <w:tr w:rsidR="00FC39E0" w:rsidRPr="004F6AE5" w:rsidTr="004F6AE5">
        <w:trPr>
          <w:trHeight w:val="300"/>
        </w:trPr>
        <w:tc>
          <w:tcPr>
            <w:tcW w:w="3040" w:type="dxa"/>
            <w:tcBorders>
              <w:top w:val="single" w:sz="4" w:space="0" w:color="auto"/>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Car Petrol Fuel Consumption</w:t>
            </w:r>
          </w:p>
        </w:tc>
        <w:tc>
          <w:tcPr>
            <w:tcW w:w="960" w:type="dxa"/>
            <w:tcBorders>
              <w:top w:val="single" w:sz="4" w:space="0" w:color="auto"/>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0.964</w:t>
            </w:r>
          </w:p>
        </w:tc>
        <w:tc>
          <w:tcPr>
            <w:tcW w:w="1164" w:type="dxa"/>
            <w:tcBorders>
              <w:top w:val="single" w:sz="4" w:space="0" w:color="auto"/>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0.0414</w:t>
            </w:r>
          </w:p>
        </w:tc>
        <w:tc>
          <w:tcPr>
            <w:tcW w:w="1283" w:type="dxa"/>
            <w:tcBorders>
              <w:top w:val="single" w:sz="4" w:space="0" w:color="auto"/>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-0.0000454</w:t>
            </w:r>
          </w:p>
        </w:tc>
        <w:tc>
          <w:tcPr>
            <w:tcW w:w="1349" w:type="dxa"/>
            <w:tcBorders>
              <w:top w:val="single" w:sz="4" w:space="0" w:color="auto"/>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0.00000201</w:t>
            </w:r>
          </w:p>
        </w:tc>
        <w:tc>
          <w:tcPr>
            <w:tcW w:w="1349" w:type="dxa"/>
            <w:tcBorders>
              <w:top w:val="single" w:sz="4" w:space="0" w:color="auto"/>
              <w:left w:val="nil"/>
              <w:bottom w:val="nil"/>
              <w:right w:val="nil"/>
            </w:tcBorders>
            <w:vAlign w:val="bottom"/>
          </w:tcPr>
          <w:p w:rsidR="00FC39E0" w:rsidRPr="004F6AE5" w:rsidRDefault="00FC39E0" w:rsidP="004F6AE5">
            <w:pPr>
              <w:keepNext/>
              <w:rPr>
                <w:rFonts w:cs="Arial"/>
                <w:color w:val="000000"/>
                <w:lang w:eastAsia="en-GB"/>
              </w:rPr>
            </w:pPr>
            <w:r w:rsidRPr="004F6AE5">
              <w:rPr>
                <w:rFonts w:cs="Arial"/>
                <w:color w:val="000000"/>
                <w:lang w:eastAsia="en-GB"/>
              </w:rPr>
              <w:t>litres/km</w:t>
            </w:r>
          </w:p>
        </w:tc>
      </w:tr>
      <w:tr w:rsidR="00FC39E0" w:rsidRPr="004F6AE5" w:rsidTr="004F6AE5">
        <w:trPr>
          <w:trHeight w:val="300"/>
        </w:trPr>
        <w:tc>
          <w:tcPr>
            <w:tcW w:w="3040"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Car Diesel Fuel Consumption</w:t>
            </w:r>
          </w:p>
        </w:tc>
        <w:tc>
          <w:tcPr>
            <w:tcW w:w="960"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0.437</w:t>
            </w:r>
          </w:p>
        </w:tc>
        <w:tc>
          <w:tcPr>
            <w:tcW w:w="1164"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0.0586</w:t>
            </w:r>
          </w:p>
        </w:tc>
        <w:tc>
          <w:tcPr>
            <w:tcW w:w="1283"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-0.000525</w:t>
            </w:r>
          </w:p>
        </w:tc>
        <w:tc>
          <w:tcPr>
            <w:tcW w:w="1349"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0.00000413</w:t>
            </w:r>
          </w:p>
        </w:tc>
        <w:tc>
          <w:tcPr>
            <w:tcW w:w="1349" w:type="dxa"/>
            <w:tcBorders>
              <w:top w:val="nil"/>
              <w:left w:val="nil"/>
              <w:bottom w:val="nil"/>
              <w:right w:val="nil"/>
            </w:tcBorders>
            <w:vAlign w:val="bottom"/>
          </w:tcPr>
          <w:p w:rsidR="00FC39E0" w:rsidRPr="004F6AE5" w:rsidRDefault="00FC39E0" w:rsidP="004F6AE5">
            <w:pPr>
              <w:keepNext/>
              <w:rPr>
                <w:rFonts w:cs="Arial"/>
                <w:color w:val="000000"/>
                <w:lang w:eastAsia="en-GB"/>
              </w:rPr>
            </w:pPr>
            <w:r w:rsidRPr="004F6AE5">
              <w:rPr>
                <w:rFonts w:cs="Arial"/>
                <w:color w:val="000000"/>
                <w:lang w:eastAsia="en-GB"/>
              </w:rPr>
              <w:t>litres/km</w:t>
            </w:r>
          </w:p>
        </w:tc>
      </w:tr>
      <w:tr w:rsidR="00FC39E0" w:rsidRPr="004F6AE5" w:rsidTr="004F6AE5">
        <w:trPr>
          <w:trHeight w:val="300"/>
        </w:trPr>
        <w:tc>
          <w:tcPr>
            <w:tcW w:w="3040"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Car Electric Fuel Consumption</w:t>
            </w:r>
          </w:p>
        </w:tc>
        <w:tc>
          <w:tcPr>
            <w:tcW w:w="960"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w:t>
            </w:r>
          </w:p>
        </w:tc>
        <w:tc>
          <w:tcPr>
            <w:tcW w:w="1164"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0.126</w:t>
            </w:r>
          </w:p>
        </w:tc>
        <w:tc>
          <w:tcPr>
            <w:tcW w:w="1283"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w:t>
            </w:r>
          </w:p>
        </w:tc>
        <w:tc>
          <w:tcPr>
            <w:tcW w:w="1349"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w:t>
            </w:r>
          </w:p>
        </w:tc>
        <w:tc>
          <w:tcPr>
            <w:tcW w:w="1349" w:type="dxa"/>
            <w:tcBorders>
              <w:top w:val="nil"/>
              <w:left w:val="nil"/>
              <w:bottom w:val="nil"/>
              <w:right w:val="nil"/>
            </w:tcBorders>
            <w:vAlign w:val="bottom"/>
          </w:tcPr>
          <w:p w:rsidR="00FC39E0" w:rsidRPr="004F6AE5" w:rsidRDefault="00FC39E0" w:rsidP="004F6AE5">
            <w:pPr>
              <w:keepNext/>
              <w:rPr>
                <w:rFonts w:cs="Arial"/>
                <w:color w:val="000000"/>
                <w:lang w:eastAsia="en-GB"/>
              </w:rPr>
            </w:pPr>
            <w:r w:rsidRPr="004F6AE5">
              <w:rPr>
                <w:rFonts w:cs="Arial"/>
                <w:color w:val="000000"/>
                <w:lang w:eastAsia="en-GB"/>
              </w:rPr>
              <w:t>litres/km</w:t>
            </w:r>
          </w:p>
        </w:tc>
      </w:tr>
      <w:tr w:rsidR="00FC39E0" w:rsidRPr="004F6AE5" w:rsidTr="004F6AE5">
        <w:trPr>
          <w:trHeight w:val="300"/>
        </w:trPr>
        <w:tc>
          <w:tcPr>
            <w:tcW w:w="3040"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LGV Petrol Fuel Consumption</w:t>
            </w:r>
          </w:p>
        </w:tc>
        <w:tc>
          <w:tcPr>
            <w:tcW w:w="960"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1.56</w:t>
            </w:r>
          </w:p>
        </w:tc>
        <w:tc>
          <w:tcPr>
            <w:tcW w:w="1164"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0.0643</w:t>
            </w:r>
          </w:p>
        </w:tc>
        <w:tc>
          <w:tcPr>
            <w:tcW w:w="1283"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-0.000744</w:t>
            </w:r>
          </w:p>
        </w:tc>
        <w:tc>
          <w:tcPr>
            <w:tcW w:w="1349"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0.0000101</w:t>
            </w:r>
          </w:p>
        </w:tc>
        <w:tc>
          <w:tcPr>
            <w:tcW w:w="1349" w:type="dxa"/>
            <w:tcBorders>
              <w:top w:val="nil"/>
              <w:left w:val="nil"/>
              <w:bottom w:val="nil"/>
              <w:right w:val="nil"/>
            </w:tcBorders>
            <w:vAlign w:val="bottom"/>
          </w:tcPr>
          <w:p w:rsidR="00FC39E0" w:rsidRPr="004F6AE5" w:rsidRDefault="00FC39E0" w:rsidP="004F6AE5">
            <w:pPr>
              <w:keepNext/>
              <w:rPr>
                <w:rFonts w:cs="Arial"/>
                <w:color w:val="000000"/>
                <w:lang w:eastAsia="en-GB"/>
              </w:rPr>
            </w:pPr>
            <w:r w:rsidRPr="004F6AE5">
              <w:rPr>
                <w:rFonts w:cs="Arial"/>
                <w:color w:val="000000"/>
                <w:lang w:eastAsia="en-GB"/>
              </w:rPr>
              <w:t>litres/km</w:t>
            </w:r>
          </w:p>
        </w:tc>
      </w:tr>
      <w:tr w:rsidR="00FC39E0" w:rsidRPr="004F6AE5" w:rsidTr="004F6AE5">
        <w:trPr>
          <w:trHeight w:val="300"/>
        </w:trPr>
        <w:tc>
          <w:tcPr>
            <w:tcW w:w="3040"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LGV Diesel Fuel Consumption</w:t>
            </w:r>
          </w:p>
        </w:tc>
        <w:tc>
          <w:tcPr>
            <w:tcW w:w="960"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1.05</w:t>
            </w:r>
          </w:p>
        </w:tc>
        <w:tc>
          <w:tcPr>
            <w:tcW w:w="1164"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0.0579</w:t>
            </w:r>
          </w:p>
        </w:tc>
        <w:tc>
          <w:tcPr>
            <w:tcW w:w="1283"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-0.000433</w:t>
            </w:r>
          </w:p>
        </w:tc>
        <w:tc>
          <w:tcPr>
            <w:tcW w:w="1349"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0.00000803</w:t>
            </w:r>
          </w:p>
        </w:tc>
        <w:tc>
          <w:tcPr>
            <w:tcW w:w="1349" w:type="dxa"/>
            <w:tcBorders>
              <w:top w:val="nil"/>
              <w:left w:val="nil"/>
              <w:bottom w:val="nil"/>
              <w:right w:val="nil"/>
            </w:tcBorders>
            <w:vAlign w:val="bottom"/>
          </w:tcPr>
          <w:p w:rsidR="00FC39E0" w:rsidRPr="004F6AE5" w:rsidRDefault="00FC39E0" w:rsidP="004F6AE5">
            <w:pPr>
              <w:keepNext/>
              <w:rPr>
                <w:rFonts w:cs="Arial"/>
                <w:color w:val="000000"/>
                <w:lang w:eastAsia="en-GB"/>
              </w:rPr>
            </w:pPr>
            <w:r w:rsidRPr="004F6AE5">
              <w:rPr>
                <w:rFonts w:cs="Arial"/>
                <w:color w:val="000000"/>
                <w:lang w:eastAsia="en-GB"/>
              </w:rPr>
              <w:t>litres/km</w:t>
            </w:r>
          </w:p>
        </w:tc>
      </w:tr>
      <w:tr w:rsidR="00FC39E0" w:rsidRPr="004F6AE5" w:rsidTr="004F6AE5">
        <w:trPr>
          <w:trHeight w:val="300"/>
        </w:trPr>
        <w:tc>
          <w:tcPr>
            <w:tcW w:w="3040"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HGV Fuel Consumption</w:t>
            </w:r>
          </w:p>
        </w:tc>
        <w:tc>
          <w:tcPr>
            <w:tcW w:w="960"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2.32</w:t>
            </w:r>
          </w:p>
        </w:tc>
        <w:tc>
          <w:tcPr>
            <w:tcW w:w="1164"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0.311</w:t>
            </w:r>
          </w:p>
        </w:tc>
        <w:tc>
          <w:tcPr>
            <w:tcW w:w="1283"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-0.00404</w:t>
            </w:r>
          </w:p>
        </w:tc>
        <w:tc>
          <w:tcPr>
            <w:tcW w:w="1349"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0.0000330</w:t>
            </w:r>
          </w:p>
        </w:tc>
        <w:tc>
          <w:tcPr>
            <w:tcW w:w="1349" w:type="dxa"/>
            <w:tcBorders>
              <w:top w:val="nil"/>
              <w:left w:val="nil"/>
              <w:bottom w:val="nil"/>
              <w:right w:val="nil"/>
            </w:tcBorders>
            <w:vAlign w:val="bottom"/>
          </w:tcPr>
          <w:p w:rsidR="00FC39E0" w:rsidRPr="004F6AE5" w:rsidRDefault="00FC39E0" w:rsidP="004F6AE5">
            <w:pPr>
              <w:keepNext/>
              <w:rPr>
                <w:rFonts w:cs="Arial"/>
                <w:color w:val="000000"/>
                <w:lang w:eastAsia="en-GB"/>
              </w:rPr>
            </w:pPr>
            <w:r w:rsidRPr="004F6AE5">
              <w:rPr>
                <w:rFonts w:cs="Arial"/>
                <w:color w:val="000000"/>
                <w:lang w:eastAsia="en-GB"/>
              </w:rPr>
              <w:t>litres/km</w:t>
            </w:r>
          </w:p>
        </w:tc>
      </w:tr>
      <w:tr w:rsidR="00FC39E0" w:rsidRPr="004F6AE5" w:rsidTr="004F6AE5">
        <w:trPr>
          <w:trHeight w:val="300"/>
        </w:trPr>
        <w:tc>
          <w:tcPr>
            <w:tcW w:w="3040" w:type="dxa"/>
            <w:tcBorders>
              <w:top w:val="nil"/>
              <w:left w:val="nil"/>
              <w:bottom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Car Business Non-Fuel Cost</w:t>
            </w:r>
          </w:p>
        </w:tc>
        <w:tc>
          <w:tcPr>
            <w:tcW w:w="960"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4.966</w:t>
            </w:r>
          </w:p>
        </w:tc>
        <w:tc>
          <w:tcPr>
            <w:tcW w:w="1164" w:type="dxa"/>
            <w:tcBorders>
              <w:top w:val="nil"/>
              <w:left w:val="nil"/>
              <w:bottom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135.946</w:t>
            </w:r>
          </w:p>
        </w:tc>
        <w:tc>
          <w:tcPr>
            <w:tcW w:w="1283"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w:t>
            </w:r>
          </w:p>
        </w:tc>
        <w:tc>
          <w:tcPr>
            <w:tcW w:w="1349" w:type="dxa"/>
            <w:tcBorders>
              <w:top w:val="nil"/>
              <w:left w:val="nil"/>
              <w:bottom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w:t>
            </w:r>
          </w:p>
        </w:tc>
        <w:tc>
          <w:tcPr>
            <w:tcW w:w="1349" w:type="dxa"/>
            <w:tcBorders>
              <w:top w:val="nil"/>
              <w:left w:val="nil"/>
              <w:bottom w:val="nil"/>
              <w:right w:val="nil"/>
            </w:tcBorders>
            <w:vAlign w:val="bottom"/>
          </w:tcPr>
          <w:p w:rsidR="00FC39E0" w:rsidRPr="004F6AE5" w:rsidRDefault="00FC39E0" w:rsidP="004F6AE5">
            <w:pPr>
              <w:keepNext/>
              <w:rPr>
                <w:rFonts w:cs="Arial"/>
                <w:color w:val="000000"/>
                <w:lang w:eastAsia="en-GB"/>
              </w:rPr>
            </w:pPr>
            <w:r w:rsidRPr="004F6AE5">
              <w:rPr>
                <w:rFonts w:cs="Arial"/>
                <w:color w:val="000000"/>
                <w:lang w:eastAsia="en-GB"/>
              </w:rPr>
              <w:t>pence/km</w:t>
            </w:r>
          </w:p>
        </w:tc>
      </w:tr>
      <w:tr w:rsidR="00FC39E0" w:rsidRPr="004F6AE5" w:rsidTr="004F6AE5">
        <w:trPr>
          <w:trHeight w:val="300"/>
        </w:trPr>
        <w:tc>
          <w:tcPr>
            <w:tcW w:w="3040" w:type="dxa"/>
            <w:tcBorders>
              <w:top w:val="nil"/>
              <w:left w:val="nil"/>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LGV Non-Fuel Cost</w:t>
            </w:r>
          </w:p>
        </w:tc>
        <w:tc>
          <w:tcPr>
            <w:tcW w:w="960" w:type="dxa"/>
            <w:tcBorders>
              <w:top w:val="nil"/>
              <w:left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6.34744</w:t>
            </w:r>
          </w:p>
        </w:tc>
        <w:tc>
          <w:tcPr>
            <w:tcW w:w="1164" w:type="dxa"/>
            <w:tcBorders>
              <w:top w:val="nil"/>
              <w:left w:val="nil"/>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41.45944</w:t>
            </w:r>
          </w:p>
        </w:tc>
        <w:tc>
          <w:tcPr>
            <w:tcW w:w="1283" w:type="dxa"/>
            <w:tcBorders>
              <w:top w:val="nil"/>
              <w:left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w:t>
            </w:r>
          </w:p>
        </w:tc>
        <w:tc>
          <w:tcPr>
            <w:tcW w:w="1349" w:type="dxa"/>
            <w:tcBorders>
              <w:top w:val="nil"/>
              <w:left w:val="nil"/>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w:t>
            </w:r>
          </w:p>
        </w:tc>
        <w:tc>
          <w:tcPr>
            <w:tcW w:w="1349" w:type="dxa"/>
            <w:tcBorders>
              <w:top w:val="nil"/>
              <w:left w:val="nil"/>
              <w:right w:val="nil"/>
            </w:tcBorders>
            <w:vAlign w:val="bottom"/>
          </w:tcPr>
          <w:p w:rsidR="00FC39E0" w:rsidRPr="004F6AE5" w:rsidRDefault="00FC39E0" w:rsidP="004F6AE5">
            <w:pPr>
              <w:keepNext/>
              <w:rPr>
                <w:rFonts w:cs="Arial"/>
                <w:color w:val="000000"/>
                <w:lang w:eastAsia="en-GB"/>
              </w:rPr>
            </w:pPr>
            <w:r w:rsidRPr="004F6AE5">
              <w:rPr>
                <w:rFonts w:cs="Arial"/>
                <w:color w:val="000000"/>
                <w:lang w:eastAsia="en-GB"/>
              </w:rPr>
              <w:t>pence/km</w:t>
            </w:r>
          </w:p>
        </w:tc>
      </w:tr>
      <w:tr w:rsidR="00FC39E0" w:rsidRPr="004F6AE5" w:rsidTr="004F6AE5">
        <w:trPr>
          <w:trHeight w:val="300"/>
        </w:trPr>
        <w:tc>
          <w:tcPr>
            <w:tcW w:w="3040" w:type="dxa"/>
            <w:tcBorders>
              <w:top w:val="nil"/>
              <w:left w:val="nil"/>
              <w:bottom w:val="single" w:sz="4" w:space="0" w:color="auto"/>
              <w:right w:val="nil"/>
            </w:tcBorders>
            <w:noWrap/>
            <w:vAlign w:val="bottom"/>
          </w:tcPr>
          <w:p w:rsidR="00FC39E0" w:rsidRPr="004F6AE5" w:rsidRDefault="00FC39E0" w:rsidP="004F6AE5">
            <w:pPr>
              <w:keepNext/>
              <w:rPr>
                <w:rFonts w:cs="Arial"/>
                <w:color w:val="000000"/>
                <w:lang w:eastAsia="en-GB"/>
              </w:rPr>
            </w:pPr>
            <w:r w:rsidRPr="004F6AE5">
              <w:rPr>
                <w:rFonts w:cs="Arial"/>
                <w:color w:val="000000"/>
                <w:lang w:eastAsia="en-GB"/>
              </w:rPr>
              <w:t>HGV Non-Fuel Cost</w:t>
            </w:r>
          </w:p>
        </w:tc>
        <w:tc>
          <w:tcPr>
            <w:tcW w:w="960" w:type="dxa"/>
            <w:tcBorders>
              <w:top w:val="nil"/>
              <w:left w:val="nil"/>
              <w:bottom w:val="single" w:sz="4" w:space="0" w:color="auto"/>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9.51519</w:t>
            </w:r>
          </w:p>
        </w:tc>
        <w:tc>
          <w:tcPr>
            <w:tcW w:w="1164" w:type="dxa"/>
            <w:tcBorders>
              <w:top w:val="nil"/>
              <w:left w:val="nil"/>
              <w:bottom w:val="single" w:sz="4" w:space="0" w:color="auto"/>
              <w:right w:val="nil"/>
            </w:tcBorders>
            <w:noWrap/>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371.81671</w:t>
            </w:r>
          </w:p>
        </w:tc>
        <w:tc>
          <w:tcPr>
            <w:tcW w:w="1283" w:type="dxa"/>
            <w:tcBorders>
              <w:top w:val="nil"/>
              <w:left w:val="nil"/>
              <w:bottom w:val="single" w:sz="4" w:space="0" w:color="auto"/>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w:t>
            </w:r>
          </w:p>
        </w:tc>
        <w:tc>
          <w:tcPr>
            <w:tcW w:w="1349" w:type="dxa"/>
            <w:tcBorders>
              <w:top w:val="nil"/>
              <w:left w:val="nil"/>
              <w:bottom w:val="single" w:sz="4" w:space="0" w:color="auto"/>
              <w:right w:val="nil"/>
            </w:tcBorders>
            <w:vAlign w:val="bottom"/>
          </w:tcPr>
          <w:p w:rsidR="00FC39E0" w:rsidRPr="004F6AE5" w:rsidRDefault="00FC39E0" w:rsidP="004F6AE5">
            <w:pPr>
              <w:keepNext/>
              <w:jc w:val="right"/>
              <w:rPr>
                <w:rFonts w:cs="Arial"/>
                <w:color w:val="000000"/>
                <w:lang w:eastAsia="en-GB"/>
              </w:rPr>
            </w:pPr>
            <w:r w:rsidRPr="004F6AE5">
              <w:rPr>
                <w:rFonts w:cs="Arial"/>
                <w:color w:val="000000"/>
                <w:lang w:eastAsia="en-GB"/>
              </w:rPr>
              <w:t>-</w:t>
            </w:r>
          </w:p>
        </w:tc>
        <w:tc>
          <w:tcPr>
            <w:tcW w:w="1349" w:type="dxa"/>
            <w:tcBorders>
              <w:top w:val="nil"/>
              <w:left w:val="nil"/>
              <w:bottom w:val="single" w:sz="4" w:space="0" w:color="auto"/>
              <w:right w:val="nil"/>
            </w:tcBorders>
            <w:vAlign w:val="bottom"/>
          </w:tcPr>
          <w:p w:rsidR="00FC39E0" w:rsidRPr="004F6AE5" w:rsidRDefault="00FC39E0" w:rsidP="004F6AE5">
            <w:pPr>
              <w:keepNext/>
              <w:rPr>
                <w:rFonts w:cs="Arial"/>
                <w:color w:val="000000"/>
                <w:lang w:eastAsia="en-GB"/>
              </w:rPr>
            </w:pPr>
            <w:r w:rsidRPr="004F6AE5">
              <w:rPr>
                <w:rFonts w:cs="Arial"/>
                <w:color w:val="000000"/>
                <w:lang w:eastAsia="en-GB"/>
              </w:rPr>
              <w:t>pence/km</w:t>
            </w:r>
          </w:p>
        </w:tc>
      </w:tr>
    </w:tbl>
    <w:p w:rsidR="00FC39E0" w:rsidRDefault="00FC39E0" w:rsidP="0044252E">
      <w:pPr>
        <w:pStyle w:val="Body"/>
      </w:pPr>
    </w:p>
    <w:p w:rsidR="00FC39E0" w:rsidRDefault="00FC39E0" w:rsidP="00534453"/>
    <w:p w:rsidR="00FC39E0" w:rsidRDefault="00FC39E0" w:rsidP="00534453">
      <w:pPr>
        <w:sectPr w:rsidR="00FC39E0" w:rsidSect="007D65FF">
          <w:headerReference w:type="default" r:id="rId37"/>
          <w:footerReference w:type="default" r:id="rId38"/>
          <w:pgSz w:w="11907" w:h="16840" w:code="9"/>
          <w:pgMar w:top="1418" w:right="709" w:bottom="1418" w:left="907" w:header="357" w:footer="567" w:gutter="0"/>
          <w:cols w:space="720"/>
          <w:docGrid w:linePitch="360"/>
        </w:sectPr>
      </w:pPr>
    </w:p>
    <w:p w:rsidR="00FC39E0" w:rsidRDefault="00FC39E0" w:rsidP="00534453">
      <w:pPr>
        <w:pStyle w:val="SecDivider"/>
      </w:pPr>
      <w:bookmarkStart w:id="126" w:name="_Ref326846689"/>
      <w:r>
        <w:lastRenderedPageBreak/>
        <w:t>Spatial Refinement</w:t>
      </w:r>
      <w:bookmarkEnd w:id="126"/>
      <w:r>
        <w:t xml:space="preserve"> to the Model</w:t>
      </w:r>
    </w:p>
    <w:p w:rsidR="00FC39E0" w:rsidRPr="0006666D" w:rsidRDefault="00FC39E0" w:rsidP="00534453">
      <w:pPr>
        <w:pStyle w:val="SecDividerBody"/>
      </w:pPr>
    </w:p>
    <w:p w:rsidR="00FC39E0" w:rsidRDefault="00FC39E0" w:rsidP="00534453"/>
    <w:p w:rsidR="00FC39E0" w:rsidRDefault="00FC39E0" w:rsidP="00534453">
      <w:pPr>
        <w:sectPr w:rsidR="00FC39E0" w:rsidSect="007D65FF">
          <w:headerReference w:type="default" r:id="rId39"/>
          <w:footerReference w:type="default" r:id="rId40"/>
          <w:pgSz w:w="11907" w:h="16840" w:code="9"/>
          <w:pgMar w:top="-3640" w:right="709" w:bottom="1729" w:left="6146" w:header="357" w:footer="567" w:gutter="0"/>
          <w:cols w:space="720"/>
          <w:docGrid w:linePitch="360"/>
        </w:sectPr>
      </w:pPr>
    </w:p>
    <w:p w:rsidR="00FC39E0" w:rsidRDefault="00FC39E0" w:rsidP="00534453">
      <w:pPr>
        <w:pStyle w:val="Hdg1"/>
        <w:framePr w:wrap="notBeside"/>
        <w:numPr>
          <w:ilvl w:val="0"/>
          <w:numId w:val="8"/>
        </w:numPr>
      </w:pPr>
      <w:bookmarkStart w:id="127" w:name="_Toc326138356"/>
      <w:bookmarkStart w:id="128" w:name="_Ref328152503"/>
      <w:bookmarkStart w:id="129" w:name="_Toc329271473"/>
      <w:bookmarkStart w:id="130" w:name="_Toc330220624"/>
      <w:bookmarkStart w:id="131" w:name="_Toc330220700"/>
      <w:bookmarkStart w:id="132" w:name="_Toc356212092"/>
      <w:r>
        <w:lastRenderedPageBreak/>
        <w:t>Spatial Refinement</w:t>
      </w:r>
      <w:bookmarkEnd w:id="127"/>
      <w:r>
        <w:t xml:space="preserve"> to the Model</w:t>
      </w:r>
      <w:bookmarkEnd w:id="128"/>
      <w:bookmarkEnd w:id="129"/>
      <w:bookmarkEnd w:id="130"/>
      <w:bookmarkEnd w:id="131"/>
      <w:bookmarkEnd w:id="132"/>
    </w:p>
    <w:p w:rsidR="00FC39E0" w:rsidRDefault="00FC39E0" w:rsidP="00534453">
      <w:pPr>
        <w:pStyle w:val="Body"/>
      </w:pPr>
    </w:p>
    <w:p w:rsidR="00FC39E0" w:rsidRPr="009B1131" w:rsidRDefault="00FC39E0" w:rsidP="002C29BB">
      <w:pPr>
        <w:pStyle w:val="Hdg2"/>
        <w:numPr>
          <w:ilvl w:val="1"/>
          <w:numId w:val="8"/>
        </w:numPr>
      </w:pPr>
      <w:bookmarkStart w:id="133" w:name="_Toc327885170"/>
      <w:bookmarkStart w:id="134" w:name="_Toc327977960"/>
      <w:bookmarkStart w:id="135" w:name="_Toc328040710"/>
      <w:bookmarkStart w:id="136" w:name="_Toc328044422"/>
      <w:bookmarkStart w:id="137" w:name="_Toc328044497"/>
      <w:bookmarkStart w:id="138" w:name="_Toc328044572"/>
      <w:bookmarkStart w:id="139" w:name="_Toc328044648"/>
      <w:bookmarkStart w:id="140" w:name="_Toc328126922"/>
      <w:bookmarkStart w:id="141" w:name="_Toc328157838"/>
      <w:bookmarkStart w:id="142" w:name="_Toc328157916"/>
      <w:bookmarkStart w:id="143" w:name="_Toc328158027"/>
      <w:bookmarkStart w:id="144" w:name="_Toc328388047"/>
      <w:bookmarkStart w:id="145" w:name="_Toc328388737"/>
      <w:bookmarkStart w:id="146" w:name="_Toc328388814"/>
      <w:bookmarkStart w:id="147" w:name="_Toc328731554"/>
      <w:bookmarkStart w:id="148" w:name="_Toc328743064"/>
      <w:bookmarkStart w:id="149" w:name="_Toc329067187"/>
      <w:bookmarkStart w:id="150" w:name="_Toc356212093"/>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t>Introduction</w:t>
      </w:r>
      <w:bookmarkEnd w:id="150"/>
    </w:p>
    <w:p w:rsidR="00FC39E0" w:rsidRDefault="00FC39E0" w:rsidP="000B3A39">
      <w:pPr>
        <w:pStyle w:val="StylePara311ptNotItalic"/>
        <w:numPr>
          <w:ilvl w:val="2"/>
          <w:numId w:val="8"/>
        </w:numPr>
        <w:tabs>
          <w:tab w:val="clear" w:pos="2007"/>
          <w:tab w:val="num" w:pos="709"/>
        </w:tabs>
        <w:ind w:left="680"/>
      </w:pPr>
      <w:r>
        <w:t>The zoning for the LTCM has been derived from the existing M25 Model zoning with changes made to improve the suitability of the LTCM for use in modelling additional river crossing capacity in the Lower Thames area. This chapter outlines the changes made to zoning, consisting of:</w:t>
      </w:r>
    </w:p>
    <w:p w:rsidR="00FC39E0" w:rsidRDefault="00FC39E0" w:rsidP="000B3A39">
      <w:pPr>
        <w:pStyle w:val="StylePara311ptNotItalic"/>
        <w:numPr>
          <w:ilvl w:val="0"/>
          <w:numId w:val="12"/>
        </w:numPr>
      </w:pPr>
      <w:r>
        <w:t>disaggregation, whereby 19 zones in the Study Area have been disaggregated to increase the level of spatial detail in the model, and</w:t>
      </w:r>
    </w:p>
    <w:p w:rsidR="00FC39E0" w:rsidRDefault="00FC39E0" w:rsidP="000B3A39">
      <w:pPr>
        <w:pStyle w:val="StylePara311ptNotItalic"/>
        <w:numPr>
          <w:ilvl w:val="0"/>
          <w:numId w:val="12"/>
        </w:numPr>
      </w:pPr>
      <w:proofErr w:type="gramStart"/>
      <w:r>
        <w:t>the</w:t>
      </w:r>
      <w:proofErr w:type="gramEnd"/>
      <w:r>
        <w:t xml:space="preserve"> aggregation of around 300 zones, mostly in the west of the M25 Model simulation area, which have been aggregated to reduce run times and file sizes.</w:t>
      </w:r>
    </w:p>
    <w:p w:rsidR="00FC39E0" w:rsidRDefault="00FC39E0" w:rsidP="002C29BB">
      <w:pPr>
        <w:pStyle w:val="StylePara311ptNotItalic"/>
        <w:numPr>
          <w:ilvl w:val="0"/>
          <w:numId w:val="0"/>
        </w:numPr>
        <w:ind w:left="680" w:hanging="680"/>
      </w:pPr>
    </w:p>
    <w:p w:rsidR="00FC39E0" w:rsidRPr="009B1131" w:rsidRDefault="00FC39E0" w:rsidP="002C29BB">
      <w:pPr>
        <w:pStyle w:val="Hdg2"/>
        <w:numPr>
          <w:ilvl w:val="1"/>
          <w:numId w:val="8"/>
        </w:numPr>
      </w:pPr>
      <w:bookmarkStart w:id="151" w:name="_Toc328057999"/>
      <w:bookmarkStart w:id="152" w:name="_Toc329271475"/>
      <w:bookmarkStart w:id="153" w:name="_Toc330220626"/>
      <w:bookmarkStart w:id="154" w:name="_Toc356212094"/>
      <w:r>
        <w:t>Zone Disaggregation</w:t>
      </w:r>
      <w:bookmarkEnd w:id="151"/>
      <w:bookmarkEnd w:id="152"/>
      <w:bookmarkEnd w:id="153"/>
      <w:bookmarkEnd w:id="154"/>
    </w:p>
    <w:p w:rsidR="00FC39E0" w:rsidRDefault="00FC39E0" w:rsidP="009C63E1">
      <w:pPr>
        <w:pStyle w:val="StylePara311ptNotItalic"/>
        <w:numPr>
          <w:ilvl w:val="2"/>
          <w:numId w:val="8"/>
        </w:numPr>
        <w:tabs>
          <w:tab w:val="clear" w:pos="2007"/>
          <w:tab w:val="num" w:pos="709"/>
        </w:tabs>
        <w:ind w:left="680"/>
      </w:pPr>
      <w:r>
        <w:t xml:space="preserve">The disaggregated zones are illustrated in green </w:t>
      </w:r>
      <w:r w:rsidRPr="009C63E1">
        <w:t xml:space="preserve">shading in </w:t>
      </w:r>
      <w:fldSimple w:instr=" REF _Ref329104147 \h  \* MERGEFORMAT ">
        <w:r w:rsidR="00EB2446" w:rsidRPr="00EB2446">
          <w:rPr>
            <w:szCs w:val="20"/>
          </w:rPr>
          <w:t>Figure 4.1</w:t>
        </w:r>
      </w:fldSimple>
      <w:r w:rsidRPr="009C63E1">
        <w:t>. Most have</w:t>
      </w:r>
      <w:r>
        <w:t xml:space="preserve"> been split into two new zones; a few have been split into three. The disaggregated zone boundaries are shown in red; the existing M25 Model boundaries in blue. The disaggregated zones </w:t>
      </w:r>
      <w:r w:rsidRPr="00B11A87">
        <w:t>have been identified as being worth disaggregating due to either an obvious choice of strategic routeing, which may vary depending on where within a zone a trip originates/</w:t>
      </w:r>
      <w:proofErr w:type="spellStart"/>
      <w:r w:rsidRPr="00B11A87">
        <w:t>destinates</w:t>
      </w:r>
      <w:proofErr w:type="spellEnd"/>
      <w:r w:rsidRPr="00B11A87">
        <w:t>, or a high level of travel activity to/from them.</w:t>
      </w:r>
    </w:p>
    <w:p w:rsidR="00FC39E0" w:rsidRPr="00B11A87" w:rsidRDefault="00FC39E0" w:rsidP="002C29BB">
      <w:pPr>
        <w:pStyle w:val="Caption"/>
        <w:spacing w:after="120"/>
        <w:ind w:left="113" w:firstLine="567"/>
        <w:rPr>
          <w:b/>
          <w:sz w:val="20"/>
          <w:szCs w:val="20"/>
        </w:rPr>
      </w:pPr>
      <w:bookmarkStart w:id="155" w:name="_Ref328142063"/>
      <w:bookmarkStart w:id="156" w:name="_Ref329104147"/>
      <w:bookmarkStart w:id="157" w:name="_Toc331084530"/>
      <w:proofErr w:type="gramStart"/>
      <w:r w:rsidRPr="00B11A87">
        <w:rPr>
          <w:b/>
          <w:sz w:val="20"/>
          <w:szCs w:val="20"/>
        </w:rPr>
        <w:t xml:space="preserve">Figure </w:t>
      </w:r>
      <w:r>
        <w:rPr>
          <w:b/>
          <w:sz w:val="20"/>
          <w:szCs w:val="20"/>
        </w:rPr>
        <w:t>4.</w:t>
      </w:r>
      <w:bookmarkEnd w:id="155"/>
      <w:proofErr w:type="gramEnd"/>
      <w:r w:rsidR="00963DEF">
        <w:rPr>
          <w:b/>
          <w:sz w:val="20"/>
          <w:szCs w:val="20"/>
        </w:rPr>
        <w:fldChar w:fldCharType="begin"/>
      </w:r>
      <w:r>
        <w:rPr>
          <w:b/>
          <w:sz w:val="20"/>
          <w:szCs w:val="20"/>
        </w:rPr>
        <w:instrText xml:space="preserve"> SEQ Figure \* ARABIC \r1 </w:instrText>
      </w:r>
      <w:r w:rsidR="00963DEF">
        <w:rPr>
          <w:b/>
          <w:sz w:val="20"/>
          <w:szCs w:val="20"/>
        </w:rPr>
        <w:fldChar w:fldCharType="separate"/>
      </w:r>
      <w:r w:rsidR="00EB2446">
        <w:rPr>
          <w:b/>
          <w:noProof/>
          <w:sz w:val="20"/>
          <w:szCs w:val="20"/>
        </w:rPr>
        <w:t>1</w:t>
      </w:r>
      <w:r w:rsidR="00963DEF">
        <w:rPr>
          <w:b/>
          <w:sz w:val="20"/>
          <w:szCs w:val="20"/>
        </w:rPr>
        <w:fldChar w:fldCharType="end"/>
      </w:r>
      <w:bookmarkEnd w:id="156"/>
      <w:r>
        <w:rPr>
          <w:b/>
          <w:sz w:val="20"/>
          <w:szCs w:val="20"/>
        </w:rPr>
        <w:t>: Disaggregated Zones</w:t>
      </w:r>
      <w:bookmarkEnd w:id="157"/>
    </w:p>
    <w:p w:rsidR="00FC39E0" w:rsidRDefault="00FC39E0" w:rsidP="002C29BB">
      <w:pPr>
        <w:pStyle w:val="Body"/>
        <w:ind w:firstLine="709"/>
      </w:pPr>
      <w:r w:rsidRPr="00033E28">
        <w:t xml:space="preserve"> </w:t>
      </w:r>
      <w:r w:rsidR="00593B6E">
        <w:rPr>
          <w:noProof/>
          <w:lang w:val="en-US"/>
        </w:rPr>
        <w:drawing>
          <wp:inline distT="0" distB="0" distL="0" distR="0">
            <wp:extent cx="2600960" cy="2755265"/>
            <wp:effectExtent l="38100" t="19050" r="27940" b="26035"/>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srcRect l="22620" t="11667" r="16797" b="3040"/>
                    <a:stretch>
                      <a:fillRect/>
                    </a:stretch>
                  </pic:blipFill>
                  <pic:spPr bwMode="auto">
                    <a:xfrm>
                      <a:off x="0" y="0"/>
                      <a:ext cx="2600960" cy="2755265"/>
                    </a:xfrm>
                    <a:prstGeom prst="rect">
                      <a:avLst/>
                    </a:prstGeom>
                    <a:noFill/>
                    <a:ln w="6350" cmpd="sng">
                      <a:solidFill>
                        <a:srgbClr val="000000"/>
                      </a:solidFill>
                      <a:miter lim="800000"/>
                      <a:headEnd/>
                      <a:tailEnd/>
                    </a:ln>
                    <a:effectLst/>
                  </pic:spPr>
                </pic:pic>
              </a:graphicData>
            </a:graphic>
          </wp:inline>
        </w:drawing>
      </w:r>
      <w:r w:rsidRPr="00033E28">
        <w:t xml:space="preserve"> </w:t>
      </w:r>
      <w:r w:rsidR="00593B6E">
        <w:rPr>
          <w:noProof/>
          <w:lang w:val="en-US"/>
        </w:rPr>
        <w:drawing>
          <wp:inline distT="0" distB="0" distL="0" distR="0">
            <wp:extent cx="2885440" cy="3004185"/>
            <wp:effectExtent l="38100" t="19050" r="10160" b="24765"/>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srcRect/>
                    <a:stretch>
                      <a:fillRect/>
                    </a:stretch>
                  </pic:blipFill>
                  <pic:spPr bwMode="auto">
                    <a:xfrm>
                      <a:off x="0" y="0"/>
                      <a:ext cx="2885440" cy="3004185"/>
                    </a:xfrm>
                    <a:prstGeom prst="rect">
                      <a:avLst/>
                    </a:prstGeom>
                    <a:noFill/>
                    <a:ln w="6350" cmpd="sng">
                      <a:solidFill>
                        <a:srgbClr val="000000"/>
                      </a:solidFill>
                      <a:miter lim="800000"/>
                      <a:headEnd/>
                      <a:tailEnd/>
                    </a:ln>
                    <a:effectLst/>
                  </pic:spPr>
                </pic:pic>
              </a:graphicData>
            </a:graphic>
          </wp:inline>
        </w:drawing>
      </w:r>
    </w:p>
    <w:p w:rsidR="00FC39E0" w:rsidRDefault="00FC39E0" w:rsidP="002C29BB">
      <w:pPr>
        <w:pStyle w:val="Para2"/>
        <w:numPr>
          <w:ilvl w:val="0"/>
          <w:numId w:val="0"/>
        </w:numPr>
        <w:ind w:left="680"/>
        <w:rPr>
          <w:sz w:val="14"/>
        </w:rPr>
      </w:pPr>
      <w:r w:rsidRPr="00665C96">
        <w:rPr>
          <w:sz w:val="14"/>
        </w:rPr>
        <w:t>Contains Ordnance Survey data © Crown copyright and database right 2012</w:t>
      </w:r>
    </w:p>
    <w:p w:rsidR="00FC39E0" w:rsidRDefault="00FC39E0" w:rsidP="009C63E1">
      <w:pPr>
        <w:pStyle w:val="StylePara311ptNotItalic"/>
        <w:numPr>
          <w:ilvl w:val="2"/>
          <w:numId w:val="8"/>
        </w:numPr>
        <w:tabs>
          <w:tab w:val="clear" w:pos="2007"/>
          <w:tab w:val="num" w:pos="709"/>
        </w:tabs>
        <w:ind w:left="680"/>
      </w:pPr>
      <w:r w:rsidRPr="009C63E1">
        <w:t xml:space="preserve">All zones in the shaded area in </w:t>
      </w:r>
      <w:fldSimple w:instr=" REF _Ref328142088 \h  \* MERGEFORMAT ">
        <w:r w:rsidR="00EB2446" w:rsidRPr="00EB2446">
          <w:t>Figure 4.2</w:t>
        </w:r>
      </w:fldSimple>
      <w:r w:rsidRPr="009C63E1">
        <w:t xml:space="preserve"> were considered for disaggregation, with appropriate justification for those zones it was not considered necessary to disaggregate. </w:t>
      </w:r>
      <w:r>
        <w:t>A zone-by-zone consideration of disaggregation candidates was reported in Appendix A of the Model Status Report.</w:t>
      </w:r>
    </w:p>
    <w:p w:rsidR="00FC39E0" w:rsidRPr="00CB6951" w:rsidRDefault="00593B6E" w:rsidP="002C29BB">
      <w:pPr>
        <w:pStyle w:val="Caption"/>
        <w:ind w:left="709"/>
        <w:rPr>
          <w:b/>
          <w:i/>
          <w:sz w:val="20"/>
          <w:szCs w:val="20"/>
        </w:rPr>
      </w:pPr>
      <w:bookmarkStart w:id="158" w:name="_Ref328142088"/>
      <w:r>
        <w:rPr>
          <w:noProof/>
          <w:lang w:val="en-US"/>
        </w:rPr>
        <w:lastRenderedPageBreak/>
        <w:drawing>
          <wp:anchor distT="0" distB="0" distL="114300" distR="114300" simplePos="0" relativeHeight="251646976" behindDoc="0" locked="0" layoutInCell="1" allowOverlap="1">
            <wp:simplePos x="0" y="0"/>
            <wp:positionH relativeFrom="column">
              <wp:posOffset>459740</wp:posOffset>
            </wp:positionH>
            <wp:positionV relativeFrom="paragraph">
              <wp:posOffset>207645</wp:posOffset>
            </wp:positionV>
            <wp:extent cx="3485515" cy="3069590"/>
            <wp:effectExtent l="19050" t="19050" r="19685" b="16510"/>
            <wp:wrapTopAndBottom/>
            <wp:docPr id="82" name="Picture 0" descr="ZoneDisaggregationAnalysis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ZoneDisaggregationAnalysisArea.JPG"/>
                    <pic:cNvPicPr>
                      <a:picLocks noChangeAspect="1" noChangeArrowheads="1"/>
                    </pic:cNvPicPr>
                  </pic:nvPicPr>
                  <pic:blipFill>
                    <a:blip r:embed="rId43"/>
                    <a:srcRect/>
                    <a:stretch>
                      <a:fillRect/>
                    </a:stretch>
                  </pic:blipFill>
                  <pic:spPr bwMode="auto">
                    <a:xfrm>
                      <a:off x="0" y="0"/>
                      <a:ext cx="3485515" cy="3069590"/>
                    </a:xfrm>
                    <a:prstGeom prst="rect">
                      <a:avLst/>
                    </a:prstGeom>
                    <a:noFill/>
                    <a:ln w="9525">
                      <a:solidFill>
                        <a:srgbClr val="7F7F7F"/>
                      </a:solidFill>
                      <a:miter lim="800000"/>
                      <a:headEnd/>
                      <a:tailEnd/>
                    </a:ln>
                  </pic:spPr>
                </pic:pic>
              </a:graphicData>
            </a:graphic>
          </wp:anchor>
        </w:drawing>
      </w:r>
      <w:bookmarkStart w:id="159" w:name="_Toc331084531"/>
      <w:proofErr w:type="gramStart"/>
      <w:r w:rsidR="00FC39E0" w:rsidRPr="00784F4F">
        <w:rPr>
          <w:b/>
          <w:sz w:val="20"/>
          <w:szCs w:val="20"/>
        </w:rPr>
        <w:t>Figure 4.</w:t>
      </w:r>
      <w:proofErr w:type="gramEnd"/>
      <w:r w:rsidR="00963DEF" w:rsidRPr="00784F4F">
        <w:rPr>
          <w:b/>
          <w:sz w:val="20"/>
          <w:szCs w:val="20"/>
        </w:rPr>
        <w:fldChar w:fldCharType="begin"/>
      </w:r>
      <w:r w:rsidR="00FC39E0" w:rsidRPr="00784F4F">
        <w:rPr>
          <w:b/>
          <w:sz w:val="20"/>
          <w:szCs w:val="20"/>
        </w:rPr>
        <w:instrText xml:space="preserve"> SEQ Figure \* ARABIC </w:instrText>
      </w:r>
      <w:r w:rsidR="00963DEF" w:rsidRPr="00784F4F">
        <w:rPr>
          <w:b/>
          <w:sz w:val="20"/>
          <w:szCs w:val="20"/>
        </w:rPr>
        <w:fldChar w:fldCharType="separate"/>
      </w:r>
      <w:r w:rsidR="00EB2446">
        <w:rPr>
          <w:b/>
          <w:noProof/>
          <w:sz w:val="20"/>
          <w:szCs w:val="20"/>
        </w:rPr>
        <w:t>2</w:t>
      </w:r>
      <w:r w:rsidR="00963DEF" w:rsidRPr="00784F4F">
        <w:rPr>
          <w:b/>
          <w:sz w:val="20"/>
          <w:szCs w:val="20"/>
        </w:rPr>
        <w:fldChar w:fldCharType="end"/>
      </w:r>
      <w:bookmarkEnd w:id="158"/>
      <w:r w:rsidR="00FC39E0" w:rsidRPr="00784F4F">
        <w:rPr>
          <w:b/>
          <w:sz w:val="20"/>
          <w:szCs w:val="20"/>
        </w:rPr>
        <w:t xml:space="preserve">: Area of </w:t>
      </w:r>
      <w:r w:rsidR="00FC39E0" w:rsidRPr="00784F4F">
        <w:rPr>
          <w:b/>
          <w:sz w:val="20"/>
        </w:rPr>
        <w:t xml:space="preserve">Detailed </w:t>
      </w:r>
      <w:r w:rsidR="00FC39E0" w:rsidRPr="00784F4F">
        <w:rPr>
          <w:b/>
          <w:sz w:val="20"/>
          <w:szCs w:val="20"/>
        </w:rPr>
        <w:t>Consideration of Zone Disaggregation Candidates</w:t>
      </w:r>
      <w:bookmarkEnd w:id="159"/>
    </w:p>
    <w:p w:rsidR="00FC39E0" w:rsidRDefault="00FC39E0" w:rsidP="002C29BB">
      <w:pPr>
        <w:pStyle w:val="Para2"/>
        <w:numPr>
          <w:ilvl w:val="0"/>
          <w:numId w:val="0"/>
        </w:numPr>
        <w:ind w:left="680"/>
        <w:rPr>
          <w:sz w:val="14"/>
        </w:rPr>
      </w:pPr>
      <w:r w:rsidRPr="00665C96">
        <w:rPr>
          <w:sz w:val="14"/>
        </w:rPr>
        <w:t>Contains Ordnance Survey data © Crown copyright and database right 2012</w:t>
      </w:r>
    </w:p>
    <w:p w:rsidR="00FC39E0" w:rsidRPr="00002FA8" w:rsidRDefault="00FC39E0" w:rsidP="009C63E1">
      <w:pPr>
        <w:pStyle w:val="StylePara311ptNotItalic"/>
        <w:numPr>
          <w:ilvl w:val="2"/>
          <w:numId w:val="8"/>
        </w:numPr>
        <w:tabs>
          <w:tab w:val="clear" w:pos="2007"/>
          <w:tab w:val="num" w:pos="709"/>
        </w:tabs>
        <w:ind w:left="680"/>
      </w:pPr>
      <w:r w:rsidRPr="009C63E1">
        <w:t xml:space="preserve">The volume of trips loading on the highway network by zone was also analysed, with large values in the </w:t>
      </w:r>
      <w:r>
        <w:t>Study Area</w:t>
      </w:r>
      <w:r w:rsidRPr="009C63E1">
        <w:t xml:space="preserve"> considered for disaggregation, in accordance with </w:t>
      </w:r>
      <w:proofErr w:type="spellStart"/>
      <w:r>
        <w:t>WebTAG</w:t>
      </w:r>
      <w:proofErr w:type="spellEnd"/>
      <w:r w:rsidRPr="009C63E1">
        <w:t xml:space="preserve"> 3.19D §2.3. Finally, select-link analysis has been performed on the Dartford Crossing to identify the origins and destinations of trips using the Crossing; two zones in Norfolk were added to the disaggregation list based on relatively high levels of Crossing traffic and clear strategic routing choices (using either the Crossing or routeing around the M25 west of London).</w:t>
      </w:r>
    </w:p>
    <w:p w:rsidR="00FC39E0" w:rsidRDefault="00FC39E0" w:rsidP="002C29BB">
      <w:pPr>
        <w:pStyle w:val="Hdg2"/>
        <w:keepNext w:val="0"/>
        <w:numPr>
          <w:ilvl w:val="0"/>
          <w:numId w:val="0"/>
        </w:numPr>
        <w:ind w:left="680"/>
      </w:pPr>
    </w:p>
    <w:p w:rsidR="00FC39E0" w:rsidRDefault="00FC39E0" w:rsidP="002C29BB">
      <w:pPr>
        <w:pStyle w:val="Hdg2"/>
        <w:numPr>
          <w:ilvl w:val="1"/>
          <w:numId w:val="8"/>
        </w:numPr>
      </w:pPr>
      <w:bookmarkStart w:id="160" w:name="_Toc328058000"/>
      <w:bookmarkStart w:id="161" w:name="_Toc329271476"/>
      <w:bookmarkStart w:id="162" w:name="_Toc330220627"/>
      <w:bookmarkStart w:id="163" w:name="_Toc356212095"/>
      <w:r>
        <w:t>Zone Aggregation</w:t>
      </w:r>
      <w:bookmarkEnd w:id="160"/>
      <w:bookmarkEnd w:id="161"/>
      <w:bookmarkEnd w:id="162"/>
      <w:bookmarkEnd w:id="163"/>
    </w:p>
    <w:p w:rsidR="00FC39E0" w:rsidRPr="000C5214" w:rsidRDefault="00FC39E0" w:rsidP="009C63E1">
      <w:pPr>
        <w:pStyle w:val="StylePara311ptNotItalic"/>
        <w:numPr>
          <w:ilvl w:val="2"/>
          <w:numId w:val="8"/>
        </w:numPr>
        <w:tabs>
          <w:tab w:val="clear" w:pos="2007"/>
          <w:tab w:val="num" w:pos="709"/>
        </w:tabs>
        <w:ind w:left="680"/>
      </w:pPr>
      <w:r w:rsidRPr="000C5214">
        <w:t xml:space="preserve">The existing M25 Model uses a zone system with 1417 zones, with unnecessary detail in areas distant from the </w:t>
      </w:r>
      <w:r>
        <w:t>Study Area</w:t>
      </w:r>
      <w:r w:rsidRPr="000C5214">
        <w:t>. In order to reduce the size, and hence data storage and run time requirements of the LTCM, a review of the zoning was undertaken with the intention of aggregating selected zones.</w:t>
      </w:r>
    </w:p>
    <w:p w:rsidR="00FC39E0" w:rsidRDefault="00FC39E0" w:rsidP="009C63E1">
      <w:pPr>
        <w:pStyle w:val="StylePara311ptNotItalic"/>
        <w:numPr>
          <w:ilvl w:val="2"/>
          <w:numId w:val="8"/>
        </w:numPr>
        <w:tabs>
          <w:tab w:val="clear" w:pos="2007"/>
          <w:tab w:val="num" w:pos="709"/>
        </w:tabs>
        <w:ind w:left="680"/>
      </w:pPr>
      <w:r>
        <w:t>The whole zone system was considered for aggregation, but the focus of the process was within the ‘Fully Modelled Area’ to the west, north-west, and south-west of London. East of London is the Study Area, so this was generally avoided. There appeared some scope for aggregation in central London also, but this was kept fairly minimal, since the effect on routing was unpredictable and routing through parts of central London is potentially important from the point of view of the river crossings west of Dartford.</w:t>
      </w:r>
    </w:p>
    <w:p w:rsidR="00FC39E0" w:rsidRDefault="00FC39E0" w:rsidP="009C63E1">
      <w:pPr>
        <w:pStyle w:val="StylePara311ptNotItalic"/>
        <w:numPr>
          <w:ilvl w:val="2"/>
          <w:numId w:val="8"/>
        </w:numPr>
        <w:tabs>
          <w:tab w:val="clear" w:pos="2007"/>
          <w:tab w:val="num" w:pos="709"/>
        </w:tabs>
        <w:ind w:left="680"/>
      </w:pPr>
      <w:r>
        <w:t>Testing using the existing M25 Model was undertaken to identify the likely impact of aggregating zones.</w:t>
      </w:r>
    </w:p>
    <w:p w:rsidR="00FC39E0" w:rsidRDefault="00FC39E0" w:rsidP="009C63E1">
      <w:pPr>
        <w:pStyle w:val="StylePara311ptNotItalic"/>
        <w:numPr>
          <w:ilvl w:val="2"/>
          <w:numId w:val="8"/>
        </w:numPr>
        <w:tabs>
          <w:tab w:val="clear" w:pos="2007"/>
          <w:tab w:val="num" w:pos="709"/>
        </w:tabs>
        <w:ind w:left="680"/>
      </w:pPr>
      <w:r>
        <w:t xml:space="preserve">The extent of the </w:t>
      </w:r>
      <w:r w:rsidRPr="00752E75">
        <w:t xml:space="preserve">aggregation is illustrated in </w:t>
      </w:r>
      <w:fldSimple w:instr=" REF _Ref328142156 \h  \* MERGEFORMAT ">
        <w:r w:rsidR="00EB2446" w:rsidRPr="00EB2446">
          <w:t>Figure 4.3</w:t>
        </w:r>
      </w:fldSimple>
      <w:r w:rsidRPr="00752E75">
        <w:t>, with</w:t>
      </w:r>
      <w:r>
        <w:t xml:space="preserve"> more intense colours representing greater aggregation. Zones have generally been aggregated where they are distant from the Study Area, and either the loading onto the strategic network is very similar or one or more of the aggregated zones has negligible demand. A small number of zones closer to the Study Area with </w:t>
      </w:r>
      <w:r w:rsidRPr="009C63E1">
        <w:t>very</w:t>
      </w:r>
      <w:r>
        <w:t xml:space="preserve"> low demand (fewer than 10 Passenger Car Units)</w:t>
      </w:r>
      <w:proofErr w:type="gramStart"/>
      <w:r>
        <w:t>,</w:t>
      </w:r>
      <w:proofErr w:type="gramEnd"/>
      <w:r>
        <w:t xml:space="preserve"> have also been aggregated with neighbouring zones.</w:t>
      </w:r>
    </w:p>
    <w:p w:rsidR="00FC39E0" w:rsidRPr="00B11A87" w:rsidRDefault="00FC39E0" w:rsidP="002C29BB">
      <w:pPr>
        <w:pStyle w:val="Caption"/>
        <w:keepNext/>
        <w:spacing w:after="120"/>
        <w:ind w:left="113" w:firstLine="567"/>
        <w:rPr>
          <w:b/>
          <w:sz w:val="20"/>
          <w:szCs w:val="20"/>
        </w:rPr>
      </w:pPr>
      <w:bookmarkStart w:id="164" w:name="_Ref328142156"/>
      <w:bookmarkStart w:id="165" w:name="_Toc331084532"/>
      <w:proofErr w:type="gramStart"/>
      <w:r w:rsidRPr="00B11A87">
        <w:rPr>
          <w:b/>
          <w:sz w:val="20"/>
          <w:szCs w:val="20"/>
        </w:rPr>
        <w:lastRenderedPageBreak/>
        <w:t xml:space="preserve">Figure </w:t>
      </w:r>
      <w:r>
        <w:rPr>
          <w:b/>
          <w:sz w:val="20"/>
          <w:szCs w:val="20"/>
        </w:rPr>
        <w:t>4.</w:t>
      </w:r>
      <w:proofErr w:type="gramEnd"/>
      <w:r w:rsidR="00963DEF" w:rsidRPr="00B11A87">
        <w:rPr>
          <w:b/>
          <w:sz w:val="20"/>
          <w:szCs w:val="20"/>
        </w:rPr>
        <w:fldChar w:fldCharType="begin"/>
      </w:r>
      <w:r w:rsidRPr="00B11A87">
        <w:rPr>
          <w:b/>
          <w:sz w:val="20"/>
          <w:szCs w:val="20"/>
        </w:rPr>
        <w:instrText xml:space="preserve"> SEQ Figure \* ARABIC </w:instrText>
      </w:r>
      <w:r w:rsidR="00963DEF" w:rsidRPr="00B11A87">
        <w:rPr>
          <w:b/>
          <w:sz w:val="20"/>
          <w:szCs w:val="20"/>
        </w:rPr>
        <w:fldChar w:fldCharType="separate"/>
      </w:r>
      <w:r w:rsidR="00EB2446">
        <w:rPr>
          <w:b/>
          <w:noProof/>
          <w:sz w:val="20"/>
          <w:szCs w:val="20"/>
        </w:rPr>
        <w:t>3</w:t>
      </w:r>
      <w:r w:rsidR="00963DEF" w:rsidRPr="00B11A87">
        <w:rPr>
          <w:b/>
          <w:sz w:val="20"/>
          <w:szCs w:val="20"/>
        </w:rPr>
        <w:fldChar w:fldCharType="end"/>
      </w:r>
      <w:bookmarkEnd w:id="164"/>
      <w:r>
        <w:rPr>
          <w:b/>
          <w:sz w:val="20"/>
          <w:szCs w:val="20"/>
        </w:rPr>
        <w:t>: Location of Aggregated Zones</w:t>
      </w:r>
      <w:bookmarkEnd w:id="165"/>
    </w:p>
    <w:p w:rsidR="00FC39E0" w:rsidRDefault="00593B6E" w:rsidP="002C29BB">
      <w:pPr>
        <w:pStyle w:val="Body"/>
        <w:ind w:firstLine="709"/>
        <w:rPr>
          <w:noProof/>
          <w:lang w:eastAsia="en-GB"/>
        </w:rPr>
      </w:pPr>
      <w:r>
        <w:rPr>
          <w:noProof/>
          <w:lang w:val="en-US"/>
        </w:rPr>
        <w:drawing>
          <wp:inline distT="0" distB="0" distL="0" distR="0">
            <wp:extent cx="5034915" cy="3289300"/>
            <wp:effectExtent l="19050" t="19050" r="13335" b="25400"/>
            <wp:docPr id="5" name="Picture 15" descr="Aggregated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ggregated Zones"/>
                    <pic:cNvPicPr>
                      <a:picLocks noChangeAspect="1" noChangeArrowheads="1"/>
                    </pic:cNvPicPr>
                  </pic:nvPicPr>
                  <pic:blipFill>
                    <a:blip r:embed="rId44"/>
                    <a:srcRect/>
                    <a:stretch>
                      <a:fillRect/>
                    </a:stretch>
                  </pic:blipFill>
                  <pic:spPr bwMode="auto">
                    <a:xfrm>
                      <a:off x="0" y="0"/>
                      <a:ext cx="5034915" cy="3289300"/>
                    </a:xfrm>
                    <a:prstGeom prst="rect">
                      <a:avLst/>
                    </a:prstGeom>
                    <a:noFill/>
                    <a:ln w="6350" cmpd="sng">
                      <a:solidFill>
                        <a:srgbClr val="000000"/>
                      </a:solidFill>
                      <a:miter lim="800000"/>
                      <a:headEnd/>
                      <a:tailEnd/>
                    </a:ln>
                    <a:effectLst/>
                  </pic:spPr>
                </pic:pic>
              </a:graphicData>
            </a:graphic>
          </wp:inline>
        </w:drawing>
      </w:r>
    </w:p>
    <w:p w:rsidR="00FC39E0" w:rsidRDefault="00FC39E0" w:rsidP="002C29BB">
      <w:pPr>
        <w:pStyle w:val="Para2"/>
        <w:numPr>
          <w:ilvl w:val="0"/>
          <w:numId w:val="0"/>
        </w:numPr>
        <w:ind w:left="680"/>
        <w:rPr>
          <w:sz w:val="14"/>
        </w:rPr>
      </w:pPr>
      <w:r w:rsidRPr="00665C96">
        <w:rPr>
          <w:sz w:val="14"/>
        </w:rPr>
        <w:t>Contains Ordnance Survey data © Crown copyright and database right 2012</w:t>
      </w:r>
    </w:p>
    <w:p w:rsidR="00FC39E0" w:rsidRDefault="00FC39E0" w:rsidP="009C63E1">
      <w:pPr>
        <w:pStyle w:val="StylePara311ptNotItalic"/>
        <w:numPr>
          <w:ilvl w:val="2"/>
          <w:numId w:val="8"/>
        </w:numPr>
        <w:tabs>
          <w:tab w:val="clear" w:pos="2007"/>
          <w:tab w:val="num" w:pos="709"/>
        </w:tabs>
        <w:ind w:left="680"/>
      </w:pPr>
      <w:r>
        <w:t xml:space="preserve">The effect of the zone aggregation on assigned network flows was considered through a series of sensitivity tests; the final results of which are </w:t>
      </w:r>
      <w:r w:rsidRPr="00752E75">
        <w:t xml:space="preserve">illustrated in </w:t>
      </w:r>
      <w:fldSimple w:instr=" REF _Ref328142179 \h  \* MERGEFORMAT ">
        <w:r w:rsidR="00EB2446" w:rsidRPr="00EB2446">
          <w:t>Figure 4.4</w:t>
        </w:r>
      </w:fldSimple>
      <w:r w:rsidRPr="00752E75">
        <w:t>, showing</w:t>
      </w:r>
      <w:r>
        <w:t xml:space="preserve"> the difference in flows between a model with the original M25 Model zoning and one with the revised aggregated zoning; the same demand has been assigned in each. The scale on the north </w:t>
      </w:r>
      <w:r w:rsidRPr="0063251A">
        <w:t xml:space="preserve">section of the M25 between the </w:t>
      </w:r>
      <w:proofErr w:type="gramStart"/>
      <w:r w:rsidRPr="0063251A">
        <w:t>A1(</w:t>
      </w:r>
      <w:proofErr w:type="gramEnd"/>
      <w:r w:rsidRPr="0063251A">
        <w:t>M) and A10, is around 150 PCUs</w:t>
      </w:r>
      <w:r>
        <w:t>/hour. All differences in the Study Area are negligible (less than 10 PCUs/hour), and there are no changes anywhere on the M25 in excess of 250 PCUs/hour.</w:t>
      </w:r>
    </w:p>
    <w:p w:rsidR="00FC39E0" w:rsidRDefault="00FC39E0" w:rsidP="009C63E1">
      <w:pPr>
        <w:pStyle w:val="StylePara311ptNotItalic"/>
        <w:numPr>
          <w:ilvl w:val="2"/>
          <w:numId w:val="8"/>
        </w:numPr>
        <w:tabs>
          <w:tab w:val="clear" w:pos="2007"/>
          <w:tab w:val="num" w:pos="709"/>
        </w:tabs>
        <w:ind w:left="680"/>
      </w:pPr>
      <w:r>
        <w:t xml:space="preserve">Aggregating zones has a distinctly positive effect on model runtimes, with around 300 zones removed in all. </w:t>
      </w:r>
      <w:r w:rsidRPr="00943896">
        <w:t>LTC</w:t>
      </w:r>
      <w:r w:rsidRPr="00943896">
        <w:rPr>
          <w:vertAlign w:val="subscript"/>
        </w:rPr>
        <w:t>DM</w:t>
      </w:r>
      <w:r>
        <w:t xml:space="preserve"> model runtimes and most model file sizes have been reduced by 38%. The effect on SATURN assignment times is smaller; around 25%. Further reductions in the latter could have been achieved by recoding some of the simulation network in SATURN to the west of London as buffer network, but timescales precluded this.</w:t>
      </w:r>
    </w:p>
    <w:p w:rsidR="00FC39E0" w:rsidRPr="00460C4B" w:rsidRDefault="00FC39E0" w:rsidP="002C29BB">
      <w:pPr>
        <w:pStyle w:val="Caption"/>
        <w:keepNext/>
        <w:spacing w:after="120"/>
        <w:ind w:left="113" w:firstLine="567"/>
        <w:rPr>
          <w:b/>
          <w:sz w:val="20"/>
          <w:szCs w:val="20"/>
        </w:rPr>
      </w:pPr>
      <w:bookmarkStart w:id="166" w:name="_Ref328142179"/>
      <w:bookmarkStart w:id="167" w:name="_Toc331084533"/>
      <w:proofErr w:type="gramStart"/>
      <w:r w:rsidRPr="00B11A87">
        <w:rPr>
          <w:b/>
          <w:sz w:val="20"/>
          <w:szCs w:val="20"/>
        </w:rPr>
        <w:lastRenderedPageBreak/>
        <w:t xml:space="preserve">Figure </w:t>
      </w:r>
      <w:r>
        <w:rPr>
          <w:b/>
          <w:sz w:val="20"/>
          <w:szCs w:val="20"/>
        </w:rPr>
        <w:t>4.</w:t>
      </w:r>
      <w:proofErr w:type="gramEnd"/>
      <w:r w:rsidR="00963DEF" w:rsidRPr="00B11A87">
        <w:rPr>
          <w:b/>
          <w:sz w:val="20"/>
          <w:szCs w:val="20"/>
        </w:rPr>
        <w:fldChar w:fldCharType="begin"/>
      </w:r>
      <w:r w:rsidRPr="00B11A87">
        <w:rPr>
          <w:b/>
          <w:sz w:val="20"/>
          <w:szCs w:val="20"/>
        </w:rPr>
        <w:instrText xml:space="preserve"> SEQ Figure \* ARABIC </w:instrText>
      </w:r>
      <w:r w:rsidR="00963DEF" w:rsidRPr="00B11A87">
        <w:rPr>
          <w:b/>
          <w:sz w:val="20"/>
          <w:szCs w:val="20"/>
        </w:rPr>
        <w:fldChar w:fldCharType="separate"/>
      </w:r>
      <w:r w:rsidR="00EB2446">
        <w:rPr>
          <w:b/>
          <w:noProof/>
          <w:sz w:val="20"/>
          <w:szCs w:val="20"/>
        </w:rPr>
        <w:t>4</w:t>
      </w:r>
      <w:r w:rsidR="00963DEF" w:rsidRPr="00B11A87">
        <w:rPr>
          <w:b/>
          <w:sz w:val="20"/>
          <w:szCs w:val="20"/>
        </w:rPr>
        <w:fldChar w:fldCharType="end"/>
      </w:r>
      <w:bookmarkEnd w:id="166"/>
      <w:r>
        <w:rPr>
          <w:b/>
          <w:sz w:val="20"/>
          <w:szCs w:val="20"/>
        </w:rPr>
        <w:t>: Effect of Zone Aggregation on Assigned Flows</w:t>
      </w:r>
      <w:bookmarkEnd w:id="167"/>
    </w:p>
    <w:p w:rsidR="00FC39E0" w:rsidRDefault="00593B6E" w:rsidP="002C29BB">
      <w:pPr>
        <w:pStyle w:val="Body"/>
        <w:tabs>
          <w:tab w:val="left" w:pos="3750"/>
        </w:tabs>
        <w:ind w:left="680"/>
      </w:pPr>
      <w:r>
        <w:rPr>
          <w:noProof/>
          <w:lang w:val="en-US"/>
        </w:rPr>
        <w:drawing>
          <wp:inline distT="0" distB="0" distL="0" distR="0">
            <wp:extent cx="4773930" cy="3871595"/>
            <wp:effectExtent l="19050" t="19050" r="26670" b="14605"/>
            <wp:docPr id="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srcRect l="2477" t="7211" r="14369" b="7359"/>
                    <a:stretch>
                      <a:fillRect/>
                    </a:stretch>
                  </pic:blipFill>
                  <pic:spPr bwMode="auto">
                    <a:xfrm>
                      <a:off x="0" y="0"/>
                      <a:ext cx="4773930" cy="3871595"/>
                    </a:xfrm>
                    <a:prstGeom prst="rect">
                      <a:avLst/>
                    </a:prstGeom>
                    <a:noFill/>
                    <a:ln w="6350" cmpd="sng">
                      <a:solidFill>
                        <a:srgbClr val="000000"/>
                      </a:solidFill>
                      <a:miter lim="800000"/>
                      <a:headEnd/>
                      <a:tailEnd/>
                    </a:ln>
                    <a:effectLst/>
                  </pic:spPr>
                </pic:pic>
              </a:graphicData>
            </a:graphic>
          </wp:inline>
        </w:drawing>
      </w:r>
    </w:p>
    <w:p w:rsidR="00FC39E0" w:rsidRDefault="00FC39E0" w:rsidP="002C29BB">
      <w:pPr>
        <w:pStyle w:val="Body"/>
        <w:tabs>
          <w:tab w:val="left" w:pos="3750"/>
        </w:tabs>
      </w:pPr>
    </w:p>
    <w:p w:rsidR="00FC39E0" w:rsidRPr="009B1131" w:rsidRDefault="00FC39E0" w:rsidP="002C29BB">
      <w:pPr>
        <w:pStyle w:val="Hdg2"/>
        <w:numPr>
          <w:ilvl w:val="1"/>
          <w:numId w:val="8"/>
        </w:numPr>
      </w:pPr>
      <w:bookmarkStart w:id="168" w:name="_Toc328058001"/>
      <w:bookmarkStart w:id="169" w:name="_Ref328153262"/>
      <w:bookmarkStart w:id="170" w:name="_Ref329102089"/>
      <w:bookmarkStart w:id="171" w:name="_Toc329271477"/>
      <w:bookmarkStart w:id="172" w:name="_Toc330220628"/>
      <w:bookmarkStart w:id="173" w:name="_Toc356212096"/>
      <w:r w:rsidRPr="009B1131">
        <w:t>Infilling and Refining of Prior Trip Matrices</w:t>
      </w:r>
      <w:bookmarkEnd w:id="168"/>
      <w:bookmarkEnd w:id="169"/>
      <w:bookmarkEnd w:id="170"/>
      <w:bookmarkEnd w:id="171"/>
      <w:bookmarkEnd w:id="172"/>
      <w:bookmarkEnd w:id="173"/>
    </w:p>
    <w:p w:rsidR="00FC39E0" w:rsidRDefault="00FC39E0" w:rsidP="009C63E1">
      <w:pPr>
        <w:pStyle w:val="StylePara311ptNotItalic"/>
        <w:numPr>
          <w:ilvl w:val="2"/>
          <w:numId w:val="8"/>
        </w:numPr>
        <w:tabs>
          <w:tab w:val="clear" w:pos="2007"/>
          <w:tab w:val="num" w:pos="709"/>
        </w:tabs>
        <w:ind w:left="680"/>
      </w:pPr>
      <w:r>
        <w:t xml:space="preserve">Trip matrices were prepared for LTCM for use in calibrating the highway model through iterations of matrix estimation and network refinement; this process is discussed in Chapter </w:t>
      </w:r>
      <w:r w:rsidR="00963DEF">
        <w:fldChar w:fldCharType="begin"/>
      </w:r>
      <w:r>
        <w:instrText xml:space="preserve"> REF _Ref329104239 \r \h </w:instrText>
      </w:r>
      <w:r w:rsidR="00963DEF">
        <w:fldChar w:fldCharType="separate"/>
      </w:r>
      <w:r w:rsidR="00EB2446">
        <w:t>6</w:t>
      </w:r>
      <w:r w:rsidR="00963DEF">
        <w:fldChar w:fldCharType="end"/>
      </w:r>
      <w:r>
        <w:t>.</w:t>
      </w:r>
    </w:p>
    <w:p w:rsidR="00FC39E0" w:rsidRPr="001515CC" w:rsidRDefault="00FC39E0" w:rsidP="009C63E1">
      <w:pPr>
        <w:pStyle w:val="StylePara311ptNotItalic"/>
        <w:numPr>
          <w:ilvl w:val="2"/>
          <w:numId w:val="8"/>
        </w:numPr>
        <w:tabs>
          <w:tab w:val="clear" w:pos="2007"/>
          <w:tab w:val="num" w:pos="709"/>
        </w:tabs>
        <w:ind w:left="680"/>
      </w:pPr>
      <w:r>
        <w:t>The starting point for the new LTCM</w:t>
      </w:r>
      <w:r w:rsidRPr="009C63E1">
        <w:t>HW</w:t>
      </w:r>
      <w:r>
        <w:t xml:space="preserve"> demand matrices was 2009 forecast production-attraction demand from the existing 1417 zone M25 Model. This 2009 demand was derived by applying trip-end growth from TEMPRO to the </w:t>
      </w:r>
      <w:r w:rsidRPr="001515CC">
        <w:t>2004 base M25 Model demand, using the established methodology developed as part of the M25 Model.</w:t>
      </w:r>
    </w:p>
    <w:p w:rsidR="00FC39E0" w:rsidRPr="001515CC" w:rsidRDefault="00FC39E0" w:rsidP="009C63E1">
      <w:pPr>
        <w:pStyle w:val="StylePara311ptNotItalic"/>
        <w:numPr>
          <w:ilvl w:val="2"/>
          <w:numId w:val="8"/>
        </w:numPr>
        <w:tabs>
          <w:tab w:val="clear" w:pos="2007"/>
          <w:tab w:val="num" w:pos="709"/>
        </w:tabs>
        <w:ind w:left="680"/>
      </w:pPr>
      <w:r w:rsidRPr="001515CC">
        <w:t>The forecast 2009 M25 Model demand was then converted to the new LTCM zoning system as discussed above. Where zones had been disaggregated, data were used to apportion the demand in the following order of priority:</w:t>
      </w:r>
    </w:p>
    <w:p w:rsidR="00FC39E0" w:rsidRDefault="00FC39E0" w:rsidP="005B69FA">
      <w:pPr>
        <w:pStyle w:val="StylePara311ptNotItalic"/>
        <w:numPr>
          <w:ilvl w:val="0"/>
          <w:numId w:val="15"/>
        </w:numPr>
      </w:pPr>
      <w:r w:rsidRPr="001515CC">
        <w:t>Trip-ends from the</w:t>
      </w:r>
      <w:r>
        <w:t xml:space="preserve"> base year (2006) Thames Gateway South Essex (TGSE) model, within the Thames Gateway modelled area (south Essex).</w:t>
      </w:r>
    </w:p>
    <w:p w:rsidR="00FC39E0" w:rsidRDefault="00FC39E0" w:rsidP="005B69FA">
      <w:pPr>
        <w:pStyle w:val="StylePara311ptNotItalic"/>
        <w:numPr>
          <w:ilvl w:val="0"/>
          <w:numId w:val="15"/>
        </w:numPr>
      </w:pPr>
      <w:r>
        <w:t>Trip-ends from the original NAOMI matrices, where the NAOMI zoning is sufficiently disaggregate.</w:t>
      </w:r>
    </w:p>
    <w:p w:rsidR="00FC39E0" w:rsidRDefault="00FC39E0" w:rsidP="005B69FA">
      <w:pPr>
        <w:pStyle w:val="StylePara311ptNotItalic"/>
        <w:numPr>
          <w:ilvl w:val="0"/>
          <w:numId w:val="15"/>
        </w:numPr>
      </w:pPr>
      <w:r>
        <w:t>Numbers of postcodes from code-point data.</w:t>
      </w:r>
    </w:p>
    <w:p w:rsidR="00FC39E0" w:rsidRDefault="00FC39E0" w:rsidP="009C63E1">
      <w:pPr>
        <w:pStyle w:val="StylePara311ptNotItalic"/>
        <w:numPr>
          <w:ilvl w:val="2"/>
          <w:numId w:val="8"/>
        </w:numPr>
        <w:tabs>
          <w:tab w:val="clear" w:pos="2007"/>
          <w:tab w:val="num" w:pos="709"/>
        </w:tabs>
        <w:ind w:left="680"/>
      </w:pPr>
      <w:r>
        <w:t xml:space="preserve">Within the local area of the TGSE model, illustrated </w:t>
      </w:r>
      <w:r w:rsidRPr="00752E75">
        <w:t xml:space="preserve">within the red boundary in </w:t>
      </w:r>
      <w:fldSimple w:instr=" REF _Ref328142226 \h  \* MERGEFORMAT ">
        <w:r w:rsidR="00EB2446" w:rsidRPr="00EB2446">
          <w:t>Figure 4.5</w:t>
        </w:r>
      </w:fldSimple>
      <w:r w:rsidRPr="00752E75">
        <w:t xml:space="preserve">, no roadside interview data were used in the original NAOMI matrix-building process, which formed the basis of the M25 Model demand. Accordingly, it was considered beneficial to adopt the demand from the TGSE model for trips wholly internal to this area, as this was derived from several RSI cordons and </w:t>
      </w:r>
      <w:proofErr w:type="spellStart"/>
      <w:r w:rsidRPr="00752E75">
        <w:t>screenlines</w:t>
      </w:r>
      <w:proofErr w:type="spellEnd"/>
      <w:r w:rsidRPr="00752E75">
        <w:t xml:space="preserve">, as shown in </w:t>
      </w:r>
      <w:fldSimple w:instr=" REF _Ref328142226 \h  \* MERGEFORMAT ">
        <w:r w:rsidR="00EB2446" w:rsidRPr="00EB2446">
          <w:t>Figure 4.5</w:t>
        </w:r>
      </w:fldSimple>
      <w:r w:rsidRPr="00752E75">
        <w:t>. Both the NAOMI and TGSE matrix builds used</w:t>
      </w:r>
      <w:r>
        <w:t xml:space="preserve"> the same 2001 LATS cordon (red boundary), so the M25 Model demand was retained for internal to external and external to internal trips. </w:t>
      </w:r>
    </w:p>
    <w:p w:rsidR="00FC39E0" w:rsidRDefault="00FC39E0" w:rsidP="009C63E1">
      <w:pPr>
        <w:pStyle w:val="StylePara311ptNotItalic"/>
        <w:numPr>
          <w:ilvl w:val="2"/>
          <w:numId w:val="8"/>
        </w:numPr>
        <w:tabs>
          <w:tab w:val="clear" w:pos="2007"/>
          <w:tab w:val="num" w:pos="709"/>
        </w:tabs>
        <w:ind w:left="680"/>
      </w:pPr>
      <w:r>
        <w:t xml:space="preserve">The TGSE demand was converted directly to the new </w:t>
      </w:r>
      <w:r w:rsidRPr="00752E75">
        <w:t xml:space="preserve">LTCM zoning system. As this involved only aggregations, no disaggregation factors were required. This demand was then used to overwrite demand within the LTCM south Essex LATS cordon as defined in </w:t>
      </w:r>
      <w:fldSimple w:instr=" REF _Ref328142226 \h  \* MERGEFORMAT ">
        <w:r w:rsidR="00EB2446" w:rsidRPr="00EB2446">
          <w:t>Figure 4.5</w:t>
        </w:r>
      </w:fldSimple>
      <w:r w:rsidRPr="00752E75">
        <w:t xml:space="preserve"> (red boundary</w:t>
      </w:r>
      <w:r>
        <w:t>).</w:t>
      </w:r>
    </w:p>
    <w:p w:rsidR="00FC39E0" w:rsidRDefault="00FC39E0" w:rsidP="009C63E1">
      <w:pPr>
        <w:pStyle w:val="StylePara311ptNotItalic"/>
        <w:numPr>
          <w:ilvl w:val="2"/>
          <w:numId w:val="8"/>
        </w:numPr>
        <w:tabs>
          <w:tab w:val="clear" w:pos="2007"/>
          <w:tab w:val="num" w:pos="709"/>
        </w:tabs>
        <w:ind w:left="680"/>
      </w:pPr>
      <w:r>
        <w:lastRenderedPageBreak/>
        <w:t xml:space="preserve">Vehicle demand was used for this conversion, and the occupancy factors from the M25 Model were retained and used to generate person demand for use in the </w:t>
      </w:r>
      <w:r w:rsidRPr="00943896">
        <w:t>LTC</w:t>
      </w:r>
      <w:r w:rsidRPr="00943896">
        <w:rPr>
          <w:vertAlign w:val="subscript"/>
        </w:rPr>
        <w:t>DM</w:t>
      </w:r>
      <w:r>
        <w:t>, because the TGSE model contains only single global estimates of vehicle occupancy.</w:t>
      </w:r>
    </w:p>
    <w:p w:rsidR="00FC39E0" w:rsidRPr="00B11A87" w:rsidRDefault="00FC39E0" w:rsidP="002C29BB">
      <w:pPr>
        <w:pStyle w:val="Caption"/>
        <w:keepNext/>
        <w:spacing w:after="120"/>
        <w:ind w:left="113" w:firstLine="567"/>
        <w:rPr>
          <w:b/>
          <w:sz w:val="20"/>
          <w:szCs w:val="20"/>
        </w:rPr>
      </w:pPr>
      <w:bookmarkStart w:id="174" w:name="_Ref328142226"/>
      <w:bookmarkStart w:id="175" w:name="_Toc331084534"/>
      <w:proofErr w:type="gramStart"/>
      <w:r w:rsidRPr="00B11A87">
        <w:rPr>
          <w:b/>
          <w:sz w:val="20"/>
          <w:szCs w:val="20"/>
        </w:rPr>
        <w:t xml:space="preserve">Figure </w:t>
      </w:r>
      <w:r>
        <w:rPr>
          <w:b/>
          <w:sz w:val="20"/>
          <w:szCs w:val="20"/>
        </w:rPr>
        <w:t>4.</w:t>
      </w:r>
      <w:proofErr w:type="gramEnd"/>
      <w:r w:rsidR="00963DEF" w:rsidRPr="00B11A87">
        <w:rPr>
          <w:b/>
          <w:sz w:val="20"/>
          <w:szCs w:val="20"/>
        </w:rPr>
        <w:fldChar w:fldCharType="begin"/>
      </w:r>
      <w:r w:rsidRPr="00B11A87">
        <w:rPr>
          <w:b/>
          <w:sz w:val="20"/>
          <w:szCs w:val="20"/>
        </w:rPr>
        <w:instrText xml:space="preserve"> SEQ Figure \* ARABIC </w:instrText>
      </w:r>
      <w:r w:rsidR="00963DEF" w:rsidRPr="00B11A87">
        <w:rPr>
          <w:b/>
          <w:sz w:val="20"/>
          <w:szCs w:val="20"/>
        </w:rPr>
        <w:fldChar w:fldCharType="separate"/>
      </w:r>
      <w:r w:rsidR="00EB2446">
        <w:rPr>
          <w:b/>
          <w:noProof/>
          <w:sz w:val="20"/>
          <w:szCs w:val="20"/>
        </w:rPr>
        <w:t>5</w:t>
      </w:r>
      <w:r w:rsidR="00963DEF" w:rsidRPr="00B11A87">
        <w:rPr>
          <w:b/>
          <w:sz w:val="20"/>
          <w:szCs w:val="20"/>
        </w:rPr>
        <w:fldChar w:fldCharType="end"/>
      </w:r>
      <w:bookmarkEnd w:id="174"/>
      <w:r>
        <w:rPr>
          <w:b/>
          <w:sz w:val="20"/>
          <w:szCs w:val="20"/>
        </w:rPr>
        <w:t>: Thames Gateway Roadside Interview Sites and South Essex LATS Cordon</w:t>
      </w:r>
      <w:bookmarkEnd w:id="175"/>
    </w:p>
    <w:p w:rsidR="00FC39E0" w:rsidRDefault="00593B6E" w:rsidP="002C29BB">
      <w:pPr>
        <w:pStyle w:val="Body"/>
        <w:keepNext/>
        <w:ind w:firstLine="709"/>
        <w:rPr>
          <w:noProof/>
          <w:lang w:eastAsia="en-GB"/>
        </w:rPr>
      </w:pPr>
      <w:r>
        <w:rPr>
          <w:noProof/>
          <w:lang w:val="en-US"/>
        </w:rPr>
        <w:drawing>
          <wp:inline distT="0" distB="0" distL="0" distR="0">
            <wp:extent cx="5034915" cy="3669665"/>
            <wp:effectExtent l="19050" t="0" r="0" b="0"/>
            <wp:docPr id="7" name="Picture 5" descr="Screenlines_w_RSI_r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lines_w_RSI_refs"/>
                    <pic:cNvPicPr>
                      <a:picLocks noChangeAspect="1" noChangeArrowheads="1"/>
                    </pic:cNvPicPr>
                  </pic:nvPicPr>
                  <pic:blipFill>
                    <a:blip r:embed="rId46"/>
                    <a:srcRect/>
                    <a:stretch>
                      <a:fillRect/>
                    </a:stretch>
                  </pic:blipFill>
                  <pic:spPr bwMode="auto">
                    <a:xfrm>
                      <a:off x="0" y="0"/>
                      <a:ext cx="5034915" cy="3669665"/>
                    </a:xfrm>
                    <a:prstGeom prst="rect">
                      <a:avLst/>
                    </a:prstGeom>
                    <a:noFill/>
                    <a:ln w="9525">
                      <a:noFill/>
                      <a:miter lim="800000"/>
                      <a:headEnd/>
                      <a:tailEnd/>
                    </a:ln>
                  </pic:spPr>
                </pic:pic>
              </a:graphicData>
            </a:graphic>
          </wp:inline>
        </w:drawing>
      </w:r>
    </w:p>
    <w:p w:rsidR="00FC39E0" w:rsidRPr="00AB5CD4" w:rsidRDefault="00FC39E0" w:rsidP="002C29BB">
      <w:pPr>
        <w:pStyle w:val="Body"/>
        <w:ind w:firstLine="709"/>
        <w:rPr>
          <w:noProof/>
          <w:sz w:val="16"/>
          <w:lang w:eastAsia="en-GB"/>
        </w:rPr>
      </w:pPr>
      <w:r w:rsidRPr="00AB5CD4">
        <w:rPr>
          <w:noProof/>
          <w:sz w:val="16"/>
          <w:lang w:eastAsia="en-GB"/>
        </w:rPr>
        <w:t>Reproduced from TGSE Matrix Development Technical Note</w:t>
      </w:r>
    </w:p>
    <w:p w:rsidR="00FC39E0" w:rsidRDefault="00FC39E0" w:rsidP="002C29BB">
      <w:pPr>
        <w:pStyle w:val="Body"/>
      </w:pPr>
    </w:p>
    <w:p w:rsidR="00FC39E0" w:rsidRPr="009B1131" w:rsidRDefault="00FC39E0" w:rsidP="002C29BB">
      <w:pPr>
        <w:pStyle w:val="Hdg2"/>
        <w:numPr>
          <w:ilvl w:val="1"/>
          <w:numId w:val="8"/>
        </w:numPr>
      </w:pPr>
      <w:bookmarkStart w:id="176" w:name="_Toc328058002"/>
      <w:bookmarkStart w:id="177" w:name="_Toc329271478"/>
      <w:bookmarkStart w:id="178" w:name="_Toc330220629"/>
      <w:bookmarkStart w:id="179" w:name="_Toc356212097"/>
      <w:r>
        <w:t xml:space="preserve">Income Segmentation </w:t>
      </w:r>
      <w:r w:rsidRPr="009B1131">
        <w:t xml:space="preserve">of </w:t>
      </w:r>
      <w:r>
        <w:t xml:space="preserve">the </w:t>
      </w:r>
      <w:r w:rsidRPr="009B1131">
        <w:t>Prior Trip Matrices</w:t>
      </w:r>
      <w:bookmarkEnd w:id="176"/>
      <w:bookmarkEnd w:id="177"/>
      <w:bookmarkEnd w:id="178"/>
      <w:bookmarkEnd w:id="179"/>
    </w:p>
    <w:p w:rsidR="00FC39E0" w:rsidRDefault="00FC39E0" w:rsidP="009C63E1">
      <w:pPr>
        <w:pStyle w:val="StylePara311ptNotItalic"/>
        <w:numPr>
          <w:ilvl w:val="2"/>
          <w:numId w:val="8"/>
        </w:numPr>
        <w:tabs>
          <w:tab w:val="clear" w:pos="2007"/>
          <w:tab w:val="num" w:pos="709"/>
        </w:tabs>
        <w:ind w:left="680"/>
      </w:pPr>
      <w:r>
        <w:t xml:space="preserve">The demand matrices for non-business trips were divided into willingness-to-pay bands based upon household income using a process discussed in detail in Chapter </w:t>
      </w:r>
      <w:r w:rsidR="00963DEF">
        <w:fldChar w:fldCharType="begin"/>
      </w:r>
      <w:r>
        <w:instrText xml:space="preserve"> REF _Ref329104368 \r \h </w:instrText>
      </w:r>
      <w:r w:rsidR="00963DEF">
        <w:fldChar w:fldCharType="separate"/>
      </w:r>
      <w:r w:rsidR="00EB2446">
        <w:t>5</w:t>
      </w:r>
      <w:r w:rsidR="00963DEF">
        <w:fldChar w:fldCharType="end"/>
      </w:r>
      <w:r>
        <w:t>. These were then converted to assignment level (origin to destination, vehicles, assignment user-classes) to be used as an input to matrix estimation.</w:t>
      </w:r>
    </w:p>
    <w:p w:rsidR="00FC39E0" w:rsidRDefault="00FC39E0" w:rsidP="002C29BB">
      <w:pPr>
        <w:pStyle w:val="Body"/>
      </w:pPr>
    </w:p>
    <w:p w:rsidR="00FC39E0" w:rsidRPr="009B1131" w:rsidRDefault="00FC39E0" w:rsidP="002C29BB">
      <w:pPr>
        <w:pStyle w:val="Hdg2"/>
        <w:numPr>
          <w:ilvl w:val="1"/>
          <w:numId w:val="8"/>
        </w:numPr>
      </w:pPr>
      <w:bookmarkStart w:id="180" w:name="_Toc328058003"/>
      <w:bookmarkStart w:id="181" w:name="_Toc329271479"/>
      <w:bookmarkStart w:id="182" w:name="_Toc330220630"/>
      <w:bookmarkStart w:id="183" w:name="_Toc356212098"/>
      <w:r>
        <w:t xml:space="preserve">Quality </w:t>
      </w:r>
      <w:r w:rsidRPr="009B1131">
        <w:t>of Prior Trip Matrices</w:t>
      </w:r>
      <w:bookmarkEnd w:id="180"/>
      <w:bookmarkEnd w:id="181"/>
      <w:bookmarkEnd w:id="182"/>
      <w:bookmarkEnd w:id="183"/>
    </w:p>
    <w:p w:rsidR="00FC39E0" w:rsidRDefault="00FC39E0" w:rsidP="009C63E1">
      <w:pPr>
        <w:pStyle w:val="StylePara311ptNotItalic"/>
        <w:numPr>
          <w:ilvl w:val="2"/>
          <w:numId w:val="8"/>
        </w:numPr>
        <w:tabs>
          <w:tab w:val="clear" w:pos="2007"/>
          <w:tab w:val="num" w:pos="709"/>
        </w:tabs>
        <w:ind w:left="680"/>
      </w:pPr>
      <w:r>
        <w:t>The resulting traveller demand in the Study Area is unlikely to be as high-quality as might be obtained with data obtained from an extensive data collection exercise. The main deficiencies with the prior demand are that:</w:t>
      </w:r>
    </w:p>
    <w:p w:rsidR="00FC39E0" w:rsidRDefault="00FC39E0" w:rsidP="00C21230">
      <w:pPr>
        <w:pStyle w:val="StylePara311ptNotItalic"/>
        <w:numPr>
          <w:ilvl w:val="0"/>
          <w:numId w:val="12"/>
        </w:numPr>
      </w:pPr>
      <w:r>
        <w:t>The survey data is of variable age, with the most recent dating to 2006, and the LATS data used for much of the matrix development dating to 2001. Demand over the Dartford Crossing pre-dates changes to toll levels in 2008, and demand in London pre-dates the introduction of the congestion charge.</w:t>
      </w:r>
    </w:p>
    <w:p w:rsidR="00FC39E0" w:rsidRDefault="00FC39E0" w:rsidP="002C29BB">
      <w:pPr>
        <w:pStyle w:val="StylePara311ptNotItalic"/>
        <w:numPr>
          <w:ilvl w:val="0"/>
          <w:numId w:val="12"/>
        </w:numPr>
      </w:pPr>
      <w:r>
        <w:t>Travel wholly within Kent is based upon wholly synthetic data, placing a heavy emphasis on trip-end data from TEMPRO being correct (and TEMPRO uses trip-rates that are themselves old and not very disaggregate), although the planning data are reasonably current. Within Essex, and between Kent and Essex, matrices containing observed data have been used.</w:t>
      </w:r>
    </w:p>
    <w:p w:rsidR="00FC39E0" w:rsidRDefault="00FC39E0" w:rsidP="002C29BB">
      <w:pPr>
        <w:pStyle w:val="Body"/>
      </w:pPr>
    </w:p>
    <w:p w:rsidR="00FC39E0" w:rsidRPr="009B1131" w:rsidRDefault="00FC39E0" w:rsidP="002C29BB">
      <w:pPr>
        <w:pStyle w:val="Hdg2"/>
        <w:numPr>
          <w:ilvl w:val="1"/>
          <w:numId w:val="8"/>
        </w:numPr>
      </w:pPr>
      <w:bookmarkStart w:id="184" w:name="_Toc328058004"/>
      <w:bookmarkStart w:id="185" w:name="_Toc329271480"/>
      <w:bookmarkStart w:id="186" w:name="_Toc330220631"/>
      <w:bookmarkStart w:id="187" w:name="_Toc356212099"/>
      <w:r>
        <w:t>Verification of P</w:t>
      </w:r>
      <w:r w:rsidRPr="009B1131">
        <w:t xml:space="preserve">rior </w:t>
      </w:r>
      <w:r>
        <w:t>T</w:t>
      </w:r>
      <w:r w:rsidRPr="009B1131">
        <w:t xml:space="preserve">rip </w:t>
      </w:r>
      <w:r>
        <w:t>M</w:t>
      </w:r>
      <w:r w:rsidRPr="009B1131">
        <w:t>atrices</w:t>
      </w:r>
      <w:bookmarkEnd w:id="184"/>
      <w:bookmarkEnd w:id="185"/>
      <w:bookmarkEnd w:id="186"/>
      <w:bookmarkEnd w:id="187"/>
    </w:p>
    <w:p w:rsidR="00FC39E0" w:rsidRDefault="00FC39E0" w:rsidP="009C63E1">
      <w:pPr>
        <w:pStyle w:val="StylePara311ptNotItalic"/>
        <w:numPr>
          <w:ilvl w:val="2"/>
          <w:numId w:val="8"/>
        </w:numPr>
        <w:tabs>
          <w:tab w:val="clear" w:pos="2007"/>
          <w:tab w:val="num" w:pos="709"/>
        </w:tabs>
        <w:ind w:left="680"/>
      </w:pPr>
      <w:r>
        <w:t xml:space="preserve">A number of high-level checks have been carried out on the new prior matrices, largely to ensure correct processing and that no gross errors have been introduced. Further and more local verification of the matrix </w:t>
      </w:r>
      <w:r>
        <w:lastRenderedPageBreak/>
        <w:t xml:space="preserve">quality is provided by the analysis of the impact of matrix estimation, discussed in </w:t>
      </w:r>
      <w:r w:rsidRPr="009C63E1">
        <w:t xml:space="preserve">Chapter </w:t>
      </w:r>
      <w:r w:rsidR="00963DEF">
        <w:fldChar w:fldCharType="begin"/>
      </w:r>
      <w:r>
        <w:instrText xml:space="preserve"> REF _Ref329104452 \r \h </w:instrText>
      </w:r>
      <w:r w:rsidR="00963DEF">
        <w:fldChar w:fldCharType="separate"/>
      </w:r>
      <w:r w:rsidR="00EB2446">
        <w:t>6</w:t>
      </w:r>
      <w:r w:rsidR="00963DEF">
        <w:fldChar w:fldCharType="end"/>
      </w:r>
      <w:r>
        <w:t xml:space="preserve">. Details and verification of the income splitting of the non-work matrices is discussed in </w:t>
      </w:r>
      <w:r w:rsidRPr="009C63E1">
        <w:t xml:space="preserve">Chapter </w:t>
      </w:r>
      <w:fldSimple w:instr=" REF _Ref326742529 \r \h  \* MERGEFORMAT ">
        <w:r w:rsidR="00EB2446">
          <w:t>5</w:t>
        </w:r>
      </w:fldSimple>
      <w:r>
        <w:t>.</w:t>
      </w:r>
    </w:p>
    <w:p w:rsidR="00FC39E0" w:rsidRDefault="00FC39E0" w:rsidP="009C63E1">
      <w:pPr>
        <w:pStyle w:val="StylePara311ptNotItalic"/>
        <w:numPr>
          <w:ilvl w:val="2"/>
          <w:numId w:val="8"/>
        </w:numPr>
        <w:tabs>
          <w:tab w:val="clear" w:pos="2007"/>
          <w:tab w:val="num" w:pos="709"/>
        </w:tabs>
        <w:ind w:left="680"/>
      </w:pPr>
      <w:r>
        <w:t xml:space="preserve">Matrix totals are </w:t>
      </w:r>
      <w:r w:rsidRPr="000A60B0">
        <w:t xml:space="preserve">provided in </w:t>
      </w:r>
      <w:fldSimple w:instr=" REF _Ref328142682 \h  \* MERGEFORMAT ">
        <w:r w:rsidR="00EB2446" w:rsidRPr="00EB2446">
          <w:t>Table 4.1</w:t>
        </w:r>
      </w:fldSimple>
      <w:r w:rsidRPr="000A60B0">
        <w:t xml:space="preserve"> by demand</w:t>
      </w:r>
      <w:r>
        <w:t xml:space="preserve"> model segment (willingness to pay excluded)</w:t>
      </w:r>
      <w:r w:rsidRPr="00D143F1">
        <w:t>,</w:t>
      </w:r>
      <w:r>
        <w:t xml:space="preserve"> in the three areas of key interest to the modelling and for Great Britain.</w:t>
      </w:r>
    </w:p>
    <w:p w:rsidR="00FC39E0" w:rsidRPr="009B56E6" w:rsidRDefault="00FC39E0" w:rsidP="002C29BB">
      <w:pPr>
        <w:pStyle w:val="Caption"/>
        <w:keepNext/>
        <w:spacing w:after="120"/>
        <w:ind w:left="680"/>
        <w:rPr>
          <w:b/>
          <w:sz w:val="20"/>
          <w:szCs w:val="20"/>
        </w:rPr>
      </w:pPr>
      <w:bookmarkStart w:id="188" w:name="_Ref328142682"/>
      <w:bookmarkStart w:id="189" w:name="_Toc331084487"/>
      <w:proofErr w:type="gramStart"/>
      <w:r w:rsidRPr="009B56E6">
        <w:rPr>
          <w:b/>
          <w:sz w:val="20"/>
          <w:szCs w:val="20"/>
        </w:rPr>
        <w:t>Table 4.</w:t>
      </w:r>
      <w:proofErr w:type="gramEnd"/>
      <w:r w:rsidR="00963DEF" w:rsidRPr="009B56E6">
        <w:rPr>
          <w:b/>
          <w:sz w:val="20"/>
          <w:szCs w:val="20"/>
        </w:rPr>
        <w:fldChar w:fldCharType="begin"/>
      </w:r>
      <w:r w:rsidRPr="009B56E6">
        <w:rPr>
          <w:b/>
          <w:sz w:val="20"/>
          <w:szCs w:val="20"/>
        </w:rPr>
        <w:instrText xml:space="preserve"> SEQ Table \* ARABIC \r1 </w:instrText>
      </w:r>
      <w:r w:rsidR="00963DEF" w:rsidRPr="009B56E6">
        <w:rPr>
          <w:b/>
          <w:sz w:val="20"/>
          <w:szCs w:val="20"/>
        </w:rPr>
        <w:fldChar w:fldCharType="separate"/>
      </w:r>
      <w:r w:rsidR="00EB2446">
        <w:rPr>
          <w:b/>
          <w:noProof/>
          <w:sz w:val="20"/>
          <w:szCs w:val="20"/>
        </w:rPr>
        <w:t>1</w:t>
      </w:r>
      <w:r w:rsidR="00963DEF" w:rsidRPr="009B56E6">
        <w:rPr>
          <w:b/>
          <w:sz w:val="20"/>
          <w:szCs w:val="20"/>
        </w:rPr>
        <w:fldChar w:fldCharType="end"/>
      </w:r>
      <w:bookmarkEnd w:id="188"/>
      <w:r w:rsidRPr="009B56E6">
        <w:rPr>
          <w:b/>
          <w:sz w:val="20"/>
          <w:szCs w:val="20"/>
        </w:rPr>
        <w:t xml:space="preserve">: </w:t>
      </w:r>
      <w:r>
        <w:rPr>
          <w:b/>
          <w:sz w:val="20"/>
          <w:szCs w:val="20"/>
        </w:rPr>
        <w:t>LTC</w:t>
      </w:r>
      <w:r w:rsidRPr="00960EF7">
        <w:rPr>
          <w:b/>
          <w:sz w:val="20"/>
          <w:szCs w:val="20"/>
          <w:vertAlign w:val="subscript"/>
        </w:rPr>
        <w:t>DM</w:t>
      </w:r>
      <w:r w:rsidRPr="009B56E6">
        <w:rPr>
          <w:b/>
          <w:sz w:val="20"/>
          <w:szCs w:val="20"/>
        </w:rPr>
        <w:t xml:space="preserve"> Trip Totals (Person Trip Productions)</w:t>
      </w:r>
      <w:bookmarkEnd w:id="189"/>
    </w:p>
    <w:tbl>
      <w:tblPr>
        <w:tblW w:w="9518" w:type="dxa"/>
        <w:tblInd w:w="817" w:type="dxa"/>
        <w:tblLook w:val="00A0"/>
      </w:tblPr>
      <w:tblGrid>
        <w:gridCol w:w="882"/>
        <w:gridCol w:w="1117"/>
        <w:gridCol w:w="1017"/>
        <w:gridCol w:w="1117"/>
        <w:gridCol w:w="1017"/>
        <w:gridCol w:w="1117"/>
        <w:gridCol w:w="1217"/>
        <w:gridCol w:w="1017"/>
        <w:gridCol w:w="1017"/>
      </w:tblGrid>
      <w:tr w:rsidR="00FC39E0" w:rsidRPr="0047681C" w:rsidTr="00BB3950">
        <w:trPr>
          <w:trHeight w:val="300"/>
        </w:trPr>
        <w:tc>
          <w:tcPr>
            <w:tcW w:w="882" w:type="dxa"/>
            <w:tcBorders>
              <w:top w:val="single" w:sz="4" w:space="0" w:color="auto"/>
              <w:left w:val="nil"/>
              <w:bottom w:val="single" w:sz="4" w:space="0" w:color="auto"/>
              <w:right w:val="nil"/>
            </w:tcBorders>
            <w:noWrap/>
            <w:vAlign w:val="bottom"/>
          </w:tcPr>
          <w:p w:rsidR="00FC39E0" w:rsidRPr="0047681C" w:rsidRDefault="00FC39E0" w:rsidP="00BB3950">
            <w:pPr>
              <w:keepNext/>
              <w:rPr>
                <w:rFonts w:cs="Arial"/>
                <w:b/>
                <w:bCs/>
                <w:color w:val="000000"/>
                <w:lang w:eastAsia="en-GB"/>
              </w:rPr>
            </w:pPr>
            <w:r w:rsidRPr="0047681C">
              <w:rPr>
                <w:rFonts w:cs="Arial"/>
                <w:b/>
                <w:bCs/>
                <w:color w:val="000000"/>
                <w:lang w:eastAsia="en-GB"/>
              </w:rPr>
              <w:t>LTC</w:t>
            </w:r>
            <w:r w:rsidRPr="00943896">
              <w:rPr>
                <w:rFonts w:cs="Arial"/>
                <w:b/>
                <w:bCs/>
                <w:color w:val="000000"/>
                <w:vertAlign w:val="subscript"/>
                <w:lang w:eastAsia="en-GB"/>
              </w:rPr>
              <w:t>DM</w:t>
            </w:r>
          </w:p>
        </w:tc>
        <w:tc>
          <w:tcPr>
            <w:tcW w:w="1117" w:type="dxa"/>
            <w:tcBorders>
              <w:top w:val="single" w:sz="4" w:space="0" w:color="auto"/>
              <w:left w:val="nil"/>
              <w:bottom w:val="single" w:sz="4" w:space="0" w:color="auto"/>
              <w:right w:val="nil"/>
            </w:tcBorders>
            <w:noWrap/>
            <w:vAlign w:val="bottom"/>
          </w:tcPr>
          <w:p w:rsidR="00FC39E0" w:rsidRPr="0047681C" w:rsidRDefault="00FC39E0" w:rsidP="00BB3950">
            <w:pPr>
              <w:keepNext/>
              <w:jc w:val="right"/>
              <w:rPr>
                <w:rFonts w:cs="Arial"/>
                <w:b/>
                <w:bCs/>
                <w:color w:val="000000"/>
                <w:lang w:eastAsia="en-GB"/>
              </w:rPr>
            </w:pPr>
            <w:r w:rsidRPr="0047681C">
              <w:rPr>
                <w:rFonts w:cs="Arial"/>
                <w:b/>
                <w:bCs/>
                <w:color w:val="000000"/>
                <w:lang w:eastAsia="en-GB"/>
              </w:rPr>
              <w:t>HBW</w:t>
            </w:r>
          </w:p>
        </w:tc>
        <w:tc>
          <w:tcPr>
            <w:tcW w:w="1017" w:type="dxa"/>
            <w:tcBorders>
              <w:top w:val="single" w:sz="4" w:space="0" w:color="auto"/>
              <w:left w:val="nil"/>
              <w:bottom w:val="single" w:sz="4" w:space="0" w:color="auto"/>
              <w:right w:val="nil"/>
            </w:tcBorders>
            <w:noWrap/>
            <w:vAlign w:val="bottom"/>
          </w:tcPr>
          <w:p w:rsidR="00FC39E0" w:rsidRPr="0047681C" w:rsidRDefault="00FC39E0" w:rsidP="00BB3950">
            <w:pPr>
              <w:keepNext/>
              <w:jc w:val="right"/>
              <w:rPr>
                <w:rFonts w:cs="Arial"/>
                <w:b/>
                <w:bCs/>
                <w:color w:val="000000"/>
                <w:lang w:eastAsia="en-GB"/>
              </w:rPr>
            </w:pPr>
            <w:r w:rsidRPr="0047681C">
              <w:rPr>
                <w:rFonts w:cs="Arial"/>
                <w:b/>
                <w:bCs/>
                <w:color w:val="000000"/>
                <w:lang w:eastAsia="en-GB"/>
              </w:rPr>
              <w:t>HBEB</w:t>
            </w:r>
          </w:p>
        </w:tc>
        <w:tc>
          <w:tcPr>
            <w:tcW w:w="1117" w:type="dxa"/>
            <w:tcBorders>
              <w:top w:val="single" w:sz="4" w:space="0" w:color="auto"/>
              <w:left w:val="nil"/>
              <w:bottom w:val="single" w:sz="4" w:space="0" w:color="auto"/>
              <w:right w:val="nil"/>
            </w:tcBorders>
            <w:noWrap/>
            <w:vAlign w:val="bottom"/>
          </w:tcPr>
          <w:p w:rsidR="00FC39E0" w:rsidRPr="0047681C" w:rsidRDefault="00FC39E0" w:rsidP="00BB3950">
            <w:pPr>
              <w:keepNext/>
              <w:jc w:val="right"/>
              <w:rPr>
                <w:rFonts w:cs="Arial"/>
                <w:b/>
                <w:bCs/>
                <w:color w:val="000000"/>
                <w:lang w:eastAsia="en-GB"/>
              </w:rPr>
            </w:pPr>
            <w:r w:rsidRPr="0047681C">
              <w:rPr>
                <w:rFonts w:cs="Arial"/>
                <w:b/>
                <w:bCs/>
                <w:color w:val="000000"/>
                <w:lang w:eastAsia="en-GB"/>
              </w:rPr>
              <w:t>HBO</w:t>
            </w:r>
          </w:p>
        </w:tc>
        <w:tc>
          <w:tcPr>
            <w:tcW w:w="1017" w:type="dxa"/>
            <w:tcBorders>
              <w:top w:val="single" w:sz="4" w:space="0" w:color="auto"/>
              <w:left w:val="nil"/>
              <w:bottom w:val="single" w:sz="4" w:space="0" w:color="auto"/>
              <w:right w:val="nil"/>
            </w:tcBorders>
            <w:noWrap/>
            <w:vAlign w:val="bottom"/>
          </w:tcPr>
          <w:p w:rsidR="00FC39E0" w:rsidRPr="0047681C" w:rsidRDefault="00FC39E0" w:rsidP="00BB3950">
            <w:pPr>
              <w:keepNext/>
              <w:jc w:val="right"/>
              <w:rPr>
                <w:rFonts w:cs="Arial"/>
                <w:b/>
                <w:bCs/>
                <w:color w:val="000000"/>
                <w:lang w:eastAsia="en-GB"/>
              </w:rPr>
            </w:pPr>
            <w:r w:rsidRPr="0047681C">
              <w:rPr>
                <w:rFonts w:cs="Arial"/>
                <w:b/>
                <w:bCs/>
                <w:color w:val="000000"/>
                <w:lang w:eastAsia="en-GB"/>
              </w:rPr>
              <w:t>NHBEB</w:t>
            </w:r>
          </w:p>
        </w:tc>
        <w:tc>
          <w:tcPr>
            <w:tcW w:w="1117" w:type="dxa"/>
            <w:tcBorders>
              <w:top w:val="single" w:sz="4" w:space="0" w:color="auto"/>
              <w:left w:val="nil"/>
              <w:bottom w:val="single" w:sz="4" w:space="0" w:color="auto"/>
              <w:right w:val="nil"/>
            </w:tcBorders>
            <w:noWrap/>
            <w:vAlign w:val="bottom"/>
          </w:tcPr>
          <w:p w:rsidR="00FC39E0" w:rsidRPr="0047681C" w:rsidRDefault="00FC39E0" w:rsidP="00BB3950">
            <w:pPr>
              <w:keepNext/>
              <w:jc w:val="right"/>
              <w:rPr>
                <w:rFonts w:cs="Arial"/>
                <w:b/>
                <w:bCs/>
                <w:color w:val="000000"/>
                <w:lang w:eastAsia="en-GB"/>
              </w:rPr>
            </w:pPr>
            <w:r w:rsidRPr="0047681C">
              <w:rPr>
                <w:rFonts w:cs="Arial"/>
                <w:b/>
                <w:bCs/>
                <w:color w:val="000000"/>
                <w:lang w:eastAsia="en-GB"/>
              </w:rPr>
              <w:t>NHBO</w:t>
            </w:r>
          </w:p>
        </w:tc>
        <w:tc>
          <w:tcPr>
            <w:tcW w:w="1217" w:type="dxa"/>
            <w:tcBorders>
              <w:top w:val="single" w:sz="4" w:space="0" w:color="auto"/>
              <w:left w:val="nil"/>
              <w:bottom w:val="single" w:sz="4" w:space="0" w:color="auto"/>
              <w:right w:val="nil"/>
            </w:tcBorders>
            <w:noWrap/>
            <w:vAlign w:val="bottom"/>
          </w:tcPr>
          <w:p w:rsidR="00FC39E0" w:rsidRPr="0047681C" w:rsidRDefault="00FC39E0" w:rsidP="00BB3950">
            <w:pPr>
              <w:keepNext/>
              <w:jc w:val="right"/>
              <w:rPr>
                <w:rFonts w:cs="Arial"/>
                <w:b/>
                <w:bCs/>
                <w:color w:val="000000"/>
                <w:lang w:eastAsia="en-GB"/>
              </w:rPr>
            </w:pPr>
            <w:r w:rsidRPr="0047681C">
              <w:rPr>
                <w:rFonts w:cs="Arial"/>
                <w:b/>
                <w:bCs/>
                <w:color w:val="000000"/>
                <w:lang w:eastAsia="en-GB"/>
              </w:rPr>
              <w:t>All Car</w:t>
            </w:r>
          </w:p>
        </w:tc>
        <w:tc>
          <w:tcPr>
            <w:tcW w:w="1017" w:type="dxa"/>
            <w:tcBorders>
              <w:top w:val="single" w:sz="4" w:space="0" w:color="auto"/>
              <w:left w:val="nil"/>
              <w:bottom w:val="single" w:sz="4" w:space="0" w:color="auto"/>
              <w:right w:val="nil"/>
            </w:tcBorders>
            <w:noWrap/>
            <w:vAlign w:val="bottom"/>
          </w:tcPr>
          <w:p w:rsidR="00FC39E0" w:rsidRPr="0047681C" w:rsidRDefault="00FC39E0" w:rsidP="00BB3950">
            <w:pPr>
              <w:keepNext/>
              <w:jc w:val="right"/>
              <w:rPr>
                <w:rFonts w:cs="Arial"/>
                <w:b/>
                <w:bCs/>
                <w:color w:val="000000"/>
                <w:lang w:eastAsia="en-GB"/>
              </w:rPr>
            </w:pPr>
            <w:r w:rsidRPr="0047681C">
              <w:rPr>
                <w:rFonts w:cs="Arial"/>
                <w:b/>
                <w:bCs/>
                <w:color w:val="000000"/>
                <w:lang w:eastAsia="en-GB"/>
              </w:rPr>
              <w:t>LGV</w:t>
            </w:r>
          </w:p>
        </w:tc>
        <w:tc>
          <w:tcPr>
            <w:tcW w:w="1017" w:type="dxa"/>
            <w:tcBorders>
              <w:top w:val="single" w:sz="4" w:space="0" w:color="auto"/>
              <w:left w:val="nil"/>
              <w:bottom w:val="single" w:sz="4" w:space="0" w:color="auto"/>
              <w:right w:val="nil"/>
            </w:tcBorders>
            <w:noWrap/>
            <w:vAlign w:val="bottom"/>
          </w:tcPr>
          <w:p w:rsidR="00FC39E0" w:rsidRPr="0047681C" w:rsidRDefault="00FC39E0" w:rsidP="00BB3950">
            <w:pPr>
              <w:keepNext/>
              <w:jc w:val="right"/>
              <w:rPr>
                <w:rFonts w:cs="Arial"/>
                <w:b/>
                <w:bCs/>
                <w:color w:val="000000"/>
                <w:lang w:eastAsia="en-GB"/>
              </w:rPr>
            </w:pPr>
            <w:r w:rsidRPr="0047681C">
              <w:rPr>
                <w:rFonts w:cs="Arial"/>
                <w:b/>
                <w:bCs/>
                <w:color w:val="000000"/>
                <w:lang w:eastAsia="en-GB"/>
              </w:rPr>
              <w:t>HGV</w:t>
            </w:r>
          </w:p>
        </w:tc>
      </w:tr>
      <w:tr w:rsidR="00FC39E0" w:rsidRPr="0047681C" w:rsidTr="00BB3950">
        <w:trPr>
          <w:trHeight w:val="300"/>
        </w:trPr>
        <w:tc>
          <w:tcPr>
            <w:tcW w:w="882" w:type="dxa"/>
            <w:tcBorders>
              <w:top w:val="nil"/>
              <w:left w:val="nil"/>
              <w:bottom w:val="nil"/>
              <w:right w:val="nil"/>
            </w:tcBorders>
            <w:noWrap/>
            <w:vAlign w:val="bottom"/>
          </w:tcPr>
          <w:p w:rsidR="00FC39E0" w:rsidRPr="0047681C" w:rsidRDefault="00FC39E0" w:rsidP="00BB3950">
            <w:pPr>
              <w:keepNext/>
              <w:rPr>
                <w:rFonts w:cs="Arial"/>
                <w:b/>
                <w:bCs/>
                <w:color w:val="000000"/>
                <w:lang w:eastAsia="en-GB"/>
              </w:rPr>
            </w:pPr>
            <w:r w:rsidRPr="0047681C">
              <w:rPr>
                <w:rFonts w:cs="Arial"/>
                <w:b/>
                <w:bCs/>
                <w:color w:val="000000"/>
                <w:lang w:eastAsia="en-GB"/>
              </w:rPr>
              <w:t>GB</w:t>
            </w:r>
          </w:p>
        </w:tc>
        <w:tc>
          <w:tcPr>
            <w:tcW w:w="11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30,783,273</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4,134,294</w:t>
            </w:r>
          </w:p>
        </w:tc>
        <w:tc>
          <w:tcPr>
            <w:tcW w:w="11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66,056,628</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3,194,411</w:t>
            </w:r>
          </w:p>
        </w:tc>
        <w:tc>
          <w:tcPr>
            <w:tcW w:w="11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10,925,970</w:t>
            </w:r>
          </w:p>
        </w:tc>
        <w:tc>
          <w:tcPr>
            <w:tcW w:w="12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115,094,575</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1,663,133</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1,866,463</w:t>
            </w:r>
          </w:p>
        </w:tc>
      </w:tr>
      <w:tr w:rsidR="00FC39E0" w:rsidRPr="0047681C" w:rsidTr="00BB3950">
        <w:trPr>
          <w:trHeight w:val="300"/>
        </w:trPr>
        <w:tc>
          <w:tcPr>
            <w:tcW w:w="882" w:type="dxa"/>
            <w:tcBorders>
              <w:top w:val="nil"/>
              <w:left w:val="nil"/>
              <w:bottom w:val="nil"/>
              <w:right w:val="nil"/>
            </w:tcBorders>
            <w:noWrap/>
            <w:vAlign w:val="bottom"/>
          </w:tcPr>
          <w:p w:rsidR="00FC39E0" w:rsidRPr="0047681C" w:rsidRDefault="00FC39E0" w:rsidP="00BB3950">
            <w:pPr>
              <w:keepNext/>
              <w:rPr>
                <w:rFonts w:cs="Arial"/>
                <w:b/>
                <w:bCs/>
                <w:color w:val="000000"/>
                <w:lang w:eastAsia="en-GB"/>
              </w:rPr>
            </w:pPr>
            <w:r w:rsidRPr="0047681C">
              <w:rPr>
                <w:rFonts w:cs="Arial"/>
                <w:b/>
                <w:bCs/>
                <w:color w:val="000000"/>
                <w:lang w:eastAsia="en-GB"/>
              </w:rPr>
              <w:t>Essex</w:t>
            </w:r>
          </w:p>
        </w:tc>
        <w:tc>
          <w:tcPr>
            <w:tcW w:w="11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834,504</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132,745</w:t>
            </w:r>
          </w:p>
        </w:tc>
        <w:tc>
          <w:tcPr>
            <w:tcW w:w="11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1,788,430</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105,822</w:t>
            </w:r>
          </w:p>
        </w:tc>
        <w:tc>
          <w:tcPr>
            <w:tcW w:w="11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310,886</w:t>
            </w:r>
          </w:p>
        </w:tc>
        <w:tc>
          <w:tcPr>
            <w:tcW w:w="12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3,172,386</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182,376</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169,853</w:t>
            </w:r>
          </w:p>
        </w:tc>
      </w:tr>
      <w:tr w:rsidR="00FC39E0" w:rsidRPr="0047681C" w:rsidTr="00BB3950">
        <w:trPr>
          <w:trHeight w:val="300"/>
        </w:trPr>
        <w:tc>
          <w:tcPr>
            <w:tcW w:w="882" w:type="dxa"/>
            <w:tcBorders>
              <w:top w:val="nil"/>
              <w:left w:val="nil"/>
              <w:bottom w:val="nil"/>
              <w:right w:val="nil"/>
            </w:tcBorders>
            <w:noWrap/>
            <w:vAlign w:val="bottom"/>
          </w:tcPr>
          <w:p w:rsidR="00FC39E0" w:rsidRPr="0047681C" w:rsidRDefault="00FC39E0" w:rsidP="00BB3950">
            <w:pPr>
              <w:keepNext/>
              <w:rPr>
                <w:rFonts w:cs="Arial"/>
                <w:b/>
                <w:bCs/>
                <w:color w:val="000000"/>
                <w:lang w:eastAsia="en-GB"/>
              </w:rPr>
            </w:pPr>
            <w:r w:rsidRPr="0047681C">
              <w:rPr>
                <w:rFonts w:cs="Arial"/>
                <w:b/>
                <w:bCs/>
                <w:color w:val="000000"/>
                <w:lang w:eastAsia="en-GB"/>
              </w:rPr>
              <w:t>London</w:t>
            </w:r>
          </w:p>
        </w:tc>
        <w:tc>
          <w:tcPr>
            <w:tcW w:w="11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3,098,417</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650,660</w:t>
            </w:r>
          </w:p>
        </w:tc>
        <w:tc>
          <w:tcPr>
            <w:tcW w:w="11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7,964,267</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468,408</w:t>
            </w:r>
          </w:p>
        </w:tc>
        <w:tc>
          <w:tcPr>
            <w:tcW w:w="11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1,263,441</w:t>
            </w:r>
          </w:p>
        </w:tc>
        <w:tc>
          <w:tcPr>
            <w:tcW w:w="12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13,445,193</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764,100</w:t>
            </w:r>
          </w:p>
        </w:tc>
        <w:tc>
          <w:tcPr>
            <w:tcW w:w="1017" w:type="dxa"/>
            <w:tcBorders>
              <w:top w:val="nil"/>
              <w:left w:val="nil"/>
              <w:bottom w:val="nil"/>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771,030</w:t>
            </w:r>
          </w:p>
        </w:tc>
      </w:tr>
      <w:tr w:rsidR="00FC39E0" w:rsidRPr="0047681C" w:rsidTr="00BB3950">
        <w:trPr>
          <w:trHeight w:val="315"/>
        </w:trPr>
        <w:tc>
          <w:tcPr>
            <w:tcW w:w="882" w:type="dxa"/>
            <w:tcBorders>
              <w:top w:val="nil"/>
              <w:left w:val="nil"/>
              <w:bottom w:val="single" w:sz="8" w:space="0" w:color="auto"/>
              <w:right w:val="nil"/>
            </w:tcBorders>
            <w:noWrap/>
            <w:vAlign w:val="bottom"/>
          </w:tcPr>
          <w:p w:rsidR="00FC39E0" w:rsidRPr="0047681C" w:rsidRDefault="00FC39E0" w:rsidP="00BB3950">
            <w:pPr>
              <w:keepNext/>
              <w:rPr>
                <w:rFonts w:cs="Arial"/>
                <w:b/>
                <w:bCs/>
                <w:color w:val="000000"/>
                <w:lang w:eastAsia="en-GB"/>
              </w:rPr>
            </w:pPr>
            <w:r w:rsidRPr="0047681C">
              <w:rPr>
                <w:rFonts w:cs="Arial"/>
                <w:b/>
                <w:bCs/>
                <w:color w:val="000000"/>
                <w:lang w:eastAsia="en-GB"/>
              </w:rPr>
              <w:t>Kent</w:t>
            </w:r>
          </w:p>
        </w:tc>
        <w:tc>
          <w:tcPr>
            <w:tcW w:w="1117" w:type="dxa"/>
            <w:tcBorders>
              <w:top w:val="nil"/>
              <w:left w:val="nil"/>
              <w:bottom w:val="single" w:sz="8" w:space="0" w:color="auto"/>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912,922</w:t>
            </w:r>
          </w:p>
        </w:tc>
        <w:tc>
          <w:tcPr>
            <w:tcW w:w="1017" w:type="dxa"/>
            <w:tcBorders>
              <w:top w:val="nil"/>
              <w:left w:val="nil"/>
              <w:bottom w:val="single" w:sz="8" w:space="0" w:color="auto"/>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120,596</w:t>
            </w:r>
          </w:p>
        </w:tc>
        <w:tc>
          <w:tcPr>
            <w:tcW w:w="1117" w:type="dxa"/>
            <w:tcBorders>
              <w:top w:val="nil"/>
              <w:left w:val="nil"/>
              <w:bottom w:val="single" w:sz="8" w:space="0" w:color="auto"/>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1,924,244</w:t>
            </w:r>
          </w:p>
        </w:tc>
        <w:tc>
          <w:tcPr>
            <w:tcW w:w="1017" w:type="dxa"/>
            <w:tcBorders>
              <w:top w:val="nil"/>
              <w:left w:val="nil"/>
              <w:bottom w:val="single" w:sz="8" w:space="0" w:color="auto"/>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103,531</w:t>
            </w:r>
          </w:p>
        </w:tc>
        <w:tc>
          <w:tcPr>
            <w:tcW w:w="1117" w:type="dxa"/>
            <w:tcBorders>
              <w:top w:val="nil"/>
              <w:left w:val="nil"/>
              <w:bottom w:val="single" w:sz="8" w:space="0" w:color="auto"/>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369,109</w:t>
            </w:r>
          </w:p>
        </w:tc>
        <w:tc>
          <w:tcPr>
            <w:tcW w:w="1217" w:type="dxa"/>
            <w:tcBorders>
              <w:top w:val="nil"/>
              <w:left w:val="nil"/>
              <w:bottom w:val="single" w:sz="8" w:space="0" w:color="auto"/>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3,430,402</w:t>
            </w:r>
          </w:p>
        </w:tc>
        <w:tc>
          <w:tcPr>
            <w:tcW w:w="1017" w:type="dxa"/>
            <w:tcBorders>
              <w:top w:val="nil"/>
              <w:left w:val="nil"/>
              <w:bottom w:val="single" w:sz="8" w:space="0" w:color="auto"/>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80,318</w:t>
            </w:r>
          </w:p>
        </w:tc>
        <w:tc>
          <w:tcPr>
            <w:tcW w:w="1017" w:type="dxa"/>
            <w:tcBorders>
              <w:top w:val="nil"/>
              <w:left w:val="nil"/>
              <w:bottom w:val="single" w:sz="8" w:space="0" w:color="auto"/>
              <w:right w:val="nil"/>
            </w:tcBorders>
            <w:noWrap/>
            <w:vAlign w:val="bottom"/>
          </w:tcPr>
          <w:p w:rsidR="00FC39E0" w:rsidRPr="0047681C" w:rsidRDefault="00FC39E0" w:rsidP="00BB3950">
            <w:pPr>
              <w:keepNext/>
              <w:jc w:val="right"/>
              <w:rPr>
                <w:rFonts w:cs="Arial"/>
                <w:color w:val="000000"/>
                <w:lang w:eastAsia="en-GB"/>
              </w:rPr>
            </w:pPr>
            <w:r w:rsidRPr="0047681C">
              <w:rPr>
                <w:rFonts w:cs="Arial"/>
                <w:color w:val="000000"/>
                <w:lang w:eastAsia="en-GB"/>
              </w:rPr>
              <w:t>119,074</w:t>
            </w:r>
          </w:p>
        </w:tc>
      </w:tr>
    </w:tbl>
    <w:p w:rsidR="00FC39E0" w:rsidRDefault="00FC39E0" w:rsidP="002C29BB">
      <w:pPr>
        <w:pStyle w:val="StylePara311ptNotItalic"/>
        <w:numPr>
          <w:ilvl w:val="0"/>
          <w:numId w:val="0"/>
        </w:numPr>
        <w:ind w:left="680"/>
      </w:pPr>
    </w:p>
    <w:p w:rsidR="00FC39E0" w:rsidRDefault="00FC39E0" w:rsidP="009C63E1">
      <w:pPr>
        <w:pStyle w:val="StylePara311ptNotItalic"/>
        <w:numPr>
          <w:ilvl w:val="2"/>
          <w:numId w:val="8"/>
        </w:numPr>
        <w:tabs>
          <w:tab w:val="clear" w:pos="2007"/>
          <w:tab w:val="num" w:pos="709"/>
        </w:tabs>
        <w:ind w:left="680"/>
      </w:pPr>
      <w:r>
        <w:t xml:space="preserve">The car demand has been compared with TEMPRO 6.2, and found to demonstrate reasonable consistency, as </w:t>
      </w:r>
      <w:r w:rsidRPr="000A60B0">
        <w:t xml:space="preserve">shown in </w:t>
      </w:r>
      <w:fldSimple w:instr=" REF _Ref328142699 \h  \* MERGEFORMAT ">
        <w:r w:rsidR="00EB2446" w:rsidRPr="00EB2446">
          <w:t>Table 4.2</w:t>
        </w:r>
      </w:fldSimple>
      <w:r w:rsidRPr="000A60B0">
        <w:t>. There</w:t>
      </w:r>
      <w:r>
        <w:t xml:space="preserve"> is some evidence that the prior matrices are somewhat low in Essex and Kent overall, and that they may have a somewhat high proportion of business trips, especially in London.</w:t>
      </w:r>
    </w:p>
    <w:p w:rsidR="00FC39E0" w:rsidRPr="009B56E6" w:rsidRDefault="00FC39E0" w:rsidP="002C29BB">
      <w:pPr>
        <w:pStyle w:val="Caption"/>
        <w:spacing w:after="120"/>
        <w:ind w:firstLine="709"/>
        <w:rPr>
          <w:b/>
          <w:sz w:val="20"/>
          <w:szCs w:val="20"/>
        </w:rPr>
      </w:pPr>
      <w:bookmarkStart w:id="190" w:name="_Ref328142699"/>
      <w:bookmarkStart w:id="191" w:name="_Toc331084488"/>
      <w:proofErr w:type="gramStart"/>
      <w:r w:rsidRPr="009B56E6">
        <w:rPr>
          <w:b/>
          <w:sz w:val="20"/>
          <w:szCs w:val="20"/>
        </w:rPr>
        <w:t>Table 4.</w:t>
      </w:r>
      <w:proofErr w:type="gramEnd"/>
      <w:r w:rsidR="00963DEF" w:rsidRPr="009B56E6">
        <w:rPr>
          <w:b/>
          <w:sz w:val="20"/>
          <w:szCs w:val="20"/>
        </w:rPr>
        <w:fldChar w:fldCharType="begin"/>
      </w:r>
      <w:r w:rsidRPr="009B56E6">
        <w:rPr>
          <w:b/>
          <w:sz w:val="20"/>
          <w:szCs w:val="20"/>
        </w:rPr>
        <w:instrText xml:space="preserve"> SEQ Table \* ARABIC </w:instrText>
      </w:r>
      <w:r w:rsidR="00963DEF" w:rsidRPr="009B56E6">
        <w:rPr>
          <w:b/>
          <w:sz w:val="20"/>
          <w:szCs w:val="20"/>
        </w:rPr>
        <w:fldChar w:fldCharType="separate"/>
      </w:r>
      <w:r w:rsidR="00EB2446">
        <w:rPr>
          <w:b/>
          <w:noProof/>
          <w:sz w:val="20"/>
          <w:szCs w:val="20"/>
        </w:rPr>
        <w:t>2</w:t>
      </w:r>
      <w:r w:rsidR="00963DEF" w:rsidRPr="009B56E6">
        <w:rPr>
          <w:b/>
          <w:sz w:val="20"/>
          <w:szCs w:val="20"/>
        </w:rPr>
        <w:fldChar w:fldCharType="end"/>
      </w:r>
      <w:bookmarkEnd w:id="190"/>
      <w:r>
        <w:rPr>
          <w:b/>
          <w:sz w:val="20"/>
          <w:szCs w:val="20"/>
        </w:rPr>
        <w:t>: LTC</w:t>
      </w:r>
      <w:r w:rsidRPr="00960EF7">
        <w:rPr>
          <w:b/>
          <w:sz w:val="20"/>
          <w:szCs w:val="20"/>
          <w:vertAlign w:val="subscript"/>
        </w:rPr>
        <w:t>DM</w:t>
      </w:r>
      <w:r>
        <w:rPr>
          <w:b/>
          <w:sz w:val="20"/>
          <w:szCs w:val="20"/>
        </w:rPr>
        <w:t xml:space="preserve"> Demand vs. </w:t>
      </w:r>
      <w:r w:rsidRPr="009B56E6">
        <w:rPr>
          <w:b/>
          <w:sz w:val="20"/>
          <w:szCs w:val="20"/>
        </w:rPr>
        <w:t>TEMPRO 6.2</w:t>
      </w:r>
      <w:bookmarkEnd w:id="191"/>
    </w:p>
    <w:tbl>
      <w:tblPr>
        <w:tblW w:w="7537" w:type="dxa"/>
        <w:tblInd w:w="817" w:type="dxa"/>
        <w:tblLook w:val="00A0"/>
      </w:tblPr>
      <w:tblGrid>
        <w:gridCol w:w="1097"/>
        <w:gridCol w:w="1080"/>
        <w:gridCol w:w="980"/>
        <w:gridCol w:w="1080"/>
        <w:gridCol w:w="1060"/>
        <w:gridCol w:w="1060"/>
        <w:gridCol w:w="1180"/>
      </w:tblGrid>
      <w:tr w:rsidR="00FC39E0" w:rsidRPr="0047681C" w:rsidTr="00BB3950">
        <w:trPr>
          <w:trHeight w:val="300"/>
        </w:trPr>
        <w:tc>
          <w:tcPr>
            <w:tcW w:w="1097" w:type="dxa"/>
            <w:tcBorders>
              <w:top w:val="single" w:sz="4" w:space="0" w:color="auto"/>
              <w:left w:val="nil"/>
              <w:bottom w:val="single" w:sz="4" w:space="0" w:color="auto"/>
              <w:right w:val="nil"/>
            </w:tcBorders>
            <w:noWrap/>
            <w:vAlign w:val="bottom"/>
          </w:tcPr>
          <w:p w:rsidR="00FC39E0" w:rsidRPr="0047681C" w:rsidRDefault="00FC39E0" w:rsidP="00BB3950">
            <w:pPr>
              <w:rPr>
                <w:rFonts w:cs="Arial"/>
                <w:b/>
                <w:bCs/>
                <w:color w:val="000000"/>
                <w:lang w:eastAsia="en-GB"/>
              </w:rPr>
            </w:pPr>
            <w:r w:rsidRPr="0047681C">
              <w:rPr>
                <w:rFonts w:cs="Arial"/>
                <w:b/>
                <w:bCs/>
                <w:color w:val="000000"/>
                <w:lang w:eastAsia="en-GB"/>
              </w:rPr>
              <w:t>Difference</w:t>
            </w:r>
          </w:p>
        </w:tc>
        <w:tc>
          <w:tcPr>
            <w:tcW w:w="1080" w:type="dxa"/>
            <w:tcBorders>
              <w:top w:val="single" w:sz="4" w:space="0" w:color="auto"/>
              <w:left w:val="nil"/>
              <w:bottom w:val="single" w:sz="4" w:space="0" w:color="auto"/>
              <w:right w:val="nil"/>
            </w:tcBorders>
            <w:noWrap/>
            <w:vAlign w:val="bottom"/>
          </w:tcPr>
          <w:p w:rsidR="00FC39E0" w:rsidRPr="0047681C" w:rsidRDefault="00FC39E0" w:rsidP="00BB3950">
            <w:pPr>
              <w:jc w:val="right"/>
              <w:rPr>
                <w:rFonts w:cs="Arial"/>
                <w:b/>
                <w:bCs/>
                <w:color w:val="000000"/>
                <w:lang w:eastAsia="en-GB"/>
              </w:rPr>
            </w:pPr>
            <w:r w:rsidRPr="0047681C">
              <w:rPr>
                <w:rFonts w:cs="Arial"/>
                <w:b/>
                <w:bCs/>
                <w:color w:val="000000"/>
                <w:lang w:eastAsia="en-GB"/>
              </w:rPr>
              <w:t>HBW</w:t>
            </w:r>
          </w:p>
        </w:tc>
        <w:tc>
          <w:tcPr>
            <w:tcW w:w="980" w:type="dxa"/>
            <w:tcBorders>
              <w:top w:val="single" w:sz="4" w:space="0" w:color="auto"/>
              <w:left w:val="nil"/>
              <w:bottom w:val="single" w:sz="4" w:space="0" w:color="auto"/>
              <w:right w:val="nil"/>
            </w:tcBorders>
            <w:noWrap/>
            <w:vAlign w:val="bottom"/>
          </w:tcPr>
          <w:p w:rsidR="00FC39E0" w:rsidRPr="0047681C" w:rsidRDefault="00FC39E0" w:rsidP="00BB3950">
            <w:pPr>
              <w:jc w:val="right"/>
              <w:rPr>
                <w:rFonts w:cs="Arial"/>
                <w:b/>
                <w:bCs/>
                <w:color w:val="000000"/>
                <w:lang w:eastAsia="en-GB"/>
              </w:rPr>
            </w:pPr>
            <w:r w:rsidRPr="0047681C">
              <w:rPr>
                <w:rFonts w:cs="Arial"/>
                <w:b/>
                <w:bCs/>
                <w:color w:val="000000"/>
                <w:lang w:eastAsia="en-GB"/>
              </w:rPr>
              <w:t>HBEB</w:t>
            </w:r>
          </w:p>
        </w:tc>
        <w:tc>
          <w:tcPr>
            <w:tcW w:w="1080" w:type="dxa"/>
            <w:tcBorders>
              <w:top w:val="single" w:sz="4" w:space="0" w:color="auto"/>
              <w:left w:val="nil"/>
              <w:bottom w:val="single" w:sz="4" w:space="0" w:color="auto"/>
              <w:right w:val="nil"/>
            </w:tcBorders>
            <w:noWrap/>
            <w:vAlign w:val="bottom"/>
          </w:tcPr>
          <w:p w:rsidR="00FC39E0" w:rsidRPr="0047681C" w:rsidRDefault="00FC39E0" w:rsidP="00BB3950">
            <w:pPr>
              <w:jc w:val="right"/>
              <w:rPr>
                <w:rFonts w:cs="Arial"/>
                <w:b/>
                <w:bCs/>
                <w:color w:val="000000"/>
                <w:lang w:eastAsia="en-GB"/>
              </w:rPr>
            </w:pPr>
            <w:r w:rsidRPr="0047681C">
              <w:rPr>
                <w:rFonts w:cs="Arial"/>
                <w:b/>
                <w:bCs/>
                <w:color w:val="000000"/>
                <w:lang w:eastAsia="en-GB"/>
              </w:rPr>
              <w:t>HBO</w:t>
            </w:r>
          </w:p>
        </w:tc>
        <w:tc>
          <w:tcPr>
            <w:tcW w:w="1060" w:type="dxa"/>
            <w:tcBorders>
              <w:top w:val="single" w:sz="4" w:space="0" w:color="auto"/>
              <w:left w:val="nil"/>
              <w:bottom w:val="single" w:sz="4" w:space="0" w:color="auto"/>
              <w:right w:val="nil"/>
            </w:tcBorders>
            <w:noWrap/>
            <w:vAlign w:val="bottom"/>
          </w:tcPr>
          <w:p w:rsidR="00FC39E0" w:rsidRPr="0047681C" w:rsidRDefault="00FC39E0" w:rsidP="00BB3950">
            <w:pPr>
              <w:jc w:val="right"/>
              <w:rPr>
                <w:rFonts w:cs="Arial"/>
                <w:b/>
                <w:bCs/>
                <w:color w:val="000000"/>
                <w:lang w:eastAsia="en-GB"/>
              </w:rPr>
            </w:pPr>
            <w:r w:rsidRPr="0047681C">
              <w:rPr>
                <w:rFonts w:cs="Arial"/>
                <w:b/>
                <w:bCs/>
                <w:color w:val="000000"/>
                <w:lang w:eastAsia="en-GB"/>
              </w:rPr>
              <w:t>NHBEB</w:t>
            </w:r>
          </w:p>
        </w:tc>
        <w:tc>
          <w:tcPr>
            <w:tcW w:w="1060" w:type="dxa"/>
            <w:tcBorders>
              <w:top w:val="single" w:sz="4" w:space="0" w:color="auto"/>
              <w:left w:val="nil"/>
              <w:bottom w:val="single" w:sz="4" w:space="0" w:color="auto"/>
              <w:right w:val="nil"/>
            </w:tcBorders>
            <w:noWrap/>
            <w:vAlign w:val="bottom"/>
          </w:tcPr>
          <w:p w:rsidR="00FC39E0" w:rsidRPr="0047681C" w:rsidRDefault="00FC39E0" w:rsidP="00BB3950">
            <w:pPr>
              <w:jc w:val="right"/>
              <w:rPr>
                <w:rFonts w:cs="Arial"/>
                <w:b/>
                <w:bCs/>
                <w:color w:val="000000"/>
                <w:lang w:eastAsia="en-GB"/>
              </w:rPr>
            </w:pPr>
            <w:r w:rsidRPr="0047681C">
              <w:rPr>
                <w:rFonts w:cs="Arial"/>
                <w:b/>
                <w:bCs/>
                <w:color w:val="000000"/>
                <w:lang w:eastAsia="en-GB"/>
              </w:rPr>
              <w:t>NHBO</w:t>
            </w:r>
          </w:p>
        </w:tc>
        <w:tc>
          <w:tcPr>
            <w:tcW w:w="1180" w:type="dxa"/>
            <w:tcBorders>
              <w:top w:val="single" w:sz="4" w:space="0" w:color="auto"/>
              <w:left w:val="nil"/>
              <w:bottom w:val="single" w:sz="4" w:space="0" w:color="auto"/>
              <w:right w:val="nil"/>
            </w:tcBorders>
            <w:noWrap/>
            <w:vAlign w:val="bottom"/>
          </w:tcPr>
          <w:p w:rsidR="00FC39E0" w:rsidRPr="0047681C" w:rsidRDefault="00FC39E0" w:rsidP="00BB3950">
            <w:pPr>
              <w:jc w:val="right"/>
              <w:rPr>
                <w:rFonts w:cs="Arial"/>
                <w:b/>
                <w:bCs/>
                <w:color w:val="000000"/>
                <w:lang w:eastAsia="en-GB"/>
              </w:rPr>
            </w:pPr>
            <w:r w:rsidRPr="0047681C">
              <w:rPr>
                <w:rFonts w:cs="Arial"/>
                <w:b/>
                <w:bCs/>
                <w:color w:val="000000"/>
                <w:lang w:eastAsia="en-GB"/>
              </w:rPr>
              <w:t>All Car</w:t>
            </w:r>
          </w:p>
        </w:tc>
      </w:tr>
      <w:tr w:rsidR="00FC39E0" w:rsidRPr="0047681C" w:rsidTr="00BB3950">
        <w:trPr>
          <w:trHeight w:val="300"/>
        </w:trPr>
        <w:tc>
          <w:tcPr>
            <w:tcW w:w="1097" w:type="dxa"/>
            <w:tcBorders>
              <w:top w:val="nil"/>
              <w:left w:val="nil"/>
              <w:bottom w:val="nil"/>
              <w:right w:val="nil"/>
            </w:tcBorders>
            <w:noWrap/>
            <w:vAlign w:val="bottom"/>
          </w:tcPr>
          <w:p w:rsidR="00FC39E0" w:rsidRPr="0047681C" w:rsidRDefault="00FC39E0" w:rsidP="00BB3950">
            <w:pPr>
              <w:rPr>
                <w:rFonts w:cs="Arial"/>
                <w:b/>
                <w:bCs/>
                <w:color w:val="000000"/>
                <w:lang w:eastAsia="en-GB"/>
              </w:rPr>
            </w:pPr>
            <w:r w:rsidRPr="0047681C">
              <w:rPr>
                <w:rFonts w:cs="Arial"/>
                <w:b/>
                <w:bCs/>
                <w:color w:val="000000"/>
                <w:lang w:eastAsia="en-GB"/>
              </w:rPr>
              <w:t>GB</w:t>
            </w:r>
          </w:p>
        </w:tc>
        <w:tc>
          <w:tcPr>
            <w:tcW w:w="10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w:t>
            </w:r>
          </w:p>
        </w:tc>
        <w:tc>
          <w:tcPr>
            <w:tcW w:w="9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9%</w:t>
            </w:r>
          </w:p>
        </w:tc>
        <w:tc>
          <w:tcPr>
            <w:tcW w:w="10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-3%</w:t>
            </w:r>
          </w:p>
        </w:tc>
        <w:tc>
          <w:tcPr>
            <w:tcW w:w="106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14%</w:t>
            </w:r>
          </w:p>
        </w:tc>
        <w:tc>
          <w:tcPr>
            <w:tcW w:w="106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3%</w:t>
            </w:r>
          </w:p>
        </w:tc>
        <w:tc>
          <w:tcPr>
            <w:tcW w:w="11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w:t>
            </w:r>
          </w:p>
        </w:tc>
      </w:tr>
      <w:tr w:rsidR="00FC39E0" w:rsidRPr="0047681C" w:rsidTr="00BB3950">
        <w:trPr>
          <w:trHeight w:val="300"/>
        </w:trPr>
        <w:tc>
          <w:tcPr>
            <w:tcW w:w="1097" w:type="dxa"/>
            <w:tcBorders>
              <w:top w:val="nil"/>
              <w:left w:val="nil"/>
              <w:bottom w:val="nil"/>
              <w:right w:val="nil"/>
            </w:tcBorders>
            <w:noWrap/>
            <w:vAlign w:val="bottom"/>
          </w:tcPr>
          <w:p w:rsidR="00FC39E0" w:rsidRPr="0047681C" w:rsidRDefault="00FC39E0" w:rsidP="00BB3950">
            <w:pPr>
              <w:rPr>
                <w:rFonts w:cs="Arial"/>
                <w:b/>
                <w:bCs/>
                <w:color w:val="000000"/>
                <w:lang w:eastAsia="en-GB"/>
              </w:rPr>
            </w:pPr>
            <w:r w:rsidRPr="0047681C">
              <w:rPr>
                <w:rFonts w:cs="Arial"/>
                <w:b/>
                <w:bCs/>
                <w:color w:val="000000"/>
                <w:lang w:eastAsia="en-GB"/>
              </w:rPr>
              <w:t>Essex</w:t>
            </w:r>
          </w:p>
        </w:tc>
        <w:tc>
          <w:tcPr>
            <w:tcW w:w="10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-14%</w:t>
            </w:r>
          </w:p>
        </w:tc>
        <w:tc>
          <w:tcPr>
            <w:tcW w:w="9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11%</w:t>
            </w:r>
          </w:p>
        </w:tc>
        <w:tc>
          <w:tcPr>
            <w:tcW w:w="10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-15%</w:t>
            </w:r>
          </w:p>
        </w:tc>
        <w:tc>
          <w:tcPr>
            <w:tcW w:w="106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30%</w:t>
            </w:r>
          </w:p>
        </w:tc>
        <w:tc>
          <w:tcPr>
            <w:tcW w:w="106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5%</w:t>
            </w:r>
          </w:p>
        </w:tc>
        <w:tc>
          <w:tcPr>
            <w:tcW w:w="11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-11%</w:t>
            </w:r>
          </w:p>
        </w:tc>
      </w:tr>
      <w:tr w:rsidR="00FC39E0" w:rsidRPr="0047681C" w:rsidTr="00BB3950">
        <w:trPr>
          <w:trHeight w:val="300"/>
        </w:trPr>
        <w:tc>
          <w:tcPr>
            <w:tcW w:w="1097" w:type="dxa"/>
            <w:tcBorders>
              <w:top w:val="nil"/>
              <w:left w:val="nil"/>
              <w:bottom w:val="nil"/>
              <w:right w:val="nil"/>
            </w:tcBorders>
            <w:noWrap/>
            <w:vAlign w:val="bottom"/>
          </w:tcPr>
          <w:p w:rsidR="00FC39E0" w:rsidRPr="0047681C" w:rsidRDefault="00FC39E0" w:rsidP="00BB3950">
            <w:pPr>
              <w:rPr>
                <w:rFonts w:cs="Arial"/>
                <w:b/>
                <w:bCs/>
                <w:color w:val="000000"/>
                <w:lang w:eastAsia="en-GB"/>
              </w:rPr>
            </w:pPr>
            <w:r w:rsidRPr="0047681C">
              <w:rPr>
                <w:rFonts w:cs="Arial"/>
                <w:b/>
                <w:bCs/>
                <w:color w:val="000000"/>
                <w:lang w:eastAsia="en-GB"/>
              </w:rPr>
              <w:t>London</w:t>
            </w:r>
          </w:p>
        </w:tc>
        <w:tc>
          <w:tcPr>
            <w:tcW w:w="10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w:t>
            </w:r>
          </w:p>
        </w:tc>
        <w:tc>
          <w:tcPr>
            <w:tcW w:w="9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43%</w:t>
            </w:r>
          </w:p>
        </w:tc>
        <w:tc>
          <w:tcPr>
            <w:tcW w:w="10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10%</w:t>
            </w:r>
          </w:p>
        </w:tc>
        <w:tc>
          <w:tcPr>
            <w:tcW w:w="106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45%</w:t>
            </w:r>
          </w:p>
        </w:tc>
        <w:tc>
          <w:tcPr>
            <w:tcW w:w="106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10%</w:t>
            </w:r>
          </w:p>
        </w:tc>
        <w:tc>
          <w:tcPr>
            <w:tcW w:w="1180" w:type="dxa"/>
            <w:tcBorders>
              <w:top w:val="nil"/>
              <w:left w:val="nil"/>
              <w:bottom w:val="nil"/>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10%</w:t>
            </w:r>
          </w:p>
        </w:tc>
      </w:tr>
      <w:tr w:rsidR="00FC39E0" w:rsidRPr="0047681C" w:rsidTr="00BB3950">
        <w:trPr>
          <w:trHeight w:val="315"/>
        </w:trPr>
        <w:tc>
          <w:tcPr>
            <w:tcW w:w="1097" w:type="dxa"/>
            <w:tcBorders>
              <w:top w:val="nil"/>
              <w:left w:val="nil"/>
              <w:bottom w:val="single" w:sz="8" w:space="0" w:color="auto"/>
              <w:right w:val="nil"/>
            </w:tcBorders>
            <w:noWrap/>
            <w:vAlign w:val="bottom"/>
          </w:tcPr>
          <w:p w:rsidR="00FC39E0" w:rsidRPr="0047681C" w:rsidRDefault="00FC39E0" w:rsidP="00BB3950">
            <w:pPr>
              <w:rPr>
                <w:rFonts w:cs="Arial"/>
                <w:b/>
                <w:bCs/>
                <w:color w:val="000000"/>
                <w:lang w:eastAsia="en-GB"/>
              </w:rPr>
            </w:pPr>
            <w:r w:rsidRPr="0047681C">
              <w:rPr>
                <w:rFonts w:cs="Arial"/>
                <w:b/>
                <w:bCs/>
                <w:color w:val="000000"/>
                <w:lang w:eastAsia="en-GB"/>
              </w:rPr>
              <w:t>Kent</w:t>
            </w:r>
          </w:p>
        </w:tc>
        <w:tc>
          <w:tcPr>
            <w:tcW w:w="1080" w:type="dxa"/>
            <w:tcBorders>
              <w:top w:val="nil"/>
              <w:left w:val="nil"/>
              <w:bottom w:val="single" w:sz="8" w:space="0" w:color="auto"/>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-6%</w:t>
            </w:r>
          </w:p>
        </w:tc>
        <w:tc>
          <w:tcPr>
            <w:tcW w:w="980" w:type="dxa"/>
            <w:tcBorders>
              <w:top w:val="nil"/>
              <w:left w:val="nil"/>
              <w:bottom w:val="single" w:sz="8" w:space="0" w:color="auto"/>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w:t>
            </w:r>
          </w:p>
        </w:tc>
        <w:tc>
          <w:tcPr>
            <w:tcW w:w="1080" w:type="dxa"/>
            <w:tcBorders>
              <w:top w:val="nil"/>
              <w:left w:val="nil"/>
              <w:bottom w:val="single" w:sz="8" w:space="0" w:color="auto"/>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-6%</w:t>
            </w:r>
          </w:p>
        </w:tc>
        <w:tc>
          <w:tcPr>
            <w:tcW w:w="1060" w:type="dxa"/>
            <w:tcBorders>
              <w:top w:val="nil"/>
              <w:left w:val="nil"/>
              <w:bottom w:val="single" w:sz="8" w:space="0" w:color="auto"/>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12%</w:t>
            </w:r>
          </w:p>
        </w:tc>
        <w:tc>
          <w:tcPr>
            <w:tcW w:w="1060" w:type="dxa"/>
            <w:tcBorders>
              <w:top w:val="nil"/>
              <w:left w:val="nil"/>
              <w:bottom w:val="single" w:sz="8" w:space="0" w:color="auto"/>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5%</w:t>
            </w:r>
          </w:p>
        </w:tc>
        <w:tc>
          <w:tcPr>
            <w:tcW w:w="1180" w:type="dxa"/>
            <w:tcBorders>
              <w:top w:val="nil"/>
              <w:left w:val="nil"/>
              <w:bottom w:val="single" w:sz="8" w:space="0" w:color="auto"/>
              <w:right w:val="nil"/>
            </w:tcBorders>
            <w:noWrap/>
            <w:vAlign w:val="bottom"/>
          </w:tcPr>
          <w:p w:rsidR="00FC39E0" w:rsidRPr="0047681C" w:rsidRDefault="00FC39E0" w:rsidP="00BB3950">
            <w:pPr>
              <w:jc w:val="right"/>
              <w:rPr>
                <w:rFonts w:cs="Arial"/>
                <w:color w:val="000000"/>
                <w:lang w:eastAsia="en-GB"/>
              </w:rPr>
            </w:pPr>
            <w:r w:rsidRPr="0047681C">
              <w:rPr>
                <w:rFonts w:cs="Arial"/>
                <w:color w:val="000000"/>
                <w:lang w:eastAsia="en-GB"/>
              </w:rPr>
              <w:t>-4%</w:t>
            </w:r>
          </w:p>
        </w:tc>
      </w:tr>
    </w:tbl>
    <w:p w:rsidR="00FC39E0" w:rsidRDefault="00FC39E0" w:rsidP="002C29BB">
      <w:pPr>
        <w:pStyle w:val="Body"/>
      </w:pPr>
    </w:p>
    <w:p w:rsidR="00FC39E0" w:rsidRDefault="00FC39E0" w:rsidP="009C63E1">
      <w:pPr>
        <w:pStyle w:val="StylePara311ptNotItalic"/>
        <w:numPr>
          <w:ilvl w:val="2"/>
          <w:numId w:val="8"/>
        </w:numPr>
        <w:tabs>
          <w:tab w:val="clear" w:pos="2007"/>
          <w:tab w:val="num" w:pos="709"/>
        </w:tabs>
        <w:ind w:left="680"/>
      </w:pPr>
      <w:r>
        <w:t xml:space="preserve">Production and attraction densities (numbers of trip ends per unit area) have been calculated by LTCM zone, and examined to demonstrate </w:t>
      </w:r>
      <w:r w:rsidRPr="009C63E1">
        <w:t xml:space="preserve">that the areas of high trip density are also dense urban areas. This is illustrated graphically in </w:t>
      </w:r>
      <w:fldSimple w:instr=" REF _Ref329104505 \h  \* MERGEFORMAT ">
        <w:r w:rsidR="00EB2446" w:rsidRPr="00EB2446">
          <w:rPr>
            <w:szCs w:val="20"/>
          </w:rPr>
          <w:t>Figure 4.6</w:t>
        </w:r>
      </w:fldSimple>
      <w:r w:rsidRPr="009C63E1">
        <w:t xml:space="preserve"> for productions</w:t>
      </w:r>
      <w:r>
        <w:t xml:space="preserve"> densities</w:t>
      </w:r>
      <w:r w:rsidRPr="006963D0">
        <w:t>.</w:t>
      </w:r>
      <w:r>
        <w:t xml:space="preserve"> Redder areas tend to be urban centres, greener areas are either wholly rural or contain large rural expanses.</w:t>
      </w:r>
    </w:p>
    <w:p w:rsidR="00FC39E0" w:rsidRPr="006963D0" w:rsidRDefault="00FC39E0" w:rsidP="002C29BB">
      <w:pPr>
        <w:pStyle w:val="Caption"/>
        <w:keepNext/>
        <w:tabs>
          <w:tab w:val="left" w:pos="5610"/>
        </w:tabs>
        <w:spacing w:after="120"/>
        <w:ind w:firstLine="680"/>
        <w:rPr>
          <w:b/>
          <w:sz w:val="20"/>
          <w:szCs w:val="20"/>
        </w:rPr>
      </w:pPr>
      <w:bookmarkStart w:id="192" w:name="_Ref329104505"/>
      <w:bookmarkStart w:id="193" w:name="_Toc331084535"/>
      <w:proofErr w:type="gramStart"/>
      <w:r w:rsidRPr="009B56E6">
        <w:rPr>
          <w:b/>
          <w:sz w:val="20"/>
          <w:szCs w:val="20"/>
        </w:rPr>
        <w:t xml:space="preserve">Figure </w:t>
      </w:r>
      <w:r>
        <w:rPr>
          <w:b/>
          <w:sz w:val="20"/>
          <w:szCs w:val="20"/>
        </w:rPr>
        <w:t>4.</w:t>
      </w:r>
      <w:proofErr w:type="gramEnd"/>
      <w:r w:rsidR="00963DEF" w:rsidRPr="009B56E6">
        <w:rPr>
          <w:b/>
          <w:sz w:val="20"/>
          <w:szCs w:val="20"/>
        </w:rPr>
        <w:fldChar w:fldCharType="begin"/>
      </w:r>
      <w:r w:rsidRPr="009B56E6">
        <w:rPr>
          <w:b/>
          <w:sz w:val="20"/>
          <w:szCs w:val="20"/>
        </w:rPr>
        <w:instrText xml:space="preserve"> SEQ Figure \* ARABIC </w:instrText>
      </w:r>
      <w:r w:rsidR="00963DEF" w:rsidRPr="009B56E6">
        <w:rPr>
          <w:b/>
          <w:sz w:val="20"/>
          <w:szCs w:val="20"/>
        </w:rPr>
        <w:fldChar w:fldCharType="separate"/>
      </w:r>
      <w:r w:rsidR="00EB2446">
        <w:rPr>
          <w:b/>
          <w:noProof/>
          <w:sz w:val="20"/>
          <w:szCs w:val="20"/>
        </w:rPr>
        <w:t>6</w:t>
      </w:r>
      <w:r w:rsidR="00963DEF" w:rsidRPr="009B56E6">
        <w:rPr>
          <w:b/>
          <w:sz w:val="20"/>
          <w:szCs w:val="20"/>
        </w:rPr>
        <w:fldChar w:fldCharType="end"/>
      </w:r>
      <w:bookmarkEnd w:id="192"/>
      <w:r w:rsidRPr="009B56E6">
        <w:rPr>
          <w:b/>
          <w:sz w:val="20"/>
          <w:szCs w:val="20"/>
        </w:rPr>
        <w:t xml:space="preserve">: </w:t>
      </w:r>
      <w:proofErr w:type="spellStart"/>
      <w:r w:rsidRPr="009B56E6">
        <w:rPr>
          <w:b/>
          <w:sz w:val="20"/>
          <w:szCs w:val="20"/>
        </w:rPr>
        <w:t>Zonal</w:t>
      </w:r>
      <w:proofErr w:type="spellEnd"/>
      <w:r w:rsidRPr="009B56E6">
        <w:rPr>
          <w:b/>
          <w:sz w:val="20"/>
          <w:szCs w:val="20"/>
        </w:rPr>
        <w:t xml:space="preserve"> Production Density</w:t>
      </w:r>
      <w:bookmarkEnd w:id="193"/>
    </w:p>
    <w:p w:rsidR="00FC39E0" w:rsidRDefault="00593B6E" w:rsidP="002C29BB">
      <w:pPr>
        <w:pStyle w:val="Header"/>
        <w:keepNext/>
        <w:widowControl w:val="0"/>
        <w:ind w:firstLine="709"/>
      </w:pPr>
      <w:r>
        <w:rPr>
          <w:noProof/>
          <w:lang w:val="en-US"/>
        </w:rPr>
        <w:drawing>
          <wp:inline distT="0" distB="0" distL="0" distR="0">
            <wp:extent cx="5034915" cy="3622040"/>
            <wp:effectExtent l="19050" t="19050" r="13335" b="16510"/>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srcRect/>
                    <a:stretch>
                      <a:fillRect/>
                    </a:stretch>
                  </pic:blipFill>
                  <pic:spPr bwMode="auto">
                    <a:xfrm>
                      <a:off x="0" y="0"/>
                      <a:ext cx="5034915" cy="3622040"/>
                    </a:xfrm>
                    <a:prstGeom prst="rect">
                      <a:avLst/>
                    </a:prstGeom>
                    <a:noFill/>
                    <a:ln w="6350" cmpd="sng">
                      <a:solidFill>
                        <a:srgbClr val="000000"/>
                      </a:solidFill>
                      <a:miter lim="800000"/>
                      <a:headEnd/>
                      <a:tailEnd/>
                    </a:ln>
                    <a:effectLst/>
                  </pic:spPr>
                </pic:pic>
              </a:graphicData>
            </a:graphic>
          </wp:inline>
        </w:drawing>
      </w:r>
    </w:p>
    <w:p w:rsidR="00FC39E0" w:rsidRDefault="00FC39E0" w:rsidP="002C29BB">
      <w:pPr>
        <w:pStyle w:val="Para2"/>
        <w:numPr>
          <w:ilvl w:val="0"/>
          <w:numId w:val="0"/>
        </w:numPr>
        <w:ind w:left="680"/>
        <w:rPr>
          <w:sz w:val="14"/>
        </w:rPr>
      </w:pPr>
      <w:r w:rsidRPr="00665C96">
        <w:rPr>
          <w:sz w:val="14"/>
        </w:rPr>
        <w:t>Contains Ordnance Survey data © Crown copyright and database right 2012</w:t>
      </w:r>
    </w:p>
    <w:p w:rsidR="00FC39E0" w:rsidRDefault="00FC39E0" w:rsidP="009C63E1">
      <w:pPr>
        <w:pStyle w:val="StylePara311ptNotItalic"/>
        <w:numPr>
          <w:ilvl w:val="2"/>
          <w:numId w:val="8"/>
        </w:numPr>
        <w:tabs>
          <w:tab w:val="clear" w:pos="2007"/>
          <w:tab w:val="num" w:pos="709"/>
        </w:tabs>
        <w:ind w:left="680"/>
      </w:pPr>
      <w:r>
        <w:lastRenderedPageBreak/>
        <w:t xml:space="preserve">Trip rates have also been examined per capita of 2001 Census population, and unusually low and high values inspected. There are no real outlier low trip rates on this measure, with the lowest values being more than half the median, but there are a few zones with unusually high trip rates per person (around 10 times the median). These are all zones with very low population, generally dominated by industrial or commercial use, which could easily have had significant housing development since 2001 (relative to 2001). </w:t>
      </w:r>
    </w:p>
    <w:p w:rsidR="00FC39E0" w:rsidRPr="0026115C" w:rsidRDefault="00FC39E0" w:rsidP="009C63E1">
      <w:pPr>
        <w:pStyle w:val="StylePara311ptNotItalic"/>
        <w:numPr>
          <w:ilvl w:val="2"/>
          <w:numId w:val="8"/>
        </w:numPr>
        <w:tabs>
          <w:tab w:val="clear" w:pos="2007"/>
          <w:tab w:val="num" w:pos="709"/>
        </w:tabs>
        <w:ind w:left="680"/>
      </w:pPr>
      <w:r w:rsidRPr="00CD33DD">
        <w:t xml:space="preserve">Finally, trip length distributions and average trip lengths have been checked, and the latter compared with </w:t>
      </w:r>
      <w:r w:rsidRPr="000A60B0">
        <w:t xml:space="preserve">National Travel Survey (NTS) figures for Great Britain and Base Year Freight Matrix (BYFM) data, as shown in </w:t>
      </w:r>
      <w:fldSimple w:instr=" REF _Ref328142759 \h  \* MERGEFORMAT ">
        <w:r w:rsidR="00EB2446" w:rsidRPr="00EB2446">
          <w:t>Table 4.3</w:t>
        </w:r>
      </w:fldSimple>
      <w:r w:rsidRPr="000A60B0">
        <w:t xml:space="preserve">. Trip lengths were extracted from the model for internal productions for all columns except NTS. </w:t>
      </w:r>
      <w:proofErr w:type="spellStart"/>
      <w:r w:rsidRPr="000A60B0">
        <w:t>Intrazonal</w:t>
      </w:r>
      <w:proofErr w:type="spellEnd"/>
      <w:r w:rsidRPr="000A60B0">
        <w:t xml:space="preserve"> trips have</w:t>
      </w:r>
      <w:r>
        <w:t xml:space="preserve"> been included with </w:t>
      </w:r>
      <w:proofErr w:type="spellStart"/>
      <w:r>
        <w:t>infilled</w:t>
      </w:r>
      <w:proofErr w:type="spellEnd"/>
      <w:r>
        <w:t xml:space="preserve"> trip-lengths based on half row-minima, again for all columns except NTS. NTS data are not </w:t>
      </w:r>
      <w:proofErr w:type="spellStart"/>
      <w:r>
        <w:t>mappable</w:t>
      </w:r>
      <w:proofErr w:type="spellEnd"/>
      <w:r>
        <w:t xml:space="preserve"> to model zoning, as they are classified at a regional level.</w:t>
      </w:r>
    </w:p>
    <w:p w:rsidR="00FC39E0" w:rsidRPr="00451E63" w:rsidRDefault="00FC39E0" w:rsidP="002C29BB">
      <w:pPr>
        <w:pStyle w:val="Caption"/>
        <w:keepNext/>
        <w:tabs>
          <w:tab w:val="left" w:pos="5610"/>
        </w:tabs>
        <w:spacing w:after="120"/>
        <w:ind w:firstLine="680"/>
        <w:rPr>
          <w:b/>
          <w:sz w:val="20"/>
          <w:szCs w:val="20"/>
        </w:rPr>
      </w:pPr>
      <w:bookmarkStart w:id="194" w:name="_Ref328142759"/>
      <w:bookmarkStart w:id="195" w:name="_Toc331084489"/>
      <w:proofErr w:type="gramStart"/>
      <w:r w:rsidRPr="009B56E6">
        <w:rPr>
          <w:b/>
          <w:sz w:val="20"/>
          <w:szCs w:val="20"/>
        </w:rPr>
        <w:t>Table 4.</w:t>
      </w:r>
      <w:proofErr w:type="gramEnd"/>
      <w:r w:rsidR="00963DEF" w:rsidRPr="009B56E6">
        <w:rPr>
          <w:b/>
          <w:sz w:val="20"/>
          <w:szCs w:val="20"/>
        </w:rPr>
        <w:fldChar w:fldCharType="begin"/>
      </w:r>
      <w:r w:rsidRPr="009B56E6">
        <w:rPr>
          <w:b/>
          <w:sz w:val="20"/>
          <w:szCs w:val="20"/>
        </w:rPr>
        <w:instrText xml:space="preserve"> SEQ Table \* ARABIC </w:instrText>
      </w:r>
      <w:r w:rsidR="00963DEF" w:rsidRPr="009B56E6">
        <w:rPr>
          <w:b/>
          <w:sz w:val="20"/>
          <w:szCs w:val="20"/>
        </w:rPr>
        <w:fldChar w:fldCharType="separate"/>
      </w:r>
      <w:r w:rsidR="00EB2446">
        <w:rPr>
          <w:b/>
          <w:noProof/>
          <w:sz w:val="20"/>
          <w:szCs w:val="20"/>
        </w:rPr>
        <w:t>3</w:t>
      </w:r>
      <w:r w:rsidR="00963DEF" w:rsidRPr="009B56E6">
        <w:rPr>
          <w:b/>
          <w:sz w:val="20"/>
          <w:szCs w:val="20"/>
        </w:rPr>
        <w:fldChar w:fldCharType="end"/>
      </w:r>
      <w:bookmarkEnd w:id="194"/>
      <w:r>
        <w:rPr>
          <w:b/>
          <w:sz w:val="20"/>
          <w:szCs w:val="20"/>
        </w:rPr>
        <w:t>: Average Trip Length, Models and Survey Data, Study Area, kilometres</w:t>
      </w:r>
      <w:bookmarkEnd w:id="195"/>
    </w:p>
    <w:tbl>
      <w:tblPr>
        <w:tblW w:w="8438" w:type="dxa"/>
        <w:tblInd w:w="817" w:type="dxa"/>
        <w:tblLook w:val="00A0"/>
      </w:tblPr>
      <w:tblGrid>
        <w:gridCol w:w="1239"/>
        <w:gridCol w:w="880"/>
        <w:gridCol w:w="828"/>
        <w:gridCol w:w="892"/>
        <w:gridCol w:w="1028"/>
        <w:gridCol w:w="1011"/>
        <w:gridCol w:w="1285"/>
        <w:gridCol w:w="1275"/>
      </w:tblGrid>
      <w:tr w:rsidR="00FC39E0" w:rsidRPr="00451E63" w:rsidTr="00BB3950">
        <w:trPr>
          <w:trHeight w:val="300"/>
        </w:trPr>
        <w:tc>
          <w:tcPr>
            <w:tcW w:w="1239" w:type="dxa"/>
            <w:tcBorders>
              <w:top w:val="single" w:sz="4" w:space="0" w:color="auto"/>
              <w:left w:val="nil"/>
              <w:bottom w:val="single" w:sz="4" w:space="0" w:color="auto"/>
              <w:right w:val="nil"/>
            </w:tcBorders>
            <w:vAlign w:val="center"/>
          </w:tcPr>
          <w:p w:rsidR="00FC39E0" w:rsidRPr="00451E63" w:rsidRDefault="00FC39E0" w:rsidP="00BB3950">
            <w:pPr>
              <w:keepNext/>
              <w:rPr>
                <w:rFonts w:cs="Arial"/>
                <w:b/>
                <w:color w:val="000000"/>
                <w:sz w:val="20"/>
                <w:szCs w:val="20"/>
                <w:lang w:eastAsia="en-GB"/>
              </w:rPr>
            </w:pPr>
            <w:r w:rsidRPr="00451E63">
              <w:rPr>
                <w:rFonts w:cs="Arial"/>
                <w:b/>
                <w:color w:val="000000"/>
                <w:sz w:val="20"/>
                <w:szCs w:val="20"/>
                <w:lang w:eastAsia="en-GB"/>
              </w:rPr>
              <w:t>Purpose</w:t>
            </w:r>
          </w:p>
        </w:tc>
        <w:tc>
          <w:tcPr>
            <w:tcW w:w="883" w:type="dxa"/>
            <w:tcBorders>
              <w:top w:val="single" w:sz="4" w:space="0" w:color="auto"/>
              <w:left w:val="nil"/>
              <w:bottom w:val="single" w:sz="4" w:space="0" w:color="auto"/>
              <w:right w:val="nil"/>
            </w:tcBorders>
            <w:vAlign w:val="bottom"/>
          </w:tcPr>
          <w:p w:rsidR="00FC39E0" w:rsidRDefault="00FC39E0" w:rsidP="00BB3950">
            <w:pPr>
              <w:keepNext/>
              <w:jc w:val="right"/>
              <w:rPr>
                <w:rFonts w:cs="Arial"/>
                <w:b/>
                <w:color w:val="000000"/>
                <w:sz w:val="20"/>
                <w:szCs w:val="20"/>
                <w:lang w:eastAsia="en-GB"/>
              </w:rPr>
            </w:pPr>
            <w:r>
              <w:rPr>
                <w:rFonts w:cs="Arial"/>
                <w:b/>
                <w:color w:val="000000"/>
                <w:sz w:val="20"/>
                <w:szCs w:val="20"/>
                <w:lang w:eastAsia="en-GB"/>
              </w:rPr>
              <w:t>LTCM</w:t>
            </w:r>
          </w:p>
        </w:tc>
        <w:tc>
          <w:tcPr>
            <w:tcW w:w="828" w:type="dxa"/>
            <w:tcBorders>
              <w:top w:val="single" w:sz="4" w:space="0" w:color="auto"/>
              <w:left w:val="nil"/>
              <w:bottom w:val="single" w:sz="4" w:space="0" w:color="auto"/>
              <w:right w:val="nil"/>
            </w:tcBorders>
            <w:noWrap/>
            <w:vAlign w:val="bottom"/>
          </w:tcPr>
          <w:p w:rsidR="00FC39E0" w:rsidRPr="00451E63" w:rsidRDefault="00FC39E0" w:rsidP="00BB3950">
            <w:pPr>
              <w:keepNext/>
              <w:jc w:val="right"/>
              <w:rPr>
                <w:rFonts w:cs="Arial"/>
                <w:b/>
                <w:color w:val="000000"/>
                <w:sz w:val="20"/>
                <w:szCs w:val="20"/>
                <w:lang w:eastAsia="en-GB"/>
              </w:rPr>
            </w:pPr>
            <w:r>
              <w:rPr>
                <w:rFonts w:cs="Arial"/>
                <w:b/>
                <w:color w:val="000000"/>
                <w:sz w:val="20"/>
                <w:szCs w:val="20"/>
                <w:lang w:eastAsia="en-GB"/>
              </w:rPr>
              <w:t>NTS</w:t>
            </w:r>
          </w:p>
        </w:tc>
        <w:tc>
          <w:tcPr>
            <w:tcW w:w="894" w:type="dxa"/>
            <w:tcBorders>
              <w:top w:val="single" w:sz="4" w:space="0" w:color="auto"/>
              <w:left w:val="nil"/>
              <w:bottom w:val="single" w:sz="4" w:space="0" w:color="auto"/>
              <w:right w:val="nil"/>
            </w:tcBorders>
            <w:vAlign w:val="bottom"/>
          </w:tcPr>
          <w:p w:rsidR="00FC39E0" w:rsidRPr="00451E63" w:rsidRDefault="00FC39E0" w:rsidP="00BB3950">
            <w:pPr>
              <w:keepNext/>
              <w:jc w:val="right"/>
              <w:rPr>
                <w:rFonts w:cs="Arial"/>
                <w:b/>
                <w:color w:val="000000"/>
                <w:sz w:val="20"/>
                <w:szCs w:val="20"/>
                <w:lang w:eastAsia="en-GB"/>
              </w:rPr>
            </w:pPr>
            <w:r>
              <w:rPr>
                <w:rFonts w:cs="Arial"/>
                <w:b/>
                <w:color w:val="000000"/>
                <w:sz w:val="20"/>
                <w:szCs w:val="20"/>
                <w:lang w:eastAsia="en-GB"/>
              </w:rPr>
              <w:t>BYFM</w:t>
            </w:r>
          </w:p>
        </w:tc>
        <w:tc>
          <w:tcPr>
            <w:tcW w:w="1007" w:type="dxa"/>
            <w:tcBorders>
              <w:top w:val="single" w:sz="4" w:space="0" w:color="auto"/>
              <w:left w:val="nil"/>
              <w:bottom w:val="single" w:sz="4" w:space="0" w:color="auto"/>
              <w:right w:val="nil"/>
            </w:tcBorders>
            <w:vAlign w:val="bottom"/>
          </w:tcPr>
          <w:p w:rsidR="00FC39E0" w:rsidRPr="00451E63" w:rsidRDefault="00FC39E0" w:rsidP="00BB3950">
            <w:pPr>
              <w:keepNext/>
              <w:jc w:val="right"/>
              <w:rPr>
                <w:rFonts w:cs="Arial"/>
                <w:b/>
                <w:color w:val="000000"/>
                <w:sz w:val="20"/>
                <w:szCs w:val="20"/>
                <w:lang w:eastAsia="en-GB"/>
              </w:rPr>
            </w:pPr>
            <w:r>
              <w:rPr>
                <w:rFonts w:cs="Arial"/>
                <w:b/>
                <w:color w:val="000000"/>
                <w:sz w:val="20"/>
                <w:szCs w:val="20"/>
                <w:lang w:eastAsia="en-GB"/>
              </w:rPr>
              <w:t>LTCM,</w:t>
            </w:r>
            <w:r>
              <w:rPr>
                <w:rFonts w:cs="Arial"/>
                <w:b/>
                <w:color w:val="000000"/>
                <w:sz w:val="20"/>
                <w:szCs w:val="20"/>
                <w:lang w:eastAsia="en-GB"/>
              </w:rPr>
              <w:br/>
            </w:r>
            <w:proofErr w:type="spellStart"/>
            <w:r>
              <w:rPr>
                <w:rFonts w:cs="Arial"/>
                <w:b/>
                <w:color w:val="000000"/>
                <w:sz w:val="20"/>
                <w:szCs w:val="20"/>
                <w:lang w:eastAsia="en-GB"/>
              </w:rPr>
              <w:t>NoTGSE</w:t>
            </w:r>
            <w:proofErr w:type="spellEnd"/>
          </w:p>
        </w:tc>
        <w:tc>
          <w:tcPr>
            <w:tcW w:w="1017" w:type="dxa"/>
            <w:tcBorders>
              <w:top w:val="single" w:sz="4" w:space="0" w:color="auto"/>
              <w:left w:val="nil"/>
              <w:bottom w:val="single" w:sz="4" w:space="0" w:color="auto"/>
              <w:right w:val="nil"/>
            </w:tcBorders>
            <w:vAlign w:val="bottom"/>
          </w:tcPr>
          <w:p w:rsidR="00FC39E0" w:rsidRDefault="00FC39E0" w:rsidP="00BB3950">
            <w:pPr>
              <w:keepNext/>
              <w:jc w:val="right"/>
              <w:rPr>
                <w:rFonts w:cs="Arial"/>
                <w:b/>
                <w:color w:val="000000"/>
                <w:sz w:val="20"/>
                <w:szCs w:val="20"/>
                <w:lang w:eastAsia="en-GB"/>
              </w:rPr>
            </w:pPr>
            <w:r>
              <w:rPr>
                <w:rFonts w:cs="Arial"/>
                <w:b/>
                <w:color w:val="000000"/>
                <w:sz w:val="20"/>
                <w:szCs w:val="20"/>
                <w:lang w:eastAsia="en-GB"/>
              </w:rPr>
              <w:t>M25</w:t>
            </w:r>
            <w:r>
              <w:rPr>
                <w:rFonts w:cs="Arial"/>
                <w:b/>
                <w:color w:val="000000"/>
                <w:sz w:val="20"/>
                <w:szCs w:val="20"/>
                <w:lang w:eastAsia="en-GB"/>
              </w:rPr>
              <w:br/>
              <w:t>2009</w:t>
            </w:r>
          </w:p>
        </w:tc>
        <w:tc>
          <w:tcPr>
            <w:tcW w:w="1285" w:type="dxa"/>
            <w:tcBorders>
              <w:top w:val="single" w:sz="4" w:space="0" w:color="auto"/>
              <w:left w:val="nil"/>
              <w:bottom w:val="single" w:sz="4" w:space="0" w:color="auto"/>
              <w:right w:val="nil"/>
            </w:tcBorders>
            <w:noWrap/>
            <w:vAlign w:val="bottom"/>
          </w:tcPr>
          <w:p w:rsidR="00FC39E0" w:rsidRPr="00451E63" w:rsidRDefault="00FC39E0" w:rsidP="00BB3950">
            <w:pPr>
              <w:keepNext/>
              <w:jc w:val="right"/>
              <w:rPr>
                <w:rFonts w:cs="Arial"/>
                <w:b/>
                <w:color w:val="000000"/>
                <w:sz w:val="20"/>
                <w:szCs w:val="20"/>
                <w:lang w:eastAsia="en-GB"/>
              </w:rPr>
            </w:pPr>
            <w:r>
              <w:rPr>
                <w:rFonts w:cs="Arial"/>
                <w:b/>
                <w:color w:val="000000"/>
                <w:sz w:val="20"/>
                <w:szCs w:val="20"/>
                <w:lang w:eastAsia="en-GB"/>
              </w:rPr>
              <w:t>LTCM vs.</w:t>
            </w:r>
            <w:r>
              <w:rPr>
                <w:rFonts w:cs="Arial"/>
                <w:b/>
                <w:color w:val="000000"/>
                <w:sz w:val="20"/>
                <w:szCs w:val="20"/>
                <w:lang w:eastAsia="en-GB"/>
              </w:rPr>
              <w:br/>
              <w:t>NTS/BYFM</w:t>
            </w:r>
          </w:p>
        </w:tc>
        <w:tc>
          <w:tcPr>
            <w:tcW w:w="1285" w:type="dxa"/>
            <w:tcBorders>
              <w:top w:val="single" w:sz="4" w:space="0" w:color="auto"/>
              <w:left w:val="nil"/>
              <w:bottom w:val="single" w:sz="4" w:space="0" w:color="auto"/>
              <w:right w:val="nil"/>
            </w:tcBorders>
            <w:vAlign w:val="bottom"/>
          </w:tcPr>
          <w:p w:rsidR="00FC39E0" w:rsidRDefault="00FC39E0" w:rsidP="00BB3950">
            <w:pPr>
              <w:keepNext/>
              <w:jc w:val="right"/>
              <w:rPr>
                <w:rFonts w:cs="Arial"/>
                <w:b/>
                <w:color w:val="000000"/>
                <w:sz w:val="20"/>
                <w:szCs w:val="20"/>
                <w:lang w:eastAsia="en-GB"/>
              </w:rPr>
            </w:pPr>
            <w:r>
              <w:rPr>
                <w:rFonts w:cs="Arial"/>
                <w:b/>
                <w:color w:val="000000"/>
                <w:sz w:val="20"/>
                <w:szCs w:val="20"/>
                <w:lang w:eastAsia="en-GB"/>
              </w:rPr>
              <w:t>LTCM vs.</w:t>
            </w:r>
            <w:r>
              <w:rPr>
                <w:rFonts w:cs="Arial"/>
                <w:b/>
                <w:color w:val="000000"/>
                <w:sz w:val="20"/>
                <w:szCs w:val="20"/>
                <w:lang w:eastAsia="en-GB"/>
              </w:rPr>
              <w:br/>
              <w:t>M25 2009</w:t>
            </w:r>
          </w:p>
        </w:tc>
      </w:tr>
      <w:tr w:rsidR="00FC39E0" w:rsidRPr="00451E63" w:rsidTr="00BB3950">
        <w:trPr>
          <w:trHeight w:val="300"/>
        </w:trPr>
        <w:tc>
          <w:tcPr>
            <w:tcW w:w="1239" w:type="dxa"/>
            <w:tcBorders>
              <w:top w:val="single" w:sz="4" w:space="0" w:color="auto"/>
              <w:left w:val="nil"/>
              <w:bottom w:val="nil"/>
              <w:right w:val="nil"/>
            </w:tcBorders>
            <w:vAlign w:val="center"/>
          </w:tcPr>
          <w:p w:rsidR="00FC39E0" w:rsidRPr="00451E63" w:rsidRDefault="00FC39E0" w:rsidP="00BB3950">
            <w:pPr>
              <w:keepNext/>
              <w:rPr>
                <w:rFonts w:cs="Arial"/>
                <w:color w:val="000000"/>
                <w:sz w:val="20"/>
                <w:szCs w:val="20"/>
                <w:lang w:eastAsia="en-GB"/>
              </w:rPr>
            </w:pPr>
            <w:r w:rsidRPr="00451E63">
              <w:rPr>
                <w:rFonts w:cs="Arial"/>
                <w:color w:val="000000"/>
                <w:sz w:val="20"/>
                <w:szCs w:val="20"/>
                <w:lang w:eastAsia="en-GB"/>
              </w:rPr>
              <w:t>Business</w:t>
            </w:r>
          </w:p>
        </w:tc>
        <w:tc>
          <w:tcPr>
            <w:tcW w:w="883" w:type="dxa"/>
            <w:tcBorders>
              <w:top w:val="single" w:sz="4" w:space="0" w:color="auto"/>
              <w:left w:val="nil"/>
              <w:bottom w:val="nil"/>
              <w:right w:val="nil"/>
            </w:tcBorders>
            <w:vAlign w:val="bottom"/>
          </w:tcPr>
          <w:p w:rsidR="00FC39E0" w:rsidRPr="00F4245E" w:rsidRDefault="00FC39E0" w:rsidP="00BB3950">
            <w:pPr>
              <w:keepNext/>
              <w:jc w:val="right"/>
              <w:rPr>
                <w:rFonts w:cs="Arial"/>
                <w:color w:val="000000"/>
                <w:sz w:val="20"/>
                <w:szCs w:val="20"/>
                <w:lang w:eastAsia="en-GB"/>
              </w:rPr>
            </w:pPr>
            <w:r w:rsidRPr="001A03EA">
              <w:rPr>
                <w:rFonts w:cs="Arial"/>
                <w:color w:val="000000"/>
                <w:sz w:val="20"/>
                <w:szCs w:val="20"/>
              </w:rPr>
              <w:t>20.83</w:t>
            </w:r>
          </w:p>
        </w:tc>
        <w:tc>
          <w:tcPr>
            <w:tcW w:w="828" w:type="dxa"/>
            <w:tcBorders>
              <w:top w:val="single" w:sz="4" w:space="0" w:color="auto"/>
              <w:left w:val="nil"/>
              <w:bottom w:val="nil"/>
              <w:right w:val="nil"/>
            </w:tcBorders>
            <w:noWrap/>
            <w:vAlign w:val="bottom"/>
          </w:tcPr>
          <w:p w:rsidR="00FC39E0" w:rsidRPr="00F4245E" w:rsidRDefault="00FC39E0" w:rsidP="00BB3950">
            <w:pPr>
              <w:keepNext/>
              <w:jc w:val="right"/>
              <w:rPr>
                <w:rFonts w:cs="Arial"/>
                <w:color w:val="000000"/>
                <w:sz w:val="20"/>
                <w:szCs w:val="20"/>
                <w:lang w:eastAsia="en-GB"/>
              </w:rPr>
            </w:pPr>
            <w:r w:rsidRPr="00F4245E">
              <w:rPr>
                <w:rFonts w:cs="Arial"/>
                <w:color w:val="000000"/>
                <w:sz w:val="20"/>
                <w:szCs w:val="20"/>
                <w:lang w:eastAsia="en-GB"/>
              </w:rPr>
              <w:t>32.28</w:t>
            </w:r>
          </w:p>
        </w:tc>
        <w:tc>
          <w:tcPr>
            <w:tcW w:w="894" w:type="dxa"/>
            <w:tcBorders>
              <w:top w:val="single" w:sz="4" w:space="0" w:color="auto"/>
              <w:left w:val="nil"/>
              <w:bottom w:val="nil"/>
              <w:right w:val="nil"/>
            </w:tcBorders>
            <w:vAlign w:val="bottom"/>
          </w:tcPr>
          <w:p w:rsidR="00FC39E0" w:rsidRPr="00F4245E" w:rsidRDefault="00FC39E0" w:rsidP="00BB3950">
            <w:pPr>
              <w:keepNext/>
              <w:jc w:val="right"/>
              <w:rPr>
                <w:rFonts w:cs="Arial"/>
                <w:color w:val="000000"/>
                <w:sz w:val="20"/>
                <w:szCs w:val="20"/>
                <w:lang w:eastAsia="en-GB"/>
              </w:rPr>
            </w:pPr>
            <w:r w:rsidRPr="00F4245E">
              <w:rPr>
                <w:rFonts w:cs="Arial"/>
                <w:color w:val="000000"/>
                <w:sz w:val="20"/>
                <w:szCs w:val="20"/>
                <w:lang w:eastAsia="en-GB"/>
              </w:rPr>
              <w:t>-</w:t>
            </w:r>
          </w:p>
        </w:tc>
        <w:tc>
          <w:tcPr>
            <w:tcW w:w="1007" w:type="dxa"/>
            <w:tcBorders>
              <w:top w:val="single" w:sz="4" w:space="0" w:color="auto"/>
              <w:left w:val="nil"/>
              <w:bottom w:val="nil"/>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21.74</w:t>
            </w:r>
          </w:p>
        </w:tc>
        <w:tc>
          <w:tcPr>
            <w:tcW w:w="1017" w:type="dxa"/>
            <w:tcBorders>
              <w:top w:val="single" w:sz="4" w:space="0" w:color="auto"/>
              <w:left w:val="nil"/>
              <w:bottom w:val="nil"/>
              <w:right w:val="nil"/>
            </w:tcBorders>
            <w:vAlign w:val="bottom"/>
          </w:tcPr>
          <w:p w:rsidR="00FC39E0" w:rsidRPr="00F4245E" w:rsidRDefault="00FC39E0" w:rsidP="00BB3950">
            <w:pPr>
              <w:keepNext/>
              <w:jc w:val="right"/>
              <w:rPr>
                <w:rFonts w:cs="Arial"/>
                <w:color w:val="000000"/>
                <w:sz w:val="20"/>
                <w:szCs w:val="20"/>
              </w:rPr>
            </w:pPr>
            <w:r w:rsidRPr="00F4245E">
              <w:rPr>
                <w:rFonts w:cs="Arial"/>
                <w:color w:val="000000"/>
                <w:sz w:val="20"/>
                <w:szCs w:val="20"/>
              </w:rPr>
              <w:t>22.28</w:t>
            </w:r>
          </w:p>
        </w:tc>
        <w:tc>
          <w:tcPr>
            <w:tcW w:w="1285" w:type="dxa"/>
            <w:tcBorders>
              <w:top w:val="single" w:sz="4" w:space="0" w:color="auto"/>
              <w:left w:val="nil"/>
              <w:bottom w:val="nil"/>
              <w:right w:val="nil"/>
            </w:tcBorders>
            <w:noWrap/>
            <w:vAlign w:val="bottom"/>
          </w:tcPr>
          <w:p w:rsidR="00FC39E0" w:rsidRPr="00F0272F" w:rsidRDefault="00FC39E0" w:rsidP="00BB3950">
            <w:pPr>
              <w:keepNext/>
              <w:jc w:val="right"/>
              <w:rPr>
                <w:rFonts w:cs="Arial"/>
                <w:color w:val="000000"/>
                <w:sz w:val="20"/>
                <w:szCs w:val="20"/>
              </w:rPr>
            </w:pPr>
            <w:r w:rsidRPr="00F0272F">
              <w:rPr>
                <w:rFonts w:cs="Arial"/>
                <w:color w:val="000000"/>
                <w:sz w:val="20"/>
                <w:szCs w:val="20"/>
              </w:rPr>
              <w:t>-35%</w:t>
            </w:r>
          </w:p>
        </w:tc>
        <w:tc>
          <w:tcPr>
            <w:tcW w:w="1285" w:type="dxa"/>
            <w:tcBorders>
              <w:top w:val="single" w:sz="4" w:space="0" w:color="auto"/>
              <w:left w:val="nil"/>
              <w:bottom w:val="nil"/>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-7%</w:t>
            </w:r>
          </w:p>
        </w:tc>
      </w:tr>
      <w:tr w:rsidR="00FC39E0" w:rsidRPr="00451E63" w:rsidTr="00BB3950">
        <w:trPr>
          <w:trHeight w:val="300"/>
        </w:trPr>
        <w:tc>
          <w:tcPr>
            <w:tcW w:w="1239" w:type="dxa"/>
            <w:tcBorders>
              <w:top w:val="nil"/>
              <w:left w:val="nil"/>
              <w:right w:val="nil"/>
            </w:tcBorders>
            <w:vAlign w:val="center"/>
          </w:tcPr>
          <w:p w:rsidR="00FC39E0" w:rsidRPr="00451E63" w:rsidRDefault="00FC39E0" w:rsidP="00BB3950">
            <w:pPr>
              <w:keepNext/>
              <w:rPr>
                <w:rFonts w:cs="Arial"/>
                <w:color w:val="000000"/>
                <w:sz w:val="20"/>
                <w:szCs w:val="20"/>
                <w:lang w:eastAsia="en-GB"/>
              </w:rPr>
            </w:pPr>
            <w:r w:rsidRPr="00451E63">
              <w:rPr>
                <w:rFonts w:cs="Arial"/>
                <w:color w:val="000000"/>
                <w:sz w:val="20"/>
                <w:szCs w:val="20"/>
                <w:lang w:eastAsia="en-GB"/>
              </w:rPr>
              <w:t>Commuting</w:t>
            </w:r>
          </w:p>
        </w:tc>
        <w:tc>
          <w:tcPr>
            <w:tcW w:w="883" w:type="dxa"/>
            <w:tcBorders>
              <w:top w:val="nil"/>
              <w:left w:val="nil"/>
              <w:right w:val="nil"/>
            </w:tcBorders>
            <w:vAlign w:val="bottom"/>
          </w:tcPr>
          <w:p w:rsidR="00FC39E0" w:rsidRPr="00F4245E" w:rsidRDefault="00FC39E0" w:rsidP="00BB3950">
            <w:pPr>
              <w:keepNext/>
              <w:jc w:val="right"/>
              <w:rPr>
                <w:rFonts w:cs="Arial"/>
                <w:color w:val="000000"/>
                <w:sz w:val="20"/>
                <w:szCs w:val="20"/>
                <w:lang w:eastAsia="en-GB"/>
              </w:rPr>
            </w:pPr>
            <w:r w:rsidRPr="001A03EA">
              <w:rPr>
                <w:rFonts w:cs="Arial"/>
                <w:color w:val="000000"/>
                <w:sz w:val="20"/>
                <w:szCs w:val="20"/>
              </w:rPr>
              <w:t>11.37</w:t>
            </w:r>
          </w:p>
        </w:tc>
        <w:tc>
          <w:tcPr>
            <w:tcW w:w="828" w:type="dxa"/>
            <w:tcBorders>
              <w:top w:val="nil"/>
              <w:left w:val="nil"/>
              <w:right w:val="nil"/>
            </w:tcBorders>
            <w:noWrap/>
            <w:vAlign w:val="bottom"/>
          </w:tcPr>
          <w:p w:rsidR="00FC39E0" w:rsidRPr="00F4245E" w:rsidRDefault="00FC39E0" w:rsidP="00BB3950">
            <w:pPr>
              <w:keepNext/>
              <w:jc w:val="right"/>
              <w:rPr>
                <w:rFonts w:cs="Arial"/>
                <w:color w:val="000000"/>
                <w:sz w:val="20"/>
                <w:szCs w:val="20"/>
                <w:lang w:eastAsia="en-GB"/>
              </w:rPr>
            </w:pPr>
            <w:r w:rsidRPr="00F4245E">
              <w:rPr>
                <w:rFonts w:cs="Arial"/>
                <w:color w:val="000000"/>
                <w:sz w:val="20"/>
                <w:szCs w:val="20"/>
                <w:lang w:eastAsia="en-GB"/>
              </w:rPr>
              <w:t>15.44</w:t>
            </w:r>
          </w:p>
        </w:tc>
        <w:tc>
          <w:tcPr>
            <w:tcW w:w="894" w:type="dxa"/>
            <w:tcBorders>
              <w:top w:val="nil"/>
              <w:left w:val="nil"/>
              <w:right w:val="nil"/>
            </w:tcBorders>
            <w:vAlign w:val="bottom"/>
          </w:tcPr>
          <w:p w:rsidR="00FC39E0" w:rsidRPr="00F4245E" w:rsidRDefault="00FC39E0" w:rsidP="00BB3950">
            <w:pPr>
              <w:keepNext/>
              <w:jc w:val="right"/>
              <w:rPr>
                <w:rFonts w:cs="Arial"/>
                <w:color w:val="000000"/>
                <w:sz w:val="20"/>
                <w:szCs w:val="20"/>
                <w:lang w:eastAsia="en-GB"/>
              </w:rPr>
            </w:pPr>
            <w:r w:rsidRPr="00F4245E">
              <w:rPr>
                <w:rFonts w:cs="Arial"/>
                <w:color w:val="000000"/>
                <w:sz w:val="20"/>
                <w:szCs w:val="20"/>
                <w:lang w:eastAsia="en-GB"/>
              </w:rPr>
              <w:t>-</w:t>
            </w:r>
          </w:p>
        </w:tc>
        <w:tc>
          <w:tcPr>
            <w:tcW w:w="1007" w:type="dxa"/>
            <w:tcBorders>
              <w:top w:val="nil"/>
              <w:left w:val="nil"/>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10.48</w:t>
            </w:r>
          </w:p>
        </w:tc>
        <w:tc>
          <w:tcPr>
            <w:tcW w:w="1017" w:type="dxa"/>
            <w:tcBorders>
              <w:top w:val="nil"/>
              <w:left w:val="nil"/>
              <w:right w:val="nil"/>
            </w:tcBorders>
            <w:vAlign w:val="bottom"/>
          </w:tcPr>
          <w:p w:rsidR="00FC39E0" w:rsidRPr="00F4245E" w:rsidRDefault="00FC39E0" w:rsidP="00BB3950">
            <w:pPr>
              <w:keepNext/>
              <w:jc w:val="right"/>
              <w:rPr>
                <w:rFonts w:cs="Arial"/>
                <w:color w:val="000000"/>
                <w:sz w:val="20"/>
                <w:szCs w:val="20"/>
              </w:rPr>
            </w:pPr>
            <w:r w:rsidRPr="00F4245E">
              <w:rPr>
                <w:rFonts w:cs="Arial"/>
                <w:color w:val="000000"/>
                <w:sz w:val="20"/>
                <w:szCs w:val="20"/>
              </w:rPr>
              <w:t>10.24</w:t>
            </w:r>
          </w:p>
        </w:tc>
        <w:tc>
          <w:tcPr>
            <w:tcW w:w="1285" w:type="dxa"/>
            <w:tcBorders>
              <w:top w:val="nil"/>
              <w:left w:val="nil"/>
              <w:right w:val="nil"/>
            </w:tcBorders>
            <w:noWrap/>
            <w:vAlign w:val="bottom"/>
          </w:tcPr>
          <w:p w:rsidR="00FC39E0" w:rsidRPr="00F0272F" w:rsidRDefault="00FC39E0" w:rsidP="00BB3950">
            <w:pPr>
              <w:keepNext/>
              <w:jc w:val="right"/>
              <w:rPr>
                <w:rFonts w:cs="Arial"/>
                <w:color w:val="000000"/>
                <w:sz w:val="20"/>
                <w:szCs w:val="20"/>
              </w:rPr>
            </w:pPr>
            <w:r w:rsidRPr="00F0272F">
              <w:rPr>
                <w:rFonts w:cs="Arial"/>
                <w:color w:val="000000"/>
                <w:sz w:val="20"/>
                <w:szCs w:val="20"/>
              </w:rPr>
              <w:t>-26%</w:t>
            </w:r>
          </w:p>
        </w:tc>
        <w:tc>
          <w:tcPr>
            <w:tcW w:w="1285" w:type="dxa"/>
            <w:tcBorders>
              <w:top w:val="nil"/>
              <w:left w:val="nil"/>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11%</w:t>
            </w:r>
          </w:p>
        </w:tc>
      </w:tr>
      <w:tr w:rsidR="00FC39E0" w:rsidRPr="00451E63" w:rsidTr="00BB3950">
        <w:trPr>
          <w:trHeight w:val="300"/>
        </w:trPr>
        <w:tc>
          <w:tcPr>
            <w:tcW w:w="1239" w:type="dxa"/>
            <w:tcBorders>
              <w:top w:val="nil"/>
              <w:left w:val="nil"/>
              <w:bottom w:val="nil"/>
              <w:right w:val="nil"/>
            </w:tcBorders>
            <w:vAlign w:val="center"/>
          </w:tcPr>
          <w:p w:rsidR="00FC39E0" w:rsidRPr="00451E63" w:rsidRDefault="00FC39E0" w:rsidP="00BB3950">
            <w:pPr>
              <w:keepNext/>
              <w:rPr>
                <w:rFonts w:cs="Arial"/>
                <w:color w:val="000000"/>
                <w:sz w:val="20"/>
                <w:szCs w:val="20"/>
                <w:lang w:eastAsia="en-GB"/>
              </w:rPr>
            </w:pPr>
            <w:r w:rsidRPr="00451E63">
              <w:rPr>
                <w:rFonts w:cs="Arial"/>
                <w:color w:val="000000"/>
                <w:sz w:val="20"/>
                <w:szCs w:val="20"/>
                <w:lang w:eastAsia="en-GB"/>
              </w:rPr>
              <w:t>Other</w:t>
            </w:r>
          </w:p>
        </w:tc>
        <w:tc>
          <w:tcPr>
            <w:tcW w:w="883" w:type="dxa"/>
            <w:tcBorders>
              <w:top w:val="nil"/>
              <w:left w:val="nil"/>
              <w:bottom w:val="nil"/>
              <w:right w:val="nil"/>
            </w:tcBorders>
            <w:vAlign w:val="bottom"/>
          </w:tcPr>
          <w:p w:rsidR="00FC39E0" w:rsidRPr="00F4245E" w:rsidRDefault="00FC39E0" w:rsidP="00BB3950">
            <w:pPr>
              <w:keepNext/>
              <w:jc w:val="right"/>
              <w:rPr>
                <w:rFonts w:cs="Arial"/>
                <w:color w:val="000000"/>
                <w:sz w:val="20"/>
                <w:szCs w:val="20"/>
                <w:lang w:eastAsia="en-GB"/>
              </w:rPr>
            </w:pPr>
            <w:r w:rsidRPr="001A03EA">
              <w:rPr>
                <w:rFonts w:cs="Arial"/>
                <w:color w:val="000000"/>
                <w:sz w:val="20"/>
                <w:szCs w:val="20"/>
              </w:rPr>
              <w:t>10.47</w:t>
            </w:r>
          </w:p>
        </w:tc>
        <w:tc>
          <w:tcPr>
            <w:tcW w:w="828" w:type="dxa"/>
            <w:tcBorders>
              <w:top w:val="nil"/>
              <w:left w:val="nil"/>
              <w:bottom w:val="nil"/>
              <w:right w:val="nil"/>
            </w:tcBorders>
            <w:noWrap/>
            <w:vAlign w:val="bottom"/>
          </w:tcPr>
          <w:p w:rsidR="00FC39E0" w:rsidRPr="00F4245E" w:rsidRDefault="00FC39E0" w:rsidP="00BB3950">
            <w:pPr>
              <w:keepNext/>
              <w:jc w:val="right"/>
              <w:rPr>
                <w:rFonts w:cs="Arial"/>
                <w:color w:val="000000"/>
                <w:sz w:val="20"/>
                <w:szCs w:val="20"/>
                <w:lang w:eastAsia="en-GB"/>
              </w:rPr>
            </w:pPr>
            <w:r w:rsidRPr="00F4245E">
              <w:rPr>
                <w:rFonts w:cs="Arial"/>
                <w:color w:val="000000"/>
                <w:sz w:val="20"/>
                <w:szCs w:val="20"/>
                <w:lang w:eastAsia="en-GB"/>
              </w:rPr>
              <w:t>13.31</w:t>
            </w:r>
          </w:p>
        </w:tc>
        <w:tc>
          <w:tcPr>
            <w:tcW w:w="894" w:type="dxa"/>
            <w:tcBorders>
              <w:top w:val="nil"/>
              <w:left w:val="nil"/>
              <w:bottom w:val="nil"/>
              <w:right w:val="nil"/>
            </w:tcBorders>
            <w:vAlign w:val="bottom"/>
          </w:tcPr>
          <w:p w:rsidR="00FC39E0" w:rsidRPr="00F4245E" w:rsidRDefault="00FC39E0" w:rsidP="00BB3950">
            <w:pPr>
              <w:keepNext/>
              <w:jc w:val="right"/>
              <w:rPr>
                <w:rFonts w:cs="Arial"/>
                <w:color w:val="000000"/>
                <w:sz w:val="20"/>
                <w:szCs w:val="20"/>
                <w:lang w:eastAsia="en-GB"/>
              </w:rPr>
            </w:pPr>
            <w:r w:rsidRPr="00F4245E">
              <w:rPr>
                <w:rFonts w:cs="Arial"/>
                <w:color w:val="000000"/>
                <w:sz w:val="20"/>
                <w:szCs w:val="20"/>
                <w:lang w:eastAsia="en-GB"/>
              </w:rPr>
              <w:t>-</w:t>
            </w:r>
          </w:p>
        </w:tc>
        <w:tc>
          <w:tcPr>
            <w:tcW w:w="1007" w:type="dxa"/>
            <w:tcBorders>
              <w:top w:val="nil"/>
              <w:left w:val="nil"/>
              <w:bottom w:val="nil"/>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10.15</w:t>
            </w:r>
          </w:p>
        </w:tc>
        <w:tc>
          <w:tcPr>
            <w:tcW w:w="1017" w:type="dxa"/>
            <w:tcBorders>
              <w:top w:val="nil"/>
              <w:left w:val="nil"/>
              <w:bottom w:val="nil"/>
              <w:right w:val="nil"/>
            </w:tcBorders>
            <w:vAlign w:val="bottom"/>
          </w:tcPr>
          <w:p w:rsidR="00FC39E0" w:rsidRPr="00F4245E" w:rsidRDefault="00FC39E0" w:rsidP="00BB3950">
            <w:pPr>
              <w:keepNext/>
              <w:jc w:val="right"/>
              <w:rPr>
                <w:rFonts w:cs="Arial"/>
                <w:color w:val="000000"/>
                <w:sz w:val="20"/>
                <w:szCs w:val="20"/>
              </w:rPr>
            </w:pPr>
            <w:r w:rsidRPr="00F4245E">
              <w:rPr>
                <w:rFonts w:cs="Arial"/>
                <w:color w:val="000000"/>
                <w:sz w:val="20"/>
                <w:szCs w:val="20"/>
              </w:rPr>
              <w:t>10.2</w:t>
            </w:r>
            <w:r>
              <w:rPr>
                <w:rFonts w:cs="Arial"/>
                <w:color w:val="000000"/>
                <w:sz w:val="20"/>
                <w:szCs w:val="20"/>
              </w:rPr>
              <w:t>4</w:t>
            </w:r>
          </w:p>
        </w:tc>
        <w:tc>
          <w:tcPr>
            <w:tcW w:w="1285" w:type="dxa"/>
            <w:tcBorders>
              <w:top w:val="nil"/>
              <w:left w:val="nil"/>
              <w:bottom w:val="nil"/>
              <w:right w:val="nil"/>
            </w:tcBorders>
            <w:noWrap/>
            <w:vAlign w:val="bottom"/>
          </w:tcPr>
          <w:p w:rsidR="00FC39E0" w:rsidRPr="00F0272F" w:rsidRDefault="00FC39E0" w:rsidP="00BB3950">
            <w:pPr>
              <w:keepNext/>
              <w:jc w:val="right"/>
              <w:rPr>
                <w:rFonts w:cs="Arial"/>
                <w:color w:val="000000"/>
                <w:sz w:val="20"/>
                <w:szCs w:val="20"/>
              </w:rPr>
            </w:pPr>
            <w:r w:rsidRPr="00F0272F">
              <w:rPr>
                <w:rFonts w:cs="Arial"/>
                <w:color w:val="000000"/>
                <w:sz w:val="20"/>
                <w:szCs w:val="20"/>
              </w:rPr>
              <w:t>-21%</w:t>
            </w:r>
          </w:p>
        </w:tc>
        <w:tc>
          <w:tcPr>
            <w:tcW w:w="1285" w:type="dxa"/>
            <w:tcBorders>
              <w:top w:val="nil"/>
              <w:left w:val="nil"/>
              <w:bottom w:val="nil"/>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2%</w:t>
            </w:r>
          </w:p>
        </w:tc>
      </w:tr>
      <w:tr w:rsidR="00FC39E0" w:rsidRPr="00451E63" w:rsidTr="00BB3950">
        <w:trPr>
          <w:trHeight w:val="300"/>
        </w:trPr>
        <w:tc>
          <w:tcPr>
            <w:tcW w:w="1239" w:type="dxa"/>
            <w:tcBorders>
              <w:top w:val="nil"/>
              <w:left w:val="nil"/>
              <w:bottom w:val="nil"/>
              <w:right w:val="nil"/>
            </w:tcBorders>
            <w:vAlign w:val="center"/>
          </w:tcPr>
          <w:p w:rsidR="00FC39E0" w:rsidRPr="00451E63" w:rsidRDefault="00FC39E0" w:rsidP="00BB3950">
            <w:pPr>
              <w:keepNext/>
              <w:rPr>
                <w:rFonts w:cs="Arial"/>
                <w:color w:val="000000"/>
                <w:sz w:val="20"/>
                <w:szCs w:val="20"/>
                <w:lang w:eastAsia="en-GB"/>
              </w:rPr>
            </w:pPr>
            <w:r>
              <w:rPr>
                <w:rFonts w:cs="Arial"/>
                <w:color w:val="000000"/>
                <w:sz w:val="20"/>
                <w:szCs w:val="20"/>
                <w:lang w:eastAsia="en-GB"/>
              </w:rPr>
              <w:t>LGV</w:t>
            </w:r>
          </w:p>
        </w:tc>
        <w:tc>
          <w:tcPr>
            <w:tcW w:w="883" w:type="dxa"/>
            <w:tcBorders>
              <w:top w:val="nil"/>
              <w:left w:val="nil"/>
              <w:bottom w:val="nil"/>
              <w:right w:val="nil"/>
            </w:tcBorders>
            <w:vAlign w:val="bottom"/>
          </w:tcPr>
          <w:p w:rsidR="00FC39E0" w:rsidRPr="00F4245E" w:rsidRDefault="00FC39E0" w:rsidP="00BB3950">
            <w:pPr>
              <w:keepNext/>
              <w:jc w:val="right"/>
              <w:rPr>
                <w:rFonts w:cs="Arial"/>
                <w:color w:val="000000"/>
                <w:sz w:val="20"/>
                <w:szCs w:val="20"/>
                <w:lang w:eastAsia="en-GB"/>
              </w:rPr>
            </w:pPr>
            <w:r w:rsidRPr="001A03EA">
              <w:rPr>
                <w:rFonts w:cs="Arial"/>
                <w:color w:val="000000"/>
                <w:sz w:val="20"/>
                <w:szCs w:val="20"/>
              </w:rPr>
              <w:t>15.87</w:t>
            </w:r>
          </w:p>
        </w:tc>
        <w:tc>
          <w:tcPr>
            <w:tcW w:w="828" w:type="dxa"/>
            <w:tcBorders>
              <w:top w:val="nil"/>
              <w:left w:val="nil"/>
              <w:bottom w:val="nil"/>
              <w:right w:val="nil"/>
            </w:tcBorders>
            <w:noWrap/>
            <w:vAlign w:val="bottom"/>
          </w:tcPr>
          <w:p w:rsidR="00FC39E0" w:rsidRPr="00F4245E" w:rsidRDefault="00FC39E0" w:rsidP="00BB3950">
            <w:pPr>
              <w:keepNext/>
              <w:jc w:val="right"/>
              <w:rPr>
                <w:rFonts w:cs="Arial"/>
                <w:color w:val="000000"/>
                <w:sz w:val="20"/>
                <w:szCs w:val="20"/>
                <w:lang w:eastAsia="en-GB"/>
              </w:rPr>
            </w:pPr>
            <w:r w:rsidRPr="00F4245E">
              <w:rPr>
                <w:rFonts w:cs="Arial"/>
                <w:color w:val="000000"/>
                <w:sz w:val="20"/>
                <w:szCs w:val="20"/>
                <w:lang w:eastAsia="en-GB"/>
              </w:rPr>
              <w:t>-</w:t>
            </w:r>
          </w:p>
        </w:tc>
        <w:tc>
          <w:tcPr>
            <w:tcW w:w="894" w:type="dxa"/>
            <w:tcBorders>
              <w:top w:val="nil"/>
              <w:left w:val="nil"/>
              <w:bottom w:val="nil"/>
              <w:right w:val="nil"/>
            </w:tcBorders>
            <w:vAlign w:val="bottom"/>
          </w:tcPr>
          <w:p w:rsidR="00FC39E0" w:rsidRPr="00F4245E" w:rsidRDefault="00FC39E0" w:rsidP="00BB3950">
            <w:pPr>
              <w:keepNext/>
              <w:jc w:val="right"/>
              <w:rPr>
                <w:rFonts w:cs="Arial"/>
                <w:color w:val="000000"/>
                <w:sz w:val="20"/>
                <w:szCs w:val="20"/>
              </w:rPr>
            </w:pPr>
            <w:r w:rsidRPr="00F4245E">
              <w:rPr>
                <w:rFonts w:cs="Arial"/>
                <w:color w:val="000000"/>
                <w:sz w:val="20"/>
                <w:szCs w:val="20"/>
              </w:rPr>
              <w:t>-</w:t>
            </w:r>
          </w:p>
        </w:tc>
        <w:tc>
          <w:tcPr>
            <w:tcW w:w="1007" w:type="dxa"/>
            <w:tcBorders>
              <w:top w:val="nil"/>
              <w:left w:val="nil"/>
              <w:bottom w:val="nil"/>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23.10</w:t>
            </w:r>
          </w:p>
        </w:tc>
        <w:tc>
          <w:tcPr>
            <w:tcW w:w="1017" w:type="dxa"/>
            <w:tcBorders>
              <w:top w:val="nil"/>
              <w:left w:val="nil"/>
              <w:bottom w:val="nil"/>
              <w:right w:val="nil"/>
            </w:tcBorders>
            <w:vAlign w:val="bottom"/>
          </w:tcPr>
          <w:p w:rsidR="00FC39E0" w:rsidRPr="00F4245E" w:rsidRDefault="00FC39E0" w:rsidP="00BB3950">
            <w:pPr>
              <w:keepNext/>
              <w:jc w:val="right"/>
              <w:rPr>
                <w:rFonts w:cs="Arial"/>
                <w:color w:val="000000"/>
                <w:sz w:val="20"/>
                <w:szCs w:val="20"/>
              </w:rPr>
            </w:pPr>
            <w:r w:rsidRPr="00F4245E">
              <w:rPr>
                <w:rFonts w:cs="Arial"/>
                <w:color w:val="000000"/>
                <w:sz w:val="20"/>
                <w:szCs w:val="20"/>
              </w:rPr>
              <w:t>23.52</w:t>
            </w:r>
          </w:p>
        </w:tc>
        <w:tc>
          <w:tcPr>
            <w:tcW w:w="1285" w:type="dxa"/>
            <w:tcBorders>
              <w:top w:val="nil"/>
              <w:left w:val="nil"/>
              <w:bottom w:val="nil"/>
              <w:right w:val="nil"/>
            </w:tcBorders>
            <w:noWrap/>
            <w:vAlign w:val="bottom"/>
          </w:tcPr>
          <w:p w:rsidR="00FC39E0" w:rsidRPr="00F0272F" w:rsidRDefault="00FC39E0" w:rsidP="00BB3950">
            <w:pPr>
              <w:keepNext/>
              <w:jc w:val="right"/>
              <w:rPr>
                <w:rFonts w:cs="Arial"/>
                <w:color w:val="000000"/>
                <w:sz w:val="20"/>
                <w:szCs w:val="20"/>
              </w:rPr>
            </w:pPr>
            <w:r w:rsidRPr="00F0272F">
              <w:rPr>
                <w:rFonts w:cs="Arial"/>
                <w:color w:val="000000"/>
                <w:sz w:val="20"/>
                <w:szCs w:val="20"/>
              </w:rPr>
              <w:t>-</w:t>
            </w:r>
          </w:p>
        </w:tc>
        <w:tc>
          <w:tcPr>
            <w:tcW w:w="1285" w:type="dxa"/>
            <w:tcBorders>
              <w:top w:val="nil"/>
              <w:left w:val="nil"/>
              <w:bottom w:val="nil"/>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-33%</w:t>
            </w:r>
          </w:p>
        </w:tc>
      </w:tr>
      <w:tr w:rsidR="00FC39E0" w:rsidRPr="00451E63" w:rsidTr="00BB3950">
        <w:trPr>
          <w:trHeight w:val="300"/>
        </w:trPr>
        <w:tc>
          <w:tcPr>
            <w:tcW w:w="1239" w:type="dxa"/>
            <w:tcBorders>
              <w:top w:val="nil"/>
              <w:left w:val="nil"/>
              <w:bottom w:val="single" w:sz="4" w:space="0" w:color="auto"/>
              <w:right w:val="nil"/>
            </w:tcBorders>
            <w:vAlign w:val="center"/>
          </w:tcPr>
          <w:p w:rsidR="00FC39E0" w:rsidRPr="00451E63" w:rsidRDefault="00FC39E0" w:rsidP="00BB3950">
            <w:pPr>
              <w:keepNext/>
              <w:rPr>
                <w:rFonts w:cs="Arial"/>
                <w:color w:val="000000"/>
                <w:sz w:val="20"/>
                <w:szCs w:val="20"/>
                <w:lang w:eastAsia="en-GB"/>
              </w:rPr>
            </w:pPr>
            <w:r>
              <w:rPr>
                <w:rFonts w:cs="Arial"/>
                <w:color w:val="000000"/>
                <w:sz w:val="20"/>
                <w:szCs w:val="20"/>
                <w:lang w:eastAsia="en-GB"/>
              </w:rPr>
              <w:t>HGV</w:t>
            </w:r>
          </w:p>
        </w:tc>
        <w:tc>
          <w:tcPr>
            <w:tcW w:w="883" w:type="dxa"/>
            <w:tcBorders>
              <w:top w:val="nil"/>
              <w:left w:val="nil"/>
              <w:bottom w:val="single" w:sz="4" w:space="0" w:color="auto"/>
              <w:right w:val="nil"/>
            </w:tcBorders>
            <w:vAlign w:val="bottom"/>
          </w:tcPr>
          <w:p w:rsidR="00FC39E0" w:rsidRPr="00F4245E" w:rsidRDefault="00FC39E0" w:rsidP="00BB3950">
            <w:pPr>
              <w:keepNext/>
              <w:jc w:val="right"/>
              <w:rPr>
                <w:rFonts w:cs="Arial"/>
                <w:color w:val="000000"/>
                <w:sz w:val="20"/>
                <w:szCs w:val="20"/>
                <w:lang w:eastAsia="en-GB"/>
              </w:rPr>
            </w:pPr>
            <w:r w:rsidRPr="001A03EA">
              <w:rPr>
                <w:rFonts w:cs="Arial"/>
                <w:color w:val="000000"/>
                <w:sz w:val="20"/>
                <w:szCs w:val="20"/>
              </w:rPr>
              <w:t>25.85</w:t>
            </w:r>
          </w:p>
        </w:tc>
        <w:tc>
          <w:tcPr>
            <w:tcW w:w="828" w:type="dxa"/>
            <w:tcBorders>
              <w:top w:val="nil"/>
              <w:left w:val="nil"/>
              <w:bottom w:val="single" w:sz="4" w:space="0" w:color="auto"/>
              <w:right w:val="nil"/>
            </w:tcBorders>
            <w:noWrap/>
            <w:vAlign w:val="bottom"/>
          </w:tcPr>
          <w:p w:rsidR="00FC39E0" w:rsidRPr="00F4245E" w:rsidRDefault="00FC39E0" w:rsidP="00BB3950">
            <w:pPr>
              <w:keepNext/>
              <w:jc w:val="right"/>
              <w:rPr>
                <w:rFonts w:cs="Arial"/>
                <w:color w:val="000000"/>
                <w:sz w:val="20"/>
                <w:szCs w:val="20"/>
                <w:lang w:eastAsia="en-GB"/>
              </w:rPr>
            </w:pPr>
            <w:r w:rsidRPr="00F4245E">
              <w:rPr>
                <w:rFonts w:cs="Arial"/>
                <w:color w:val="000000"/>
                <w:sz w:val="20"/>
                <w:szCs w:val="20"/>
                <w:lang w:eastAsia="en-GB"/>
              </w:rPr>
              <w:t>-</w:t>
            </w:r>
          </w:p>
        </w:tc>
        <w:tc>
          <w:tcPr>
            <w:tcW w:w="894" w:type="dxa"/>
            <w:tcBorders>
              <w:top w:val="nil"/>
              <w:left w:val="nil"/>
              <w:bottom w:val="single" w:sz="4" w:space="0" w:color="auto"/>
              <w:right w:val="nil"/>
            </w:tcBorders>
            <w:vAlign w:val="bottom"/>
          </w:tcPr>
          <w:p w:rsidR="00FC39E0" w:rsidRPr="00F4245E" w:rsidRDefault="00FC39E0" w:rsidP="00BB3950">
            <w:pPr>
              <w:keepNext/>
              <w:jc w:val="right"/>
              <w:rPr>
                <w:rFonts w:cs="Arial"/>
                <w:color w:val="000000"/>
                <w:sz w:val="20"/>
                <w:szCs w:val="20"/>
              </w:rPr>
            </w:pPr>
            <w:r w:rsidRPr="00F4245E">
              <w:rPr>
                <w:rFonts w:cs="Arial"/>
                <w:color w:val="000000"/>
                <w:sz w:val="20"/>
                <w:szCs w:val="20"/>
              </w:rPr>
              <w:t>45.95</w:t>
            </w:r>
          </w:p>
        </w:tc>
        <w:tc>
          <w:tcPr>
            <w:tcW w:w="1007" w:type="dxa"/>
            <w:tcBorders>
              <w:top w:val="nil"/>
              <w:left w:val="nil"/>
              <w:bottom w:val="single" w:sz="4" w:space="0" w:color="auto"/>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33.97</w:t>
            </w:r>
          </w:p>
        </w:tc>
        <w:tc>
          <w:tcPr>
            <w:tcW w:w="1017" w:type="dxa"/>
            <w:tcBorders>
              <w:top w:val="nil"/>
              <w:left w:val="nil"/>
              <w:bottom w:val="single" w:sz="4" w:space="0" w:color="auto"/>
              <w:right w:val="nil"/>
            </w:tcBorders>
            <w:vAlign w:val="bottom"/>
          </w:tcPr>
          <w:p w:rsidR="00FC39E0" w:rsidRPr="00F4245E" w:rsidRDefault="00FC39E0" w:rsidP="00BB3950">
            <w:pPr>
              <w:keepNext/>
              <w:jc w:val="right"/>
              <w:rPr>
                <w:rFonts w:cs="Arial"/>
                <w:color w:val="000000"/>
                <w:sz w:val="20"/>
                <w:szCs w:val="20"/>
              </w:rPr>
            </w:pPr>
            <w:r w:rsidRPr="00F4245E">
              <w:rPr>
                <w:rFonts w:cs="Arial"/>
                <w:color w:val="000000"/>
                <w:sz w:val="20"/>
                <w:szCs w:val="20"/>
              </w:rPr>
              <w:t>33.22</w:t>
            </w:r>
          </w:p>
        </w:tc>
        <w:tc>
          <w:tcPr>
            <w:tcW w:w="1285" w:type="dxa"/>
            <w:tcBorders>
              <w:top w:val="nil"/>
              <w:left w:val="nil"/>
              <w:bottom w:val="single" w:sz="4" w:space="0" w:color="auto"/>
              <w:right w:val="nil"/>
            </w:tcBorders>
            <w:noWrap/>
            <w:vAlign w:val="bottom"/>
          </w:tcPr>
          <w:p w:rsidR="00FC39E0" w:rsidRPr="00F0272F" w:rsidRDefault="00FC39E0" w:rsidP="00BB3950">
            <w:pPr>
              <w:keepNext/>
              <w:jc w:val="right"/>
              <w:rPr>
                <w:rFonts w:cs="Arial"/>
                <w:color w:val="000000"/>
                <w:sz w:val="20"/>
                <w:szCs w:val="20"/>
              </w:rPr>
            </w:pPr>
            <w:r w:rsidRPr="00F0272F">
              <w:rPr>
                <w:rFonts w:cs="Arial"/>
                <w:color w:val="000000"/>
                <w:sz w:val="20"/>
                <w:szCs w:val="20"/>
              </w:rPr>
              <w:t>-44%</w:t>
            </w:r>
          </w:p>
        </w:tc>
        <w:tc>
          <w:tcPr>
            <w:tcW w:w="1285" w:type="dxa"/>
            <w:tcBorders>
              <w:top w:val="nil"/>
              <w:left w:val="nil"/>
              <w:bottom w:val="single" w:sz="4" w:space="0" w:color="auto"/>
              <w:right w:val="nil"/>
            </w:tcBorders>
            <w:vAlign w:val="bottom"/>
          </w:tcPr>
          <w:p w:rsidR="00FC39E0" w:rsidRDefault="00FC39E0" w:rsidP="00BB3950">
            <w:pPr>
              <w:keepNext/>
              <w:jc w:val="right"/>
              <w:rPr>
                <w:rFonts w:cs="Arial"/>
                <w:color w:val="000000"/>
                <w:sz w:val="20"/>
                <w:szCs w:val="20"/>
              </w:rPr>
            </w:pPr>
            <w:r>
              <w:rPr>
                <w:rFonts w:cs="Arial"/>
                <w:color w:val="000000"/>
                <w:sz w:val="20"/>
                <w:szCs w:val="20"/>
              </w:rPr>
              <w:t>-22%</w:t>
            </w:r>
          </w:p>
        </w:tc>
      </w:tr>
    </w:tbl>
    <w:p w:rsidR="00FC39E0" w:rsidRPr="001674DF" w:rsidRDefault="00FC39E0" w:rsidP="002C29BB">
      <w:pPr>
        <w:pStyle w:val="StylePara311ptNotItalic"/>
        <w:numPr>
          <w:ilvl w:val="0"/>
          <w:numId w:val="0"/>
        </w:numPr>
        <w:spacing w:before="120" w:after="0"/>
        <w:ind w:left="680"/>
        <w:rPr>
          <w:b/>
          <w:sz w:val="16"/>
        </w:rPr>
      </w:pPr>
      <w:r w:rsidRPr="001674DF">
        <w:rPr>
          <w:b/>
          <w:sz w:val="16"/>
        </w:rPr>
        <w:t>Column Headers:</w:t>
      </w:r>
    </w:p>
    <w:p w:rsidR="00FC39E0" w:rsidRPr="00960EF7" w:rsidRDefault="00FC39E0" w:rsidP="002C29BB">
      <w:pPr>
        <w:pStyle w:val="StylePara311ptNotItalic"/>
        <w:numPr>
          <w:ilvl w:val="0"/>
          <w:numId w:val="0"/>
        </w:numPr>
        <w:spacing w:after="0"/>
        <w:ind w:left="680"/>
        <w:rPr>
          <w:sz w:val="16"/>
        </w:rPr>
      </w:pPr>
      <w:r>
        <w:rPr>
          <w:sz w:val="16"/>
        </w:rPr>
        <w:t>LTCM:</w:t>
      </w:r>
      <w:r>
        <w:rPr>
          <w:sz w:val="16"/>
        </w:rPr>
        <w:tab/>
      </w:r>
      <w:r>
        <w:rPr>
          <w:sz w:val="16"/>
        </w:rPr>
        <w:tab/>
      </w:r>
      <w:r>
        <w:rPr>
          <w:sz w:val="16"/>
        </w:rPr>
        <w:tab/>
        <w:t>Lower Thames Crossing Model</w:t>
      </w:r>
    </w:p>
    <w:p w:rsidR="00FC39E0" w:rsidRPr="00960EF7" w:rsidRDefault="00FC39E0" w:rsidP="002C29BB">
      <w:pPr>
        <w:pStyle w:val="StylePara311ptNotItalic"/>
        <w:numPr>
          <w:ilvl w:val="0"/>
          <w:numId w:val="0"/>
        </w:numPr>
        <w:spacing w:after="0"/>
        <w:ind w:left="680"/>
        <w:rPr>
          <w:sz w:val="16"/>
        </w:rPr>
      </w:pPr>
      <w:r w:rsidRPr="00960EF7">
        <w:rPr>
          <w:sz w:val="16"/>
        </w:rPr>
        <w:t xml:space="preserve">NTS: </w:t>
      </w:r>
      <w:r>
        <w:rPr>
          <w:sz w:val="16"/>
        </w:rPr>
        <w:tab/>
      </w:r>
      <w:r>
        <w:rPr>
          <w:sz w:val="16"/>
        </w:rPr>
        <w:tab/>
      </w:r>
      <w:r>
        <w:rPr>
          <w:sz w:val="16"/>
        </w:rPr>
        <w:tab/>
      </w:r>
      <w:r>
        <w:rPr>
          <w:sz w:val="16"/>
        </w:rPr>
        <w:tab/>
        <w:t xml:space="preserve">2008 </w:t>
      </w:r>
      <w:r w:rsidRPr="00960EF7">
        <w:rPr>
          <w:sz w:val="16"/>
        </w:rPr>
        <w:t>National NTS data covering Great Britain</w:t>
      </w:r>
    </w:p>
    <w:p w:rsidR="00FC39E0" w:rsidRDefault="00FC39E0" w:rsidP="002C29BB">
      <w:pPr>
        <w:pStyle w:val="StylePara311ptNotItalic"/>
        <w:numPr>
          <w:ilvl w:val="0"/>
          <w:numId w:val="0"/>
        </w:numPr>
        <w:spacing w:after="0"/>
        <w:ind w:left="680"/>
        <w:rPr>
          <w:sz w:val="16"/>
        </w:rPr>
      </w:pPr>
      <w:r w:rsidRPr="00960EF7">
        <w:rPr>
          <w:sz w:val="16"/>
        </w:rPr>
        <w:t>BYFM:</w:t>
      </w:r>
      <w:r>
        <w:rPr>
          <w:sz w:val="16"/>
        </w:rPr>
        <w:tab/>
      </w:r>
      <w:r>
        <w:rPr>
          <w:sz w:val="16"/>
        </w:rPr>
        <w:tab/>
      </w:r>
      <w:r>
        <w:rPr>
          <w:sz w:val="16"/>
        </w:rPr>
        <w:tab/>
        <w:t>2006 Base Year Freight Matrices</w:t>
      </w:r>
    </w:p>
    <w:p w:rsidR="00FC39E0" w:rsidRDefault="00FC39E0" w:rsidP="002C29BB">
      <w:pPr>
        <w:pStyle w:val="StylePara311ptNotItalic"/>
        <w:numPr>
          <w:ilvl w:val="0"/>
          <w:numId w:val="0"/>
        </w:numPr>
        <w:spacing w:after="0"/>
        <w:ind w:left="680"/>
        <w:rPr>
          <w:sz w:val="16"/>
        </w:rPr>
      </w:pPr>
      <w:r w:rsidRPr="00960EF7">
        <w:rPr>
          <w:sz w:val="16"/>
        </w:rPr>
        <w:t>LTCM,</w:t>
      </w:r>
      <w:r>
        <w:rPr>
          <w:sz w:val="16"/>
        </w:rPr>
        <w:t xml:space="preserve"> </w:t>
      </w:r>
      <w:proofErr w:type="spellStart"/>
      <w:r w:rsidRPr="00960EF7">
        <w:rPr>
          <w:sz w:val="16"/>
        </w:rPr>
        <w:t>NoTG</w:t>
      </w:r>
      <w:r>
        <w:rPr>
          <w:sz w:val="16"/>
        </w:rPr>
        <w:t>SE</w:t>
      </w:r>
      <w:proofErr w:type="spellEnd"/>
      <w:r>
        <w:rPr>
          <w:sz w:val="16"/>
        </w:rPr>
        <w:t>:</w:t>
      </w:r>
      <w:r>
        <w:rPr>
          <w:sz w:val="16"/>
        </w:rPr>
        <w:tab/>
      </w:r>
      <w:r>
        <w:rPr>
          <w:sz w:val="16"/>
        </w:rPr>
        <w:tab/>
        <w:t xml:space="preserve">Lower Thames Crossing Model, without the TGSE demand </w:t>
      </w:r>
      <w:proofErr w:type="spellStart"/>
      <w:r>
        <w:rPr>
          <w:sz w:val="16"/>
        </w:rPr>
        <w:t>infilled</w:t>
      </w:r>
      <w:proofErr w:type="spellEnd"/>
      <w:r>
        <w:rPr>
          <w:sz w:val="16"/>
        </w:rPr>
        <w:t xml:space="preserve"> (retaining M25 Model demand)</w:t>
      </w:r>
    </w:p>
    <w:p w:rsidR="00FC39E0" w:rsidRDefault="00FC39E0" w:rsidP="002C29BB">
      <w:pPr>
        <w:pStyle w:val="StylePara311ptNotItalic"/>
        <w:numPr>
          <w:ilvl w:val="0"/>
          <w:numId w:val="0"/>
        </w:numPr>
        <w:spacing w:after="0"/>
        <w:ind w:left="680"/>
        <w:rPr>
          <w:sz w:val="16"/>
        </w:rPr>
      </w:pPr>
      <w:r>
        <w:rPr>
          <w:sz w:val="16"/>
        </w:rPr>
        <w:t>M25 2009:</w:t>
      </w:r>
      <w:r>
        <w:rPr>
          <w:sz w:val="16"/>
        </w:rPr>
        <w:tab/>
      </w:r>
      <w:r>
        <w:rPr>
          <w:sz w:val="16"/>
        </w:rPr>
        <w:tab/>
      </w:r>
      <w:r>
        <w:rPr>
          <w:sz w:val="16"/>
        </w:rPr>
        <w:tab/>
        <w:t>M25 Model 2009 forecasts</w:t>
      </w:r>
    </w:p>
    <w:p w:rsidR="00FC39E0" w:rsidRPr="00960EF7" w:rsidRDefault="00FC39E0" w:rsidP="002C29BB">
      <w:pPr>
        <w:pStyle w:val="StylePara311ptNotItalic"/>
        <w:numPr>
          <w:ilvl w:val="0"/>
          <w:numId w:val="0"/>
        </w:numPr>
        <w:spacing w:after="0"/>
        <w:ind w:left="680"/>
        <w:rPr>
          <w:sz w:val="16"/>
        </w:rPr>
      </w:pPr>
      <w:r w:rsidRPr="00960EF7">
        <w:rPr>
          <w:sz w:val="16"/>
        </w:rPr>
        <w:t>LTCM vs. NTS/BYFM</w:t>
      </w:r>
      <w:r>
        <w:rPr>
          <w:sz w:val="16"/>
        </w:rPr>
        <w:t>:</w:t>
      </w:r>
      <w:r>
        <w:rPr>
          <w:sz w:val="16"/>
        </w:rPr>
        <w:tab/>
      </w:r>
      <w:r>
        <w:rPr>
          <w:sz w:val="16"/>
        </w:rPr>
        <w:tab/>
        <w:t>LTCM compared with NTS (BYFM for HGV)</w:t>
      </w:r>
    </w:p>
    <w:p w:rsidR="00FC39E0" w:rsidRPr="00960EF7" w:rsidRDefault="00FC39E0" w:rsidP="002C29BB">
      <w:pPr>
        <w:pStyle w:val="StylePara311ptNotItalic"/>
        <w:numPr>
          <w:ilvl w:val="0"/>
          <w:numId w:val="0"/>
        </w:numPr>
        <w:spacing w:after="0"/>
        <w:ind w:left="680"/>
        <w:rPr>
          <w:sz w:val="16"/>
        </w:rPr>
      </w:pPr>
      <w:r w:rsidRPr="00960EF7">
        <w:rPr>
          <w:sz w:val="16"/>
        </w:rPr>
        <w:t>LTCM vs.</w:t>
      </w:r>
      <w:r>
        <w:rPr>
          <w:sz w:val="16"/>
        </w:rPr>
        <w:t xml:space="preserve"> </w:t>
      </w:r>
      <w:r w:rsidRPr="00960EF7">
        <w:rPr>
          <w:sz w:val="16"/>
        </w:rPr>
        <w:t>M25 2009</w:t>
      </w:r>
      <w:r>
        <w:rPr>
          <w:sz w:val="16"/>
        </w:rPr>
        <w:t>:</w:t>
      </w:r>
      <w:r>
        <w:rPr>
          <w:sz w:val="16"/>
        </w:rPr>
        <w:tab/>
      </w:r>
      <w:r>
        <w:rPr>
          <w:sz w:val="16"/>
        </w:rPr>
        <w:tab/>
        <w:t>LTCM compared with M25 Model 2009 forecasts</w:t>
      </w:r>
    </w:p>
    <w:p w:rsidR="00FC39E0" w:rsidRDefault="00FC39E0" w:rsidP="002C29BB">
      <w:pPr>
        <w:pStyle w:val="StylePara311ptNotItalic"/>
        <w:numPr>
          <w:ilvl w:val="0"/>
          <w:numId w:val="0"/>
        </w:numPr>
        <w:ind w:left="680"/>
      </w:pPr>
    </w:p>
    <w:p w:rsidR="00FC39E0" w:rsidRDefault="00FC39E0" w:rsidP="009C63E1">
      <w:pPr>
        <w:pStyle w:val="StylePara311ptNotItalic"/>
        <w:numPr>
          <w:ilvl w:val="2"/>
          <w:numId w:val="8"/>
        </w:numPr>
        <w:tabs>
          <w:tab w:val="clear" w:pos="2007"/>
          <w:tab w:val="num" w:pos="709"/>
        </w:tabs>
        <w:ind w:left="680"/>
      </w:pPr>
      <w:r>
        <w:t xml:space="preserve">Model (LTCM) trip lengths are substantially shorter than those reported in the National Travel Survey and developed for BYFM, especially in the case of business </w:t>
      </w:r>
      <w:r w:rsidRPr="00432C4E">
        <w:t xml:space="preserve">trips. </w:t>
      </w:r>
      <w:r>
        <w:t>The LTCM figures compare quite well with the 2009 M25 Model forecast matrices used as their source.</w:t>
      </w:r>
    </w:p>
    <w:p w:rsidR="00FC39E0" w:rsidRPr="00D91CFB" w:rsidRDefault="00FC39E0" w:rsidP="009C63E1">
      <w:pPr>
        <w:pStyle w:val="StylePara311ptNotItalic"/>
        <w:numPr>
          <w:ilvl w:val="2"/>
          <w:numId w:val="8"/>
        </w:numPr>
        <w:tabs>
          <w:tab w:val="clear" w:pos="2007"/>
          <w:tab w:val="num" w:pos="709"/>
        </w:tabs>
        <w:ind w:left="680"/>
      </w:pPr>
      <w:r>
        <w:t xml:space="preserve">The exception is for freight trips. The “LTCM </w:t>
      </w:r>
      <w:proofErr w:type="spellStart"/>
      <w:r>
        <w:t>NoTGSE</w:t>
      </w:r>
      <w:proofErr w:type="spellEnd"/>
      <w:r>
        <w:t xml:space="preserve">” column demonstrates that differences here, especially freight, are due to the infilling of demand from the TGSE model in south Essex, which has tended to reduce trip lengths. </w:t>
      </w:r>
    </w:p>
    <w:p w:rsidR="00FC39E0" w:rsidRDefault="00FC39E0" w:rsidP="002C29BB">
      <w:pPr>
        <w:pStyle w:val="Body"/>
      </w:pPr>
    </w:p>
    <w:p w:rsidR="00FC39E0" w:rsidRPr="009B1131" w:rsidRDefault="00FC39E0" w:rsidP="002C29BB">
      <w:pPr>
        <w:pStyle w:val="Hdg2"/>
        <w:numPr>
          <w:ilvl w:val="1"/>
          <w:numId w:val="8"/>
        </w:numPr>
      </w:pPr>
      <w:bookmarkStart w:id="196" w:name="_Toc328058005"/>
      <w:bookmarkStart w:id="197" w:name="_Toc329271481"/>
      <w:bookmarkStart w:id="198" w:name="_Toc330220632"/>
      <w:bookmarkStart w:id="199" w:name="_Toc356212100"/>
      <w:r w:rsidRPr="009B1131">
        <w:t xml:space="preserve">Network </w:t>
      </w:r>
      <w:r>
        <w:t>R</w:t>
      </w:r>
      <w:r w:rsidRPr="009B1131">
        <w:t>efinement</w:t>
      </w:r>
      <w:bookmarkEnd w:id="196"/>
      <w:bookmarkEnd w:id="197"/>
      <w:bookmarkEnd w:id="198"/>
      <w:bookmarkEnd w:id="199"/>
    </w:p>
    <w:p w:rsidR="00FC39E0" w:rsidRDefault="00FC39E0" w:rsidP="009C63E1">
      <w:pPr>
        <w:pStyle w:val="StylePara311ptNotItalic"/>
        <w:numPr>
          <w:ilvl w:val="2"/>
          <w:numId w:val="8"/>
        </w:numPr>
        <w:tabs>
          <w:tab w:val="clear" w:pos="2007"/>
          <w:tab w:val="num" w:pos="709"/>
        </w:tabs>
        <w:ind w:left="680"/>
      </w:pPr>
      <w:r>
        <w:t xml:space="preserve">Prior to undertaking any matrix refinement processes, network coding in the south Essex, north Kent and east London areas have been refined in order to ensure that the </w:t>
      </w:r>
      <w:r w:rsidRPr="00A32B2A">
        <w:t>LTC</w:t>
      </w:r>
      <w:r w:rsidRPr="00F92764">
        <w:rPr>
          <w:vertAlign w:val="subscript"/>
        </w:rPr>
        <w:t>HAM</w:t>
      </w:r>
      <w:r>
        <w:t xml:space="preserve"> networks were suitable for the purposes of assessing additional crossing capacity in the Lower Thames area.  </w:t>
      </w:r>
    </w:p>
    <w:p w:rsidR="00FC39E0" w:rsidRDefault="00FC39E0" w:rsidP="009C63E1">
      <w:pPr>
        <w:pStyle w:val="StylePara311ptNotItalic"/>
        <w:numPr>
          <w:ilvl w:val="2"/>
          <w:numId w:val="8"/>
        </w:numPr>
        <w:tabs>
          <w:tab w:val="clear" w:pos="2007"/>
          <w:tab w:val="num" w:pos="709"/>
        </w:tabs>
        <w:ind w:left="680"/>
      </w:pPr>
      <w:r>
        <w:t xml:space="preserve">At a global level, general network parameters were reviewed to ensure that they were consistent with the latest guidance and advances </w:t>
      </w:r>
      <w:r w:rsidRPr="00C835AC">
        <w:t xml:space="preserve">in modelling techniques, including the latest </w:t>
      </w:r>
      <w:proofErr w:type="spellStart"/>
      <w:r>
        <w:t>WebTAG</w:t>
      </w:r>
      <w:proofErr w:type="spellEnd"/>
      <w:r w:rsidRPr="00C835AC">
        <w:t xml:space="preserve"> 3.6.6D economic parameters presented in </w:t>
      </w:r>
      <w:fldSimple w:instr=" REF _Ref328387503 \h  \* MERGEFORMAT ">
        <w:r w:rsidR="00EB2446" w:rsidRPr="00EB2446">
          <w:rPr>
            <w:szCs w:val="20"/>
          </w:rPr>
          <w:t>Table 3.6</w:t>
        </w:r>
      </w:fldSimple>
      <w:r w:rsidRPr="00C835AC">
        <w:t>.  The</w:t>
      </w:r>
      <w:r>
        <w:t xml:space="preserve"> SATURN software version was updated to version 10.9.24, the then current version, in order to allow for the modelling to take advantage of the latest modelling advances including multi-core and SPIDER networks in order to reduce model run times. The UFC109 parameter has also been adopted so that the model can store more extensive path information in order to provide more accurate inputs into economic assessments at a later date.  </w:t>
      </w:r>
    </w:p>
    <w:p w:rsidR="00FC39E0" w:rsidRDefault="00FC39E0" w:rsidP="009C63E1">
      <w:pPr>
        <w:pStyle w:val="StylePara311ptNotItalic"/>
        <w:numPr>
          <w:ilvl w:val="2"/>
          <w:numId w:val="8"/>
        </w:numPr>
        <w:tabs>
          <w:tab w:val="clear" w:pos="2007"/>
          <w:tab w:val="num" w:pos="709"/>
        </w:tabs>
        <w:ind w:left="680"/>
      </w:pPr>
      <w:r>
        <w:t>Network coding enhancements were all undertaken in-line with a standardised junction coding note, ensuring that any new coding was implemented in a consistent fashion.  The primary focus of network recoding was the strategic routes within the south Essex and north Kent areas, outside the M25 boundaries.  Existing M25 coding within these sub-regions was found to be inconsistent, containing simplified coding of junctions on the strategic road network, a large number of ‘dummy nodes’ allowing unlimited capacity through junctions as well as some missing road linkage and incorrect network speeds.  The core focus of these changes was on the following routes:</w:t>
      </w:r>
    </w:p>
    <w:p w:rsidR="00FC39E0" w:rsidRDefault="00FC39E0" w:rsidP="005B69FA">
      <w:pPr>
        <w:pStyle w:val="StylePara311ptNotItalic"/>
        <w:numPr>
          <w:ilvl w:val="0"/>
          <w:numId w:val="16"/>
        </w:numPr>
      </w:pPr>
      <w:r>
        <w:lastRenderedPageBreak/>
        <w:t>A13: between the M25 and the A176;</w:t>
      </w:r>
    </w:p>
    <w:p w:rsidR="00FC39E0" w:rsidRDefault="00FC39E0" w:rsidP="005B69FA">
      <w:pPr>
        <w:pStyle w:val="StylePara311ptNotItalic"/>
        <w:numPr>
          <w:ilvl w:val="0"/>
          <w:numId w:val="16"/>
        </w:numPr>
      </w:pPr>
      <w:r>
        <w:t>A127: between the M25 and the A132;</w:t>
      </w:r>
    </w:p>
    <w:p w:rsidR="00FC39E0" w:rsidRDefault="00FC39E0" w:rsidP="005B69FA">
      <w:pPr>
        <w:pStyle w:val="StylePara311ptNotItalic"/>
        <w:numPr>
          <w:ilvl w:val="0"/>
          <w:numId w:val="16"/>
        </w:numPr>
      </w:pPr>
      <w:r>
        <w:t>A1089: full route between the Tilbury docks and the A13;</w:t>
      </w:r>
    </w:p>
    <w:p w:rsidR="00FC39E0" w:rsidRDefault="00FC39E0" w:rsidP="005B69FA">
      <w:pPr>
        <w:pStyle w:val="StylePara311ptNotItalic"/>
        <w:numPr>
          <w:ilvl w:val="0"/>
          <w:numId w:val="16"/>
        </w:numPr>
      </w:pPr>
      <w:r>
        <w:t>A229: between the M2 and the M20;</w:t>
      </w:r>
    </w:p>
    <w:p w:rsidR="00FC39E0" w:rsidRDefault="00FC39E0" w:rsidP="005B69FA">
      <w:pPr>
        <w:pStyle w:val="StylePara311ptNotItalic"/>
        <w:numPr>
          <w:ilvl w:val="0"/>
          <w:numId w:val="16"/>
        </w:numPr>
      </w:pPr>
      <w:r>
        <w:t>A2: between the M25 and the M2;</w:t>
      </w:r>
    </w:p>
    <w:p w:rsidR="00FC39E0" w:rsidRDefault="00FC39E0" w:rsidP="005B69FA">
      <w:pPr>
        <w:pStyle w:val="StylePara311ptNotItalic"/>
        <w:numPr>
          <w:ilvl w:val="0"/>
          <w:numId w:val="16"/>
        </w:numPr>
      </w:pPr>
      <w:r>
        <w:t>M20: between the M25 and the A249; and</w:t>
      </w:r>
    </w:p>
    <w:p w:rsidR="00FC39E0" w:rsidRDefault="00FC39E0" w:rsidP="005B69FA">
      <w:pPr>
        <w:pStyle w:val="StylePara311ptNotItalic"/>
        <w:numPr>
          <w:ilvl w:val="0"/>
          <w:numId w:val="16"/>
        </w:numPr>
      </w:pPr>
      <w:r>
        <w:t>M26: between the M25 and the M20.</w:t>
      </w:r>
    </w:p>
    <w:p w:rsidR="00FC39E0" w:rsidRDefault="00FC39E0" w:rsidP="009C63E1">
      <w:pPr>
        <w:pStyle w:val="StylePara311ptNotItalic"/>
        <w:numPr>
          <w:ilvl w:val="2"/>
          <w:numId w:val="8"/>
        </w:numPr>
        <w:tabs>
          <w:tab w:val="clear" w:pos="2007"/>
          <w:tab w:val="num" w:pos="709"/>
        </w:tabs>
        <w:ind w:left="680"/>
      </w:pPr>
      <w:r>
        <w:t xml:space="preserve">Existing regional and local models were also used for enhancing the network coding along other routes whereby the extra detail contained within them was applicable for and easily translatable to the </w:t>
      </w:r>
      <w:r w:rsidRPr="00A32B2A">
        <w:t>LTC</w:t>
      </w:r>
      <w:r w:rsidRPr="00F92764">
        <w:rPr>
          <w:vertAlign w:val="subscript"/>
        </w:rPr>
        <w:t>HAM</w:t>
      </w:r>
      <w:r>
        <w:t>.  Two such models were used as ‘donor models’ for network coding.</w:t>
      </w:r>
    </w:p>
    <w:p w:rsidR="00FC39E0" w:rsidRDefault="00FC39E0" w:rsidP="009C63E1">
      <w:pPr>
        <w:pStyle w:val="StylePara311ptNotItalic"/>
        <w:numPr>
          <w:ilvl w:val="2"/>
          <w:numId w:val="8"/>
        </w:numPr>
        <w:tabs>
          <w:tab w:val="clear" w:pos="2007"/>
          <w:tab w:val="num" w:pos="709"/>
        </w:tabs>
        <w:ind w:left="680"/>
      </w:pPr>
      <w:r>
        <w:t xml:space="preserve">Firstly, the </w:t>
      </w:r>
      <w:r w:rsidRPr="009C63E1">
        <w:t>Medway Traffic Model</w:t>
      </w:r>
      <w:r>
        <w:t xml:space="preserve"> was used to enhance and supplement coding of the M2 in the borough of Medway between Junctions 1 and 5.  Junction layouts and link distances were incorporated where applicable.</w:t>
      </w:r>
    </w:p>
    <w:p w:rsidR="00FC39E0" w:rsidRPr="009C63E1" w:rsidRDefault="00FC39E0" w:rsidP="009C63E1">
      <w:pPr>
        <w:pStyle w:val="StylePara311ptNotItalic"/>
        <w:numPr>
          <w:ilvl w:val="2"/>
          <w:numId w:val="8"/>
        </w:numPr>
        <w:tabs>
          <w:tab w:val="clear" w:pos="2007"/>
          <w:tab w:val="num" w:pos="709"/>
        </w:tabs>
        <w:ind w:left="680"/>
      </w:pPr>
      <w:r>
        <w:t xml:space="preserve">Secondly, the </w:t>
      </w:r>
      <w:r w:rsidRPr="009C63E1">
        <w:t>East London Highway Assignment Model (ELHAM)</w:t>
      </w:r>
      <w:r>
        <w:t xml:space="preserve"> was used to enhance a number of routes inside the M25, where corridor coding within the donor M25 Model was particularly unrepresentative, especially with regard to signal timings.  This included the route of the A127 between the A12 and the M25, the A124 between Ilford and Hornchurch and parts of the A2 south of Dartford.  Additionally, the M25 Model coding was </w:t>
      </w:r>
      <w:proofErr w:type="spellStart"/>
      <w:r>
        <w:t>recoded</w:t>
      </w:r>
      <w:proofErr w:type="spellEnd"/>
      <w:r>
        <w:t xml:space="preserve"> to be consistent with the latest development versions of the ELHAM network for both the A282 Dartford Crossing and the A102 </w:t>
      </w:r>
      <w:proofErr w:type="spellStart"/>
      <w:r>
        <w:t>Blackwall</w:t>
      </w:r>
      <w:proofErr w:type="spellEnd"/>
      <w:r>
        <w:t xml:space="preserve"> Tunnel, with speed-flow relationships and capacities in particular changing as a result of this.  As such, the recoded </w:t>
      </w:r>
      <w:r w:rsidRPr="00A32B2A">
        <w:t>LTC</w:t>
      </w:r>
      <w:r w:rsidRPr="00F92764">
        <w:rPr>
          <w:vertAlign w:val="subscript"/>
        </w:rPr>
        <w:t>HAM</w:t>
      </w:r>
      <w:r>
        <w:t xml:space="preserve"> is consistent with the latest coding assumptions for the two key Thames crossings on the eastern side of London.  </w:t>
      </w:r>
    </w:p>
    <w:p w:rsidR="00FC39E0" w:rsidRDefault="00FC39E0" w:rsidP="009C63E1">
      <w:pPr>
        <w:pStyle w:val="StylePara311ptNotItalic"/>
        <w:numPr>
          <w:ilvl w:val="2"/>
          <w:numId w:val="8"/>
        </w:numPr>
        <w:tabs>
          <w:tab w:val="clear" w:pos="2007"/>
          <w:tab w:val="num" w:pos="709"/>
        </w:tabs>
        <w:ind w:left="680"/>
      </w:pPr>
      <w:r>
        <w:t xml:space="preserve">Within the M25 Model, there were a number of buffer links sporadically contained within the simulation network in the north Kent area, particularly around the </w:t>
      </w:r>
      <w:proofErr w:type="spellStart"/>
      <w:r>
        <w:t>Bluewater</w:t>
      </w:r>
      <w:proofErr w:type="spellEnd"/>
      <w:r>
        <w:t xml:space="preserve"> and Gravesend areas.  These links were fully recoded into the simulation network in order that link capacities and junction delays were better represented within the updated </w:t>
      </w:r>
      <w:r w:rsidRPr="00A32B2A">
        <w:t>LTC</w:t>
      </w:r>
      <w:r w:rsidRPr="00F92764">
        <w:rPr>
          <w:vertAlign w:val="subscript"/>
        </w:rPr>
        <w:t>HAM</w:t>
      </w:r>
      <w:r w:rsidRPr="009C63E1">
        <w:t xml:space="preserve">. </w:t>
      </w:r>
    </w:p>
    <w:p w:rsidR="00FC39E0" w:rsidRDefault="00FC39E0" w:rsidP="009C63E1">
      <w:pPr>
        <w:pStyle w:val="StylePara311ptNotItalic"/>
        <w:numPr>
          <w:ilvl w:val="2"/>
          <w:numId w:val="8"/>
        </w:numPr>
        <w:tabs>
          <w:tab w:val="clear" w:pos="2007"/>
          <w:tab w:val="num" w:pos="709"/>
        </w:tabs>
        <w:ind w:left="680"/>
      </w:pPr>
      <w:r>
        <w:t xml:space="preserve">Away from the strategic road network, a number of network coding changes have also been made to more local and rural routes as part of the network calibration process, incorporating B-roads as well as urban routes through Basildon and Thurrock.  Changes have also involved the relocation of </w:t>
      </w:r>
      <w:proofErr w:type="spellStart"/>
      <w:r>
        <w:t>centroid</w:t>
      </w:r>
      <w:proofErr w:type="spellEnd"/>
      <w:r>
        <w:t xml:space="preserve"> connectors in a number of locations to ensure better compatibility with the network density and structure as well as for the land-uses and geography within each zone.  </w:t>
      </w:r>
    </w:p>
    <w:p w:rsidR="00FC39E0" w:rsidRPr="00C53198" w:rsidRDefault="00FC39E0" w:rsidP="009C63E1">
      <w:pPr>
        <w:pStyle w:val="StylePara311ptNotItalic"/>
        <w:numPr>
          <w:ilvl w:val="2"/>
          <w:numId w:val="8"/>
        </w:numPr>
        <w:tabs>
          <w:tab w:val="clear" w:pos="2007"/>
          <w:tab w:val="num" w:pos="709"/>
        </w:tabs>
        <w:ind w:left="680"/>
      </w:pPr>
      <w:r>
        <w:t xml:space="preserve">In total, 114 ‘dummy nodes’ have been removed from the </w:t>
      </w:r>
      <w:r w:rsidRPr="00A32B2A">
        <w:t>LTC</w:t>
      </w:r>
      <w:r w:rsidRPr="00F92764">
        <w:rPr>
          <w:vertAlign w:val="subscript"/>
        </w:rPr>
        <w:t>HAM</w:t>
      </w:r>
      <w:r>
        <w:t xml:space="preserve"> network, and 326 new nodes have been coded, consisting of 297 new priority nodes, 2 new roundabout nodes and 27 new signalised junctions.  This represents a significant enhancement of the networks within the south Essex, north Kent and east London areas.  </w:t>
      </w:r>
    </w:p>
    <w:p w:rsidR="00FC39E0" w:rsidRDefault="00FC39E0" w:rsidP="002C29BB">
      <w:pPr>
        <w:pStyle w:val="Body"/>
      </w:pPr>
    </w:p>
    <w:p w:rsidR="00FC39E0" w:rsidRPr="009B1131" w:rsidRDefault="00FC39E0" w:rsidP="002C29BB">
      <w:pPr>
        <w:pStyle w:val="Hdg2"/>
        <w:numPr>
          <w:ilvl w:val="1"/>
          <w:numId w:val="8"/>
        </w:numPr>
      </w:pPr>
      <w:bookmarkStart w:id="200" w:name="_Toc328058006"/>
      <w:bookmarkStart w:id="201" w:name="_Toc329271482"/>
      <w:bookmarkStart w:id="202" w:name="_Toc330220633"/>
      <w:bookmarkStart w:id="203" w:name="_Toc356212101"/>
      <w:r w:rsidRPr="009B1131">
        <w:t xml:space="preserve">Verification of </w:t>
      </w:r>
      <w:r>
        <w:t>U</w:t>
      </w:r>
      <w:r w:rsidRPr="009B1131">
        <w:t>pdates</w:t>
      </w:r>
      <w:bookmarkEnd w:id="200"/>
      <w:bookmarkEnd w:id="201"/>
      <w:bookmarkEnd w:id="202"/>
      <w:bookmarkEnd w:id="203"/>
    </w:p>
    <w:p w:rsidR="00FC39E0" w:rsidRDefault="00FC39E0" w:rsidP="00C835AC">
      <w:pPr>
        <w:pStyle w:val="StylePara311ptNotItalic"/>
        <w:numPr>
          <w:ilvl w:val="2"/>
          <w:numId w:val="8"/>
        </w:numPr>
        <w:tabs>
          <w:tab w:val="clear" w:pos="2007"/>
          <w:tab w:val="num" w:pos="709"/>
        </w:tabs>
        <w:ind w:left="680"/>
      </w:pPr>
      <w:r>
        <w:t xml:space="preserve">Following updates to the highway models, the networks were built in order that they could be checked prior to any calibration processes being undertaken.  Given the size and scope of the M25 Model, only those areas of enhanced or new coding were assessed directly against the standard network checking procedures detailed in </w:t>
      </w:r>
      <w:proofErr w:type="spellStart"/>
      <w:r>
        <w:t>WebTAG</w:t>
      </w:r>
      <w:proofErr w:type="spellEnd"/>
      <w:r>
        <w:t xml:space="preserve"> 3.19D </w:t>
      </w:r>
      <w:r w:rsidRPr="009C63E1">
        <w:t>§</w:t>
      </w:r>
      <w:r>
        <w:t>5.3.2; as defined, these enhanced portions of the network were checked as follows:</w:t>
      </w:r>
    </w:p>
    <w:p w:rsidR="00FC39E0" w:rsidRDefault="00FC39E0" w:rsidP="005B69FA">
      <w:pPr>
        <w:pStyle w:val="StylePara311ptNotItalic"/>
        <w:numPr>
          <w:ilvl w:val="0"/>
          <w:numId w:val="20"/>
        </w:numPr>
      </w:pPr>
      <w:r>
        <w:t>that appropriate junction types were used in the new coding;</w:t>
      </w:r>
    </w:p>
    <w:p w:rsidR="00FC39E0" w:rsidRDefault="00FC39E0" w:rsidP="005B69FA">
      <w:pPr>
        <w:pStyle w:val="StylePara311ptNotItalic"/>
        <w:numPr>
          <w:ilvl w:val="0"/>
          <w:numId w:val="20"/>
        </w:numPr>
      </w:pPr>
      <w:r>
        <w:t>that entry lanes coded at junctions reflected aerial photography;</w:t>
      </w:r>
    </w:p>
    <w:p w:rsidR="00FC39E0" w:rsidRDefault="00FC39E0" w:rsidP="005B69FA">
      <w:pPr>
        <w:pStyle w:val="StylePara311ptNotItalic"/>
        <w:numPr>
          <w:ilvl w:val="0"/>
          <w:numId w:val="20"/>
        </w:numPr>
      </w:pPr>
      <w:r>
        <w:t>that two-way and one-way links had been coded where appropriate;</w:t>
      </w:r>
    </w:p>
    <w:p w:rsidR="00FC39E0" w:rsidRDefault="00FC39E0" w:rsidP="005B69FA">
      <w:pPr>
        <w:pStyle w:val="StylePara311ptNotItalic"/>
        <w:numPr>
          <w:ilvl w:val="0"/>
          <w:numId w:val="20"/>
        </w:numPr>
      </w:pPr>
      <w:r>
        <w:t>for consistency in the application of link lengths, cruise speeds and speed-flow relationships;</w:t>
      </w:r>
    </w:p>
    <w:p w:rsidR="00FC39E0" w:rsidRDefault="00FC39E0" w:rsidP="005B69FA">
      <w:pPr>
        <w:pStyle w:val="StylePara311ptNotItalic"/>
        <w:numPr>
          <w:ilvl w:val="0"/>
          <w:numId w:val="20"/>
        </w:numPr>
      </w:pPr>
      <w:proofErr w:type="gramStart"/>
      <w:r>
        <w:t>that</w:t>
      </w:r>
      <w:proofErr w:type="gramEnd"/>
      <w:r>
        <w:t xml:space="preserve"> new junctions were coded in accordance with the standardised network coding note and that speed-flow relationships used were consistent with the rest of the M25 Model.</w:t>
      </w:r>
    </w:p>
    <w:p w:rsidR="00FC39E0" w:rsidRDefault="00FC39E0" w:rsidP="009C63E1">
      <w:pPr>
        <w:pStyle w:val="StylePara311ptNotItalic"/>
        <w:numPr>
          <w:ilvl w:val="2"/>
          <w:numId w:val="8"/>
        </w:numPr>
        <w:tabs>
          <w:tab w:val="clear" w:pos="2007"/>
          <w:tab w:val="num" w:pos="709"/>
        </w:tabs>
        <w:ind w:left="680"/>
      </w:pPr>
      <w:r>
        <w:t xml:space="preserve">Following the network build process, checks were also undertaken on the network by assessing the network errors and warnings within the Study Area; these warnings were viewed spatially within the SATURN </w:t>
      </w:r>
      <w:r>
        <w:lastRenderedPageBreak/>
        <w:t>software.  Errors and warnings within the Study Area were assessed based on severity, ‘non-fatal errors’ first, followed by ‘serious warnings’ and subsequently ‘warnings’.  Junctions that were highlighted were checked to see if a network edit was necessary or whether the issue was more cosmetic.  Generally errors and warnings outside the Study Area were not assessed due to the volume of data involved and taking into account the geographical focus of the LTCM.</w:t>
      </w:r>
    </w:p>
    <w:p w:rsidR="00FC39E0" w:rsidRDefault="00FC39E0" w:rsidP="009C63E1">
      <w:pPr>
        <w:pStyle w:val="StylePara311ptNotItalic"/>
        <w:numPr>
          <w:ilvl w:val="2"/>
          <w:numId w:val="8"/>
        </w:numPr>
        <w:tabs>
          <w:tab w:val="clear" w:pos="2007"/>
          <w:tab w:val="num" w:pos="709"/>
        </w:tabs>
        <w:ind w:left="680"/>
      </w:pPr>
      <w:r>
        <w:t>Once the topography, coding and network build checks were undertaken, the prior matrix was assigned to the network in order to ensure that the network was correctly connected.  This test ensured that there were no origins or destinations within the network that were unreachable, ensuring that all demand could be assigned without issue.</w:t>
      </w:r>
    </w:p>
    <w:p w:rsidR="00FC39E0" w:rsidRDefault="00FC39E0" w:rsidP="002C29BB">
      <w:pPr>
        <w:pStyle w:val="Body"/>
      </w:pPr>
    </w:p>
    <w:p w:rsidR="00FC39E0" w:rsidRDefault="00FC39E0" w:rsidP="00534453">
      <w:pPr>
        <w:pStyle w:val="Body"/>
      </w:pPr>
      <w:bookmarkStart w:id="204" w:name="_Toc327977964"/>
      <w:bookmarkStart w:id="205" w:name="_Toc328040714"/>
      <w:bookmarkStart w:id="206" w:name="_Toc328044426"/>
      <w:bookmarkStart w:id="207" w:name="_Toc328044501"/>
      <w:bookmarkStart w:id="208" w:name="_Toc328044576"/>
      <w:bookmarkEnd w:id="204"/>
      <w:bookmarkEnd w:id="205"/>
      <w:bookmarkEnd w:id="206"/>
      <w:bookmarkEnd w:id="207"/>
      <w:bookmarkEnd w:id="208"/>
    </w:p>
    <w:p w:rsidR="00FC39E0" w:rsidRDefault="00FC39E0" w:rsidP="00534453"/>
    <w:p w:rsidR="00FC39E0" w:rsidRDefault="00FC39E0" w:rsidP="00534453">
      <w:pPr>
        <w:sectPr w:rsidR="00FC39E0" w:rsidSect="007D65FF">
          <w:headerReference w:type="default" r:id="rId48"/>
          <w:footerReference w:type="default" r:id="rId49"/>
          <w:pgSz w:w="11907" w:h="16840" w:code="9"/>
          <w:pgMar w:top="1418" w:right="709" w:bottom="1418" w:left="907" w:header="357" w:footer="567" w:gutter="0"/>
          <w:cols w:space="720"/>
          <w:docGrid w:linePitch="360"/>
        </w:sectPr>
      </w:pPr>
    </w:p>
    <w:p w:rsidR="00FC39E0" w:rsidRDefault="00FC39E0" w:rsidP="00534453">
      <w:pPr>
        <w:pStyle w:val="SecDivider"/>
      </w:pPr>
      <w:bookmarkStart w:id="209" w:name="_Ref326846698"/>
      <w:r>
        <w:lastRenderedPageBreak/>
        <w:t>Approach to Toll Modelling</w:t>
      </w:r>
      <w:bookmarkEnd w:id="209"/>
    </w:p>
    <w:p w:rsidR="00FC39E0" w:rsidRPr="0006666D" w:rsidRDefault="00FC39E0" w:rsidP="00534453">
      <w:pPr>
        <w:pStyle w:val="SecDividerBody"/>
      </w:pPr>
    </w:p>
    <w:p w:rsidR="00FC39E0" w:rsidRDefault="00FC39E0" w:rsidP="00534453"/>
    <w:p w:rsidR="00FC39E0" w:rsidRDefault="00FC39E0" w:rsidP="00534453">
      <w:pPr>
        <w:sectPr w:rsidR="00FC39E0" w:rsidSect="007D65FF">
          <w:headerReference w:type="default" r:id="rId50"/>
          <w:footerReference w:type="default" r:id="rId51"/>
          <w:pgSz w:w="11907" w:h="16840" w:code="9"/>
          <w:pgMar w:top="-3640" w:right="709" w:bottom="1729" w:left="6146" w:header="357" w:footer="567" w:gutter="0"/>
          <w:cols w:space="720"/>
          <w:docGrid w:linePitch="360"/>
        </w:sectPr>
      </w:pPr>
    </w:p>
    <w:p w:rsidR="00FC39E0" w:rsidRDefault="00FC39E0" w:rsidP="00534453">
      <w:pPr>
        <w:pStyle w:val="Hdg1"/>
        <w:framePr w:wrap="notBeside"/>
        <w:numPr>
          <w:ilvl w:val="0"/>
          <w:numId w:val="8"/>
        </w:numPr>
      </w:pPr>
      <w:bookmarkStart w:id="210" w:name="_Toc326138357"/>
      <w:bookmarkStart w:id="211" w:name="_Ref326742529"/>
      <w:bookmarkStart w:id="212" w:name="_Ref329104368"/>
      <w:bookmarkStart w:id="213" w:name="_Toc329271483"/>
      <w:bookmarkStart w:id="214" w:name="_Toc330220634"/>
      <w:bookmarkStart w:id="215" w:name="_Toc330220701"/>
      <w:bookmarkStart w:id="216" w:name="_Toc356212102"/>
      <w:r>
        <w:lastRenderedPageBreak/>
        <w:t>Approach to Toll Modelling</w:t>
      </w:r>
      <w:bookmarkEnd w:id="210"/>
      <w:bookmarkEnd w:id="211"/>
      <w:bookmarkEnd w:id="212"/>
      <w:bookmarkEnd w:id="213"/>
      <w:bookmarkEnd w:id="214"/>
      <w:bookmarkEnd w:id="215"/>
      <w:bookmarkEnd w:id="216"/>
    </w:p>
    <w:p w:rsidR="00FC39E0" w:rsidRDefault="00FC39E0" w:rsidP="00534453">
      <w:pPr>
        <w:pStyle w:val="Body"/>
      </w:pPr>
    </w:p>
    <w:p w:rsidR="00FC39E0" w:rsidRDefault="00FC39E0" w:rsidP="00F85359">
      <w:pPr>
        <w:pStyle w:val="Hdg2"/>
        <w:numPr>
          <w:ilvl w:val="1"/>
          <w:numId w:val="8"/>
        </w:numPr>
      </w:pPr>
      <w:bookmarkStart w:id="217" w:name="_Toc329271484"/>
      <w:bookmarkStart w:id="218" w:name="_Toc330220635"/>
      <w:bookmarkStart w:id="219" w:name="_Toc356212103"/>
      <w:bookmarkStart w:id="220" w:name="_Ref326741221"/>
      <w:r>
        <w:t>Introduction</w:t>
      </w:r>
      <w:bookmarkEnd w:id="217"/>
      <w:bookmarkEnd w:id="218"/>
      <w:bookmarkEnd w:id="219"/>
    </w:p>
    <w:p w:rsidR="00FC39E0" w:rsidRDefault="00FC39E0" w:rsidP="008A0648">
      <w:pPr>
        <w:pStyle w:val="StylePara311ptNotItalic"/>
        <w:numPr>
          <w:ilvl w:val="2"/>
          <w:numId w:val="8"/>
        </w:numPr>
        <w:tabs>
          <w:tab w:val="clear" w:pos="2007"/>
          <w:tab w:val="num" w:pos="709"/>
        </w:tabs>
        <w:ind w:left="680"/>
      </w:pPr>
      <w:r>
        <w:t>This chapter presents the approach to the toll modelling adopted within the LTCM. The following sections are structured to explain:</w:t>
      </w:r>
    </w:p>
    <w:p w:rsidR="00FC39E0" w:rsidRDefault="00FC39E0" w:rsidP="00A91A70">
      <w:pPr>
        <w:pStyle w:val="StylePara311ptNotItalic"/>
        <w:numPr>
          <w:ilvl w:val="0"/>
          <w:numId w:val="12"/>
        </w:numPr>
        <w:tabs>
          <w:tab w:val="num" w:pos="1276"/>
        </w:tabs>
      </w:pPr>
      <w:r>
        <w:t>the approach to and results of income segmentation;</w:t>
      </w:r>
    </w:p>
    <w:p w:rsidR="00FC39E0" w:rsidRDefault="00FC39E0" w:rsidP="00A91A70">
      <w:pPr>
        <w:pStyle w:val="StylePara311ptNotItalic"/>
        <w:numPr>
          <w:ilvl w:val="0"/>
          <w:numId w:val="12"/>
        </w:numPr>
        <w:tabs>
          <w:tab w:val="num" w:pos="1276"/>
        </w:tabs>
      </w:pPr>
      <w:r>
        <w:t xml:space="preserve">values of time derived for use in the </w:t>
      </w:r>
      <w:r w:rsidRPr="00A32B2A">
        <w:t>LTC</w:t>
      </w:r>
      <w:r w:rsidRPr="00F92764">
        <w:rPr>
          <w:vertAlign w:val="subscript"/>
        </w:rPr>
        <w:t>HAM</w:t>
      </w:r>
      <w:r>
        <w:t xml:space="preserve"> and </w:t>
      </w:r>
      <w:r w:rsidRPr="00943896">
        <w:t>LTC</w:t>
      </w:r>
      <w:r w:rsidRPr="00943896">
        <w:rPr>
          <w:vertAlign w:val="subscript"/>
        </w:rPr>
        <w:t>DM</w:t>
      </w:r>
      <w:r>
        <w:t>;</w:t>
      </w:r>
    </w:p>
    <w:p w:rsidR="00FC39E0" w:rsidRDefault="00FC39E0" w:rsidP="00A91A70">
      <w:pPr>
        <w:pStyle w:val="StylePara311ptNotItalic"/>
        <w:numPr>
          <w:ilvl w:val="0"/>
          <w:numId w:val="12"/>
        </w:numPr>
        <w:tabs>
          <w:tab w:val="num" w:pos="1276"/>
        </w:tabs>
      </w:pPr>
      <w:r>
        <w:t>the toll modelling methodology and the toll choice model sensitivity parameter; and</w:t>
      </w:r>
    </w:p>
    <w:p w:rsidR="00FC39E0" w:rsidRDefault="00FC39E0" w:rsidP="00A91A70">
      <w:pPr>
        <w:pStyle w:val="StylePara311ptNotItalic"/>
        <w:numPr>
          <w:ilvl w:val="0"/>
          <w:numId w:val="12"/>
        </w:numPr>
        <w:tabs>
          <w:tab w:val="num" w:pos="1276"/>
        </w:tabs>
      </w:pPr>
      <w:proofErr w:type="gramStart"/>
      <w:r>
        <w:t>the</w:t>
      </w:r>
      <w:proofErr w:type="gramEnd"/>
      <w:r>
        <w:t xml:space="preserve"> derivation of the tolls to be used in </w:t>
      </w:r>
      <w:r w:rsidRPr="00A32B2A">
        <w:t>LTC</w:t>
      </w:r>
      <w:r w:rsidRPr="00F92764">
        <w:rPr>
          <w:vertAlign w:val="subscript"/>
        </w:rPr>
        <w:t>HAM</w:t>
      </w:r>
      <w:r>
        <w:t xml:space="preserve"> and </w:t>
      </w:r>
      <w:r w:rsidRPr="00943896">
        <w:t>LTC</w:t>
      </w:r>
      <w:r w:rsidRPr="00943896">
        <w:rPr>
          <w:vertAlign w:val="subscript"/>
        </w:rPr>
        <w:t>DM</w:t>
      </w:r>
      <w:r>
        <w:t>.</w:t>
      </w:r>
    </w:p>
    <w:p w:rsidR="00FC39E0" w:rsidRPr="003D1B2C" w:rsidRDefault="00FC39E0" w:rsidP="00A91A70">
      <w:pPr>
        <w:pStyle w:val="Body"/>
        <w:tabs>
          <w:tab w:val="num" w:pos="1276"/>
        </w:tabs>
      </w:pPr>
    </w:p>
    <w:p w:rsidR="00FC39E0" w:rsidRPr="009B1131" w:rsidRDefault="00FC39E0" w:rsidP="00A91A70">
      <w:pPr>
        <w:pStyle w:val="Hdg2"/>
        <w:numPr>
          <w:ilvl w:val="1"/>
          <w:numId w:val="8"/>
        </w:numPr>
        <w:tabs>
          <w:tab w:val="num" w:pos="1276"/>
        </w:tabs>
      </w:pPr>
      <w:bookmarkStart w:id="221" w:name="_Ref328118193"/>
      <w:bookmarkStart w:id="222" w:name="_Toc329271485"/>
      <w:bookmarkStart w:id="223" w:name="_Toc330220636"/>
      <w:bookmarkStart w:id="224" w:name="_Toc356212104"/>
      <w:r>
        <w:t xml:space="preserve">Approach to </w:t>
      </w:r>
      <w:r w:rsidRPr="009B1131">
        <w:t>Income Segmentation</w:t>
      </w:r>
      <w:bookmarkEnd w:id="220"/>
      <w:bookmarkEnd w:id="221"/>
      <w:bookmarkEnd w:id="222"/>
      <w:bookmarkEnd w:id="223"/>
      <w:bookmarkEnd w:id="224"/>
    </w:p>
    <w:p w:rsidR="00FC39E0" w:rsidRDefault="00FC39E0" w:rsidP="008A0648">
      <w:pPr>
        <w:pStyle w:val="StylePara311ptNotItalic"/>
        <w:numPr>
          <w:ilvl w:val="2"/>
          <w:numId w:val="8"/>
        </w:numPr>
        <w:tabs>
          <w:tab w:val="clear" w:pos="2007"/>
          <w:tab w:val="num" w:pos="709"/>
        </w:tabs>
        <w:ind w:left="680"/>
      </w:pPr>
      <w:r>
        <w:t xml:space="preserve">Because this study involves consideration of one or more tolled stretches of road, it is considered necessary, as discussed in </w:t>
      </w:r>
      <w:proofErr w:type="spellStart"/>
      <w:r>
        <w:t>WebTAG</w:t>
      </w:r>
      <w:proofErr w:type="spellEnd"/>
      <w:r>
        <w:t xml:space="preserve"> 3.10.2, §1.7, to incorporate some segmentation of demand by value of time, or “willingness to pay”, beyond that provided by the existing segmentation by purpose. This has been done by dividing travellers into three groups based on the gross annual income of the household they belong to, and then estimating average value of time for travellers in each group.</w:t>
      </w:r>
    </w:p>
    <w:p w:rsidR="00FC39E0" w:rsidRDefault="00FC39E0" w:rsidP="008A0648">
      <w:pPr>
        <w:pStyle w:val="StylePara311ptNotItalic"/>
        <w:numPr>
          <w:ilvl w:val="2"/>
          <w:numId w:val="8"/>
        </w:numPr>
        <w:tabs>
          <w:tab w:val="clear" w:pos="2007"/>
          <w:tab w:val="num" w:pos="709"/>
        </w:tabs>
        <w:ind w:left="680"/>
      </w:pPr>
      <w:r>
        <w:t>Income segmentation has been applied only to non-work car trips. Business trips already have very high values of time, meaning they will generally pay any toll, so additional segmentation was not considered warranted. Freight trips also have reasonably assumed high values of time, and represent a significantly smaller proportion of total demand than car trips; freight is thus also not income-segmented.</w:t>
      </w:r>
    </w:p>
    <w:p w:rsidR="00FC39E0" w:rsidRDefault="00FC39E0" w:rsidP="008A0648">
      <w:pPr>
        <w:pStyle w:val="StylePara311ptNotItalic"/>
        <w:numPr>
          <w:ilvl w:val="2"/>
          <w:numId w:val="8"/>
        </w:numPr>
        <w:tabs>
          <w:tab w:val="clear" w:pos="2007"/>
          <w:tab w:val="num" w:pos="709"/>
        </w:tabs>
        <w:ind w:left="680"/>
      </w:pPr>
      <w:r>
        <w:t xml:space="preserve">The National Travel Survey has been used as the primary basis for deriving income and travel distance distributions and hence willingness-to pay segmentation. Three income bands have been defined as shown </w:t>
      </w:r>
      <w:r w:rsidRPr="00C76141">
        <w:t xml:space="preserve">in </w:t>
      </w:r>
      <w:fldSimple w:instr=" REF _Ref326749992 \h  \* MERGEFORMAT ">
        <w:r w:rsidR="00EB2446" w:rsidRPr="00EB2446">
          <w:t>Table 5.1</w:t>
        </w:r>
      </w:fldSimple>
      <w:r>
        <w:t xml:space="preserve">, segmenting households into three segments with broadly similar total traffic levels in each. These bands and thresholds are based on NTS household income bands, inflated to 2010 prices (consistent with the new price base in </w:t>
      </w:r>
      <w:proofErr w:type="spellStart"/>
      <w:r>
        <w:t>WebTAG</w:t>
      </w:r>
      <w:proofErr w:type="spellEnd"/>
      <w:r>
        <w:t xml:space="preserve"> 3.5.6D). The derivation of values of time in the table is discussed later, in Section </w:t>
      </w:r>
      <w:fldSimple w:instr=" REF _Ref328385571 \r \h  \* MERGEFORMAT ">
        <w:r w:rsidR="00EB2446">
          <w:t>5.4</w:t>
        </w:r>
      </w:fldSimple>
      <w:r>
        <w:t>.</w:t>
      </w:r>
    </w:p>
    <w:p w:rsidR="00FC39E0" w:rsidRPr="009B56E6" w:rsidRDefault="00FC39E0" w:rsidP="00A91A70">
      <w:pPr>
        <w:pStyle w:val="Caption"/>
        <w:tabs>
          <w:tab w:val="num" w:pos="1276"/>
        </w:tabs>
        <w:spacing w:after="120"/>
        <w:ind w:left="113" w:firstLine="567"/>
        <w:rPr>
          <w:b/>
          <w:sz w:val="20"/>
          <w:szCs w:val="20"/>
        </w:rPr>
      </w:pPr>
      <w:bookmarkStart w:id="225" w:name="_Ref326749992"/>
      <w:bookmarkStart w:id="226" w:name="_Toc331084490"/>
      <w:proofErr w:type="gramStart"/>
      <w:r w:rsidRPr="009B56E6">
        <w:rPr>
          <w:b/>
          <w:sz w:val="20"/>
          <w:szCs w:val="20"/>
        </w:rPr>
        <w:t xml:space="preserve">Table </w:t>
      </w:r>
      <w:r>
        <w:rPr>
          <w:b/>
          <w:sz w:val="20"/>
          <w:szCs w:val="20"/>
        </w:rPr>
        <w:t>5</w:t>
      </w:r>
      <w:r w:rsidRPr="009B56E6">
        <w:rPr>
          <w:b/>
          <w:sz w:val="20"/>
          <w:szCs w:val="20"/>
        </w:rPr>
        <w:t>.</w:t>
      </w:r>
      <w:proofErr w:type="gramEnd"/>
      <w:r w:rsidR="00963DEF">
        <w:rPr>
          <w:b/>
          <w:sz w:val="20"/>
          <w:szCs w:val="20"/>
        </w:rPr>
        <w:fldChar w:fldCharType="begin"/>
      </w:r>
      <w:r>
        <w:rPr>
          <w:b/>
          <w:sz w:val="20"/>
          <w:szCs w:val="20"/>
        </w:rPr>
        <w:instrText xml:space="preserve"> SEQ Table \* ARABIC \r1 </w:instrText>
      </w:r>
      <w:r w:rsidR="00963DEF">
        <w:rPr>
          <w:b/>
          <w:sz w:val="20"/>
          <w:szCs w:val="20"/>
        </w:rPr>
        <w:fldChar w:fldCharType="separate"/>
      </w:r>
      <w:r w:rsidR="00EB2446">
        <w:rPr>
          <w:b/>
          <w:noProof/>
          <w:sz w:val="20"/>
          <w:szCs w:val="20"/>
        </w:rPr>
        <w:t>1</w:t>
      </w:r>
      <w:r w:rsidR="00963DEF">
        <w:rPr>
          <w:b/>
          <w:sz w:val="20"/>
          <w:szCs w:val="20"/>
        </w:rPr>
        <w:fldChar w:fldCharType="end"/>
      </w:r>
      <w:bookmarkEnd w:id="225"/>
      <w:r w:rsidRPr="009B56E6">
        <w:rPr>
          <w:b/>
          <w:sz w:val="20"/>
          <w:szCs w:val="20"/>
        </w:rPr>
        <w:t xml:space="preserve">: </w:t>
      </w:r>
      <w:r>
        <w:rPr>
          <w:b/>
          <w:sz w:val="20"/>
          <w:szCs w:val="20"/>
        </w:rPr>
        <w:t>Income Bands, Gross Household Income, 2010 prices</w:t>
      </w:r>
      <w:bookmarkEnd w:id="226"/>
    </w:p>
    <w:tbl>
      <w:tblPr>
        <w:tblW w:w="7088" w:type="dxa"/>
        <w:tblInd w:w="817" w:type="dxa"/>
        <w:tblLook w:val="00A0"/>
      </w:tblPr>
      <w:tblGrid>
        <w:gridCol w:w="1097"/>
        <w:gridCol w:w="1080"/>
        <w:gridCol w:w="980"/>
        <w:gridCol w:w="1323"/>
        <w:gridCol w:w="1327"/>
        <w:gridCol w:w="1281"/>
      </w:tblGrid>
      <w:tr w:rsidR="00FC39E0" w:rsidRPr="0047681C" w:rsidTr="005134B3">
        <w:trPr>
          <w:trHeight w:val="300"/>
        </w:trPr>
        <w:tc>
          <w:tcPr>
            <w:tcW w:w="1097" w:type="dxa"/>
            <w:tcBorders>
              <w:top w:val="single" w:sz="4" w:space="0" w:color="auto"/>
              <w:left w:val="nil"/>
              <w:bottom w:val="single" w:sz="4" w:space="0" w:color="auto"/>
              <w:right w:val="single" w:sz="4" w:space="0" w:color="auto"/>
            </w:tcBorders>
            <w:noWrap/>
            <w:vAlign w:val="bottom"/>
          </w:tcPr>
          <w:p w:rsidR="00FC39E0" w:rsidRPr="00D851B8" w:rsidRDefault="00FC39E0" w:rsidP="00A91A70">
            <w:pPr>
              <w:tabs>
                <w:tab w:val="num" w:pos="1276"/>
              </w:tabs>
              <w:rPr>
                <w:rFonts w:cs="Arial"/>
                <w:b/>
                <w:bCs/>
                <w:color w:val="000000"/>
                <w:sz w:val="20"/>
                <w:szCs w:val="20"/>
                <w:lang w:eastAsia="en-GB"/>
              </w:rPr>
            </w:pPr>
          </w:p>
        </w:tc>
        <w:tc>
          <w:tcPr>
            <w:tcW w:w="3383" w:type="dxa"/>
            <w:gridSpan w:val="3"/>
            <w:tcBorders>
              <w:top w:val="single" w:sz="4" w:space="0" w:color="auto"/>
              <w:left w:val="single" w:sz="4" w:space="0" w:color="auto"/>
              <w:bottom w:val="single" w:sz="4" w:space="0" w:color="auto"/>
              <w:right w:val="single" w:sz="4" w:space="0" w:color="auto"/>
            </w:tcBorders>
            <w:noWrap/>
            <w:vAlign w:val="center"/>
          </w:tcPr>
          <w:p w:rsidR="00FC39E0" w:rsidRPr="00D851B8" w:rsidRDefault="00FC39E0" w:rsidP="00A91A70">
            <w:pPr>
              <w:tabs>
                <w:tab w:val="num" w:pos="1276"/>
              </w:tabs>
              <w:jc w:val="center"/>
              <w:rPr>
                <w:rFonts w:cs="Arial"/>
                <w:b/>
                <w:bCs/>
                <w:color w:val="000000"/>
                <w:sz w:val="20"/>
                <w:szCs w:val="20"/>
                <w:lang w:eastAsia="en-GB"/>
              </w:rPr>
            </w:pPr>
            <w:r w:rsidRPr="00D851B8">
              <w:rPr>
                <w:rFonts w:cs="Arial"/>
                <w:b/>
                <w:bCs/>
                <w:color w:val="000000"/>
                <w:sz w:val="20"/>
                <w:szCs w:val="20"/>
                <w:lang w:eastAsia="en-GB"/>
              </w:rPr>
              <w:t>Thresholds (Household Income)</w:t>
            </w:r>
          </w:p>
        </w:tc>
        <w:tc>
          <w:tcPr>
            <w:tcW w:w="2608" w:type="dxa"/>
            <w:gridSpan w:val="2"/>
            <w:tcBorders>
              <w:top w:val="single" w:sz="4" w:space="0" w:color="auto"/>
              <w:left w:val="single" w:sz="4" w:space="0" w:color="auto"/>
              <w:bottom w:val="single" w:sz="4" w:space="0" w:color="auto"/>
              <w:right w:val="nil"/>
            </w:tcBorders>
            <w:noWrap/>
            <w:vAlign w:val="bottom"/>
          </w:tcPr>
          <w:p w:rsidR="00FC39E0" w:rsidRPr="00D851B8" w:rsidRDefault="00FC39E0" w:rsidP="00A91A70">
            <w:pPr>
              <w:tabs>
                <w:tab w:val="num" w:pos="1276"/>
              </w:tabs>
              <w:jc w:val="center"/>
              <w:rPr>
                <w:rFonts w:cs="Arial"/>
                <w:b/>
                <w:bCs/>
                <w:color w:val="000000"/>
                <w:sz w:val="20"/>
                <w:szCs w:val="20"/>
                <w:lang w:eastAsia="en-GB"/>
              </w:rPr>
            </w:pPr>
            <w:r w:rsidRPr="00D851B8">
              <w:rPr>
                <w:rFonts w:cs="Arial"/>
                <w:b/>
                <w:bCs/>
                <w:color w:val="000000"/>
                <w:sz w:val="20"/>
                <w:szCs w:val="20"/>
                <w:lang w:eastAsia="en-GB"/>
              </w:rPr>
              <w:t>Value of Time (p/min)</w:t>
            </w:r>
            <w:r>
              <w:rPr>
                <w:rFonts w:cs="Arial"/>
                <w:b/>
                <w:bCs/>
                <w:color w:val="000000"/>
                <w:sz w:val="20"/>
                <w:szCs w:val="20"/>
                <w:lang w:eastAsia="en-GB"/>
              </w:rPr>
              <w:t>, 2009 values</w:t>
            </w:r>
          </w:p>
        </w:tc>
      </w:tr>
      <w:tr w:rsidR="00FC39E0" w:rsidRPr="0047681C" w:rsidTr="005134B3">
        <w:trPr>
          <w:trHeight w:val="300"/>
        </w:trPr>
        <w:tc>
          <w:tcPr>
            <w:tcW w:w="1097" w:type="dxa"/>
            <w:tcBorders>
              <w:top w:val="single" w:sz="4" w:space="0" w:color="auto"/>
              <w:left w:val="nil"/>
              <w:bottom w:val="single" w:sz="4" w:space="0" w:color="auto"/>
              <w:right w:val="single" w:sz="4" w:space="0" w:color="auto"/>
            </w:tcBorders>
            <w:noWrap/>
            <w:vAlign w:val="bottom"/>
          </w:tcPr>
          <w:p w:rsidR="00FC39E0" w:rsidRPr="00D851B8" w:rsidRDefault="00FC39E0" w:rsidP="00A91A70">
            <w:pPr>
              <w:tabs>
                <w:tab w:val="num" w:pos="1276"/>
              </w:tabs>
              <w:rPr>
                <w:rFonts w:cs="Arial"/>
                <w:b/>
                <w:bCs/>
                <w:color w:val="000000"/>
                <w:sz w:val="20"/>
                <w:szCs w:val="20"/>
                <w:lang w:eastAsia="en-GB"/>
              </w:rPr>
            </w:pPr>
            <w:r w:rsidRPr="00D851B8">
              <w:rPr>
                <w:rFonts w:cs="Arial"/>
                <w:b/>
                <w:bCs/>
                <w:color w:val="000000"/>
                <w:sz w:val="20"/>
                <w:szCs w:val="20"/>
                <w:lang w:eastAsia="en-GB"/>
              </w:rPr>
              <w:t>Band</w:t>
            </w:r>
          </w:p>
        </w:tc>
        <w:tc>
          <w:tcPr>
            <w:tcW w:w="1080" w:type="dxa"/>
            <w:tcBorders>
              <w:top w:val="single" w:sz="4" w:space="0" w:color="auto"/>
              <w:left w:val="single" w:sz="4" w:space="0" w:color="auto"/>
              <w:bottom w:val="single" w:sz="4" w:space="0" w:color="auto"/>
              <w:right w:val="nil"/>
            </w:tcBorders>
            <w:noWrap/>
            <w:vAlign w:val="bottom"/>
          </w:tcPr>
          <w:p w:rsidR="00FC39E0" w:rsidRPr="00D851B8" w:rsidRDefault="00FC39E0" w:rsidP="00A91A70">
            <w:pPr>
              <w:tabs>
                <w:tab w:val="num" w:pos="1276"/>
              </w:tabs>
              <w:jc w:val="right"/>
              <w:rPr>
                <w:rFonts w:cs="Arial"/>
                <w:b/>
                <w:bCs/>
                <w:color w:val="000000"/>
                <w:sz w:val="20"/>
                <w:szCs w:val="20"/>
                <w:lang w:eastAsia="en-GB"/>
              </w:rPr>
            </w:pPr>
            <w:r w:rsidRPr="00D851B8">
              <w:rPr>
                <w:rFonts w:cs="Arial"/>
                <w:b/>
                <w:bCs/>
                <w:color w:val="000000"/>
                <w:sz w:val="20"/>
                <w:szCs w:val="20"/>
                <w:lang w:eastAsia="en-GB"/>
              </w:rPr>
              <w:t>Lower</w:t>
            </w:r>
          </w:p>
        </w:tc>
        <w:tc>
          <w:tcPr>
            <w:tcW w:w="980" w:type="dxa"/>
            <w:tcBorders>
              <w:top w:val="single" w:sz="4" w:space="0" w:color="auto"/>
              <w:left w:val="nil"/>
              <w:bottom w:val="single" w:sz="4" w:space="0" w:color="auto"/>
              <w:right w:val="nil"/>
            </w:tcBorders>
            <w:noWrap/>
            <w:vAlign w:val="bottom"/>
          </w:tcPr>
          <w:p w:rsidR="00FC39E0" w:rsidRPr="00D851B8" w:rsidRDefault="00FC39E0" w:rsidP="00A91A70">
            <w:pPr>
              <w:tabs>
                <w:tab w:val="num" w:pos="1276"/>
              </w:tabs>
              <w:jc w:val="right"/>
              <w:rPr>
                <w:rFonts w:cs="Arial"/>
                <w:b/>
                <w:bCs/>
                <w:color w:val="000000"/>
                <w:sz w:val="20"/>
                <w:szCs w:val="20"/>
                <w:lang w:eastAsia="en-GB"/>
              </w:rPr>
            </w:pPr>
            <w:r w:rsidRPr="00D851B8">
              <w:rPr>
                <w:rFonts w:cs="Arial"/>
                <w:b/>
                <w:bCs/>
                <w:color w:val="000000"/>
                <w:sz w:val="20"/>
                <w:szCs w:val="20"/>
                <w:lang w:eastAsia="en-GB"/>
              </w:rPr>
              <w:t>Upper</w:t>
            </w:r>
          </w:p>
        </w:tc>
        <w:tc>
          <w:tcPr>
            <w:tcW w:w="1323" w:type="dxa"/>
            <w:tcBorders>
              <w:top w:val="single" w:sz="4" w:space="0" w:color="auto"/>
              <w:left w:val="nil"/>
              <w:bottom w:val="single" w:sz="4" w:space="0" w:color="auto"/>
              <w:right w:val="single" w:sz="4" w:space="0" w:color="auto"/>
            </w:tcBorders>
            <w:noWrap/>
            <w:vAlign w:val="bottom"/>
          </w:tcPr>
          <w:p w:rsidR="00FC39E0" w:rsidRPr="00D851B8" w:rsidRDefault="00FC39E0" w:rsidP="00A91A70">
            <w:pPr>
              <w:tabs>
                <w:tab w:val="num" w:pos="1276"/>
              </w:tabs>
              <w:jc w:val="right"/>
              <w:rPr>
                <w:rFonts w:cs="Arial"/>
                <w:b/>
                <w:bCs/>
                <w:color w:val="000000"/>
                <w:sz w:val="20"/>
                <w:szCs w:val="20"/>
                <w:lang w:eastAsia="en-GB"/>
              </w:rPr>
            </w:pPr>
            <w:r w:rsidRPr="00D851B8">
              <w:rPr>
                <w:rFonts w:cs="Arial"/>
                <w:b/>
                <w:bCs/>
                <w:color w:val="000000"/>
                <w:sz w:val="20"/>
                <w:szCs w:val="20"/>
                <w:lang w:eastAsia="en-GB"/>
              </w:rPr>
              <w:t>Mean</w:t>
            </w:r>
          </w:p>
        </w:tc>
        <w:tc>
          <w:tcPr>
            <w:tcW w:w="1327" w:type="dxa"/>
            <w:tcBorders>
              <w:top w:val="single" w:sz="4" w:space="0" w:color="auto"/>
              <w:left w:val="single" w:sz="4" w:space="0" w:color="auto"/>
              <w:bottom w:val="single" w:sz="4" w:space="0" w:color="auto"/>
              <w:right w:val="nil"/>
            </w:tcBorders>
            <w:noWrap/>
            <w:vAlign w:val="bottom"/>
          </w:tcPr>
          <w:p w:rsidR="00FC39E0" w:rsidRPr="00D851B8" w:rsidRDefault="00FC39E0" w:rsidP="00A91A70">
            <w:pPr>
              <w:tabs>
                <w:tab w:val="num" w:pos="1276"/>
              </w:tabs>
              <w:jc w:val="right"/>
              <w:rPr>
                <w:rFonts w:cs="Arial"/>
                <w:b/>
                <w:bCs/>
                <w:color w:val="000000"/>
                <w:sz w:val="20"/>
                <w:szCs w:val="20"/>
                <w:lang w:eastAsia="en-GB"/>
              </w:rPr>
            </w:pPr>
            <w:r w:rsidRPr="00D851B8">
              <w:rPr>
                <w:rFonts w:cs="Arial"/>
                <w:b/>
                <w:bCs/>
                <w:color w:val="000000"/>
                <w:sz w:val="20"/>
                <w:szCs w:val="20"/>
                <w:lang w:eastAsia="en-GB"/>
              </w:rPr>
              <w:t>Commuting</w:t>
            </w:r>
          </w:p>
        </w:tc>
        <w:tc>
          <w:tcPr>
            <w:tcW w:w="1281" w:type="dxa"/>
            <w:tcBorders>
              <w:top w:val="single" w:sz="4" w:space="0" w:color="auto"/>
              <w:left w:val="nil"/>
              <w:bottom w:val="single" w:sz="4" w:space="0" w:color="auto"/>
              <w:right w:val="nil"/>
            </w:tcBorders>
            <w:noWrap/>
            <w:vAlign w:val="bottom"/>
          </w:tcPr>
          <w:p w:rsidR="00FC39E0" w:rsidRPr="00D851B8" w:rsidRDefault="00FC39E0" w:rsidP="00A91A70">
            <w:pPr>
              <w:tabs>
                <w:tab w:val="num" w:pos="1276"/>
              </w:tabs>
              <w:jc w:val="right"/>
              <w:rPr>
                <w:rFonts w:cs="Arial"/>
                <w:b/>
                <w:bCs/>
                <w:color w:val="000000"/>
                <w:sz w:val="20"/>
                <w:szCs w:val="20"/>
                <w:lang w:eastAsia="en-GB"/>
              </w:rPr>
            </w:pPr>
            <w:r w:rsidRPr="00D851B8">
              <w:rPr>
                <w:rFonts w:cs="Arial"/>
                <w:b/>
                <w:bCs/>
                <w:color w:val="000000"/>
                <w:sz w:val="20"/>
                <w:szCs w:val="20"/>
                <w:lang w:eastAsia="en-GB"/>
              </w:rPr>
              <w:t>Other</w:t>
            </w:r>
          </w:p>
        </w:tc>
      </w:tr>
      <w:tr w:rsidR="00FC39E0" w:rsidRPr="0047681C" w:rsidTr="005134B3">
        <w:trPr>
          <w:trHeight w:val="300"/>
        </w:trPr>
        <w:tc>
          <w:tcPr>
            <w:tcW w:w="1097" w:type="dxa"/>
            <w:tcBorders>
              <w:top w:val="nil"/>
              <w:left w:val="nil"/>
              <w:bottom w:val="nil"/>
              <w:right w:val="single" w:sz="4" w:space="0" w:color="auto"/>
            </w:tcBorders>
            <w:noWrap/>
            <w:vAlign w:val="bottom"/>
          </w:tcPr>
          <w:p w:rsidR="00FC39E0" w:rsidRPr="00D851B8" w:rsidRDefault="00FC39E0" w:rsidP="00A91A70">
            <w:pPr>
              <w:tabs>
                <w:tab w:val="num" w:pos="1276"/>
              </w:tabs>
              <w:rPr>
                <w:rFonts w:cs="Arial"/>
                <w:b/>
                <w:bCs/>
                <w:color w:val="000000"/>
                <w:sz w:val="20"/>
                <w:szCs w:val="20"/>
                <w:lang w:eastAsia="en-GB"/>
              </w:rPr>
            </w:pPr>
            <w:r>
              <w:rPr>
                <w:rFonts w:cs="Arial"/>
                <w:b/>
                <w:bCs/>
                <w:color w:val="000000"/>
                <w:sz w:val="20"/>
                <w:szCs w:val="20"/>
                <w:lang w:eastAsia="en-GB"/>
              </w:rPr>
              <w:t>Low</w:t>
            </w:r>
          </w:p>
        </w:tc>
        <w:tc>
          <w:tcPr>
            <w:tcW w:w="1080" w:type="dxa"/>
            <w:tcBorders>
              <w:top w:val="nil"/>
              <w:left w:val="single" w:sz="4" w:space="0" w:color="auto"/>
              <w:bottom w:val="nil"/>
              <w:right w:val="nil"/>
            </w:tcBorders>
            <w:noWrap/>
            <w:vAlign w:val="bottom"/>
          </w:tcPr>
          <w:p w:rsidR="00FC39E0" w:rsidRPr="00BA6346" w:rsidRDefault="00FC39E0" w:rsidP="00A91A70">
            <w:pPr>
              <w:tabs>
                <w:tab w:val="num" w:pos="1276"/>
              </w:tabs>
              <w:jc w:val="right"/>
              <w:rPr>
                <w:rFonts w:cs="Arial"/>
                <w:color w:val="000000"/>
                <w:sz w:val="20"/>
                <w:szCs w:val="20"/>
              </w:rPr>
            </w:pPr>
            <w:r w:rsidRPr="00BA6346">
              <w:rPr>
                <w:rFonts w:cs="Arial"/>
                <w:color w:val="000000"/>
                <w:sz w:val="20"/>
                <w:szCs w:val="20"/>
              </w:rPr>
              <w:t>£0</w:t>
            </w:r>
          </w:p>
        </w:tc>
        <w:tc>
          <w:tcPr>
            <w:tcW w:w="980" w:type="dxa"/>
            <w:tcBorders>
              <w:top w:val="nil"/>
              <w:left w:val="nil"/>
              <w:bottom w:val="nil"/>
              <w:right w:val="nil"/>
            </w:tcBorders>
            <w:noWrap/>
            <w:vAlign w:val="bottom"/>
          </w:tcPr>
          <w:p w:rsidR="00FC39E0" w:rsidRPr="00BA6346" w:rsidRDefault="00FC39E0" w:rsidP="00A91A70">
            <w:pPr>
              <w:tabs>
                <w:tab w:val="num" w:pos="1276"/>
              </w:tabs>
              <w:jc w:val="right"/>
              <w:rPr>
                <w:rFonts w:cs="Arial"/>
                <w:color w:val="000000"/>
                <w:sz w:val="20"/>
                <w:szCs w:val="20"/>
              </w:rPr>
            </w:pPr>
            <w:r w:rsidRPr="00BA6346">
              <w:rPr>
                <w:rFonts w:cs="Arial"/>
                <w:color w:val="000000"/>
                <w:sz w:val="20"/>
                <w:szCs w:val="20"/>
              </w:rPr>
              <w:t>£26,023</w:t>
            </w:r>
          </w:p>
        </w:tc>
        <w:tc>
          <w:tcPr>
            <w:tcW w:w="1323" w:type="dxa"/>
            <w:tcBorders>
              <w:top w:val="nil"/>
              <w:left w:val="nil"/>
              <w:bottom w:val="nil"/>
              <w:right w:val="single" w:sz="4" w:space="0" w:color="auto"/>
            </w:tcBorders>
            <w:noWrap/>
            <w:vAlign w:val="bottom"/>
          </w:tcPr>
          <w:p w:rsidR="00FC39E0" w:rsidRPr="00D851B8" w:rsidRDefault="00FC39E0" w:rsidP="00A91A70">
            <w:pPr>
              <w:tabs>
                <w:tab w:val="num" w:pos="1276"/>
              </w:tabs>
              <w:jc w:val="right"/>
              <w:rPr>
                <w:rFonts w:cs="Arial"/>
                <w:color w:val="000000"/>
                <w:sz w:val="20"/>
                <w:szCs w:val="20"/>
              </w:rPr>
            </w:pPr>
            <w:r w:rsidRPr="00D851B8">
              <w:rPr>
                <w:rFonts w:cs="Arial"/>
                <w:color w:val="000000"/>
                <w:sz w:val="20"/>
                <w:szCs w:val="20"/>
              </w:rPr>
              <w:t>£15,195</w:t>
            </w:r>
          </w:p>
        </w:tc>
        <w:tc>
          <w:tcPr>
            <w:tcW w:w="1327" w:type="dxa"/>
            <w:tcBorders>
              <w:top w:val="nil"/>
              <w:left w:val="single" w:sz="4" w:space="0" w:color="auto"/>
              <w:bottom w:val="nil"/>
              <w:right w:val="nil"/>
            </w:tcBorders>
            <w:noWrap/>
            <w:vAlign w:val="bottom"/>
          </w:tcPr>
          <w:p w:rsidR="00FC39E0" w:rsidRPr="00D851B8" w:rsidRDefault="00FC39E0" w:rsidP="00A91A70">
            <w:pPr>
              <w:tabs>
                <w:tab w:val="num" w:pos="1276"/>
              </w:tabs>
              <w:jc w:val="right"/>
              <w:rPr>
                <w:rFonts w:cs="Arial"/>
                <w:color w:val="000000"/>
                <w:sz w:val="20"/>
                <w:szCs w:val="20"/>
                <w:lang w:eastAsia="en-GB"/>
              </w:rPr>
            </w:pPr>
            <w:r w:rsidRPr="00D851B8">
              <w:rPr>
                <w:rFonts w:cs="Arial"/>
                <w:color w:val="000000"/>
                <w:sz w:val="20"/>
                <w:szCs w:val="20"/>
                <w:lang w:eastAsia="en-GB"/>
              </w:rPr>
              <w:t>7.382</w:t>
            </w:r>
          </w:p>
        </w:tc>
        <w:tc>
          <w:tcPr>
            <w:tcW w:w="1281" w:type="dxa"/>
            <w:tcBorders>
              <w:top w:val="nil"/>
              <w:left w:val="nil"/>
              <w:bottom w:val="nil"/>
              <w:right w:val="nil"/>
            </w:tcBorders>
            <w:noWrap/>
            <w:vAlign w:val="bottom"/>
          </w:tcPr>
          <w:p w:rsidR="00FC39E0" w:rsidRPr="00D851B8" w:rsidRDefault="00FC39E0" w:rsidP="00A91A70">
            <w:pPr>
              <w:tabs>
                <w:tab w:val="num" w:pos="1276"/>
              </w:tabs>
              <w:jc w:val="right"/>
              <w:rPr>
                <w:rFonts w:cs="Arial"/>
                <w:color w:val="000000"/>
                <w:sz w:val="20"/>
                <w:szCs w:val="20"/>
                <w:lang w:eastAsia="en-GB"/>
              </w:rPr>
            </w:pPr>
            <w:r w:rsidRPr="00D851B8">
              <w:rPr>
                <w:rFonts w:cs="Arial"/>
                <w:color w:val="000000"/>
                <w:sz w:val="20"/>
                <w:szCs w:val="20"/>
                <w:lang w:eastAsia="en-GB"/>
              </w:rPr>
              <w:t>8.332</w:t>
            </w:r>
          </w:p>
        </w:tc>
      </w:tr>
      <w:tr w:rsidR="00FC39E0" w:rsidRPr="0047681C" w:rsidTr="005134B3">
        <w:trPr>
          <w:trHeight w:val="300"/>
        </w:trPr>
        <w:tc>
          <w:tcPr>
            <w:tcW w:w="1097" w:type="dxa"/>
            <w:tcBorders>
              <w:top w:val="nil"/>
              <w:left w:val="nil"/>
              <w:right w:val="single" w:sz="4" w:space="0" w:color="auto"/>
            </w:tcBorders>
            <w:noWrap/>
            <w:vAlign w:val="bottom"/>
          </w:tcPr>
          <w:p w:rsidR="00FC39E0" w:rsidRPr="00D851B8" w:rsidRDefault="00FC39E0" w:rsidP="00A91A70">
            <w:pPr>
              <w:tabs>
                <w:tab w:val="num" w:pos="1276"/>
              </w:tabs>
              <w:rPr>
                <w:rFonts w:cs="Arial"/>
                <w:b/>
                <w:bCs/>
                <w:color w:val="000000"/>
                <w:sz w:val="20"/>
                <w:szCs w:val="20"/>
                <w:lang w:eastAsia="en-GB"/>
              </w:rPr>
            </w:pPr>
            <w:r>
              <w:rPr>
                <w:rFonts w:cs="Arial"/>
                <w:b/>
                <w:bCs/>
                <w:color w:val="000000"/>
                <w:sz w:val="20"/>
                <w:szCs w:val="20"/>
                <w:lang w:eastAsia="en-GB"/>
              </w:rPr>
              <w:t>Medium</w:t>
            </w:r>
          </w:p>
        </w:tc>
        <w:tc>
          <w:tcPr>
            <w:tcW w:w="1080" w:type="dxa"/>
            <w:tcBorders>
              <w:top w:val="nil"/>
              <w:left w:val="single" w:sz="4" w:space="0" w:color="auto"/>
              <w:right w:val="nil"/>
            </w:tcBorders>
            <w:noWrap/>
            <w:vAlign w:val="bottom"/>
          </w:tcPr>
          <w:p w:rsidR="00FC39E0" w:rsidRPr="00BA6346" w:rsidRDefault="00FC39E0" w:rsidP="00A91A70">
            <w:pPr>
              <w:tabs>
                <w:tab w:val="num" w:pos="1276"/>
              </w:tabs>
              <w:jc w:val="right"/>
              <w:rPr>
                <w:rFonts w:cs="Arial"/>
                <w:color w:val="000000"/>
                <w:sz w:val="20"/>
                <w:szCs w:val="20"/>
              </w:rPr>
            </w:pPr>
            <w:r w:rsidRPr="00BA6346">
              <w:rPr>
                <w:rFonts w:cs="Arial"/>
                <w:color w:val="000000"/>
                <w:sz w:val="20"/>
                <w:szCs w:val="20"/>
              </w:rPr>
              <w:t>£26,023</w:t>
            </w:r>
          </w:p>
        </w:tc>
        <w:tc>
          <w:tcPr>
            <w:tcW w:w="980" w:type="dxa"/>
            <w:tcBorders>
              <w:top w:val="nil"/>
              <w:left w:val="nil"/>
              <w:right w:val="nil"/>
            </w:tcBorders>
            <w:noWrap/>
            <w:vAlign w:val="bottom"/>
          </w:tcPr>
          <w:p w:rsidR="00FC39E0" w:rsidRPr="00BA6346" w:rsidRDefault="00FC39E0" w:rsidP="00A91A70">
            <w:pPr>
              <w:tabs>
                <w:tab w:val="num" w:pos="1276"/>
              </w:tabs>
              <w:jc w:val="right"/>
              <w:rPr>
                <w:rFonts w:cs="Arial"/>
                <w:color w:val="000000"/>
                <w:sz w:val="20"/>
                <w:szCs w:val="20"/>
              </w:rPr>
            </w:pPr>
            <w:r w:rsidRPr="00BA6346">
              <w:rPr>
                <w:rFonts w:cs="Arial"/>
                <w:color w:val="000000"/>
                <w:sz w:val="20"/>
                <w:szCs w:val="20"/>
              </w:rPr>
              <w:t>£52,047</w:t>
            </w:r>
          </w:p>
        </w:tc>
        <w:tc>
          <w:tcPr>
            <w:tcW w:w="1323" w:type="dxa"/>
            <w:tcBorders>
              <w:top w:val="nil"/>
              <w:left w:val="nil"/>
              <w:right w:val="single" w:sz="4" w:space="0" w:color="auto"/>
            </w:tcBorders>
            <w:noWrap/>
            <w:vAlign w:val="bottom"/>
          </w:tcPr>
          <w:p w:rsidR="00FC39E0" w:rsidRPr="00D851B8" w:rsidRDefault="00FC39E0" w:rsidP="00A91A70">
            <w:pPr>
              <w:tabs>
                <w:tab w:val="num" w:pos="1276"/>
              </w:tabs>
              <w:jc w:val="right"/>
              <w:rPr>
                <w:rFonts w:cs="Arial"/>
                <w:color w:val="000000"/>
                <w:sz w:val="20"/>
                <w:szCs w:val="20"/>
              </w:rPr>
            </w:pPr>
            <w:r w:rsidRPr="00D851B8">
              <w:rPr>
                <w:rFonts w:cs="Arial"/>
                <w:color w:val="000000"/>
                <w:sz w:val="20"/>
                <w:szCs w:val="20"/>
              </w:rPr>
              <w:t>£37,255</w:t>
            </w:r>
          </w:p>
        </w:tc>
        <w:tc>
          <w:tcPr>
            <w:tcW w:w="1327" w:type="dxa"/>
            <w:tcBorders>
              <w:top w:val="nil"/>
              <w:left w:val="single" w:sz="4" w:space="0" w:color="auto"/>
              <w:right w:val="nil"/>
            </w:tcBorders>
            <w:noWrap/>
            <w:vAlign w:val="bottom"/>
          </w:tcPr>
          <w:p w:rsidR="00FC39E0" w:rsidRPr="00D851B8" w:rsidRDefault="00FC39E0" w:rsidP="00A91A70">
            <w:pPr>
              <w:tabs>
                <w:tab w:val="num" w:pos="1276"/>
              </w:tabs>
              <w:jc w:val="right"/>
              <w:rPr>
                <w:rFonts w:cs="Arial"/>
                <w:color w:val="000000"/>
                <w:sz w:val="20"/>
                <w:szCs w:val="20"/>
                <w:lang w:eastAsia="en-GB"/>
              </w:rPr>
            </w:pPr>
            <w:r w:rsidRPr="00D851B8">
              <w:rPr>
                <w:rFonts w:cs="Arial"/>
                <w:color w:val="000000"/>
                <w:sz w:val="20"/>
                <w:szCs w:val="20"/>
                <w:lang w:eastAsia="en-GB"/>
              </w:rPr>
              <w:t>10.185</w:t>
            </w:r>
          </w:p>
        </w:tc>
        <w:tc>
          <w:tcPr>
            <w:tcW w:w="1281" w:type="dxa"/>
            <w:tcBorders>
              <w:top w:val="nil"/>
              <w:left w:val="nil"/>
              <w:right w:val="nil"/>
            </w:tcBorders>
            <w:noWrap/>
            <w:vAlign w:val="bottom"/>
          </w:tcPr>
          <w:p w:rsidR="00FC39E0" w:rsidRPr="00D851B8" w:rsidRDefault="00FC39E0" w:rsidP="00A91A70">
            <w:pPr>
              <w:tabs>
                <w:tab w:val="num" w:pos="1276"/>
              </w:tabs>
              <w:jc w:val="right"/>
              <w:rPr>
                <w:rFonts w:cs="Arial"/>
                <w:color w:val="000000"/>
                <w:sz w:val="20"/>
                <w:szCs w:val="20"/>
                <w:lang w:eastAsia="en-GB"/>
              </w:rPr>
            </w:pPr>
            <w:r w:rsidRPr="00D851B8">
              <w:rPr>
                <w:rFonts w:cs="Arial"/>
                <w:color w:val="000000"/>
                <w:sz w:val="20"/>
                <w:szCs w:val="20"/>
                <w:lang w:eastAsia="en-GB"/>
              </w:rPr>
              <w:t>9.590</w:t>
            </w:r>
          </w:p>
        </w:tc>
      </w:tr>
      <w:tr w:rsidR="00FC39E0" w:rsidRPr="0047681C" w:rsidTr="005134B3">
        <w:trPr>
          <w:trHeight w:val="300"/>
        </w:trPr>
        <w:tc>
          <w:tcPr>
            <w:tcW w:w="1097" w:type="dxa"/>
            <w:tcBorders>
              <w:top w:val="nil"/>
              <w:left w:val="nil"/>
              <w:bottom w:val="single" w:sz="4" w:space="0" w:color="auto"/>
              <w:right w:val="single" w:sz="4" w:space="0" w:color="auto"/>
            </w:tcBorders>
            <w:noWrap/>
            <w:vAlign w:val="bottom"/>
          </w:tcPr>
          <w:p w:rsidR="00FC39E0" w:rsidRPr="00D851B8" w:rsidRDefault="00FC39E0" w:rsidP="00A91A70">
            <w:pPr>
              <w:tabs>
                <w:tab w:val="num" w:pos="1276"/>
              </w:tabs>
              <w:rPr>
                <w:rFonts w:cs="Arial"/>
                <w:b/>
                <w:bCs/>
                <w:color w:val="000000"/>
                <w:sz w:val="20"/>
                <w:szCs w:val="20"/>
                <w:lang w:eastAsia="en-GB"/>
              </w:rPr>
            </w:pPr>
            <w:r>
              <w:rPr>
                <w:rFonts w:cs="Arial"/>
                <w:b/>
                <w:bCs/>
                <w:color w:val="000000"/>
                <w:sz w:val="20"/>
                <w:szCs w:val="20"/>
                <w:lang w:eastAsia="en-GB"/>
              </w:rPr>
              <w:t>High</w:t>
            </w:r>
          </w:p>
        </w:tc>
        <w:tc>
          <w:tcPr>
            <w:tcW w:w="1080" w:type="dxa"/>
            <w:tcBorders>
              <w:top w:val="nil"/>
              <w:left w:val="single" w:sz="4" w:space="0" w:color="auto"/>
              <w:bottom w:val="single" w:sz="4" w:space="0" w:color="auto"/>
              <w:right w:val="nil"/>
            </w:tcBorders>
            <w:noWrap/>
            <w:vAlign w:val="bottom"/>
          </w:tcPr>
          <w:p w:rsidR="00FC39E0" w:rsidRPr="00BA6346" w:rsidRDefault="00FC39E0" w:rsidP="00A91A70">
            <w:pPr>
              <w:tabs>
                <w:tab w:val="num" w:pos="1276"/>
              </w:tabs>
              <w:jc w:val="right"/>
              <w:rPr>
                <w:rFonts w:cs="Arial"/>
                <w:color w:val="000000"/>
                <w:sz w:val="20"/>
                <w:szCs w:val="20"/>
              </w:rPr>
            </w:pPr>
            <w:r w:rsidRPr="00BA6346">
              <w:rPr>
                <w:rFonts w:cs="Arial"/>
                <w:color w:val="000000"/>
                <w:sz w:val="20"/>
                <w:szCs w:val="20"/>
              </w:rPr>
              <w:t>£52,047</w:t>
            </w:r>
          </w:p>
        </w:tc>
        <w:tc>
          <w:tcPr>
            <w:tcW w:w="980" w:type="dxa"/>
            <w:tcBorders>
              <w:top w:val="nil"/>
              <w:left w:val="nil"/>
              <w:bottom w:val="single" w:sz="4" w:space="0" w:color="auto"/>
              <w:right w:val="nil"/>
            </w:tcBorders>
            <w:noWrap/>
            <w:vAlign w:val="bottom"/>
          </w:tcPr>
          <w:p w:rsidR="00FC39E0" w:rsidRPr="00BA6346" w:rsidRDefault="00FC39E0" w:rsidP="00A91A70">
            <w:pPr>
              <w:tabs>
                <w:tab w:val="num" w:pos="1276"/>
              </w:tabs>
              <w:jc w:val="right"/>
              <w:rPr>
                <w:rFonts w:cs="Arial"/>
                <w:color w:val="000000"/>
                <w:sz w:val="20"/>
                <w:szCs w:val="20"/>
              </w:rPr>
            </w:pPr>
            <w:r w:rsidRPr="00BA6346">
              <w:rPr>
                <w:rFonts w:cs="Arial"/>
                <w:color w:val="000000"/>
                <w:sz w:val="20"/>
                <w:szCs w:val="20"/>
              </w:rPr>
              <w:t>£∞</w:t>
            </w:r>
          </w:p>
        </w:tc>
        <w:tc>
          <w:tcPr>
            <w:tcW w:w="1323" w:type="dxa"/>
            <w:tcBorders>
              <w:top w:val="nil"/>
              <w:left w:val="nil"/>
              <w:bottom w:val="single" w:sz="4" w:space="0" w:color="auto"/>
              <w:right w:val="single" w:sz="4" w:space="0" w:color="auto"/>
            </w:tcBorders>
            <w:noWrap/>
            <w:vAlign w:val="bottom"/>
          </w:tcPr>
          <w:p w:rsidR="00FC39E0" w:rsidRPr="00D851B8" w:rsidRDefault="00FC39E0" w:rsidP="00A91A70">
            <w:pPr>
              <w:tabs>
                <w:tab w:val="num" w:pos="1276"/>
              </w:tabs>
              <w:jc w:val="right"/>
              <w:rPr>
                <w:rFonts w:cs="Arial"/>
                <w:color w:val="000000"/>
                <w:sz w:val="20"/>
                <w:szCs w:val="20"/>
              </w:rPr>
            </w:pPr>
            <w:r w:rsidRPr="00D851B8">
              <w:rPr>
                <w:rFonts w:cs="Arial"/>
                <w:color w:val="000000"/>
                <w:sz w:val="20"/>
                <w:szCs w:val="20"/>
              </w:rPr>
              <w:t>£72,454</w:t>
            </w:r>
          </w:p>
        </w:tc>
        <w:tc>
          <w:tcPr>
            <w:tcW w:w="1327" w:type="dxa"/>
            <w:tcBorders>
              <w:top w:val="nil"/>
              <w:left w:val="single" w:sz="4" w:space="0" w:color="auto"/>
              <w:bottom w:val="single" w:sz="4" w:space="0" w:color="auto"/>
              <w:right w:val="nil"/>
            </w:tcBorders>
            <w:noWrap/>
            <w:vAlign w:val="bottom"/>
          </w:tcPr>
          <w:p w:rsidR="00FC39E0" w:rsidRPr="00D851B8" w:rsidRDefault="00FC39E0" w:rsidP="00A91A70">
            <w:pPr>
              <w:tabs>
                <w:tab w:val="num" w:pos="1276"/>
              </w:tabs>
              <w:jc w:val="right"/>
              <w:rPr>
                <w:rFonts w:cs="Arial"/>
                <w:color w:val="000000"/>
                <w:sz w:val="20"/>
                <w:szCs w:val="20"/>
                <w:lang w:eastAsia="en-GB"/>
              </w:rPr>
            </w:pPr>
            <w:r w:rsidRPr="00D851B8">
              <w:rPr>
                <w:rFonts w:cs="Arial"/>
                <w:color w:val="000000"/>
                <w:sz w:val="20"/>
                <w:szCs w:val="20"/>
                <w:lang w:eastAsia="en-GB"/>
              </w:rPr>
              <w:t>12.929</w:t>
            </w:r>
          </w:p>
        </w:tc>
        <w:tc>
          <w:tcPr>
            <w:tcW w:w="1281" w:type="dxa"/>
            <w:tcBorders>
              <w:top w:val="nil"/>
              <w:left w:val="nil"/>
              <w:bottom w:val="single" w:sz="4" w:space="0" w:color="auto"/>
              <w:right w:val="nil"/>
            </w:tcBorders>
            <w:noWrap/>
            <w:vAlign w:val="bottom"/>
          </w:tcPr>
          <w:p w:rsidR="00FC39E0" w:rsidRPr="00D851B8" w:rsidRDefault="00FC39E0" w:rsidP="00A91A70">
            <w:pPr>
              <w:tabs>
                <w:tab w:val="num" w:pos="1276"/>
              </w:tabs>
              <w:jc w:val="right"/>
              <w:rPr>
                <w:rFonts w:cs="Arial"/>
                <w:color w:val="000000"/>
                <w:sz w:val="20"/>
                <w:szCs w:val="20"/>
                <w:lang w:eastAsia="en-GB"/>
              </w:rPr>
            </w:pPr>
            <w:r w:rsidRPr="00D851B8">
              <w:rPr>
                <w:rFonts w:cs="Arial"/>
                <w:color w:val="000000"/>
                <w:sz w:val="20"/>
                <w:szCs w:val="20"/>
                <w:lang w:eastAsia="en-GB"/>
              </w:rPr>
              <w:t>10.644</w:t>
            </w:r>
          </w:p>
        </w:tc>
      </w:tr>
    </w:tbl>
    <w:p w:rsidR="00FC39E0" w:rsidRDefault="00FC39E0" w:rsidP="00A91A70">
      <w:pPr>
        <w:pStyle w:val="StylePara311ptNotItalic"/>
        <w:numPr>
          <w:ilvl w:val="0"/>
          <w:numId w:val="0"/>
        </w:numPr>
        <w:tabs>
          <w:tab w:val="num" w:pos="1276"/>
          <w:tab w:val="left" w:pos="2865"/>
        </w:tabs>
        <w:ind w:left="680" w:hanging="680"/>
      </w:pPr>
    </w:p>
    <w:p w:rsidR="00FC39E0" w:rsidRDefault="00FC39E0" w:rsidP="008A0648">
      <w:pPr>
        <w:pStyle w:val="StylePara311ptNotItalic"/>
        <w:numPr>
          <w:ilvl w:val="2"/>
          <w:numId w:val="8"/>
        </w:numPr>
        <w:tabs>
          <w:tab w:val="clear" w:pos="2007"/>
          <w:tab w:val="num" w:pos="709"/>
        </w:tabs>
        <w:ind w:left="680"/>
      </w:pPr>
      <w:r>
        <w:t xml:space="preserve">Car trip rates have been derived from NTS data by purpose and income-band. In addition, proportions of trips made by persons in each of three income bands have been derived by distance-band and by purpose. Finally, numbers of persons in a car-owning household by income band and number of adults in household were extracted. These tabulations are </w:t>
      </w:r>
      <w:r w:rsidRPr="00341F40">
        <w:t xml:space="preserve">shown in </w:t>
      </w:r>
      <w:fldSimple w:instr=" REF _Ref327795903 \h  \* MERGEFORMAT ">
        <w:r w:rsidR="00EB2446" w:rsidRPr="00EB2446">
          <w:t>Table 5.2</w:t>
        </w:r>
      </w:fldSimple>
      <w:r w:rsidRPr="00341F40">
        <w:t xml:space="preserve"> and </w:t>
      </w:r>
      <w:fldSimple w:instr=" REF _Ref326757673 \h  \* MERGEFORMAT ">
        <w:r w:rsidR="00EB2446" w:rsidRPr="00EB2446">
          <w:t>Table 5.3</w:t>
        </w:r>
      </w:fldSimple>
      <w:r w:rsidRPr="00341F40">
        <w:t xml:space="preserve"> below</w:t>
      </w:r>
      <w:r>
        <w:t>.</w:t>
      </w:r>
    </w:p>
    <w:p w:rsidR="00FC39E0" w:rsidRPr="009F1676" w:rsidRDefault="00FC39E0" w:rsidP="00A91A70">
      <w:pPr>
        <w:pStyle w:val="Caption"/>
        <w:keepNext/>
        <w:tabs>
          <w:tab w:val="num" w:pos="1276"/>
        </w:tabs>
        <w:spacing w:after="120"/>
        <w:ind w:left="113" w:firstLine="567"/>
        <w:rPr>
          <w:b/>
          <w:sz w:val="20"/>
          <w:szCs w:val="20"/>
        </w:rPr>
      </w:pPr>
      <w:bookmarkStart w:id="227" w:name="_Ref327795903"/>
      <w:bookmarkStart w:id="228" w:name="_Toc331084491"/>
      <w:proofErr w:type="gramStart"/>
      <w:r w:rsidRPr="009B56E6">
        <w:rPr>
          <w:b/>
          <w:sz w:val="20"/>
          <w:szCs w:val="20"/>
        </w:rPr>
        <w:lastRenderedPageBreak/>
        <w:t xml:space="preserve">Table </w:t>
      </w:r>
      <w:r>
        <w:rPr>
          <w:b/>
          <w:sz w:val="20"/>
          <w:szCs w:val="20"/>
        </w:rPr>
        <w:t>5</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2</w:t>
      </w:r>
      <w:r w:rsidR="00963DEF">
        <w:rPr>
          <w:b/>
          <w:sz w:val="20"/>
          <w:szCs w:val="20"/>
        </w:rPr>
        <w:fldChar w:fldCharType="end"/>
      </w:r>
      <w:bookmarkEnd w:id="227"/>
      <w:r w:rsidRPr="009B56E6">
        <w:rPr>
          <w:b/>
          <w:sz w:val="20"/>
          <w:szCs w:val="20"/>
        </w:rPr>
        <w:t xml:space="preserve">: </w:t>
      </w:r>
      <w:r>
        <w:rPr>
          <w:b/>
          <w:sz w:val="20"/>
          <w:szCs w:val="20"/>
        </w:rPr>
        <w:t>NTS Trip Rate and Household Size Data by Income Band, Great Britain</w:t>
      </w:r>
      <w:bookmarkEnd w:id="228"/>
    </w:p>
    <w:tbl>
      <w:tblPr>
        <w:tblW w:w="8120" w:type="dxa"/>
        <w:tblInd w:w="817" w:type="dxa"/>
        <w:tblBorders>
          <w:top w:val="single" w:sz="4" w:space="0" w:color="auto"/>
          <w:bottom w:val="single" w:sz="4" w:space="0" w:color="auto"/>
        </w:tblBorders>
        <w:tblLook w:val="00A0"/>
      </w:tblPr>
      <w:tblGrid>
        <w:gridCol w:w="1280"/>
        <w:gridCol w:w="1327"/>
        <w:gridCol w:w="1200"/>
        <w:gridCol w:w="1106"/>
        <w:gridCol w:w="924"/>
        <w:gridCol w:w="1083"/>
        <w:gridCol w:w="1200"/>
      </w:tblGrid>
      <w:tr w:rsidR="00FC39E0" w:rsidRPr="009F1676" w:rsidTr="00AE7EE6">
        <w:trPr>
          <w:trHeight w:val="300"/>
        </w:trPr>
        <w:tc>
          <w:tcPr>
            <w:tcW w:w="1280" w:type="dxa"/>
            <w:tcBorders>
              <w:top w:val="single" w:sz="4" w:space="0" w:color="auto"/>
              <w:bottom w:val="nil"/>
              <w:right w:val="single" w:sz="4" w:space="0" w:color="auto"/>
            </w:tcBorders>
            <w:noWrap/>
            <w:vAlign w:val="center"/>
          </w:tcPr>
          <w:p w:rsidR="00FC39E0" w:rsidRPr="000823D0" w:rsidRDefault="00FC39E0" w:rsidP="00A91A70">
            <w:pPr>
              <w:keepNext/>
              <w:tabs>
                <w:tab w:val="num" w:pos="1276"/>
              </w:tabs>
              <w:rPr>
                <w:rFonts w:cs="Arial"/>
                <w:color w:val="000000"/>
                <w:sz w:val="20"/>
                <w:szCs w:val="20"/>
              </w:rPr>
            </w:pPr>
          </w:p>
        </w:tc>
        <w:tc>
          <w:tcPr>
            <w:tcW w:w="3633" w:type="dxa"/>
            <w:gridSpan w:val="3"/>
            <w:tcBorders>
              <w:top w:val="single" w:sz="4" w:space="0" w:color="auto"/>
              <w:left w:val="single" w:sz="4" w:space="0" w:color="auto"/>
              <w:bottom w:val="nil"/>
              <w:right w:val="single" w:sz="4" w:space="0" w:color="auto"/>
            </w:tcBorders>
            <w:noWrap/>
            <w:vAlign w:val="center"/>
          </w:tcPr>
          <w:p w:rsidR="00FC39E0" w:rsidRPr="000823D0" w:rsidRDefault="00FC39E0" w:rsidP="00A91A70">
            <w:pPr>
              <w:keepNext/>
              <w:tabs>
                <w:tab w:val="num" w:pos="1276"/>
              </w:tabs>
              <w:jc w:val="center"/>
              <w:rPr>
                <w:rFonts w:cs="Arial"/>
                <w:b/>
                <w:color w:val="000000"/>
                <w:sz w:val="20"/>
                <w:szCs w:val="20"/>
              </w:rPr>
            </w:pPr>
            <w:r>
              <w:rPr>
                <w:rFonts w:cs="Arial"/>
                <w:b/>
                <w:color w:val="000000"/>
                <w:sz w:val="20"/>
                <w:szCs w:val="20"/>
              </w:rPr>
              <w:t xml:space="preserve">Car </w:t>
            </w:r>
            <w:r w:rsidRPr="000823D0">
              <w:rPr>
                <w:rFonts w:cs="Arial"/>
                <w:b/>
                <w:color w:val="000000"/>
                <w:sz w:val="20"/>
                <w:szCs w:val="20"/>
              </w:rPr>
              <w:t>Trip Rates Per Person (</w:t>
            </w:r>
            <w:r>
              <w:rPr>
                <w:rFonts w:cs="Arial"/>
                <w:b/>
                <w:color w:val="000000"/>
                <w:sz w:val="20"/>
                <w:szCs w:val="20"/>
              </w:rPr>
              <w:t>Mon-Fri</w:t>
            </w:r>
            <w:r w:rsidRPr="000823D0">
              <w:rPr>
                <w:rFonts w:cs="Arial"/>
                <w:b/>
                <w:color w:val="000000"/>
                <w:sz w:val="20"/>
                <w:szCs w:val="20"/>
              </w:rPr>
              <w:t>)</w:t>
            </w:r>
          </w:p>
        </w:tc>
        <w:tc>
          <w:tcPr>
            <w:tcW w:w="3207" w:type="dxa"/>
            <w:gridSpan w:val="3"/>
            <w:tcBorders>
              <w:top w:val="single" w:sz="4" w:space="0" w:color="auto"/>
              <w:left w:val="single" w:sz="4" w:space="0" w:color="auto"/>
              <w:bottom w:val="nil"/>
            </w:tcBorders>
            <w:vAlign w:val="center"/>
          </w:tcPr>
          <w:p w:rsidR="00FC39E0" w:rsidRPr="000823D0" w:rsidRDefault="00FC39E0" w:rsidP="00A91A70">
            <w:pPr>
              <w:keepNext/>
              <w:tabs>
                <w:tab w:val="num" w:pos="1276"/>
              </w:tabs>
              <w:jc w:val="center"/>
              <w:rPr>
                <w:rFonts w:cs="Arial"/>
                <w:b/>
                <w:color w:val="000000"/>
                <w:sz w:val="20"/>
                <w:szCs w:val="20"/>
              </w:rPr>
            </w:pPr>
            <w:r w:rsidRPr="000823D0">
              <w:rPr>
                <w:rFonts w:cs="Arial"/>
                <w:b/>
                <w:color w:val="000000"/>
                <w:sz w:val="20"/>
                <w:szCs w:val="20"/>
              </w:rPr>
              <w:t>Persons Per household</w:t>
            </w:r>
          </w:p>
        </w:tc>
      </w:tr>
      <w:tr w:rsidR="00FC39E0" w:rsidRPr="009F1676" w:rsidTr="00AE7EE6">
        <w:trPr>
          <w:trHeight w:val="300"/>
        </w:trPr>
        <w:tc>
          <w:tcPr>
            <w:tcW w:w="1280" w:type="dxa"/>
            <w:tcBorders>
              <w:top w:val="nil"/>
              <w:bottom w:val="single" w:sz="4" w:space="0" w:color="auto"/>
              <w:right w:val="single" w:sz="4" w:space="0" w:color="auto"/>
            </w:tcBorders>
            <w:noWrap/>
            <w:vAlign w:val="center"/>
          </w:tcPr>
          <w:p w:rsidR="00FC39E0" w:rsidRPr="000823D0" w:rsidRDefault="00FC39E0" w:rsidP="00A91A70">
            <w:pPr>
              <w:keepNext/>
              <w:tabs>
                <w:tab w:val="num" w:pos="1276"/>
              </w:tabs>
              <w:rPr>
                <w:rFonts w:cs="Arial"/>
                <w:b/>
                <w:color w:val="000000"/>
                <w:sz w:val="20"/>
                <w:szCs w:val="20"/>
              </w:rPr>
            </w:pPr>
            <w:r w:rsidRPr="000823D0">
              <w:rPr>
                <w:rFonts w:cs="Arial"/>
                <w:b/>
                <w:color w:val="000000"/>
                <w:sz w:val="20"/>
                <w:szCs w:val="20"/>
              </w:rPr>
              <w:t>Income</w:t>
            </w:r>
          </w:p>
        </w:tc>
        <w:tc>
          <w:tcPr>
            <w:tcW w:w="1327" w:type="dxa"/>
            <w:tcBorders>
              <w:top w:val="nil"/>
              <w:left w:val="single" w:sz="4" w:space="0" w:color="auto"/>
              <w:bottom w:val="single" w:sz="4" w:space="0" w:color="auto"/>
            </w:tcBorders>
            <w:noWrap/>
            <w:vAlign w:val="center"/>
          </w:tcPr>
          <w:p w:rsidR="00FC39E0" w:rsidRPr="000823D0" w:rsidRDefault="00FC39E0" w:rsidP="00A91A70">
            <w:pPr>
              <w:keepNext/>
              <w:tabs>
                <w:tab w:val="num" w:pos="1276"/>
              </w:tabs>
              <w:jc w:val="center"/>
              <w:rPr>
                <w:rFonts w:cs="Arial"/>
                <w:b/>
                <w:color w:val="000000"/>
                <w:sz w:val="20"/>
                <w:szCs w:val="20"/>
              </w:rPr>
            </w:pPr>
            <w:r w:rsidRPr="000823D0">
              <w:rPr>
                <w:rFonts w:cs="Arial"/>
                <w:b/>
                <w:color w:val="000000"/>
                <w:sz w:val="20"/>
                <w:szCs w:val="20"/>
              </w:rPr>
              <w:t>Commuting</w:t>
            </w:r>
          </w:p>
        </w:tc>
        <w:tc>
          <w:tcPr>
            <w:tcW w:w="1200" w:type="dxa"/>
            <w:tcBorders>
              <w:top w:val="nil"/>
              <w:bottom w:val="single" w:sz="4" w:space="0" w:color="auto"/>
            </w:tcBorders>
            <w:noWrap/>
            <w:vAlign w:val="center"/>
          </w:tcPr>
          <w:p w:rsidR="00FC39E0" w:rsidRPr="000823D0" w:rsidRDefault="00FC39E0" w:rsidP="00A91A70">
            <w:pPr>
              <w:keepNext/>
              <w:tabs>
                <w:tab w:val="num" w:pos="1276"/>
              </w:tabs>
              <w:jc w:val="center"/>
              <w:rPr>
                <w:rFonts w:cs="Arial"/>
                <w:b/>
                <w:color w:val="000000"/>
                <w:sz w:val="20"/>
                <w:szCs w:val="20"/>
              </w:rPr>
            </w:pPr>
            <w:r w:rsidRPr="000823D0">
              <w:rPr>
                <w:rFonts w:cs="Arial"/>
                <w:b/>
                <w:color w:val="000000"/>
                <w:sz w:val="20"/>
                <w:szCs w:val="20"/>
              </w:rPr>
              <w:t>Other</w:t>
            </w:r>
          </w:p>
        </w:tc>
        <w:tc>
          <w:tcPr>
            <w:tcW w:w="1106" w:type="dxa"/>
            <w:tcBorders>
              <w:top w:val="nil"/>
              <w:bottom w:val="single" w:sz="4" w:space="0" w:color="auto"/>
              <w:right w:val="single" w:sz="4" w:space="0" w:color="auto"/>
            </w:tcBorders>
            <w:noWrap/>
            <w:vAlign w:val="center"/>
          </w:tcPr>
          <w:p w:rsidR="00FC39E0" w:rsidRPr="000823D0" w:rsidRDefault="00FC39E0" w:rsidP="00A91A70">
            <w:pPr>
              <w:keepNext/>
              <w:tabs>
                <w:tab w:val="num" w:pos="1276"/>
              </w:tabs>
              <w:jc w:val="center"/>
              <w:rPr>
                <w:rFonts w:cs="Arial"/>
                <w:b/>
                <w:color w:val="000000"/>
                <w:sz w:val="20"/>
                <w:szCs w:val="20"/>
              </w:rPr>
            </w:pPr>
            <w:r w:rsidRPr="000823D0">
              <w:rPr>
                <w:rFonts w:cs="Arial"/>
                <w:b/>
                <w:color w:val="000000"/>
                <w:sz w:val="20"/>
                <w:szCs w:val="20"/>
              </w:rPr>
              <w:t>Business</w:t>
            </w:r>
          </w:p>
        </w:tc>
        <w:tc>
          <w:tcPr>
            <w:tcW w:w="924" w:type="dxa"/>
            <w:tcBorders>
              <w:top w:val="nil"/>
              <w:left w:val="single" w:sz="4" w:space="0" w:color="auto"/>
              <w:bottom w:val="single" w:sz="4" w:space="0" w:color="auto"/>
            </w:tcBorders>
            <w:vAlign w:val="center"/>
          </w:tcPr>
          <w:p w:rsidR="00FC39E0" w:rsidRPr="000823D0" w:rsidRDefault="00FC39E0" w:rsidP="00A91A70">
            <w:pPr>
              <w:keepNext/>
              <w:tabs>
                <w:tab w:val="num" w:pos="1276"/>
              </w:tabs>
              <w:jc w:val="center"/>
              <w:rPr>
                <w:rFonts w:cs="Arial"/>
                <w:b/>
                <w:color w:val="000000"/>
                <w:sz w:val="20"/>
                <w:szCs w:val="20"/>
              </w:rPr>
            </w:pPr>
            <w:r w:rsidRPr="000823D0">
              <w:rPr>
                <w:rFonts w:cs="Arial"/>
                <w:b/>
                <w:color w:val="000000"/>
                <w:sz w:val="20"/>
                <w:szCs w:val="20"/>
              </w:rPr>
              <w:t>1 adult</w:t>
            </w:r>
          </w:p>
        </w:tc>
        <w:tc>
          <w:tcPr>
            <w:tcW w:w="1083" w:type="dxa"/>
            <w:tcBorders>
              <w:top w:val="nil"/>
              <w:bottom w:val="single" w:sz="4" w:space="0" w:color="auto"/>
            </w:tcBorders>
            <w:vAlign w:val="center"/>
          </w:tcPr>
          <w:p w:rsidR="00FC39E0" w:rsidRPr="000823D0" w:rsidRDefault="00FC39E0" w:rsidP="00A91A70">
            <w:pPr>
              <w:keepNext/>
              <w:tabs>
                <w:tab w:val="num" w:pos="1276"/>
              </w:tabs>
              <w:jc w:val="center"/>
              <w:rPr>
                <w:rFonts w:cs="Arial"/>
                <w:b/>
                <w:color w:val="000000"/>
                <w:sz w:val="20"/>
                <w:szCs w:val="20"/>
              </w:rPr>
            </w:pPr>
            <w:r w:rsidRPr="000823D0">
              <w:rPr>
                <w:rFonts w:cs="Arial"/>
                <w:b/>
                <w:color w:val="000000"/>
                <w:sz w:val="20"/>
                <w:szCs w:val="20"/>
              </w:rPr>
              <w:t>2 adults</w:t>
            </w:r>
          </w:p>
        </w:tc>
        <w:tc>
          <w:tcPr>
            <w:tcW w:w="1200" w:type="dxa"/>
            <w:tcBorders>
              <w:top w:val="nil"/>
              <w:bottom w:val="single" w:sz="4" w:space="0" w:color="auto"/>
            </w:tcBorders>
            <w:vAlign w:val="center"/>
          </w:tcPr>
          <w:p w:rsidR="00FC39E0" w:rsidRPr="000823D0" w:rsidRDefault="00FC39E0" w:rsidP="00A91A70">
            <w:pPr>
              <w:keepNext/>
              <w:tabs>
                <w:tab w:val="num" w:pos="1276"/>
              </w:tabs>
              <w:jc w:val="center"/>
              <w:rPr>
                <w:rFonts w:cs="Arial"/>
                <w:b/>
                <w:color w:val="000000"/>
                <w:sz w:val="20"/>
                <w:szCs w:val="20"/>
              </w:rPr>
            </w:pPr>
            <w:r w:rsidRPr="000823D0">
              <w:rPr>
                <w:rFonts w:cs="Arial"/>
                <w:b/>
                <w:color w:val="000000"/>
                <w:sz w:val="20"/>
                <w:szCs w:val="20"/>
              </w:rPr>
              <w:t>3+ adults</w:t>
            </w:r>
          </w:p>
        </w:tc>
      </w:tr>
      <w:tr w:rsidR="00FC39E0" w:rsidRPr="009F1676" w:rsidTr="00AE7EE6">
        <w:trPr>
          <w:trHeight w:val="300"/>
        </w:trPr>
        <w:tc>
          <w:tcPr>
            <w:tcW w:w="1280" w:type="dxa"/>
            <w:tcBorders>
              <w:top w:val="single" w:sz="4" w:space="0" w:color="auto"/>
              <w:bottom w:val="nil"/>
              <w:right w:val="single" w:sz="4" w:space="0" w:color="auto"/>
            </w:tcBorders>
            <w:noWrap/>
            <w:vAlign w:val="center"/>
          </w:tcPr>
          <w:p w:rsidR="00FC39E0" w:rsidRPr="000823D0" w:rsidRDefault="00FC39E0" w:rsidP="00A91A70">
            <w:pPr>
              <w:keepNext/>
              <w:tabs>
                <w:tab w:val="num" w:pos="1276"/>
              </w:tabs>
              <w:rPr>
                <w:rFonts w:cs="Arial"/>
                <w:color w:val="000000"/>
                <w:sz w:val="20"/>
                <w:szCs w:val="20"/>
              </w:rPr>
            </w:pPr>
            <w:r w:rsidRPr="000823D0">
              <w:rPr>
                <w:rFonts w:cs="Arial"/>
                <w:color w:val="000000"/>
                <w:sz w:val="20"/>
                <w:szCs w:val="20"/>
              </w:rPr>
              <w:t>Low</w:t>
            </w:r>
          </w:p>
        </w:tc>
        <w:tc>
          <w:tcPr>
            <w:tcW w:w="1327" w:type="dxa"/>
            <w:tcBorders>
              <w:top w:val="single" w:sz="4" w:space="0" w:color="auto"/>
              <w:left w:val="single" w:sz="4" w:space="0" w:color="auto"/>
            </w:tcBorders>
            <w:noWrap/>
            <w:vAlign w:val="center"/>
          </w:tcPr>
          <w:p w:rsidR="00FC39E0" w:rsidRPr="000823D0" w:rsidRDefault="00FC39E0" w:rsidP="00A91A70">
            <w:pPr>
              <w:keepNext/>
              <w:tabs>
                <w:tab w:val="num" w:pos="1276"/>
              </w:tabs>
              <w:jc w:val="right"/>
              <w:rPr>
                <w:rFonts w:cs="Arial"/>
                <w:color w:val="000000"/>
                <w:sz w:val="20"/>
                <w:szCs w:val="20"/>
              </w:rPr>
            </w:pPr>
            <w:r w:rsidRPr="000823D0">
              <w:rPr>
                <w:rFonts w:cs="Arial"/>
                <w:color w:val="000000"/>
                <w:sz w:val="20"/>
                <w:szCs w:val="20"/>
              </w:rPr>
              <w:t>1.598</w:t>
            </w:r>
          </w:p>
        </w:tc>
        <w:tc>
          <w:tcPr>
            <w:tcW w:w="1200" w:type="dxa"/>
            <w:tcBorders>
              <w:top w:val="single" w:sz="4" w:space="0" w:color="auto"/>
            </w:tcBorders>
            <w:noWrap/>
            <w:vAlign w:val="center"/>
          </w:tcPr>
          <w:p w:rsidR="00FC39E0" w:rsidRPr="000823D0" w:rsidRDefault="00FC39E0" w:rsidP="00A91A70">
            <w:pPr>
              <w:keepNext/>
              <w:tabs>
                <w:tab w:val="num" w:pos="1276"/>
              </w:tabs>
              <w:jc w:val="right"/>
              <w:rPr>
                <w:rFonts w:cs="Arial"/>
                <w:color w:val="000000"/>
                <w:sz w:val="20"/>
                <w:szCs w:val="20"/>
              </w:rPr>
            </w:pPr>
            <w:r w:rsidRPr="000823D0">
              <w:rPr>
                <w:rFonts w:cs="Arial"/>
                <w:color w:val="000000"/>
                <w:sz w:val="20"/>
                <w:szCs w:val="20"/>
              </w:rPr>
              <w:t>9.409</w:t>
            </w:r>
          </w:p>
        </w:tc>
        <w:tc>
          <w:tcPr>
            <w:tcW w:w="1106" w:type="dxa"/>
            <w:tcBorders>
              <w:top w:val="single" w:sz="4" w:space="0" w:color="auto"/>
              <w:bottom w:val="nil"/>
              <w:right w:val="single" w:sz="4" w:space="0" w:color="auto"/>
            </w:tcBorders>
            <w:noWrap/>
            <w:vAlign w:val="center"/>
          </w:tcPr>
          <w:p w:rsidR="00FC39E0" w:rsidRPr="000823D0" w:rsidRDefault="00FC39E0" w:rsidP="00A91A70">
            <w:pPr>
              <w:keepNext/>
              <w:tabs>
                <w:tab w:val="num" w:pos="1276"/>
              </w:tabs>
              <w:jc w:val="right"/>
              <w:rPr>
                <w:rFonts w:cs="Arial"/>
                <w:color w:val="000000"/>
                <w:sz w:val="20"/>
                <w:szCs w:val="20"/>
              </w:rPr>
            </w:pPr>
            <w:r w:rsidRPr="000823D0">
              <w:rPr>
                <w:rFonts w:cs="Arial"/>
                <w:color w:val="000000"/>
                <w:sz w:val="20"/>
                <w:szCs w:val="20"/>
              </w:rPr>
              <w:t>0.286</w:t>
            </w:r>
          </w:p>
        </w:tc>
        <w:tc>
          <w:tcPr>
            <w:tcW w:w="924" w:type="dxa"/>
            <w:tcBorders>
              <w:top w:val="single" w:sz="4" w:space="0" w:color="auto"/>
              <w:left w:val="single" w:sz="4" w:space="0" w:color="auto"/>
            </w:tcBorders>
            <w:vAlign w:val="center"/>
          </w:tcPr>
          <w:p w:rsidR="00FC39E0" w:rsidRPr="000823D0" w:rsidRDefault="00FC39E0" w:rsidP="00A91A70">
            <w:pPr>
              <w:keepNext/>
              <w:tabs>
                <w:tab w:val="num" w:pos="1276"/>
              </w:tabs>
              <w:jc w:val="right"/>
              <w:rPr>
                <w:rFonts w:cs="Arial"/>
                <w:sz w:val="20"/>
                <w:szCs w:val="20"/>
              </w:rPr>
            </w:pPr>
            <w:r w:rsidRPr="000823D0">
              <w:rPr>
                <w:rFonts w:cs="Arial"/>
                <w:sz w:val="20"/>
                <w:szCs w:val="20"/>
              </w:rPr>
              <w:t>1.256</w:t>
            </w:r>
          </w:p>
        </w:tc>
        <w:tc>
          <w:tcPr>
            <w:tcW w:w="1083" w:type="dxa"/>
            <w:tcBorders>
              <w:top w:val="single" w:sz="4" w:space="0" w:color="auto"/>
            </w:tcBorders>
            <w:vAlign w:val="center"/>
          </w:tcPr>
          <w:p w:rsidR="00FC39E0" w:rsidRPr="000823D0" w:rsidRDefault="00FC39E0" w:rsidP="00A91A70">
            <w:pPr>
              <w:keepNext/>
              <w:tabs>
                <w:tab w:val="num" w:pos="1276"/>
              </w:tabs>
              <w:jc w:val="right"/>
              <w:rPr>
                <w:rFonts w:cs="Arial"/>
                <w:sz w:val="20"/>
                <w:szCs w:val="20"/>
              </w:rPr>
            </w:pPr>
            <w:r w:rsidRPr="000823D0">
              <w:rPr>
                <w:rFonts w:cs="Arial"/>
                <w:sz w:val="20"/>
                <w:szCs w:val="20"/>
              </w:rPr>
              <w:t>2.472</w:t>
            </w:r>
          </w:p>
        </w:tc>
        <w:tc>
          <w:tcPr>
            <w:tcW w:w="1200" w:type="dxa"/>
            <w:tcBorders>
              <w:top w:val="single" w:sz="4" w:space="0" w:color="auto"/>
            </w:tcBorders>
            <w:vAlign w:val="center"/>
          </w:tcPr>
          <w:p w:rsidR="00FC39E0" w:rsidRPr="000823D0" w:rsidRDefault="00FC39E0" w:rsidP="00A91A70">
            <w:pPr>
              <w:keepNext/>
              <w:tabs>
                <w:tab w:val="num" w:pos="1276"/>
              </w:tabs>
              <w:jc w:val="right"/>
              <w:rPr>
                <w:rFonts w:cs="Arial"/>
                <w:sz w:val="20"/>
                <w:szCs w:val="20"/>
              </w:rPr>
            </w:pPr>
            <w:r w:rsidRPr="000823D0">
              <w:rPr>
                <w:rFonts w:cs="Arial"/>
                <w:sz w:val="20"/>
                <w:szCs w:val="20"/>
              </w:rPr>
              <w:t>3.883</w:t>
            </w:r>
          </w:p>
        </w:tc>
      </w:tr>
      <w:tr w:rsidR="00FC39E0" w:rsidRPr="009F1676" w:rsidTr="00341F40">
        <w:trPr>
          <w:trHeight w:val="300"/>
        </w:trPr>
        <w:tc>
          <w:tcPr>
            <w:tcW w:w="1280" w:type="dxa"/>
            <w:tcBorders>
              <w:top w:val="nil"/>
              <w:bottom w:val="nil"/>
              <w:right w:val="single" w:sz="4" w:space="0" w:color="auto"/>
            </w:tcBorders>
            <w:noWrap/>
            <w:vAlign w:val="center"/>
          </w:tcPr>
          <w:p w:rsidR="00FC39E0" w:rsidRPr="000823D0" w:rsidRDefault="00FC39E0" w:rsidP="00A91A70">
            <w:pPr>
              <w:keepNext/>
              <w:tabs>
                <w:tab w:val="num" w:pos="1276"/>
              </w:tabs>
              <w:rPr>
                <w:rFonts w:cs="Arial"/>
                <w:color w:val="000000"/>
                <w:sz w:val="20"/>
                <w:szCs w:val="20"/>
              </w:rPr>
            </w:pPr>
            <w:r w:rsidRPr="000823D0">
              <w:rPr>
                <w:rFonts w:cs="Arial"/>
                <w:color w:val="000000"/>
                <w:sz w:val="20"/>
                <w:szCs w:val="20"/>
              </w:rPr>
              <w:t>Med</w:t>
            </w:r>
            <w:r>
              <w:rPr>
                <w:rFonts w:cs="Arial"/>
                <w:color w:val="000000"/>
                <w:sz w:val="20"/>
                <w:szCs w:val="20"/>
              </w:rPr>
              <w:t>ium</w:t>
            </w:r>
          </w:p>
        </w:tc>
        <w:tc>
          <w:tcPr>
            <w:tcW w:w="1327" w:type="dxa"/>
            <w:tcBorders>
              <w:left w:val="single" w:sz="4" w:space="0" w:color="auto"/>
            </w:tcBorders>
            <w:noWrap/>
            <w:vAlign w:val="center"/>
          </w:tcPr>
          <w:p w:rsidR="00FC39E0" w:rsidRPr="000823D0" w:rsidRDefault="00FC39E0" w:rsidP="00A91A70">
            <w:pPr>
              <w:keepNext/>
              <w:tabs>
                <w:tab w:val="num" w:pos="1276"/>
              </w:tabs>
              <w:jc w:val="right"/>
              <w:rPr>
                <w:rFonts w:cs="Arial"/>
                <w:color w:val="000000"/>
                <w:sz w:val="20"/>
                <w:szCs w:val="20"/>
              </w:rPr>
            </w:pPr>
            <w:r w:rsidRPr="000823D0">
              <w:rPr>
                <w:rFonts w:cs="Arial"/>
                <w:color w:val="000000"/>
                <w:sz w:val="20"/>
                <w:szCs w:val="20"/>
              </w:rPr>
              <w:t>2.709</w:t>
            </w:r>
          </w:p>
        </w:tc>
        <w:tc>
          <w:tcPr>
            <w:tcW w:w="1200" w:type="dxa"/>
            <w:noWrap/>
            <w:vAlign w:val="center"/>
          </w:tcPr>
          <w:p w:rsidR="00FC39E0" w:rsidRPr="000823D0" w:rsidRDefault="00FC39E0" w:rsidP="00A91A70">
            <w:pPr>
              <w:keepNext/>
              <w:tabs>
                <w:tab w:val="num" w:pos="1276"/>
              </w:tabs>
              <w:jc w:val="right"/>
              <w:rPr>
                <w:rFonts w:cs="Arial"/>
                <w:color w:val="000000"/>
                <w:sz w:val="20"/>
                <w:szCs w:val="20"/>
              </w:rPr>
            </w:pPr>
            <w:r w:rsidRPr="000823D0">
              <w:rPr>
                <w:rFonts w:cs="Arial"/>
                <w:color w:val="000000"/>
                <w:sz w:val="20"/>
                <w:szCs w:val="20"/>
              </w:rPr>
              <w:t>9.149</w:t>
            </w:r>
          </w:p>
        </w:tc>
        <w:tc>
          <w:tcPr>
            <w:tcW w:w="1106" w:type="dxa"/>
            <w:tcBorders>
              <w:top w:val="nil"/>
              <w:bottom w:val="nil"/>
              <w:right w:val="single" w:sz="4" w:space="0" w:color="auto"/>
            </w:tcBorders>
            <w:noWrap/>
            <w:vAlign w:val="center"/>
          </w:tcPr>
          <w:p w:rsidR="00FC39E0" w:rsidRPr="000823D0" w:rsidRDefault="00FC39E0" w:rsidP="00A91A70">
            <w:pPr>
              <w:keepNext/>
              <w:tabs>
                <w:tab w:val="num" w:pos="1276"/>
              </w:tabs>
              <w:jc w:val="right"/>
              <w:rPr>
                <w:rFonts w:cs="Arial"/>
                <w:color w:val="000000"/>
                <w:sz w:val="20"/>
                <w:szCs w:val="20"/>
              </w:rPr>
            </w:pPr>
            <w:r w:rsidRPr="000823D0">
              <w:rPr>
                <w:rFonts w:cs="Arial"/>
                <w:color w:val="000000"/>
                <w:sz w:val="20"/>
                <w:szCs w:val="20"/>
              </w:rPr>
              <w:t>0.571</w:t>
            </w:r>
          </w:p>
        </w:tc>
        <w:tc>
          <w:tcPr>
            <w:tcW w:w="924" w:type="dxa"/>
            <w:tcBorders>
              <w:left w:val="single" w:sz="4" w:space="0" w:color="auto"/>
            </w:tcBorders>
            <w:vAlign w:val="center"/>
          </w:tcPr>
          <w:p w:rsidR="00FC39E0" w:rsidRPr="000823D0" w:rsidRDefault="00FC39E0" w:rsidP="00A91A70">
            <w:pPr>
              <w:keepNext/>
              <w:tabs>
                <w:tab w:val="num" w:pos="1276"/>
              </w:tabs>
              <w:jc w:val="right"/>
              <w:rPr>
                <w:rFonts w:cs="Arial"/>
                <w:sz w:val="20"/>
                <w:szCs w:val="20"/>
              </w:rPr>
            </w:pPr>
            <w:r w:rsidRPr="000823D0">
              <w:rPr>
                <w:rFonts w:cs="Arial"/>
                <w:sz w:val="20"/>
                <w:szCs w:val="20"/>
              </w:rPr>
              <w:t>1.136</w:t>
            </w:r>
          </w:p>
        </w:tc>
        <w:tc>
          <w:tcPr>
            <w:tcW w:w="1083" w:type="dxa"/>
            <w:vAlign w:val="center"/>
          </w:tcPr>
          <w:p w:rsidR="00FC39E0" w:rsidRPr="000823D0" w:rsidRDefault="00FC39E0" w:rsidP="00A91A70">
            <w:pPr>
              <w:keepNext/>
              <w:tabs>
                <w:tab w:val="num" w:pos="1276"/>
              </w:tabs>
              <w:jc w:val="right"/>
              <w:rPr>
                <w:rFonts w:cs="Arial"/>
                <w:sz w:val="20"/>
                <w:szCs w:val="20"/>
              </w:rPr>
            </w:pPr>
            <w:r w:rsidRPr="000823D0">
              <w:rPr>
                <w:rFonts w:cs="Arial"/>
                <w:sz w:val="20"/>
                <w:szCs w:val="20"/>
              </w:rPr>
              <w:t>2.738</w:t>
            </w:r>
          </w:p>
        </w:tc>
        <w:tc>
          <w:tcPr>
            <w:tcW w:w="1200" w:type="dxa"/>
            <w:vAlign w:val="center"/>
          </w:tcPr>
          <w:p w:rsidR="00FC39E0" w:rsidRPr="000823D0" w:rsidRDefault="00FC39E0" w:rsidP="00A91A70">
            <w:pPr>
              <w:keepNext/>
              <w:tabs>
                <w:tab w:val="num" w:pos="1276"/>
              </w:tabs>
              <w:jc w:val="right"/>
              <w:rPr>
                <w:rFonts w:cs="Arial"/>
                <w:sz w:val="20"/>
                <w:szCs w:val="20"/>
              </w:rPr>
            </w:pPr>
            <w:r w:rsidRPr="000823D0">
              <w:rPr>
                <w:rFonts w:cs="Arial"/>
                <w:sz w:val="20"/>
                <w:szCs w:val="20"/>
              </w:rPr>
              <w:t>3.840</w:t>
            </w:r>
          </w:p>
        </w:tc>
      </w:tr>
      <w:tr w:rsidR="00FC39E0" w:rsidRPr="009F1676" w:rsidTr="00341F40">
        <w:trPr>
          <w:trHeight w:val="300"/>
        </w:trPr>
        <w:tc>
          <w:tcPr>
            <w:tcW w:w="1280" w:type="dxa"/>
            <w:tcBorders>
              <w:top w:val="nil"/>
              <w:bottom w:val="single" w:sz="4" w:space="0" w:color="auto"/>
              <w:right w:val="single" w:sz="4" w:space="0" w:color="auto"/>
            </w:tcBorders>
            <w:noWrap/>
            <w:vAlign w:val="center"/>
          </w:tcPr>
          <w:p w:rsidR="00FC39E0" w:rsidRPr="000823D0" w:rsidRDefault="00FC39E0" w:rsidP="00A91A70">
            <w:pPr>
              <w:keepNext/>
              <w:tabs>
                <w:tab w:val="num" w:pos="1276"/>
              </w:tabs>
              <w:rPr>
                <w:rFonts w:cs="Arial"/>
                <w:color w:val="000000"/>
                <w:sz w:val="20"/>
                <w:szCs w:val="20"/>
              </w:rPr>
            </w:pPr>
            <w:r w:rsidRPr="000823D0">
              <w:rPr>
                <w:rFonts w:cs="Arial"/>
                <w:color w:val="000000"/>
                <w:sz w:val="20"/>
                <w:szCs w:val="20"/>
              </w:rPr>
              <w:t>High</w:t>
            </w:r>
          </w:p>
        </w:tc>
        <w:tc>
          <w:tcPr>
            <w:tcW w:w="1327" w:type="dxa"/>
            <w:tcBorders>
              <w:left w:val="single" w:sz="4" w:space="0" w:color="auto"/>
              <w:bottom w:val="single" w:sz="4" w:space="0" w:color="auto"/>
            </w:tcBorders>
            <w:noWrap/>
            <w:vAlign w:val="center"/>
          </w:tcPr>
          <w:p w:rsidR="00FC39E0" w:rsidRPr="000823D0" w:rsidRDefault="00FC39E0" w:rsidP="00A91A70">
            <w:pPr>
              <w:keepNext/>
              <w:tabs>
                <w:tab w:val="num" w:pos="1276"/>
              </w:tabs>
              <w:jc w:val="right"/>
              <w:rPr>
                <w:rFonts w:cs="Arial"/>
                <w:color w:val="000000"/>
                <w:sz w:val="20"/>
                <w:szCs w:val="20"/>
              </w:rPr>
            </w:pPr>
            <w:r w:rsidRPr="000823D0">
              <w:rPr>
                <w:rFonts w:cs="Arial"/>
                <w:color w:val="000000"/>
                <w:sz w:val="20"/>
                <w:szCs w:val="20"/>
              </w:rPr>
              <w:t>2.691</w:t>
            </w:r>
          </w:p>
        </w:tc>
        <w:tc>
          <w:tcPr>
            <w:tcW w:w="1200" w:type="dxa"/>
            <w:tcBorders>
              <w:bottom w:val="single" w:sz="4" w:space="0" w:color="auto"/>
            </w:tcBorders>
            <w:noWrap/>
            <w:vAlign w:val="center"/>
          </w:tcPr>
          <w:p w:rsidR="00FC39E0" w:rsidRPr="000823D0" w:rsidRDefault="00FC39E0" w:rsidP="00A91A70">
            <w:pPr>
              <w:keepNext/>
              <w:tabs>
                <w:tab w:val="num" w:pos="1276"/>
              </w:tabs>
              <w:jc w:val="right"/>
              <w:rPr>
                <w:rFonts w:cs="Arial"/>
                <w:color w:val="000000"/>
                <w:sz w:val="20"/>
                <w:szCs w:val="20"/>
              </w:rPr>
            </w:pPr>
            <w:r w:rsidRPr="000823D0">
              <w:rPr>
                <w:rFonts w:cs="Arial"/>
                <w:color w:val="000000"/>
                <w:sz w:val="20"/>
                <w:szCs w:val="20"/>
              </w:rPr>
              <w:t>9.363</w:t>
            </w:r>
          </w:p>
        </w:tc>
        <w:tc>
          <w:tcPr>
            <w:tcW w:w="1106" w:type="dxa"/>
            <w:tcBorders>
              <w:top w:val="nil"/>
              <w:bottom w:val="single" w:sz="4" w:space="0" w:color="auto"/>
              <w:right w:val="single" w:sz="4" w:space="0" w:color="auto"/>
            </w:tcBorders>
            <w:noWrap/>
            <w:vAlign w:val="center"/>
          </w:tcPr>
          <w:p w:rsidR="00FC39E0" w:rsidRPr="000823D0" w:rsidRDefault="00FC39E0" w:rsidP="00A91A70">
            <w:pPr>
              <w:keepNext/>
              <w:tabs>
                <w:tab w:val="num" w:pos="1276"/>
              </w:tabs>
              <w:jc w:val="right"/>
              <w:rPr>
                <w:rFonts w:cs="Arial"/>
                <w:color w:val="000000"/>
                <w:sz w:val="20"/>
                <w:szCs w:val="20"/>
              </w:rPr>
            </w:pPr>
            <w:r w:rsidRPr="000823D0">
              <w:rPr>
                <w:rFonts w:cs="Arial"/>
                <w:color w:val="000000"/>
                <w:sz w:val="20"/>
                <w:szCs w:val="20"/>
              </w:rPr>
              <w:t>0.778</w:t>
            </w:r>
          </w:p>
        </w:tc>
        <w:tc>
          <w:tcPr>
            <w:tcW w:w="924" w:type="dxa"/>
            <w:tcBorders>
              <w:left w:val="single" w:sz="4" w:space="0" w:color="auto"/>
              <w:bottom w:val="single" w:sz="4" w:space="0" w:color="auto"/>
            </w:tcBorders>
            <w:vAlign w:val="center"/>
          </w:tcPr>
          <w:p w:rsidR="00FC39E0" w:rsidRPr="000823D0" w:rsidRDefault="00FC39E0" w:rsidP="00A91A70">
            <w:pPr>
              <w:keepNext/>
              <w:tabs>
                <w:tab w:val="num" w:pos="1276"/>
              </w:tabs>
              <w:jc w:val="right"/>
              <w:rPr>
                <w:rFonts w:cs="Arial"/>
                <w:sz w:val="20"/>
                <w:szCs w:val="20"/>
              </w:rPr>
            </w:pPr>
            <w:r w:rsidRPr="000823D0">
              <w:rPr>
                <w:rFonts w:cs="Arial"/>
                <w:sz w:val="20"/>
                <w:szCs w:val="20"/>
              </w:rPr>
              <w:t>1.067</w:t>
            </w:r>
          </w:p>
        </w:tc>
        <w:tc>
          <w:tcPr>
            <w:tcW w:w="1083" w:type="dxa"/>
            <w:tcBorders>
              <w:bottom w:val="single" w:sz="4" w:space="0" w:color="auto"/>
            </w:tcBorders>
            <w:vAlign w:val="center"/>
          </w:tcPr>
          <w:p w:rsidR="00FC39E0" w:rsidRPr="000823D0" w:rsidRDefault="00FC39E0" w:rsidP="00A91A70">
            <w:pPr>
              <w:keepNext/>
              <w:tabs>
                <w:tab w:val="num" w:pos="1276"/>
              </w:tabs>
              <w:jc w:val="right"/>
              <w:rPr>
                <w:rFonts w:cs="Arial"/>
                <w:sz w:val="20"/>
                <w:szCs w:val="20"/>
              </w:rPr>
            </w:pPr>
            <w:r w:rsidRPr="000823D0">
              <w:rPr>
                <w:rFonts w:cs="Arial"/>
                <w:sz w:val="20"/>
                <w:szCs w:val="20"/>
              </w:rPr>
              <w:t>2.757</w:t>
            </w:r>
          </w:p>
        </w:tc>
        <w:tc>
          <w:tcPr>
            <w:tcW w:w="1200" w:type="dxa"/>
            <w:tcBorders>
              <w:bottom w:val="single" w:sz="4" w:space="0" w:color="auto"/>
            </w:tcBorders>
            <w:vAlign w:val="center"/>
          </w:tcPr>
          <w:p w:rsidR="00FC39E0" w:rsidRPr="000823D0" w:rsidRDefault="00FC39E0" w:rsidP="00A91A70">
            <w:pPr>
              <w:keepNext/>
              <w:tabs>
                <w:tab w:val="num" w:pos="1276"/>
              </w:tabs>
              <w:jc w:val="right"/>
              <w:rPr>
                <w:rFonts w:cs="Arial"/>
                <w:sz w:val="20"/>
                <w:szCs w:val="20"/>
              </w:rPr>
            </w:pPr>
            <w:r w:rsidRPr="000823D0">
              <w:rPr>
                <w:rFonts w:cs="Arial"/>
                <w:sz w:val="20"/>
                <w:szCs w:val="20"/>
              </w:rPr>
              <w:t>3.920</w:t>
            </w:r>
          </w:p>
        </w:tc>
      </w:tr>
    </w:tbl>
    <w:p w:rsidR="00FC39E0" w:rsidRDefault="00FC39E0" w:rsidP="00A91A70">
      <w:pPr>
        <w:pStyle w:val="Body"/>
        <w:tabs>
          <w:tab w:val="num" w:pos="1276"/>
        </w:tabs>
      </w:pPr>
    </w:p>
    <w:p w:rsidR="00FC39E0" w:rsidRPr="009E7CC3" w:rsidRDefault="00FC39E0" w:rsidP="00A91A70">
      <w:pPr>
        <w:pStyle w:val="Caption"/>
        <w:keepNext/>
        <w:tabs>
          <w:tab w:val="num" w:pos="1276"/>
        </w:tabs>
        <w:spacing w:after="120"/>
        <w:ind w:left="113" w:firstLine="567"/>
        <w:rPr>
          <w:b/>
          <w:sz w:val="20"/>
          <w:szCs w:val="20"/>
        </w:rPr>
      </w:pPr>
      <w:bookmarkStart w:id="229" w:name="_Ref326757673"/>
      <w:bookmarkStart w:id="230" w:name="_Toc331084492"/>
      <w:proofErr w:type="gramStart"/>
      <w:r w:rsidRPr="009B56E6">
        <w:rPr>
          <w:b/>
          <w:sz w:val="20"/>
          <w:szCs w:val="20"/>
        </w:rPr>
        <w:t xml:space="preserve">Table </w:t>
      </w:r>
      <w:r>
        <w:rPr>
          <w:b/>
          <w:sz w:val="20"/>
          <w:szCs w:val="20"/>
        </w:rPr>
        <w:t>5</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3</w:t>
      </w:r>
      <w:r w:rsidR="00963DEF">
        <w:rPr>
          <w:b/>
          <w:sz w:val="20"/>
          <w:szCs w:val="20"/>
        </w:rPr>
        <w:fldChar w:fldCharType="end"/>
      </w:r>
      <w:bookmarkEnd w:id="229"/>
      <w:r w:rsidRPr="009B56E6">
        <w:rPr>
          <w:b/>
          <w:sz w:val="20"/>
          <w:szCs w:val="20"/>
        </w:rPr>
        <w:t xml:space="preserve">: </w:t>
      </w:r>
      <w:r>
        <w:rPr>
          <w:b/>
          <w:sz w:val="20"/>
          <w:szCs w:val="20"/>
        </w:rPr>
        <w:t>NTS Car Trip Proportions by Income Band and Distance Band</w:t>
      </w:r>
      <w:bookmarkEnd w:id="230"/>
    </w:p>
    <w:tbl>
      <w:tblPr>
        <w:tblW w:w="7975" w:type="dxa"/>
        <w:tblInd w:w="817" w:type="dxa"/>
        <w:tblLook w:val="00A0"/>
      </w:tblPr>
      <w:tblGrid>
        <w:gridCol w:w="2389"/>
        <w:gridCol w:w="706"/>
        <w:gridCol w:w="976"/>
        <w:gridCol w:w="976"/>
        <w:gridCol w:w="976"/>
        <w:gridCol w:w="976"/>
        <w:gridCol w:w="976"/>
      </w:tblGrid>
      <w:tr w:rsidR="00FC39E0" w:rsidRPr="009E7CC3" w:rsidTr="00494E96">
        <w:trPr>
          <w:trHeight w:val="300"/>
          <w:tblHeader/>
        </w:trPr>
        <w:tc>
          <w:tcPr>
            <w:tcW w:w="2389" w:type="dxa"/>
            <w:tcBorders>
              <w:top w:val="single" w:sz="4" w:space="0" w:color="auto"/>
              <w:left w:val="nil"/>
              <w:bottom w:val="nil"/>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p>
        </w:tc>
        <w:tc>
          <w:tcPr>
            <w:tcW w:w="2658" w:type="dxa"/>
            <w:gridSpan w:val="3"/>
            <w:tcBorders>
              <w:top w:val="single" w:sz="4" w:space="0" w:color="auto"/>
              <w:left w:val="single" w:sz="4" w:space="0" w:color="auto"/>
              <w:bottom w:val="nil"/>
              <w:right w:val="single" w:sz="4" w:space="0" w:color="auto"/>
            </w:tcBorders>
            <w:noWrap/>
            <w:vAlign w:val="bottom"/>
          </w:tcPr>
          <w:p w:rsidR="00FC39E0" w:rsidRPr="009E7CC3" w:rsidRDefault="00FC39E0" w:rsidP="00A91A70">
            <w:pPr>
              <w:keepNext/>
              <w:tabs>
                <w:tab w:val="num" w:pos="1276"/>
              </w:tabs>
              <w:jc w:val="center"/>
              <w:rPr>
                <w:rFonts w:cs="Arial"/>
                <w:b/>
                <w:color w:val="000000"/>
                <w:sz w:val="20"/>
                <w:szCs w:val="20"/>
                <w:lang w:eastAsia="en-GB"/>
              </w:rPr>
            </w:pPr>
            <w:r w:rsidRPr="009E7CC3">
              <w:rPr>
                <w:rFonts w:cs="Arial"/>
                <w:b/>
                <w:color w:val="000000"/>
                <w:sz w:val="20"/>
                <w:szCs w:val="20"/>
                <w:lang w:eastAsia="en-GB"/>
              </w:rPr>
              <w:t>Commuting</w:t>
            </w:r>
          </w:p>
        </w:tc>
        <w:tc>
          <w:tcPr>
            <w:tcW w:w="2928" w:type="dxa"/>
            <w:gridSpan w:val="3"/>
            <w:tcBorders>
              <w:top w:val="single" w:sz="4" w:space="0" w:color="auto"/>
              <w:left w:val="single" w:sz="4" w:space="0" w:color="auto"/>
              <w:bottom w:val="nil"/>
              <w:right w:val="nil"/>
            </w:tcBorders>
            <w:noWrap/>
            <w:vAlign w:val="bottom"/>
          </w:tcPr>
          <w:p w:rsidR="00FC39E0" w:rsidRPr="009E7CC3" w:rsidRDefault="00FC39E0" w:rsidP="00A91A70">
            <w:pPr>
              <w:keepNext/>
              <w:tabs>
                <w:tab w:val="num" w:pos="1276"/>
              </w:tabs>
              <w:jc w:val="center"/>
              <w:rPr>
                <w:rFonts w:cs="Arial"/>
                <w:b/>
                <w:color w:val="000000"/>
                <w:sz w:val="20"/>
                <w:szCs w:val="20"/>
                <w:lang w:eastAsia="en-GB"/>
              </w:rPr>
            </w:pPr>
            <w:r w:rsidRPr="009E7CC3">
              <w:rPr>
                <w:rFonts w:cs="Arial"/>
                <w:b/>
                <w:color w:val="000000"/>
                <w:sz w:val="20"/>
                <w:szCs w:val="20"/>
                <w:lang w:eastAsia="en-GB"/>
              </w:rPr>
              <w:t>Other</w:t>
            </w:r>
          </w:p>
        </w:tc>
      </w:tr>
      <w:tr w:rsidR="00FC39E0" w:rsidRPr="009E7CC3" w:rsidTr="00494E96">
        <w:trPr>
          <w:trHeight w:val="300"/>
          <w:tblHeader/>
        </w:trPr>
        <w:tc>
          <w:tcPr>
            <w:tcW w:w="2389" w:type="dxa"/>
            <w:tcBorders>
              <w:top w:val="nil"/>
              <w:left w:val="nil"/>
              <w:bottom w:val="single" w:sz="4" w:space="0" w:color="auto"/>
              <w:right w:val="single" w:sz="4" w:space="0" w:color="auto"/>
            </w:tcBorders>
            <w:noWrap/>
            <w:vAlign w:val="bottom"/>
          </w:tcPr>
          <w:p w:rsidR="00FC39E0" w:rsidRPr="009E7CC3" w:rsidRDefault="00FC39E0" w:rsidP="00A91A70">
            <w:pPr>
              <w:keepNext/>
              <w:tabs>
                <w:tab w:val="num" w:pos="1276"/>
              </w:tabs>
              <w:rPr>
                <w:rFonts w:cs="Arial"/>
                <w:b/>
                <w:color w:val="000000"/>
                <w:sz w:val="20"/>
                <w:szCs w:val="20"/>
                <w:lang w:eastAsia="en-GB"/>
              </w:rPr>
            </w:pPr>
            <w:r w:rsidRPr="009E7CC3">
              <w:rPr>
                <w:rFonts w:cs="Arial"/>
                <w:b/>
                <w:color w:val="000000"/>
                <w:sz w:val="20"/>
                <w:szCs w:val="20"/>
                <w:lang w:eastAsia="en-GB"/>
              </w:rPr>
              <w:t>Trip Lengths</w:t>
            </w:r>
          </w:p>
        </w:tc>
        <w:tc>
          <w:tcPr>
            <w:tcW w:w="706" w:type="dxa"/>
            <w:tcBorders>
              <w:top w:val="nil"/>
              <w:left w:val="single" w:sz="4" w:space="0" w:color="auto"/>
              <w:bottom w:val="single" w:sz="4" w:space="0" w:color="auto"/>
              <w:right w:val="nil"/>
            </w:tcBorders>
            <w:noWrap/>
            <w:vAlign w:val="bottom"/>
          </w:tcPr>
          <w:p w:rsidR="00FC39E0" w:rsidRPr="009E7CC3" w:rsidRDefault="00FC39E0" w:rsidP="00A91A70">
            <w:pPr>
              <w:keepNext/>
              <w:tabs>
                <w:tab w:val="num" w:pos="1276"/>
              </w:tabs>
              <w:jc w:val="right"/>
              <w:rPr>
                <w:rFonts w:cs="Arial"/>
                <w:b/>
                <w:color w:val="000000"/>
                <w:sz w:val="20"/>
                <w:szCs w:val="20"/>
                <w:lang w:eastAsia="en-GB"/>
              </w:rPr>
            </w:pPr>
            <w:r w:rsidRPr="009E7CC3">
              <w:rPr>
                <w:rFonts w:cs="Arial"/>
                <w:b/>
                <w:color w:val="000000"/>
                <w:sz w:val="20"/>
                <w:szCs w:val="20"/>
                <w:lang w:eastAsia="en-GB"/>
              </w:rPr>
              <w:t>Low</w:t>
            </w:r>
          </w:p>
        </w:tc>
        <w:tc>
          <w:tcPr>
            <w:tcW w:w="976" w:type="dxa"/>
            <w:tcBorders>
              <w:top w:val="nil"/>
              <w:left w:val="nil"/>
              <w:bottom w:val="single" w:sz="4" w:space="0" w:color="auto"/>
              <w:right w:val="nil"/>
            </w:tcBorders>
            <w:noWrap/>
            <w:vAlign w:val="bottom"/>
          </w:tcPr>
          <w:p w:rsidR="00FC39E0" w:rsidRPr="009E7CC3" w:rsidRDefault="00FC39E0" w:rsidP="00A91A70">
            <w:pPr>
              <w:keepNext/>
              <w:tabs>
                <w:tab w:val="num" w:pos="1276"/>
              </w:tabs>
              <w:jc w:val="right"/>
              <w:rPr>
                <w:rFonts w:cs="Arial"/>
                <w:b/>
                <w:color w:val="000000"/>
                <w:sz w:val="20"/>
                <w:szCs w:val="20"/>
                <w:lang w:eastAsia="en-GB"/>
              </w:rPr>
            </w:pPr>
            <w:r w:rsidRPr="009E7CC3">
              <w:rPr>
                <w:rFonts w:cs="Arial"/>
                <w:b/>
                <w:color w:val="000000"/>
                <w:sz w:val="20"/>
                <w:szCs w:val="20"/>
                <w:lang w:eastAsia="en-GB"/>
              </w:rPr>
              <w:t>Med</w:t>
            </w:r>
          </w:p>
        </w:tc>
        <w:tc>
          <w:tcPr>
            <w:tcW w:w="976" w:type="dxa"/>
            <w:tcBorders>
              <w:top w:val="nil"/>
              <w:left w:val="nil"/>
              <w:bottom w:val="single" w:sz="4" w:space="0" w:color="auto"/>
              <w:right w:val="single" w:sz="4" w:space="0" w:color="auto"/>
            </w:tcBorders>
            <w:noWrap/>
            <w:vAlign w:val="bottom"/>
          </w:tcPr>
          <w:p w:rsidR="00FC39E0" w:rsidRPr="009E7CC3" w:rsidRDefault="00FC39E0" w:rsidP="00A91A70">
            <w:pPr>
              <w:keepNext/>
              <w:tabs>
                <w:tab w:val="num" w:pos="1276"/>
              </w:tabs>
              <w:jc w:val="right"/>
              <w:rPr>
                <w:rFonts w:cs="Arial"/>
                <w:b/>
                <w:color w:val="000000"/>
                <w:sz w:val="20"/>
                <w:szCs w:val="20"/>
                <w:lang w:eastAsia="en-GB"/>
              </w:rPr>
            </w:pPr>
            <w:r w:rsidRPr="009E7CC3">
              <w:rPr>
                <w:rFonts w:cs="Arial"/>
                <w:b/>
                <w:color w:val="000000"/>
                <w:sz w:val="20"/>
                <w:szCs w:val="20"/>
                <w:lang w:eastAsia="en-GB"/>
              </w:rPr>
              <w:t>High</w:t>
            </w:r>
          </w:p>
        </w:tc>
        <w:tc>
          <w:tcPr>
            <w:tcW w:w="976" w:type="dxa"/>
            <w:tcBorders>
              <w:top w:val="nil"/>
              <w:left w:val="single" w:sz="4" w:space="0" w:color="auto"/>
              <w:bottom w:val="single" w:sz="4" w:space="0" w:color="auto"/>
              <w:right w:val="nil"/>
            </w:tcBorders>
            <w:noWrap/>
            <w:vAlign w:val="bottom"/>
          </w:tcPr>
          <w:p w:rsidR="00FC39E0" w:rsidRPr="009E7CC3" w:rsidRDefault="00FC39E0" w:rsidP="00A91A70">
            <w:pPr>
              <w:keepNext/>
              <w:tabs>
                <w:tab w:val="num" w:pos="1276"/>
              </w:tabs>
              <w:jc w:val="right"/>
              <w:rPr>
                <w:rFonts w:cs="Arial"/>
                <w:b/>
                <w:color w:val="000000"/>
                <w:sz w:val="20"/>
                <w:szCs w:val="20"/>
                <w:lang w:eastAsia="en-GB"/>
              </w:rPr>
            </w:pPr>
            <w:r w:rsidRPr="009E7CC3">
              <w:rPr>
                <w:rFonts w:cs="Arial"/>
                <w:b/>
                <w:color w:val="000000"/>
                <w:sz w:val="20"/>
                <w:szCs w:val="20"/>
                <w:lang w:eastAsia="en-GB"/>
              </w:rPr>
              <w:t>Low</w:t>
            </w:r>
          </w:p>
        </w:tc>
        <w:tc>
          <w:tcPr>
            <w:tcW w:w="976" w:type="dxa"/>
            <w:tcBorders>
              <w:top w:val="nil"/>
              <w:left w:val="nil"/>
              <w:bottom w:val="single" w:sz="4" w:space="0" w:color="auto"/>
              <w:right w:val="nil"/>
            </w:tcBorders>
            <w:noWrap/>
            <w:vAlign w:val="bottom"/>
          </w:tcPr>
          <w:p w:rsidR="00FC39E0" w:rsidRPr="009E7CC3" w:rsidRDefault="00FC39E0" w:rsidP="00A91A70">
            <w:pPr>
              <w:keepNext/>
              <w:tabs>
                <w:tab w:val="num" w:pos="1276"/>
              </w:tabs>
              <w:jc w:val="right"/>
              <w:rPr>
                <w:rFonts w:cs="Arial"/>
                <w:b/>
                <w:color w:val="000000"/>
                <w:sz w:val="20"/>
                <w:szCs w:val="20"/>
                <w:lang w:eastAsia="en-GB"/>
              </w:rPr>
            </w:pPr>
            <w:r w:rsidRPr="009E7CC3">
              <w:rPr>
                <w:rFonts w:cs="Arial"/>
                <w:b/>
                <w:color w:val="000000"/>
                <w:sz w:val="20"/>
                <w:szCs w:val="20"/>
                <w:lang w:eastAsia="en-GB"/>
              </w:rPr>
              <w:t>Med</w:t>
            </w:r>
          </w:p>
        </w:tc>
        <w:tc>
          <w:tcPr>
            <w:tcW w:w="976" w:type="dxa"/>
            <w:tcBorders>
              <w:top w:val="nil"/>
              <w:left w:val="nil"/>
              <w:bottom w:val="single" w:sz="4" w:space="0" w:color="auto"/>
              <w:right w:val="nil"/>
            </w:tcBorders>
            <w:noWrap/>
            <w:vAlign w:val="bottom"/>
          </w:tcPr>
          <w:p w:rsidR="00FC39E0" w:rsidRPr="009E7CC3" w:rsidRDefault="00FC39E0" w:rsidP="00A91A70">
            <w:pPr>
              <w:keepNext/>
              <w:tabs>
                <w:tab w:val="num" w:pos="1276"/>
              </w:tabs>
              <w:jc w:val="right"/>
              <w:rPr>
                <w:rFonts w:cs="Arial"/>
                <w:b/>
                <w:color w:val="000000"/>
                <w:sz w:val="20"/>
                <w:szCs w:val="20"/>
                <w:lang w:eastAsia="en-GB"/>
              </w:rPr>
            </w:pPr>
            <w:r w:rsidRPr="009E7CC3">
              <w:rPr>
                <w:rFonts w:cs="Arial"/>
                <w:b/>
                <w:color w:val="000000"/>
                <w:sz w:val="20"/>
                <w:szCs w:val="20"/>
                <w:lang w:eastAsia="en-GB"/>
              </w:rPr>
              <w:t>High</w:t>
            </w:r>
          </w:p>
        </w:tc>
      </w:tr>
      <w:tr w:rsidR="00FC39E0" w:rsidRPr="009E7CC3" w:rsidTr="00AE7EE6">
        <w:trPr>
          <w:trHeight w:val="300"/>
        </w:trPr>
        <w:tc>
          <w:tcPr>
            <w:tcW w:w="2389" w:type="dxa"/>
            <w:tcBorders>
              <w:top w:val="single" w:sz="4" w:space="0" w:color="auto"/>
              <w:left w:val="single" w:sz="4" w:space="0" w:color="C0C0C0"/>
              <w:bottom w:val="single" w:sz="4" w:space="0" w:color="C0C0C0"/>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r w:rsidRPr="009E7CC3">
              <w:rPr>
                <w:rFonts w:cs="Arial"/>
                <w:color w:val="000000"/>
                <w:sz w:val="20"/>
                <w:szCs w:val="20"/>
                <w:lang w:eastAsia="en-GB"/>
              </w:rPr>
              <w:t>Under 1 mile</w:t>
            </w:r>
          </w:p>
        </w:tc>
        <w:tc>
          <w:tcPr>
            <w:tcW w:w="706" w:type="dxa"/>
            <w:tcBorders>
              <w:top w:val="single" w:sz="4" w:space="0" w:color="auto"/>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37%</w:t>
            </w:r>
          </w:p>
        </w:tc>
        <w:tc>
          <w:tcPr>
            <w:tcW w:w="976" w:type="dxa"/>
            <w:tcBorders>
              <w:top w:val="single" w:sz="4" w:space="0" w:color="auto"/>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43%</w:t>
            </w:r>
          </w:p>
        </w:tc>
        <w:tc>
          <w:tcPr>
            <w:tcW w:w="976" w:type="dxa"/>
            <w:tcBorders>
              <w:top w:val="single" w:sz="4" w:space="0" w:color="auto"/>
              <w:left w:val="nil"/>
              <w:bottom w:val="nil"/>
              <w:right w:val="single" w:sz="4" w:space="0" w:color="auto"/>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20%</w:t>
            </w:r>
          </w:p>
        </w:tc>
        <w:tc>
          <w:tcPr>
            <w:tcW w:w="976" w:type="dxa"/>
            <w:tcBorders>
              <w:top w:val="single" w:sz="4" w:space="0" w:color="auto"/>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43%</w:t>
            </w:r>
          </w:p>
        </w:tc>
        <w:tc>
          <w:tcPr>
            <w:tcW w:w="976" w:type="dxa"/>
            <w:tcBorders>
              <w:top w:val="single" w:sz="4" w:space="0" w:color="auto"/>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37%</w:t>
            </w:r>
          </w:p>
        </w:tc>
        <w:tc>
          <w:tcPr>
            <w:tcW w:w="976" w:type="dxa"/>
            <w:tcBorders>
              <w:top w:val="single" w:sz="4" w:space="0" w:color="auto"/>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20%</w:t>
            </w:r>
          </w:p>
        </w:tc>
      </w:tr>
      <w:tr w:rsidR="00FC39E0" w:rsidRPr="009E7CC3" w:rsidTr="00341F40">
        <w:trPr>
          <w:trHeight w:val="300"/>
        </w:trPr>
        <w:tc>
          <w:tcPr>
            <w:tcW w:w="2389" w:type="dxa"/>
            <w:tcBorders>
              <w:top w:val="nil"/>
              <w:left w:val="single" w:sz="4" w:space="0" w:color="C0C0C0"/>
              <w:bottom w:val="single" w:sz="4" w:space="0" w:color="C0C0C0"/>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r w:rsidRPr="009E7CC3">
              <w:rPr>
                <w:rFonts w:cs="Arial"/>
                <w:color w:val="000000"/>
                <w:sz w:val="20"/>
                <w:szCs w:val="20"/>
                <w:lang w:eastAsia="en-GB"/>
              </w:rPr>
              <w:t>1 to under 2 miles</w:t>
            </w:r>
          </w:p>
        </w:tc>
        <w:tc>
          <w:tcPr>
            <w:tcW w:w="70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32%</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46%</w:t>
            </w:r>
          </w:p>
        </w:tc>
        <w:tc>
          <w:tcPr>
            <w:tcW w:w="976" w:type="dxa"/>
            <w:tcBorders>
              <w:top w:val="nil"/>
              <w:left w:val="nil"/>
              <w:bottom w:val="nil"/>
              <w:right w:val="single" w:sz="4" w:space="0" w:color="auto"/>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22%</w:t>
            </w:r>
          </w:p>
        </w:tc>
        <w:tc>
          <w:tcPr>
            <w:tcW w:w="97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41%</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37%</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22%</w:t>
            </w:r>
          </w:p>
        </w:tc>
      </w:tr>
      <w:tr w:rsidR="00FC39E0" w:rsidRPr="009E7CC3" w:rsidTr="00341F40">
        <w:trPr>
          <w:trHeight w:val="300"/>
        </w:trPr>
        <w:tc>
          <w:tcPr>
            <w:tcW w:w="2389" w:type="dxa"/>
            <w:tcBorders>
              <w:top w:val="nil"/>
              <w:left w:val="single" w:sz="4" w:space="0" w:color="C0C0C0"/>
              <w:bottom w:val="single" w:sz="4" w:space="0" w:color="C0C0C0"/>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r w:rsidRPr="009E7CC3">
              <w:rPr>
                <w:rFonts w:cs="Arial"/>
                <w:color w:val="000000"/>
                <w:sz w:val="20"/>
                <w:szCs w:val="20"/>
                <w:lang w:eastAsia="en-GB"/>
              </w:rPr>
              <w:t>2 to under 3 miles</w:t>
            </w:r>
          </w:p>
        </w:tc>
        <w:tc>
          <w:tcPr>
            <w:tcW w:w="70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32%</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43%</w:t>
            </w:r>
          </w:p>
        </w:tc>
        <w:tc>
          <w:tcPr>
            <w:tcW w:w="976" w:type="dxa"/>
            <w:tcBorders>
              <w:top w:val="nil"/>
              <w:left w:val="nil"/>
              <w:bottom w:val="nil"/>
              <w:right w:val="single" w:sz="4" w:space="0" w:color="auto"/>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25%</w:t>
            </w:r>
          </w:p>
        </w:tc>
        <w:tc>
          <w:tcPr>
            <w:tcW w:w="97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40%</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38%</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22%</w:t>
            </w:r>
          </w:p>
        </w:tc>
      </w:tr>
      <w:tr w:rsidR="00FC39E0" w:rsidRPr="009E7CC3" w:rsidTr="00341F40">
        <w:trPr>
          <w:trHeight w:val="300"/>
        </w:trPr>
        <w:tc>
          <w:tcPr>
            <w:tcW w:w="2389" w:type="dxa"/>
            <w:tcBorders>
              <w:top w:val="nil"/>
              <w:left w:val="single" w:sz="4" w:space="0" w:color="C0C0C0"/>
              <w:bottom w:val="single" w:sz="4" w:space="0" w:color="C0C0C0"/>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r w:rsidRPr="009E7CC3">
              <w:rPr>
                <w:rFonts w:cs="Arial"/>
                <w:color w:val="000000"/>
                <w:sz w:val="20"/>
                <w:szCs w:val="20"/>
                <w:lang w:eastAsia="en-GB"/>
              </w:rPr>
              <w:t>3 to under 5 miles</w:t>
            </w:r>
          </w:p>
        </w:tc>
        <w:tc>
          <w:tcPr>
            <w:tcW w:w="70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29%</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47%</w:t>
            </w:r>
          </w:p>
        </w:tc>
        <w:tc>
          <w:tcPr>
            <w:tcW w:w="976" w:type="dxa"/>
            <w:tcBorders>
              <w:top w:val="nil"/>
              <w:left w:val="nil"/>
              <w:bottom w:val="nil"/>
              <w:right w:val="single" w:sz="4" w:space="0" w:color="auto"/>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24%</w:t>
            </w:r>
          </w:p>
        </w:tc>
        <w:tc>
          <w:tcPr>
            <w:tcW w:w="97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40%</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38%</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23%</w:t>
            </w:r>
          </w:p>
        </w:tc>
      </w:tr>
      <w:tr w:rsidR="00FC39E0" w:rsidRPr="009E7CC3" w:rsidTr="00341F40">
        <w:trPr>
          <w:trHeight w:val="300"/>
        </w:trPr>
        <w:tc>
          <w:tcPr>
            <w:tcW w:w="2389" w:type="dxa"/>
            <w:tcBorders>
              <w:top w:val="nil"/>
              <w:left w:val="single" w:sz="4" w:space="0" w:color="C0C0C0"/>
              <w:bottom w:val="single" w:sz="4" w:space="0" w:color="C0C0C0"/>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r w:rsidRPr="009E7CC3">
              <w:rPr>
                <w:rFonts w:cs="Arial"/>
                <w:color w:val="000000"/>
                <w:sz w:val="20"/>
                <w:szCs w:val="20"/>
                <w:lang w:eastAsia="en-GB"/>
              </w:rPr>
              <w:t>5 to under 10 miles</w:t>
            </w:r>
          </w:p>
        </w:tc>
        <w:tc>
          <w:tcPr>
            <w:tcW w:w="70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27%</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46%</w:t>
            </w:r>
          </w:p>
        </w:tc>
        <w:tc>
          <w:tcPr>
            <w:tcW w:w="976" w:type="dxa"/>
            <w:tcBorders>
              <w:top w:val="nil"/>
              <w:left w:val="nil"/>
              <w:bottom w:val="nil"/>
              <w:right w:val="single" w:sz="4" w:space="0" w:color="auto"/>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27%</w:t>
            </w:r>
          </w:p>
        </w:tc>
        <w:tc>
          <w:tcPr>
            <w:tcW w:w="97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39%</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37%</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24%</w:t>
            </w:r>
          </w:p>
        </w:tc>
      </w:tr>
      <w:tr w:rsidR="00FC39E0" w:rsidRPr="009E7CC3" w:rsidTr="00341F40">
        <w:trPr>
          <w:trHeight w:val="300"/>
        </w:trPr>
        <w:tc>
          <w:tcPr>
            <w:tcW w:w="2389" w:type="dxa"/>
            <w:tcBorders>
              <w:top w:val="nil"/>
              <w:left w:val="single" w:sz="4" w:space="0" w:color="C0C0C0"/>
              <w:bottom w:val="single" w:sz="4" w:space="0" w:color="C0C0C0"/>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r w:rsidRPr="009E7CC3">
              <w:rPr>
                <w:rFonts w:cs="Arial"/>
                <w:color w:val="000000"/>
                <w:sz w:val="20"/>
                <w:szCs w:val="20"/>
                <w:lang w:eastAsia="en-GB"/>
              </w:rPr>
              <w:t>10 to under 15 miles</w:t>
            </w:r>
          </w:p>
        </w:tc>
        <w:tc>
          <w:tcPr>
            <w:tcW w:w="70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22%</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46%</w:t>
            </w:r>
          </w:p>
        </w:tc>
        <w:tc>
          <w:tcPr>
            <w:tcW w:w="976" w:type="dxa"/>
            <w:tcBorders>
              <w:top w:val="nil"/>
              <w:left w:val="nil"/>
              <w:bottom w:val="nil"/>
              <w:right w:val="single" w:sz="4" w:space="0" w:color="auto"/>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31%</w:t>
            </w:r>
          </w:p>
        </w:tc>
        <w:tc>
          <w:tcPr>
            <w:tcW w:w="97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37%</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38%</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25%</w:t>
            </w:r>
          </w:p>
        </w:tc>
      </w:tr>
      <w:tr w:rsidR="00FC39E0" w:rsidRPr="009E7CC3" w:rsidTr="00341F40">
        <w:trPr>
          <w:trHeight w:val="300"/>
        </w:trPr>
        <w:tc>
          <w:tcPr>
            <w:tcW w:w="2389" w:type="dxa"/>
            <w:tcBorders>
              <w:top w:val="nil"/>
              <w:left w:val="single" w:sz="4" w:space="0" w:color="C0C0C0"/>
              <w:bottom w:val="single" w:sz="4" w:space="0" w:color="C0C0C0"/>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r w:rsidRPr="009E7CC3">
              <w:rPr>
                <w:rFonts w:cs="Arial"/>
                <w:color w:val="000000"/>
                <w:sz w:val="20"/>
                <w:szCs w:val="20"/>
                <w:lang w:eastAsia="en-GB"/>
              </w:rPr>
              <w:t>15 to under 25 miles</w:t>
            </w:r>
          </w:p>
        </w:tc>
        <w:tc>
          <w:tcPr>
            <w:tcW w:w="70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20%</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46%</w:t>
            </w:r>
          </w:p>
        </w:tc>
        <w:tc>
          <w:tcPr>
            <w:tcW w:w="976" w:type="dxa"/>
            <w:tcBorders>
              <w:top w:val="nil"/>
              <w:left w:val="nil"/>
              <w:bottom w:val="nil"/>
              <w:right w:val="single" w:sz="4" w:space="0" w:color="auto"/>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34%</w:t>
            </w:r>
          </w:p>
        </w:tc>
        <w:tc>
          <w:tcPr>
            <w:tcW w:w="97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37%</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38%</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25%</w:t>
            </w:r>
          </w:p>
        </w:tc>
      </w:tr>
      <w:tr w:rsidR="00FC39E0" w:rsidRPr="009E7CC3" w:rsidTr="00341F40">
        <w:trPr>
          <w:trHeight w:val="300"/>
        </w:trPr>
        <w:tc>
          <w:tcPr>
            <w:tcW w:w="2389" w:type="dxa"/>
            <w:tcBorders>
              <w:top w:val="nil"/>
              <w:left w:val="single" w:sz="4" w:space="0" w:color="C0C0C0"/>
              <w:bottom w:val="single" w:sz="4" w:space="0" w:color="C0C0C0"/>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r w:rsidRPr="009E7CC3">
              <w:rPr>
                <w:rFonts w:cs="Arial"/>
                <w:color w:val="000000"/>
                <w:sz w:val="20"/>
                <w:szCs w:val="20"/>
                <w:lang w:eastAsia="en-GB"/>
              </w:rPr>
              <w:t>25 to under 35 miles</w:t>
            </w:r>
          </w:p>
        </w:tc>
        <w:tc>
          <w:tcPr>
            <w:tcW w:w="70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15%</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45%</w:t>
            </w:r>
          </w:p>
        </w:tc>
        <w:tc>
          <w:tcPr>
            <w:tcW w:w="976" w:type="dxa"/>
            <w:tcBorders>
              <w:top w:val="nil"/>
              <w:left w:val="nil"/>
              <w:bottom w:val="nil"/>
              <w:right w:val="single" w:sz="4" w:space="0" w:color="auto"/>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40%</w:t>
            </w:r>
          </w:p>
        </w:tc>
        <w:tc>
          <w:tcPr>
            <w:tcW w:w="976" w:type="dxa"/>
            <w:tcBorders>
              <w:top w:val="nil"/>
              <w:left w:val="single" w:sz="4" w:space="0" w:color="auto"/>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36%</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37%</w:t>
            </w:r>
          </w:p>
        </w:tc>
        <w:tc>
          <w:tcPr>
            <w:tcW w:w="976" w:type="dxa"/>
            <w:tcBorders>
              <w:top w:val="nil"/>
              <w:left w:val="nil"/>
              <w:bottom w:val="nil"/>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27%</w:t>
            </w:r>
          </w:p>
        </w:tc>
      </w:tr>
      <w:tr w:rsidR="00FC39E0" w:rsidRPr="009E7CC3" w:rsidTr="00341F40">
        <w:trPr>
          <w:trHeight w:val="300"/>
        </w:trPr>
        <w:tc>
          <w:tcPr>
            <w:tcW w:w="2389" w:type="dxa"/>
            <w:tcBorders>
              <w:top w:val="nil"/>
              <w:left w:val="single" w:sz="4" w:space="0" w:color="C0C0C0"/>
              <w:bottom w:val="single" w:sz="4" w:space="0" w:color="auto"/>
              <w:right w:val="single" w:sz="4" w:space="0" w:color="auto"/>
            </w:tcBorders>
            <w:noWrap/>
            <w:vAlign w:val="bottom"/>
          </w:tcPr>
          <w:p w:rsidR="00FC39E0" w:rsidRPr="009E7CC3" w:rsidRDefault="00FC39E0" w:rsidP="00A91A70">
            <w:pPr>
              <w:keepNext/>
              <w:tabs>
                <w:tab w:val="num" w:pos="1276"/>
              </w:tabs>
              <w:rPr>
                <w:rFonts w:cs="Arial"/>
                <w:color w:val="000000"/>
                <w:sz w:val="20"/>
                <w:szCs w:val="20"/>
                <w:lang w:eastAsia="en-GB"/>
              </w:rPr>
            </w:pPr>
            <w:r w:rsidRPr="009E7CC3">
              <w:rPr>
                <w:rFonts w:cs="Arial"/>
                <w:color w:val="000000"/>
                <w:sz w:val="20"/>
                <w:szCs w:val="20"/>
                <w:lang w:eastAsia="en-GB"/>
              </w:rPr>
              <w:t>35 to under 50 miles</w:t>
            </w:r>
          </w:p>
        </w:tc>
        <w:tc>
          <w:tcPr>
            <w:tcW w:w="706" w:type="dxa"/>
            <w:tcBorders>
              <w:top w:val="nil"/>
              <w:left w:val="single" w:sz="4" w:space="0" w:color="auto"/>
              <w:bottom w:val="single" w:sz="4" w:space="0" w:color="auto"/>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13%</w:t>
            </w:r>
          </w:p>
        </w:tc>
        <w:tc>
          <w:tcPr>
            <w:tcW w:w="976" w:type="dxa"/>
            <w:tcBorders>
              <w:top w:val="nil"/>
              <w:left w:val="nil"/>
              <w:bottom w:val="single" w:sz="4" w:space="0" w:color="auto"/>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42%</w:t>
            </w:r>
          </w:p>
        </w:tc>
        <w:tc>
          <w:tcPr>
            <w:tcW w:w="976" w:type="dxa"/>
            <w:tcBorders>
              <w:top w:val="nil"/>
              <w:left w:val="nil"/>
              <w:bottom w:val="single" w:sz="4" w:space="0" w:color="auto"/>
              <w:right w:val="single" w:sz="4" w:space="0" w:color="auto"/>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44%</w:t>
            </w:r>
          </w:p>
        </w:tc>
        <w:tc>
          <w:tcPr>
            <w:tcW w:w="976" w:type="dxa"/>
            <w:tcBorders>
              <w:top w:val="nil"/>
              <w:left w:val="single" w:sz="4" w:space="0" w:color="auto"/>
              <w:bottom w:val="single" w:sz="4" w:space="0" w:color="auto"/>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35%</w:t>
            </w:r>
          </w:p>
        </w:tc>
        <w:tc>
          <w:tcPr>
            <w:tcW w:w="976" w:type="dxa"/>
            <w:tcBorders>
              <w:top w:val="nil"/>
              <w:left w:val="nil"/>
              <w:bottom w:val="single" w:sz="4" w:space="0" w:color="auto"/>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37%</w:t>
            </w:r>
          </w:p>
        </w:tc>
        <w:tc>
          <w:tcPr>
            <w:tcW w:w="976" w:type="dxa"/>
            <w:tcBorders>
              <w:top w:val="nil"/>
              <w:left w:val="nil"/>
              <w:bottom w:val="single" w:sz="4" w:space="0" w:color="auto"/>
              <w:right w:val="nil"/>
            </w:tcBorders>
            <w:noWrap/>
            <w:vAlign w:val="bottom"/>
          </w:tcPr>
          <w:p w:rsidR="00FC39E0" w:rsidRPr="009E7CC3" w:rsidRDefault="00FC39E0" w:rsidP="00A91A70">
            <w:pPr>
              <w:keepNext/>
              <w:tabs>
                <w:tab w:val="num" w:pos="1276"/>
              </w:tabs>
              <w:jc w:val="right"/>
              <w:rPr>
                <w:rFonts w:cs="Arial"/>
                <w:color w:val="000000"/>
                <w:sz w:val="20"/>
                <w:szCs w:val="20"/>
                <w:lang w:eastAsia="en-GB"/>
              </w:rPr>
            </w:pPr>
            <w:r w:rsidRPr="009E7CC3">
              <w:rPr>
                <w:rFonts w:cs="Arial"/>
                <w:color w:val="000000"/>
                <w:sz w:val="20"/>
                <w:szCs w:val="20"/>
                <w:lang w:eastAsia="en-GB"/>
              </w:rPr>
              <w:t>29%</w:t>
            </w:r>
          </w:p>
        </w:tc>
      </w:tr>
    </w:tbl>
    <w:p w:rsidR="00FC39E0" w:rsidRPr="009F1676" w:rsidRDefault="00FC39E0" w:rsidP="00A91A70">
      <w:pPr>
        <w:pStyle w:val="Body"/>
        <w:tabs>
          <w:tab w:val="num" w:pos="1276"/>
        </w:tabs>
      </w:pPr>
    </w:p>
    <w:p w:rsidR="00FC39E0" w:rsidRDefault="00FC39E0" w:rsidP="008A0648">
      <w:pPr>
        <w:pStyle w:val="StylePara311ptNotItalic"/>
        <w:numPr>
          <w:ilvl w:val="2"/>
          <w:numId w:val="8"/>
        </w:numPr>
        <w:tabs>
          <w:tab w:val="clear" w:pos="2007"/>
          <w:tab w:val="num" w:pos="709"/>
        </w:tabs>
        <w:ind w:left="680"/>
      </w:pPr>
      <w:r>
        <w:t>The number of households by income-band, car-ownership, number of adults in household and TEMPRO zone, were extracted from the National Car Ownership Program (</w:t>
      </w:r>
      <w:proofErr w:type="spellStart"/>
      <w:r>
        <w:t>NatCOP</w:t>
      </w:r>
      <w:proofErr w:type="spellEnd"/>
      <w:r>
        <w:t>) which produces the car ownership forecasts used in TEMPRO. These data (based on CACI household income estimates) were extracted using the same income bands as above, adjusted for price base, for 2006 and 2011. 2009 values were calculated by interpolation.</w:t>
      </w:r>
    </w:p>
    <w:p w:rsidR="00FC39E0" w:rsidRDefault="00FC39E0" w:rsidP="008A0648">
      <w:pPr>
        <w:pStyle w:val="StylePara311ptNotItalic"/>
        <w:numPr>
          <w:ilvl w:val="2"/>
          <w:numId w:val="8"/>
        </w:numPr>
        <w:tabs>
          <w:tab w:val="clear" w:pos="2007"/>
          <w:tab w:val="num" w:pos="709"/>
        </w:tabs>
        <w:ind w:left="680"/>
      </w:pPr>
      <w:r>
        <w:t>From the above sources, total production trips were derivable by model zone (TEMPRO zones were aggregated where appropriate and disaggregated by Census population where appropriate), purpose and income band, by multiplying number of households (</w:t>
      </w:r>
      <w:proofErr w:type="spellStart"/>
      <w:r>
        <w:t>NatCOP</w:t>
      </w:r>
      <w:proofErr w:type="spellEnd"/>
      <w:r>
        <w:t>) by persons in household (NTS), and by trip rates (NTS). These were used proportionally to split the demand by income at a production zone level.</w:t>
      </w:r>
    </w:p>
    <w:p w:rsidR="00FC39E0" w:rsidRDefault="00FC39E0" w:rsidP="008A0648">
      <w:pPr>
        <w:pStyle w:val="StylePara311ptNotItalic"/>
        <w:numPr>
          <w:ilvl w:val="2"/>
          <w:numId w:val="8"/>
        </w:numPr>
        <w:tabs>
          <w:tab w:val="clear" w:pos="2007"/>
          <w:tab w:val="num" w:pos="709"/>
        </w:tabs>
        <w:ind w:left="680"/>
      </w:pPr>
      <w:r>
        <w:t xml:space="preserve">This split was then refined by production-attraction movement to control to trip proportions by distance band from NTS. Only proportions up to 50 miles were used, as sample sizes from NTS became low beyond this point and spurious results were found to appear in the data. Beyond 50 miles, the fitted functions were extrapolated. </w:t>
      </w:r>
      <w:fldSimple w:instr=" REF _Ref326757673 \h  \* MERGEFORMAT ">
        <w:r w:rsidR="00EB2446" w:rsidRPr="00EB2446">
          <w:t>Table 5.3</w:t>
        </w:r>
      </w:fldSimple>
      <w:r>
        <w:t xml:space="preserve"> shows that incomes tend to rise with trip distance, more markedly for commuting and slightly less so for other non-business trips.</w:t>
      </w:r>
    </w:p>
    <w:p w:rsidR="00FC39E0" w:rsidRDefault="00FC39E0" w:rsidP="008A0648">
      <w:pPr>
        <w:pStyle w:val="StylePara311ptNotItalic"/>
        <w:numPr>
          <w:ilvl w:val="2"/>
          <w:numId w:val="8"/>
        </w:numPr>
        <w:tabs>
          <w:tab w:val="clear" w:pos="2007"/>
          <w:tab w:val="num" w:pos="709"/>
        </w:tabs>
        <w:ind w:left="680"/>
      </w:pPr>
      <w:r>
        <w:t>Business trips are not segmented by income.</w:t>
      </w:r>
    </w:p>
    <w:p w:rsidR="00FC39E0" w:rsidRDefault="00FC39E0" w:rsidP="00A91A70">
      <w:pPr>
        <w:pStyle w:val="Body"/>
        <w:tabs>
          <w:tab w:val="num" w:pos="1276"/>
        </w:tabs>
      </w:pPr>
    </w:p>
    <w:p w:rsidR="00FC39E0" w:rsidRDefault="00FC39E0" w:rsidP="00A91A70">
      <w:pPr>
        <w:pStyle w:val="Hdg2"/>
        <w:numPr>
          <w:ilvl w:val="1"/>
          <w:numId w:val="8"/>
        </w:numPr>
        <w:tabs>
          <w:tab w:val="num" w:pos="1276"/>
        </w:tabs>
      </w:pPr>
      <w:bookmarkStart w:id="231" w:name="_Ref327965463"/>
      <w:bookmarkStart w:id="232" w:name="_Toc329271486"/>
      <w:bookmarkStart w:id="233" w:name="_Toc330220637"/>
      <w:bookmarkStart w:id="234" w:name="_Toc356212105"/>
      <w:r>
        <w:t>Results</w:t>
      </w:r>
      <w:r w:rsidRPr="009B1131">
        <w:t xml:space="preserve"> of </w:t>
      </w:r>
      <w:r>
        <w:t>Income Segmentation</w:t>
      </w:r>
      <w:bookmarkEnd w:id="231"/>
      <w:bookmarkEnd w:id="232"/>
      <w:bookmarkEnd w:id="233"/>
      <w:bookmarkEnd w:id="234"/>
    </w:p>
    <w:p w:rsidR="00FC39E0" w:rsidRDefault="00FC39E0" w:rsidP="008A0648">
      <w:pPr>
        <w:pStyle w:val="StylePara311ptNotItalic"/>
        <w:numPr>
          <w:ilvl w:val="2"/>
          <w:numId w:val="8"/>
        </w:numPr>
        <w:tabs>
          <w:tab w:val="clear" w:pos="2007"/>
          <w:tab w:val="num" w:pos="709"/>
        </w:tabs>
        <w:ind w:left="680"/>
      </w:pPr>
      <w:r>
        <w:t>Several checks have been done on the resulting matrices by income band to verify the income segmentation process. The total demand across all three income bands has been checked to ensure the outputs are equal to the total demand prior to income segmentation, for every purpose, time period and production-attraction movement. Some summary totals are shown</w:t>
      </w:r>
      <w:r w:rsidRPr="007B4980">
        <w:t xml:space="preserve"> in </w:t>
      </w:r>
      <w:fldSimple w:instr=" REF _Ref326758497 \h  \* MERGEFORMAT ">
        <w:r w:rsidR="00EB2446" w:rsidRPr="00EB2446">
          <w:t>Table 5.4</w:t>
        </w:r>
      </w:fldSimple>
      <w:r>
        <w:t>:</w:t>
      </w:r>
    </w:p>
    <w:p w:rsidR="00FC39E0" w:rsidRPr="007B4980" w:rsidRDefault="00FC39E0" w:rsidP="00A91A70">
      <w:pPr>
        <w:pStyle w:val="Caption"/>
        <w:keepNext/>
        <w:tabs>
          <w:tab w:val="num" w:pos="1276"/>
        </w:tabs>
        <w:spacing w:after="120"/>
        <w:ind w:left="113" w:firstLine="567"/>
        <w:rPr>
          <w:b/>
          <w:sz w:val="20"/>
          <w:szCs w:val="20"/>
        </w:rPr>
      </w:pPr>
      <w:bookmarkStart w:id="235" w:name="_Ref326758497"/>
      <w:bookmarkStart w:id="236" w:name="_Toc331084493"/>
      <w:proofErr w:type="gramStart"/>
      <w:r w:rsidRPr="009B56E6">
        <w:rPr>
          <w:b/>
          <w:sz w:val="20"/>
          <w:szCs w:val="20"/>
        </w:rPr>
        <w:lastRenderedPageBreak/>
        <w:t xml:space="preserve">Table </w:t>
      </w:r>
      <w:r>
        <w:rPr>
          <w:b/>
          <w:sz w:val="20"/>
          <w:szCs w:val="20"/>
        </w:rPr>
        <w:t>5</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4</w:t>
      </w:r>
      <w:r w:rsidR="00963DEF">
        <w:rPr>
          <w:b/>
          <w:sz w:val="20"/>
          <w:szCs w:val="20"/>
        </w:rPr>
        <w:fldChar w:fldCharType="end"/>
      </w:r>
      <w:bookmarkEnd w:id="235"/>
      <w:r w:rsidRPr="009B56E6">
        <w:rPr>
          <w:b/>
          <w:sz w:val="20"/>
          <w:szCs w:val="20"/>
        </w:rPr>
        <w:t xml:space="preserve">: </w:t>
      </w:r>
      <w:r>
        <w:rPr>
          <w:b/>
          <w:sz w:val="20"/>
          <w:szCs w:val="20"/>
        </w:rPr>
        <w:t>Income Segmentation: Summary of Results within GB and Study Area (DSA)</w:t>
      </w:r>
      <w:bookmarkEnd w:id="236"/>
    </w:p>
    <w:tbl>
      <w:tblPr>
        <w:tblW w:w="0" w:type="auto"/>
        <w:tblInd w:w="817" w:type="dxa"/>
        <w:tblLook w:val="00A0"/>
      </w:tblPr>
      <w:tblGrid>
        <w:gridCol w:w="1766"/>
        <w:gridCol w:w="1937"/>
        <w:gridCol w:w="767"/>
        <w:gridCol w:w="897"/>
        <w:gridCol w:w="767"/>
        <w:gridCol w:w="727"/>
        <w:gridCol w:w="897"/>
        <w:gridCol w:w="727"/>
      </w:tblGrid>
      <w:tr w:rsidR="00FC39E0" w:rsidRPr="008A0648" w:rsidTr="008A0648">
        <w:trPr>
          <w:trHeight w:val="300"/>
        </w:trPr>
        <w:tc>
          <w:tcPr>
            <w:tcW w:w="0" w:type="auto"/>
            <w:tcBorders>
              <w:top w:val="single" w:sz="4" w:space="0" w:color="auto"/>
              <w:left w:val="nil"/>
              <w:right w:val="nil"/>
            </w:tcBorders>
            <w:noWrap/>
            <w:vAlign w:val="bottom"/>
          </w:tcPr>
          <w:p w:rsidR="00FC39E0" w:rsidRPr="008A0648" w:rsidRDefault="00FC39E0" w:rsidP="008A0648">
            <w:pPr>
              <w:keepNext/>
              <w:tabs>
                <w:tab w:val="num" w:pos="1276"/>
              </w:tabs>
              <w:jc w:val="center"/>
              <w:rPr>
                <w:rFonts w:cs="Arial"/>
                <w:color w:val="000000"/>
                <w:lang w:eastAsia="en-GB"/>
              </w:rPr>
            </w:pPr>
          </w:p>
        </w:tc>
        <w:tc>
          <w:tcPr>
            <w:tcW w:w="1937" w:type="dxa"/>
            <w:tcBorders>
              <w:top w:val="single" w:sz="4" w:space="0" w:color="auto"/>
              <w:left w:val="nil"/>
              <w:right w:val="single" w:sz="4" w:space="0" w:color="auto"/>
            </w:tcBorders>
            <w:noWrap/>
            <w:vAlign w:val="bottom"/>
          </w:tcPr>
          <w:p w:rsidR="00FC39E0" w:rsidRPr="008A0648" w:rsidRDefault="00FC39E0" w:rsidP="00A91A70">
            <w:pPr>
              <w:keepNext/>
              <w:tabs>
                <w:tab w:val="num" w:pos="1276"/>
              </w:tabs>
              <w:rPr>
                <w:rFonts w:cs="Arial"/>
                <w:color w:val="000000"/>
                <w:lang w:eastAsia="en-GB"/>
              </w:rPr>
            </w:pPr>
          </w:p>
        </w:tc>
        <w:tc>
          <w:tcPr>
            <w:tcW w:w="0" w:type="auto"/>
            <w:gridSpan w:val="3"/>
            <w:tcBorders>
              <w:top w:val="single" w:sz="4" w:space="0" w:color="auto"/>
              <w:left w:val="single" w:sz="4" w:space="0" w:color="auto"/>
              <w:right w:val="single" w:sz="4" w:space="0" w:color="auto"/>
            </w:tcBorders>
            <w:noWrap/>
            <w:vAlign w:val="bottom"/>
          </w:tcPr>
          <w:p w:rsidR="00FC39E0" w:rsidRPr="008A0648" w:rsidRDefault="00FC39E0" w:rsidP="00A91A70">
            <w:pPr>
              <w:keepNext/>
              <w:tabs>
                <w:tab w:val="num" w:pos="1276"/>
              </w:tabs>
              <w:jc w:val="center"/>
              <w:rPr>
                <w:rFonts w:cs="Arial"/>
                <w:b/>
                <w:color w:val="000000"/>
                <w:lang w:eastAsia="en-GB"/>
              </w:rPr>
            </w:pPr>
            <w:r w:rsidRPr="008A0648">
              <w:rPr>
                <w:rFonts w:cs="Arial"/>
                <w:b/>
                <w:color w:val="000000"/>
                <w:lang w:eastAsia="en-GB"/>
              </w:rPr>
              <w:t>Totals</w:t>
            </w:r>
          </w:p>
        </w:tc>
        <w:tc>
          <w:tcPr>
            <w:tcW w:w="0" w:type="auto"/>
            <w:gridSpan w:val="3"/>
            <w:tcBorders>
              <w:top w:val="single" w:sz="4" w:space="0" w:color="auto"/>
              <w:left w:val="single" w:sz="4" w:space="0" w:color="auto"/>
              <w:right w:val="nil"/>
            </w:tcBorders>
            <w:noWrap/>
            <w:vAlign w:val="bottom"/>
          </w:tcPr>
          <w:p w:rsidR="00FC39E0" w:rsidRPr="008A0648" w:rsidRDefault="00FC39E0" w:rsidP="00A91A70">
            <w:pPr>
              <w:keepNext/>
              <w:tabs>
                <w:tab w:val="num" w:pos="1276"/>
              </w:tabs>
              <w:jc w:val="center"/>
              <w:rPr>
                <w:rFonts w:cs="Arial"/>
                <w:b/>
                <w:color w:val="000000"/>
                <w:lang w:eastAsia="en-GB"/>
              </w:rPr>
            </w:pPr>
            <w:r w:rsidRPr="008A0648">
              <w:rPr>
                <w:rFonts w:cs="Arial"/>
                <w:b/>
                <w:color w:val="000000"/>
                <w:lang w:eastAsia="en-GB"/>
              </w:rPr>
              <w:t>Proportions</w:t>
            </w:r>
          </w:p>
        </w:tc>
      </w:tr>
      <w:tr w:rsidR="00FC39E0" w:rsidRPr="008A0648" w:rsidTr="008A0648">
        <w:trPr>
          <w:trHeight w:val="300"/>
        </w:trPr>
        <w:tc>
          <w:tcPr>
            <w:tcW w:w="0" w:type="auto"/>
            <w:tcBorders>
              <w:top w:val="nil"/>
              <w:left w:val="nil"/>
              <w:bottom w:val="single" w:sz="4" w:space="0" w:color="auto"/>
              <w:right w:val="nil"/>
            </w:tcBorders>
            <w:noWrap/>
            <w:vAlign w:val="bottom"/>
          </w:tcPr>
          <w:p w:rsidR="00FC39E0" w:rsidRPr="008A0648" w:rsidRDefault="00FC39E0" w:rsidP="008A0648">
            <w:pPr>
              <w:keepNext/>
              <w:tabs>
                <w:tab w:val="num" w:pos="1276"/>
              </w:tabs>
              <w:jc w:val="center"/>
              <w:rPr>
                <w:rFonts w:cs="Arial"/>
                <w:color w:val="000000"/>
                <w:lang w:eastAsia="en-GB"/>
              </w:rPr>
            </w:pPr>
          </w:p>
        </w:tc>
        <w:tc>
          <w:tcPr>
            <w:tcW w:w="1937" w:type="dxa"/>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rPr>
                <w:rFonts w:cs="Arial"/>
                <w:color w:val="000000"/>
                <w:lang w:eastAsia="en-GB"/>
              </w:rPr>
            </w:pP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b/>
                <w:color w:val="000000"/>
                <w:lang w:eastAsia="en-GB"/>
              </w:rPr>
            </w:pPr>
            <w:r w:rsidRPr="008A0648">
              <w:rPr>
                <w:rFonts w:cs="Arial"/>
                <w:b/>
                <w:color w:val="000000"/>
                <w:lang w:eastAsia="en-GB"/>
              </w:rPr>
              <w:t>Low</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b/>
                <w:color w:val="000000"/>
                <w:lang w:eastAsia="en-GB"/>
              </w:rPr>
            </w:pPr>
            <w:r w:rsidRPr="008A0648">
              <w:rPr>
                <w:rFonts w:cs="Arial"/>
                <w:b/>
                <w:color w:val="000000"/>
                <w:lang w:eastAsia="en-GB"/>
              </w:rPr>
              <w:t>Medium</w:t>
            </w:r>
          </w:p>
        </w:tc>
        <w:tc>
          <w:tcPr>
            <w:tcW w:w="0" w:type="auto"/>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jc w:val="right"/>
              <w:rPr>
                <w:rFonts w:cs="Arial"/>
                <w:b/>
                <w:color w:val="000000"/>
                <w:lang w:eastAsia="en-GB"/>
              </w:rPr>
            </w:pPr>
            <w:r w:rsidRPr="008A0648">
              <w:rPr>
                <w:rFonts w:cs="Arial"/>
                <w:b/>
                <w:color w:val="000000"/>
                <w:lang w:eastAsia="en-GB"/>
              </w:rPr>
              <w:t>High</w:t>
            </w: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b/>
                <w:color w:val="000000"/>
                <w:lang w:eastAsia="en-GB"/>
              </w:rPr>
            </w:pPr>
            <w:r w:rsidRPr="008A0648">
              <w:rPr>
                <w:rFonts w:cs="Arial"/>
                <w:b/>
                <w:color w:val="000000"/>
                <w:lang w:eastAsia="en-GB"/>
              </w:rPr>
              <w:t>Low</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b/>
                <w:color w:val="000000"/>
                <w:lang w:eastAsia="en-GB"/>
              </w:rPr>
            </w:pPr>
            <w:r w:rsidRPr="008A0648">
              <w:rPr>
                <w:rFonts w:cs="Arial"/>
                <w:b/>
                <w:color w:val="000000"/>
                <w:lang w:eastAsia="en-GB"/>
              </w:rPr>
              <w:t>Medium</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b/>
                <w:color w:val="000000"/>
                <w:lang w:eastAsia="en-GB"/>
              </w:rPr>
            </w:pPr>
            <w:r w:rsidRPr="008A0648">
              <w:rPr>
                <w:rFonts w:cs="Arial"/>
                <w:b/>
                <w:color w:val="000000"/>
                <w:lang w:eastAsia="en-GB"/>
              </w:rPr>
              <w:t>High</w:t>
            </w:r>
          </w:p>
        </w:tc>
      </w:tr>
      <w:tr w:rsidR="00FC39E0" w:rsidRPr="008A0648" w:rsidTr="008A0648">
        <w:trPr>
          <w:trHeight w:val="300"/>
        </w:trPr>
        <w:tc>
          <w:tcPr>
            <w:tcW w:w="0" w:type="auto"/>
            <w:vMerge w:val="restart"/>
            <w:tcBorders>
              <w:top w:val="single" w:sz="4" w:space="0" w:color="auto"/>
              <w:left w:val="nil"/>
              <w:right w:val="nil"/>
            </w:tcBorders>
            <w:noWrap/>
            <w:vAlign w:val="center"/>
          </w:tcPr>
          <w:p w:rsidR="00FC39E0" w:rsidRPr="008A0648" w:rsidRDefault="00FC39E0" w:rsidP="008A0648">
            <w:pPr>
              <w:keepNext/>
              <w:tabs>
                <w:tab w:val="num" w:pos="1276"/>
              </w:tabs>
              <w:jc w:val="center"/>
              <w:rPr>
                <w:rFonts w:cs="Arial"/>
                <w:b/>
                <w:color w:val="000000"/>
                <w:lang w:eastAsia="en-GB"/>
              </w:rPr>
            </w:pPr>
            <w:r w:rsidRPr="008A0648">
              <w:rPr>
                <w:rFonts w:cs="Arial"/>
                <w:b/>
                <w:color w:val="000000"/>
                <w:lang w:eastAsia="en-GB"/>
              </w:rPr>
              <w:t>Population</w:t>
            </w:r>
            <w:r>
              <w:rPr>
                <w:rFonts w:cs="Arial"/>
                <w:b/>
                <w:color w:val="000000"/>
                <w:lang w:eastAsia="en-GB"/>
              </w:rPr>
              <w:t xml:space="preserve"> </w:t>
            </w:r>
            <w:r w:rsidRPr="008A0648">
              <w:rPr>
                <w:rFonts w:cs="Arial"/>
                <w:b/>
                <w:color w:val="000000"/>
                <w:lang w:eastAsia="en-GB"/>
              </w:rPr>
              <w:t>(GB)</w:t>
            </w:r>
            <w:r>
              <w:rPr>
                <w:rFonts w:cs="Arial"/>
                <w:b/>
                <w:color w:val="000000"/>
                <w:lang w:eastAsia="en-GB"/>
              </w:rPr>
              <w:t>,</w:t>
            </w:r>
            <w:r>
              <w:rPr>
                <w:rFonts w:cs="Arial"/>
                <w:b/>
                <w:color w:val="000000"/>
                <w:lang w:eastAsia="en-GB"/>
              </w:rPr>
              <w:br/>
            </w:r>
            <w:r w:rsidRPr="008A0648">
              <w:rPr>
                <w:rFonts w:cs="Arial"/>
                <w:b/>
                <w:color w:val="000000"/>
                <w:lang w:eastAsia="en-GB"/>
              </w:rPr>
              <w:t xml:space="preserve"> </w:t>
            </w:r>
            <w:r>
              <w:rPr>
                <w:rFonts w:cs="Arial"/>
                <w:b/>
                <w:color w:val="000000"/>
                <w:lang w:eastAsia="en-GB"/>
              </w:rPr>
              <w:t>‘</w:t>
            </w:r>
            <w:r w:rsidRPr="008A0648">
              <w:rPr>
                <w:rFonts w:cs="Arial"/>
                <w:b/>
                <w:color w:val="000000"/>
                <w:lang w:eastAsia="en-GB"/>
              </w:rPr>
              <w:t>000s</w:t>
            </w:r>
          </w:p>
        </w:tc>
        <w:tc>
          <w:tcPr>
            <w:tcW w:w="1937" w:type="dxa"/>
            <w:tcBorders>
              <w:top w:val="single" w:sz="4" w:space="0" w:color="auto"/>
              <w:left w:val="nil"/>
              <w:bottom w:val="nil"/>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Households</w:t>
            </w:r>
          </w:p>
        </w:tc>
        <w:tc>
          <w:tcPr>
            <w:tcW w:w="0" w:type="auto"/>
            <w:tcBorders>
              <w:top w:val="single" w:sz="4" w:space="0" w:color="auto"/>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13,766</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7,626</w:t>
            </w:r>
          </w:p>
        </w:tc>
        <w:tc>
          <w:tcPr>
            <w:tcW w:w="0" w:type="auto"/>
            <w:tcBorders>
              <w:top w:val="single" w:sz="4" w:space="0" w:color="auto"/>
              <w:left w:val="nil"/>
              <w:bottom w:val="nil"/>
              <w:right w:val="single" w:sz="4" w:space="0" w:color="auto"/>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3,683</w:t>
            </w:r>
          </w:p>
        </w:tc>
        <w:tc>
          <w:tcPr>
            <w:tcW w:w="0" w:type="auto"/>
            <w:tcBorders>
              <w:top w:val="single" w:sz="4" w:space="0" w:color="auto"/>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54.9%</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30.4%</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14.7%</w:t>
            </w:r>
          </w:p>
        </w:tc>
      </w:tr>
      <w:tr w:rsidR="00FC39E0" w:rsidRPr="008A0648" w:rsidTr="008A0648">
        <w:trPr>
          <w:trHeight w:val="300"/>
        </w:trPr>
        <w:tc>
          <w:tcPr>
            <w:tcW w:w="0" w:type="auto"/>
            <w:vMerge/>
            <w:tcBorders>
              <w:left w:val="nil"/>
              <w:bottom w:val="single" w:sz="4" w:space="0" w:color="auto"/>
              <w:right w:val="nil"/>
            </w:tcBorders>
            <w:noWrap/>
            <w:vAlign w:val="bottom"/>
          </w:tcPr>
          <w:p w:rsidR="00FC39E0" w:rsidRPr="008A0648" w:rsidRDefault="00FC39E0" w:rsidP="008A0648">
            <w:pPr>
              <w:keepNext/>
              <w:tabs>
                <w:tab w:val="num" w:pos="1276"/>
              </w:tabs>
              <w:jc w:val="center"/>
              <w:rPr>
                <w:rFonts w:cs="Arial"/>
                <w:b/>
                <w:color w:val="000000"/>
                <w:lang w:eastAsia="en-GB"/>
              </w:rPr>
            </w:pPr>
          </w:p>
        </w:tc>
        <w:tc>
          <w:tcPr>
            <w:tcW w:w="1937" w:type="dxa"/>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People</w:t>
            </w: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27,828</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23,466</w:t>
            </w:r>
          </w:p>
        </w:tc>
        <w:tc>
          <w:tcPr>
            <w:tcW w:w="0" w:type="auto"/>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12,807</w:t>
            </w: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43.4%</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36.6%</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lang w:eastAsia="en-GB"/>
              </w:rPr>
            </w:pPr>
            <w:r w:rsidRPr="008A0648">
              <w:rPr>
                <w:rFonts w:cs="Arial"/>
                <w:color w:val="000000"/>
                <w:lang w:eastAsia="en-GB"/>
              </w:rPr>
              <w:t>20.0%</w:t>
            </w:r>
          </w:p>
        </w:tc>
      </w:tr>
      <w:tr w:rsidR="00FC39E0" w:rsidRPr="008A0648" w:rsidTr="008A0648">
        <w:trPr>
          <w:trHeight w:val="300"/>
        </w:trPr>
        <w:tc>
          <w:tcPr>
            <w:tcW w:w="0" w:type="auto"/>
            <w:vMerge w:val="restart"/>
            <w:tcBorders>
              <w:top w:val="single" w:sz="4" w:space="0" w:color="auto"/>
              <w:left w:val="nil"/>
              <w:right w:val="nil"/>
            </w:tcBorders>
            <w:noWrap/>
            <w:vAlign w:val="center"/>
          </w:tcPr>
          <w:p w:rsidR="00FC39E0" w:rsidRPr="008A0648" w:rsidRDefault="00FC39E0" w:rsidP="008A0648">
            <w:pPr>
              <w:keepNext/>
              <w:tabs>
                <w:tab w:val="num" w:pos="1276"/>
              </w:tabs>
              <w:jc w:val="center"/>
              <w:rPr>
                <w:rFonts w:cs="Arial"/>
                <w:b/>
                <w:color w:val="000000"/>
                <w:lang w:eastAsia="en-GB"/>
              </w:rPr>
            </w:pPr>
            <w:r w:rsidRPr="008A0648">
              <w:rPr>
                <w:rFonts w:cs="Arial"/>
                <w:b/>
                <w:color w:val="000000"/>
                <w:lang w:eastAsia="en-GB"/>
              </w:rPr>
              <w:t>Trips (DSA),</w:t>
            </w:r>
            <w:r>
              <w:rPr>
                <w:rFonts w:cs="Arial"/>
                <w:b/>
                <w:color w:val="000000"/>
                <w:lang w:eastAsia="en-GB"/>
              </w:rPr>
              <w:br/>
              <w:t>‘0</w:t>
            </w:r>
            <w:r w:rsidRPr="008A0648">
              <w:rPr>
                <w:rFonts w:cs="Arial"/>
                <w:b/>
                <w:color w:val="000000"/>
                <w:lang w:eastAsia="en-GB"/>
              </w:rPr>
              <w:t>00s</w:t>
            </w:r>
          </w:p>
        </w:tc>
        <w:tc>
          <w:tcPr>
            <w:tcW w:w="1937" w:type="dxa"/>
            <w:tcBorders>
              <w:top w:val="single" w:sz="4" w:space="0" w:color="auto"/>
              <w:left w:val="nil"/>
              <w:bottom w:val="nil"/>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Commuting</w:t>
            </w:r>
          </w:p>
        </w:tc>
        <w:tc>
          <w:tcPr>
            <w:tcW w:w="0" w:type="auto"/>
            <w:tcBorders>
              <w:top w:val="single" w:sz="4" w:space="0" w:color="auto"/>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286</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452</w:t>
            </w:r>
          </w:p>
        </w:tc>
        <w:tc>
          <w:tcPr>
            <w:tcW w:w="0" w:type="auto"/>
            <w:tcBorders>
              <w:top w:val="single" w:sz="4" w:space="0" w:color="auto"/>
              <w:left w:val="nil"/>
              <w:bottom w:val="nil"/>
              <w:right w:val="single" w:sz="4" w:space="0" w:color="auto"/>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246</w:t>
            </w:r>
          </w:p>
        </w:tc>
        <w:tc>
          <w:tcPr>
            <w:tcW w:w="0" w:type="auto"/>
            <w:tcBorders>
              <w:top w:val="single" w:sz="4" w:space="0" w:color="auto"/>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29.0%</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46.0%</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25.0%</w:t>
            </w:r>
          </w:p>
        </w:tc>
      </w:tr>
      <w:tr w:rsidR="00FC39E0" w:rsidRPr="008A0648" w:rsidTr="008A0648">
        <w:trPr>
          <w:trHeight w:val="300"/>
        </w:trPr>
        <w:tc>
          <w:tcPr>
            <w:tcW w:w="0" w:type="auto"/>
            <w:vMerge/>
            <w:tcBorders>
              <w:left w:val="nil"/>
              <w:right w:val="nil"/>
            </w:tcBorders>
            <w:noWrap/>
            <w:vAlign w:val="bottom"/>
          </w:tcPr>
          <w:p w:rsidR="00FC39E0" w:rsidRPr="008A0648" w:rsidRDefault="00FC39E0" w:rsidP="008A0648">
            <w:pPr>
              <w:keepNext/>
              <w:tabs>
                <w:tab w:val="num" w:pos="1276"/>
              </w:tabs>
              <w:jc w:val="center"/>
              <w:rPr>
                <w:rFonts w:cs="Arial"/>
                <w:b/>
                <w:color w:val="000000"/>
                <w:lang w:eastAsia="en-GB"/>
              </w:rPr>
            </w:pPr>
          </w:p>
        </w:tc>
        <w:tc>
          <w:tcPr>
            <w:tcW w:w="1937" w:type="dxa"/>
            <w:tcBorders>
              <w:top w:val="nil"/>
              <w:left w:val="nil"/>
              <w:bottom w:val="nil"/>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Home Based Other</w:t>
            </w:r>
          </w:p>
        </w:tc>
        <w:tc>
          <w:tcPr>
            <w:tcW w:w="0" w:type="auto"/>
            <w:tcBorders>
              <w:top w:val="nil"/>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854</w:t>
            </w:r>
          </w:p>
        </w:tc>
        <w:tc>
          <w:tcPr>
            <w:tcW w:w="0" w:type="auto"/>
            <w:tcBorders>
              <w:top w:val="nil"/>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872</w:t>
            </w:r>
          </w:p>
        </w:tc>
        <w:tc>
          <w:tcPr>
            <w:tcW w:w="0" w:type="auto"/>
            <w:tcBorders>
              <w:top w:val="nil"/>
              <w:left w:val="nil"/>
              <w:bottom w:val="nil"/>
              <w:right w:val="single" w:sz="4" w:space="0" w:color="auto"/>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513</w:t>
            </w:r>
          </w:p>
        </w:tc>
        <w:tc>
          <w:tcPr>
            <w:tcW w:w="0" w:type="auto"/>
            <w:tcBorders>
              <w:top w:val="nil"/>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38.2%</w:t>
            </w:r>
          </w:p>
        </w:tc>
        <w:tc>
          <w:tcPr>
            <w:tcW w:w="0" w:type="auto"/>
            <w:tcBorders>
              <w:top w:val="nil"/>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38.9%</w:t>
            </w:r>
          </w:p>
        </w:tc>
        <w:tc>
          <w:tcPr>
            <w:tcW w:w="0" w:type="auto"/>
            <w:tcBorders>
              <w:top w:val="nil"/>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22.9%</w:t>
            </w:r>
          </w:p>
        </w:tc>
      </w:tr>
      <w:tr w:rsidR="00FC39E0" w:rsidRPr="008A0648" w:rsidTr="008A0648">
        <w:trPr>
          <w:trHeight w:val="300"/>
        </w:trPr>
        <w:tc>
          <w:tcPr>
            <w:tcW w:w="0" w:type="auto"/>
            <w:vMerge/>
            <w:tcBorders>
              <w:left w:val="nil"/>
              <w:bottom w:val="single" w:sz="4" w:space="0" w:color="auto"/>
              <w:right w:val="nil"/>
            </w:tcBorders>
            <w:noWrap/>
            <w:vAlign w:val="bottom"/>
          </w:tcPr>
          <w:p w:rsidR="00FC39E0" w:rsidRPr="008A0648" w:rsidRDefault="00FC39E0" w:rsidP="008A0648">
            <w:pPr>
              <w:keepNext/>
              <w:tabs>
                <w:tab w:val="num" w:pos="1276"/>
              </w:tabs>
              <w:jc w:val="center"/>
              <w:rPr>
                <w:rFonts w:cs="Arial"/>
                <w:b/>
                <w:color w:val="000000"/>
                <w:lang w:eastAsia="en-GB"/>
              </w:rPr>
            </w:pPr>
          </w:p>
        </w:tc>
        <w:tc>
          <w:tcPr>
            <w:tcW w:w="1937" w:type="dxa"/>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Non-HB Other</w:t>
            </w: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162</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166</w:t>
            </w:r>
          </w:p>
        </w:tc>
        <w:tc>
          <w:tcPr>
            <w:tcW w:w="0" w:type="auto"/>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98</w:t>
            </w: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38.0%</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38.9%</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23.1%</w:t>
            </w:r>
          </w:p>
        </w:tc>
      </w:tr>
      <w:tr w:rsidR="00FC39E0" w:rsidRPr="008A0648" w:rsidTr="008A0648">
        <w:trPr>
          <w:trHeight w:val="300"/>
        </w:trPr>
        <w:tc>
          <w:tcPr>
            <w:tcW w:w="0" w:type="auto"/>
            <w:vMerge w:val="restart"/>
            <w:tcBorders>
              <w:top w:val="single" w:sz="4" w:space="0" w:color="auto"/>
              <w:left w:val="nil"/>
              <w:right w:val="nil"/>
            </w:tcBorders>
            <w:noWrap/>
            <w:vAlign w:val="center"/>
          </w:tcPr>
          <w:p w:rsidR="00FC39E0" w:rsidRPr="008A0648" w:rsidRDefault="00FC39E0" w:rsidP="008A0648">
            <w:pPr>
              <w:keepNext/>
              <w:tabs>
                <w:tab w:val="num" w:pos="1276"/>
              </w:tabs>
              <w:jc w:val="center"/>
              <w:rPr>
                <w:rFonts w:cs="Arial"/>
                <w:b/>
                <w:color w:val="000000"/>
                <w:lang w:eastAsia="en-GB"/>
              </w:rPr>
            </w:pPr>
            <w:r w:rsidRPr="008A0648">
              <w:rPr>
                <w:rFonts w:cs="Arial"/>
                <w:b/>
                <w:color w:val="000000"/>
                <w:lang w:eastAsia="en-GB"/>
              </w:rPr>
              <w:t>Person km (DSA),</w:t>
            </w:r>
            <w:r>
              <w:rPr>
                <w:rFonts w:cs="Arial"/>
                <w:b/>
                <w:color w:val="000000"/>
                <w:lang w:eastAsia="en-GB"/>
              </w:rPr>
              <w:br/>
            </w:r>
            <w:r w:rsidRPr="008A0648">
              <w:rPr>
                <w:rFonts w:cs="Arial"/>
                <w:b/>
                <w:color w:val="000000"/>
                <w:lang w:eastAsia="en-GB"/>
              </w:rPr>
              <w:t>000s</w:t>
            </w:r>
          </w:p>
        </w:tc>
        <w:tc>
          <w:tcPr>
            <w:tcW w:w="1937" w:type="dxa"/>
            <w:tcBorders>
              <w:top w:val="single" w:sz="4" w:space="0" w:color="auto"/>
              <w:left w:val="nil"/>
              <w:bottom w:val="nil"/>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Commuting</w:t>
            </w:r>
          </w:p>
        </w:tc>
        <w:tc>
          <w:tcPr>
            <w:tcW w:w="0" w:type="auto"/>
            <w:tcBorders>
              <w:top w:val="single" w:sz="4" w:space="0" w:color="auto"/>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1,584</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4,964</w:t>
            </w:r>
          </w:p>
        </w:tc>
        <w:tc>
          <w:tcPr>
            <w:tcW w:w="0" w:type="auto"/>
            <w:tcBorders>
              <w:top w:val="single" w:sz="4" w:space="0" w:color="auto"/>
              <w:left w:val="nil"/>
              <w:bottom w:val="nil"/>
              <w:right w:val="single" w:sz="4" w:space="0" w:color="auto"/>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3,300</w:t>
            </w:r>
          </w:p>
        </w:tc>
        <w:tc>
          <w:tcPr>
            <w:tcW w:w="0" w:type="auto"/>
            <w:tcBorders>
              <w:top w:val="single" w:sz="4" w:space="0" w:color="auto"/>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16.1%</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50.4%</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33.5%</w:t>
            </w:r>
          </w:p>
        </w:tc>
      </w:tr>
      <w:tr w:rsidR="00FC39E0" w:rsidRPr="008A0648" w:rsidTr="008A0648">
        <w:trPr>
          <w:trHeight w:val="300"/>
        </w:trPr>
        <w:tc>
          <w:tcPr>
            <w:tcW w:w="0" w:type="auto"/>
            <w:vMerge/>
            <w:tcBorders>
              <w:left w:val="nil"/>
              <w:right w:val="nil"/>
            </w:tcBorders>
            <w:noWrap/>
            <w:vAlign w:val="bottom"/>
          </w:tcPr>
          <w:p w:rsidR="00FC39E0" w:rsidRPr="008A0648" w:rsidRDefault="00FC39E0" w:rsidP="008A0648">
            <w:pPr>
              <w:keepNext/>
              <w:tabs>
                <w:tab w:val="num" w:pos="1276"/>
              </w:tabs>
              <w:jc w:val="center"/>
              <w:rPr>
                <w:rFonts w:cs="Arial"/>
                <w:b/>
                <w:color w:val="000000"/>
                <w:lang w:eastAsia="en-GB"/>
              </w:rPr>
            </w:pPr>
          </w:p>
        </w:tc>
        <w:tc>
          <w:tcPr>
            <w:tcW w:w="1937" w:type="dxa"/>
            <w:tcBorders>
              <w:top w:val="nil"/>
              <w:left w:val="nil"/>
              <w:bottom w:val="nil"/>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Home Based Other</w:t>
            </w:r>
          </w:p>
        </w:tc>
        <w:tc>
          <w:tcPr>
            <w:tcW w:w="0" w:type="auto"/>
            <w:tcBorders>
              <w:top w:val="nil"/>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7,155</w:t>
            </w:r>
          </w:p>
        </w:tc>
        <w:tc>
          <w:tcPr>
            <w:tcW w:w="0" w:type="auto"/>
            <w:tcBorders>
              <w:top w:val="nil"/>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7,813</w:t>
            </w:r>
          </w:p>
        </w:tc>
        <w:tc>
          <w:tcPr>
            <w:tcW w:w="0" w:type="auto"/>
            <w:tcBorders>
              <w:top w:val="nil"/>
              <w:left w:val="nil"/>
              <w:bottom w:val="nil"/>
              <w:right w:val="single" w:sz="4" w:space="0" w:color="auto"/>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5,228</w:t>
            </w:r>
          </w:p>
        </w:tc>
        <w:tc>
          <w:tcPr>
            <w:tcW w:w="0" w:type="auto"/>
            <w:tcBorders>
              <w:top w:val="nil"/>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35.4%</w:t>
            </w:r>
          </w:p>
        </w:tc>
        <w:tc>
          <w:tcPr>
            <w:tcW w:w="0" w:type="auto"/>
            <w:tcBorders>
              <w:top w:val="nil"/>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38.7%</w:t>
            </w:r>
          </w:p>
        </w:tc>
        <w:tc>
          <w:tcPr>
            <w:tcW w:w="0" w:type="auto"/>
            <w:tcBorders>
              <w:top w:val="nil"/>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25.9%</w:t>
            </w:r>
          </w:p>
        </w:tc>
      </w:tr>
      <w:tr w:rsidR="00FC39E0" w:rsidRPr="008A0648" w:rsidTr="008A0648">
        <w:trPr>
          <w:trHeight w:val="300"/>
        </w:trPr>
        <w:tc>
          <w:tcPr>
            <w:tcW w:w="0" w:type="auto"/>
            <w:vMerge/>
            <w:tcBorders>
              <w:left w:val="nil"/>
              <w:bottom w:val="single" w:sz="4" w:space="0" w:color="auto"/>
              <w:right w:val="nil"/>
            </w:tcBorders>
            <w:noWrap/>
            <w:vAlign w:val="bottom"/>
          </w:tcPr>
          <w:p w:rsidR="00FC39E0" w:rsidRPr="008A0648" w:rsidRDefault="00FC39E0" w:rsidP="008A0648">
            <w:pPr>
              <w:keepNext/>
              <w:tabs>
                <w:tab w:val="num" w:pos="1276"/>
              </w:tabs>
              <w:jc w:val="center"/>
              <w:rPr>
                <w:rFonts w:cs="Arial"/>
                <w:b/>
                <w:color w:val="000000"/>
                <w:lang w:eastAsia="en-GB"/>
              </w:rPr>
            </w:pPr>
          </w:p>
        </w:tc>
        <w:tc>
          <w:tcPr>
            <w:tcW w:w="1937" w:type="dxa"/>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Non-HB Other</w:t>
            </w: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1,814</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2,042</w:t>
            </w:r>
          </w:p>
        </w:tc>
        <w:tc>
          <w:tcPr>
            <w:tcW w:w="0" w:type="auto"/>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1,387</w:t>
            </w: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34.6%</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38.9%</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26.5%</w:t>
            </w:r>
          </w:p>
        </w:tc>
      </w:tr>
      <w:tr w:rsidR="00FC39E0" w:rsidRPr="008A0648" w:rsidTr="008A0648">
        <w:trPr>
          <w:trHeight w:val="300"/>
        </w:trPr>
        <w:tc>
          <w:tcPr>
            <w:tcW w:w="0" w:type="auto"/>
            <w:vMerge w:val="restart"/>
            <w:tcBorders>
              <w:top w:val="single" w:sz="4" w:space="0" w:color="auto"/>
              <w:left w:val="nil"/>
              <w:right w:val="nil"/>
            </w:tcBorders>
            <w:noWrap/>
            <w:vAlign w:val="center"/>
          </w:tcPr>
          <w:p w:rsidR="00FC39E0" w:rsidRPr="008A0648" w:rsidRDefault="00FC39E0" w:rsidP="008A0648">
            <w:pPr>
              <w:keepNext/>
              <w:tabs>
                <w:tab w:val="num" w:pos="1276"/>
              </w:tabs>
              <w:jc w:val="center"/>
              <w:rPr>
                <w:rFonts w:cs="Arial"/>
                <w:b/>
                <w:color w:val="000000"/>
                <w:lang w:eastAsia="en-GB"/>
              </w:rPr>
            </w:pPr>
            <w:r w:rsidRPr="008A0648">
              <w:rPr>
                <w:rFonts w:cs="Arial"/>
                <w:b/>
                <w:color w:val="000000"/>
                <w:lang w:eastAsia="en-GB"/>
              </w:rPr>
              <w:t>Mean Trip</w:t>
            </w:r>
            <w:r>
              <w:rPr>
                <w:rFonts w:cs="Arial"/>
                <w:b/>
                <w:color w:val="000000"/>
                <w:lang w:eastAsia="en-GB"/>
              </w:rPr>
              <w:t xml:space="preserve"> </w:t>
            </w:r>
            <w:r w:rsidRPr="008A0648">
              <w:rPr>
                <w:rFonts w:cs="Arial"/>
                <w:b/>
                <w:color w:val="000000"/>
                <w:lang w:eastAsia="en-GB"/>
              </w:rPr>
              <w:t>Length,</w:t>
            </w:r>
            <w:r>
              <w:rPr>
                <w:rFonts w:cs="Arial"/>
                <w:b/>
                <w:color w:val="000000"/>
                <w:lang w:eastAsia="en-GB"/>
              </w:rPr>
              <w:br/>
            </w:r>
            <w:r w:rsidRPr="008A0648">
              <w:rPr>
                <w:rFonts w:cs="Arial"/>
                <w:b/>
                <w:color w:val="000000"/>
                <w:lang w:eastAsia="en-GB"/>
              </w:rPr>
              <w:t xml:space="preserve"> km</w:t>
            </w:r>
            <w:r>
              <w:rPr>
                <w:rFonts w:cs="Arial"/>
                <w:b/>
                <w:color w:val="000000"/>
                <w:lang w:eastAsia="en-GB"/>
              </w:rPr>
              <w:t xml:space="preserve"> </w:t>
            </w:r>
            <w:r w:rsidRPr="008A0648">
              <w:rPr>
                <w:rFonts w:cs="Arial"/>
                <w:b/>
                <w:color w:val="000000"/>
                <w:lang w:eastAsia="en-GB"/>
              </w:rPr>
              <w:t>(DSA)</w:t>
            </w:r>
          </w:p>
        </w:tc>
        <w:tc>
          <w:tcPr>
            <w:tcW w:w="1937" w:type="dxa"/>
            <w:tcBorders>
              <w:top w:val="single" w:sz="4" w:space="0" w:color="auto"/>
              <w:left w:val="nil"/>
              <w:bottom w:val="nil"/>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Commuting</w:t>
            </w:r>
          </w:p>
        </w:tc>
        <w:tc>
          <w:tcPr>
            <w:tcW w:w="0" w:type="auto"/>
            <w:tcBorders>
              <w:top w:val="single" w:sz="4" w:space="0" w:color="auto"/>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5.5</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11.0</w:t>
            </w:r>
          </w:p>
        </w:tc>
        <w:tc>
          <w:tcPr>
            <w:tcW w:w="0" w:type="auto"/>
            <w:tcBorders>
              <w:top w:val="single" w:sz="4" w:space="0" w:color="auto"/>
              <w:left w:val="nil"/>
              <w:bottom w:val="nil"/>
              <w:right w:val="single" w:sz="4" w:space="0" w:color="auto"/>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13.4</w:t>
            </w:r>
          </w:p>
        </w:tc>
        <w:tc>
          <w:tcPr>
            <w:tcW w:w="0" w:type="auto"/>
            <w:tcBorders>
              <w:top w:val="single" w:sz="4" w:space="0" w:color="auto"/>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w:t>
            </w:r>
          </w:p>
        </w:tc>
        <w:tc>
          <w:tcPr>
            <w:tcW w:w="0" w:type="auto"/>
            <w:tcBorders>
              <w:top w:val="single" w:sz="4" w:space="0" w:color="auto"/>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w:t>
            </w:r>
          </w:p>
        </w:tc>
      </w:tr>
      <w:tr w:rsidR="00FC39E0" w:rsidRPr="008A0648" w:rsidTr="008A0648">
        <w:trPr>
          <w:trHeight w:val="300"/>
        </w:trPr>
        <w:tc>
          <w:tcPr>
            <w:tcW w:w="0" w:type="auto"/>
            <w:vMerge/>
            <w:tcBorders>
              <w:left w:val="nil"/>
              <w:right w:val="nil"/>
            </w:tcBorders>
            <w:noWrap/>
            <w:vAlign w:val="bottom"/>
          </w:tcPr>
          <w:p w:rsidR="00FC39E0" w:rsidRPr="008A0648" w:rsidRDefault="00FC39E0" w:rsidP="008A0648">
            <w:pPr>
              <w:keepNext/>
              <w:tabs>
                <w:tab w:val="num" w:pos="1276"/>
              </w:tabs>
              <w:jc w:val="center"/>
              <w:rPr>
                <w:rFonts w:cs="Arial"/>
                <w:b/>
                <w:color w:val="000000"/>
                <w:lang w:eastAsia="en-GB"/>
              </w:rPr>
            </w:pPr>
          </w:p>
        </w:tc>
        <w:tc>
          <w:tcPr>
            <w:tcW w:w="1937" w:type="dxa"/>
            <w:tcBorders>
              <w:top w:val="nil"/>
              <w:left w:val="nil"/>
              <w:bottom w:val="nil"/>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Home Based Other</w:t>
            </w:r>
          </w:p>
        </w:tc>
        <w:tc>
          <w:tcPr>
            <w:tcW w:w="0" w:type="auto"/>
            <w:tcBorders>
              <w:top w:val="nil"/>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8.4</w:t>
            </w:r>
          </w:p>
        </w:tc>
        <w:tc>
          <w:tcPr>
            <w:tcW w:w="0" w:type="auto"/>
            <w:tcBorders>
              <w:top w:val="nil"/>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9.0</w:t>
            </w:r>
          </w:p>
        </w:tc>
        <w:tc>
          <w:tcPr>
            <w:tcW w:w="0" w:type="auto"/>
            <w:tcBorders>
              <w:top w:val="nil"/>
              <w:left w:val="nil"/>
              <w:bottom w:val="nil"/>
              <w:right w:val="single" w:sz="4" w:space="0" w:color="auto"/>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10.2</w:t>
            </w:r>
          </w:p>
        </w:tc>
        <w:tc>
          <w:tcPr>
            <w:tcW w:w="0" w:type="auto"/>
            <w:tcBorders>
              <w:top w:val="nil"/>
              <w:left w:val="single" w:sz="4" w:space="0" w:color="auto"/>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w:t>
            </w:r>
          </w:p>
        </w:tc>
        <w:tc>
          <w:tcPr>
            <w:tcW w:w="0" w:type="auto"/>
            <w:tcBorders>
              <w:top w:val="nil"/>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w:t>
            </w:r>
          </w:p>
        </w:tc>
        <w:tc>
          <w:tcPr>
            <w:tcW w:w="0" w:type="auto"/>
            <w:tcBorders>
              <w:top w:val="nil"/>
              <w:left w:val="nil"/>
              <w:bottom w:val="nil"/>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w:t>
            </w:r>
          </w:p>
        </w:tc>
      </w:tr>
      <w:tr w:rsidR="00FC39E0" w:rsidRPr="008A0648" w:rsidTr="008A0648">
        <w:trPr>
          <w:trHeight w:val="300"/>
        </w:trPr>
        <w:tc>
          <w:tcPr>
            <w:tcW w:w="0" w:type="auto"/>
            <w:vMerge/>
            <w:tcBorders>
              <w:left w:val="nil"/>
              <w:bottom w:val="single" w:sz="4" w:space="0" w:color="auto"/>
              <w:right w:val="nil"/>
            </w:tcBorders>
            <w:noWrap/>
            <w:vAlign w:val="bottom"/>
          </w:tcPr>
          <w:p w:rsidR="00FC39E0" w:rsidRPr="008A0648" w:rsidRDefault="00FC39E0" w:rsidP="008A0648">
            <w:pPr>
              <w:keepNext/>
              <w:tabs>
                <w:tab w:val="num" w:pos="1276"/>
              </w:tabs>
              <w:jc w:val="center"/>
              <w:rPr>
                <w:rFonts w:cs="Arial"/>
                <w:b/>
                <w:color w:val="000000"/>
                <w:lang w:eastAsia="en-GB"/>
              </w:rPr>
            </w:pPr>
          </w:p>
        </w:tc>
        <w:tc>
          <w:tcPr>
            <w:tcW w:w="1937" w:type="dxa"/>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rPr>
                <w:rFonts w:cs="Arial"/>
                <w:b/>
                <w:color w:val="000000"/>
                <w:lang w:eastAsia="en-GB"/>
              </w:rPr>
            </w:pPr>
            <w:r w:rsidRPr="008A0648">
              <w:rPr>
                <w:rFonts w:cs="Arial"/>
                <w:b/>
                <w:color w:val="000000"/>
                <w:lang w:eastAsia="en-GB"/>
              </w:rPr>
              <w:t>Non-HB Other</w:t>
            </w: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11.2</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12.3</w:t>
            </w:r>
          </w:p>
        </w:tc>
        <w:tc>
          <w:tcPr>
            <w:tcW w:w="0" w:type="auto"/>
            <w:tcBorders>
              <w:top w:val="nil"/>
              <w:left w:val="nil"/>
              <w:bottom w:val="single" w:sz="4" w:space="0" w:color="auto"/>
              <w:right w:val="single" w:sz="4" w:space="0" w:color="auto"/>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14.1</w:t>
            </w:r>
          </w:p>
        </w:tc>
        <w:tc>
          <w:tcPr>
            <w:tcW w:w="0" w:type="auto"/>
            <w:tcBorders>
              <w:top w:val="nil"/>
              <w:left w:val="single" w:sz="4" w:space="0" w:color="auto"/>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w:t>
            </w:r>
          </w:p>
        </w:tc>
        <w:tc>
          <w:tcPr>
            <w:tcW w:w="0" w:type="auto"/>
            <w:tcBorders>
              <w:top w:val="nil"/>
              <w:left w:val="nil"/>
              <w:bottom w:val="single" w:sz="4" w:space="0" w:color="auto"/>
              <w:right w:val="nil"/>
            </w:tcBorders>
            <w:noWrap/>
            <w:vAlign w:val="bottom"/>
          </w:tcPr>
          <w:p w:rsidR="00FC39E0" w:rsidRPr="008A0648" w:rsidRDefault="00FC39E0" w:rsidP="00A91A70">
            <w:pPr>
              <w:keepNext/>
              <w:tabs>
                <w:tab w:val="num" w:pos="1276"/>
              </w:tabs>
              <w:jc w:val="right"/>
              <w:rPr>
                <w:rFonts w:cs="Arial"/>
                <w:color w:val="000000"/>
              </w:rPr>
            </w:pPr>
            <w:r w:rsidRPr="008A0648">
              <w:rPr>
                <w:rFonts w:cs="Arial"/>
                <w:color w:val="000000"/>
              </w:rPr>
              <w:t>-</w:t>
            </w:r>
          </w:p>
        </w:tc>
      </w:tr>
    </w:tbl>
    <w:p w:rsidR="00FC39E0" w:rsidRDefault="00FC39E0" w:rsidP="00A91A70">
      <w:pPr>
        <w:pStyle w:val="Body"/>
        <w:tabs>
          <w:tab w:val="num" w:pos="1276"/>
        </w:tabs>
      </w:pPr>
    </w:p>
    <w:p w:rsidR="00FC39E0" w:rsidRDefault="00FC39E0" w:rsidP="008A0648">
      <w:pPr>
        <w:pStyle w:val="StylePara311ptNotItalic"/>
        <w:numPr>
          <w:ilvl w:val="2"/>
          <w:numId w:val="8"/>
        </w:numPr>
        <w:tabs>
          <w:tab w:val="clear" w:pos="2007"/>
          <w:tab w:val="num" w:pos="709"/>
        </w:tabs>
        <w:ind w:left="680"/>
      </w:pPr>
      <w:r>
        <w:t>It is worth noting that nationally the split into income bands at the household level looks uneven, with less than 15% of households being in the highest income category and more than 50% in the lowest. However, due to a number of factors the proportions of person km in the South-East are roughly divided three ways because:</w:t>
      </w:r>
    </w:p>
    <w:p w:rsidR="00FC39E0" w:rsidRDefault="00FC39E0" w:rsidP="008A0648">
      <w:pPr>
        <w:pStyle w:val="StylePara311ptNotItalic"/>
        <w:numPr>
          <w:ilvl w:val="0"/>
          <w:numId w:val="12"/>
        </w:numPr>
      </w:pPr>
      <w:r>
        <w:t>higher income households tend to contain more people on average;</w:t>
      </w:r>
    </w:p>
    <w:p w:rsidR="00FC39E0" w:rsidRDefault="00FC39E0" w:rsidP="008A0648">
      <w:pPr>
        <w:pStyle w:val="StylePara311ptNotItalic"/>
        <w:numPr>
          <w:ilvl w:val="0"/>
          <w:numId w:val="12"/>
        </w:numPr>
      </w:pPr>
      <w:r>
        <w:t>the South-East, the focus of the Study Area, has a higher income than average;</w:t>
      </w:r>
    </w:p>
    <w:p w:rsidR="00FC39E0" w:rsidRDefault="00FC39E0" w:rsidP="008A0648">
      <w:pPr>
        <w:pStyle w:val="StylePara311ptNotItalic"/>
        <w:numPr>
          <w:ilvl w:val="0"/>
          <w:numId w:val="12"/>
        </w:numPr>
      </w:pPr>
      <w:r>
        <w:t>people with higher incomes make slightly more trips than average; and</w:t>
      </w:r>
    </w:p>
    <w:p w:rsidR="00FC39E0" w:rsidRDefault="00FC39E0" w:rsidP="008A0648">
      <w:pPr>
        <w:pStyle w:val="StylePara311ptNotItalic"/>
        <w:numPr>
          <w:ilvl w:val="0"/>
          <w:numId w:val="12"/>
        </w:numPr>
      </w:pPr>
      <w:proofErr w:type="gramStart"/>
      <w:r>
        <w:t>people</w:t>
      </w:r>
      <w:proofErr w:type="gramEnd"/>
      <w:r>
        <w:t xml:space="preserve"> with higher incomes make significantly longer trips than average.</w:t>
      </w:r>
    </w:p>
    <w:p w:rsidR="00FC39E0" w:rsidRDefault="00FC39E0" w:rsidP="008A0648">
      <w:pPr>
        <w:pStyle w:val="StylePara311ptNotItalic"/>
        <w:numPr>
          <w:ilvl w:val="2"/>
          <w:numId w:val="8"/>
        </w:numPr>
        <w:tabs>
          <w:tab w:val="clear" w:pos="2007"/>
          <w:tab w:val="num" w:pos="709"/>
        </w:tabs>
        <w:ind w:left="680"/>
      </w:pPr>
      <w:r>
        <w:t xml:space="preserve">Average trip lengths by income band have also been calculated to demonstrate the variation in trip length with income. These are presented at the bottom of </w:t>
      </w:r>
      <w:fldSimple w:instr=" REF _Ref326758497 \h  \* MERGEFORMAT ">
        <w:r w:rsidR="00EB2446" w:rsidRPr="00EB2446">
          <w:t>Table 5.4</w:t>
        </w:r>
      </w:fldSimple>
      <w:r>
        <w:t>. Average trip lengths increase markedly with income, as expected, especially for commuting trips.</w:t>
      </w:r>
    </w:p>
    <w:p w:rsidR="00FC39E0" w:rsidRDefault="00FC39E0" w:rsidP="00A91A70">
      <w:pPr>
        <w:pStyle w:val="Body"/>
        <w:tabs>
          <w:tab w:val="num" w:pos="1276"/>
        </w:tabs>
      </w:pPr>
    </w:p>
    <w:p w:rsidR="00FC39E0" w:rsidRDefault="00FC39E0" w:rsidP="00A91A70">
      <w:pPr>
        <w:pStyle w:val="Hdg2"/>
        <w:numPr>
          <w:ilvl w:val="1"/>
          <w:numId w:val="8"/>
        </w:numPr>
        <w:tabs>
          <w:tab w:val="num" w:pos="1276"/>
        </w:tabs>
      </w:pPr>
      <w:bookmarkStart w:id="237" w:name="_Ref328385571"/>
      <w:bookmarkStart w:id="238" w:name="_Toc329271487"/>
      <w:bookmarkStart w:id="239" w:name="_Toc330220638"/>
      <w:bookmarkStart w:id="240" w:name="_Toc356212106"/>
      <w:r>
        <w:t>Values of Time</w:t>
      </w:r>
      <w:bookmarkEnd w:id="237"/>
      <w:bookmarkEnd w:id="238"/>
      <w:bookmarkEnd w:id="239"/>
      <w:bookmarkEnd w:id="240"/>
    </w:p>
    <w:p w:rsidR="00FC39E0" w:rsidRDefault="00FC39E0" w:rsidP="008A0648">
      <w:pPr>
        <w:pStyle w:val="StylePara311ptNotItalic"/>
        <w:numPr>
          <w:ilvl w:val="2"/>
          <w:numId w:val="8"/>
        </w:numPr>
        <w:tabs>
          <w:tab w:val="clear" w:pos="2007"/>
          <w:tab w:val="num" w:pos="709"/>
        </w:tabs>
        <w:ind w:left="680"/>
      </w:pPr>
      <w:r w:rsidRPr="00C51986">
        <w:t xml:space="preserve">Values of </w:t>
      </w:r>
      <w:r>
        <w:t xml:space="preserve">time for each of the three income bands have been calculated using advice in </w:t>
      </w:r>
      <w:proofErr w:type="spellStart"/>
      <w:r>
        <w:t>WebTAG</w:t>
      </w:r>
      <w:proofErr w:type="spellEnd"/>
      <w:r>
        <w:t xml:space="preserve"> 3.12.2C, Annex A, which provides cross-sectional </w:t>
      </w:r>
      <w:proofErr w:type="spellStart"/>
      <w:r>
        <w:t>elasticities</w:t>
      </w:r>
      <w:proofErr w:type="spellEnd"/>
      <w:r>
        <w:t xml:space="preserve"> of value of time with respect to income. It also provides </w:t>
      </w:r>
      <w:proofErr w:type="spellStart"/>
      <w:r>
        <w:t>elasticities</w:t>
      </w:r>
      <w:proofErr w:type="spellEnd"/>
      <w:r>
        <w:t xml:space="preserve"> with respect to trip length, which have been used in the existing M25 Model and are retained in LTCM; these are not accounted for here to avoid double-counting.</w:t>
      </w:r>
    </w:p>
    <w:p w:rsidR="00FC39E0" w:rsidRDefault="00FC39E0" w:rsidP="008A0648">
      <w:pPr>
        <w:pStyle w:val="StylePara311ptNotItalic"/>
        <w:numPr>
          <w:ilvl w:val="2"/>
          <w:numId w:val="8"/>
        </w:numPr>
        <w:tabs>
          <w:tab w:val="clear" w:pos="2007"/>
          <w:tab w:val="num" w:pos="709"/>
        </w:tabs>
        <w:ind w:left="680"/>
      </w:pPr>
      <w:r>
        <w:t xml:space="preserve">Application of these </w:t>
      </w:r>
      <w:proofErr w:type="spellStart"/>
      <w:r>
        <w:t>elasticities</w:t>
      </w:r>
      <w:proofErr w:type="spellEnd"/>
      <w:r>
        <w:t xml:space="preserve"> requires an estimate of the average income in each income band. This has been obtained by assuming a gamma distribution of income, with P as number of people, I as income, and k and </w:t>
      </w:r>
      <w:r w:rsidRPr="008A0648">
        <w:t>θ</w:t>
      </w:r>
      <w:r>
        <w:t xml:space="preserve"> as parameters:</w:t>
      </w:r>
    </w:p>
    <w:p w:rsidR="00FC39E0" w:rsidRPr="00942612" w:rsidRDefault="00FC39E0" w:rsidP="00A91A70">
      <w:pPr>
        <w:pStyle w:val="Caption"/>
        <w:keepNext/>
        <w:tabs>
          <w:tab w:val="num" w:pos="1276"/>
        </w:tabs>
        <w:spacing w:after="120"/>
        <w:ind w:left="680"/>
        <w:rPr>
          <w:b/>
          <w:sz w:val="20"/>
          <w:szCs w:val="20"/>
        </w:rPr>
      </w:pPr>
      <w:r w:rsidRPr="00942612">
        <w:rPr>
          <w:position w:val="-6"/>
          <w:sz w:val="20"/>
          <w:szCs w:val="20"/>
        </w:rPr>
        <w:object w:dxaOrig="128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5pt;height:33pt" o:ole="">
            <v:imagedata r:id="rId52" o:title=""/>
          </v:shape>
          <o:OLEObject Type="Embed" ProgID="Equation.3" ShapeID="_x0000_i1025" DrawAspect="Content" ObjectID="_1430055216" r:id="rId53"/>
        </w:object>
      </w:r>
    </w:p>
    <w:p w:rsidR="00FC39E0" w:rsidRDefault="00FC39E0" w:rsidP="008A0648">
      <w:pPr>
        <w:pStyle w:val="StylePara311ptNotItalic"/>
        <w:numPr>
          <w:ilvl w:val="2"/>
          <w:numId w:val="8"/>
        </w:numPr>
        <w:tabs>
          <w:tab w:val="clear" w:pos="2007"/>
          <w:tab w:val="num" w:pos="709"/>
        </w:tabs>
        <w:ind w:left="680"/>
      </w:pPr>
      <w:r>
        <w:t xml:space="preserve">With k and </w:t>
      </w:r>
      <w:r w:rsidRPr="008A0648">
        <w:t xml:space="preserve">θ fitted to reproduce the proportions of persons from the </w:t>
      </w:r>
      <w:proofErr w:type="spellStart"/>
      <w:r w:rsidRPr="008A0648">
        <w:t>NatCOP</w:t>
      </w:r>
      <w:proofErr w:type="spellEnd"/>
      <w:r w:rsidRPr="008A0648">
        <w:t xml:space="preserve"> data, a distribution of income has thus been estimated, shown in </w:t>
      </w:r>
      <w:fldSimple w:instr=" REF _Ref326821202 \h  \* MERGEFORMAT ">
        <w:r w:rsidR="00EB2446" w:rsidRPr="00EB2446">
          <w:t>Figure 5.1</w:t>
        </w:r>
      </w:fldSimple>
      <w:r w:rsidRPr="008A0648">
        <w:t xml:space="preserve"> below, which allows the mean income in each band to be calculated.</w:t>
      </w:r>
    </w:p>
    <w:p w:rsidR="00FC39E0" w:rsidRPr="00235AD6" w:rsidRDefault="00FC39E0" w:rsidP="00A91A70">
      <w:pPr>
        <w:pStyle w:val="Caption"/>
        <w:keepNext/>
        <w:tabs>
          <w:tab w:val="num" w:pos="1276"/>
        </w:tabs>
        <w:spacing w:after="120"/>
        <w:ind w:left="680"/>
        <w:rPr>
          <w:b/>
          <w:sz w:val="20"/>
          <w:szCs w:val="20"/>
        </w:rPr>
      </w:pPr>
      <w:bookmarkStart w:id="241" w:name="_Ref326821202"/>
      <w:bookmarkStart w:id="242" w:name="_Toc331084536"/>
      <w:proofErr w:type="gramStart"/>
      <w:r>
        <w:rPr>
          <w:b/>
          <w:sz w:val="20"/>
          <w:szCs w:val="20"/>
        </w:rPr>
        <w:lastRenderedPageBreak/>
        <w:t>Figure 5</w:t>
      </w:r>
      <w:r w:rsidRPr="00235AD6">
        <w:rPr>
          <w:b/>
          <w:sz w:val="20"/>
          <w:szCs w:val="20"/>
        </w:rPr>
        <w:t>.</w:t>
      </w:r>
      <w:proofErr w:type="gramEnd"/>
      <w:r w:rsidR="00963DEF" w:rsidRPr="00235AD6">
        <w:rPr>
          <w:b/>
          <w:sz w:val="20"/>
          <w:szCs w:val="20"/>
        </w:rPr>
        <w:fldChar w:fldCharType="begin"/>
      </w:r>
      <w:r w:rsidRPr="00235AD6">
        <w:rPr>
          <w:b/>
          <w:sz w:val="20"/>
          <w:szCs w:val="20"/>
        </w:rPr>
        <w:instrText xml:space="preserve"> SEQ Figure \* ARABIC \r1 </w:instrText>
      </w:r>
      <w:r w:rsidR="00963DEF" w:rsidRPr="00235AD6">
        <w:rPr>
          <w:b/>
          <w:sz w:val="20"/>
          <w:szCs w:val="20"/>
        </w:rPr>
        <w:fldChar w:fldCharType="separate"/>
      </w:r>
      <w:r w:rsidR="00EB2446">
        <w:rPr>
          <w:b/>
          <w:noProof/>
          <w:sz w:val="20"/>
          <w:szCs w:val="20"/>
        </w:rPr>
        <w:t>1</w:t>
      </w:r>
      <w:r w:rsidR="00963DEF" w:rsidRPr="00235AD6">
        <w:rPr>
          <w:b/>
          <w:sz w:val="20"/>
          <w:szCs w:val="20"/>
        </w:rPr>
        <w:fldChar w:fldCharType="end"/>
      </w:r>
      <w:bookmarkEnd w:id="241"/>
      <w:r w:rsidRPr="00235AD6">
        <w:rPr>
          <w:b/>
          <w:sz w:val="20"/>
          <w:szCs w:val="20"/>
        </w:rPr>
        <w:t xml:space="preserve">: </w:t>
      </w:r>
      <w:r>
        <w:rPr>
          <w:b/>
          <w:sz w:val="20"/>
          <w:szCs w:val="20"/>
        </w:rPr>
        <w:t>Fitted Gamma Distribution of Income</w:t>
      </w:r>
      <w:bookmarkEnd w:id="242"/>
    </w:p>
    <w:p w:rsidR="00FC39E0" w:rsidRDefault="00593B6E" w:rsidP="00A91A70">
      <w:pPr>
        <w:pStyle w:val="Body"/>
        <w:tabs>
          <w:tab w:val="num" w:pos="1276"/>
        </w:tabs>
        <w:ind w:left="567" w:firstLine="142"/>
      </w:pPr>
      <w:r>
        <w:rPr>
          <w:noProof/>
          <w:lang w:val="en-US"/>
        </w:rPr>
        <w:drawing>
          <wp:inline distT="0" distB="0" distL="0" distR="0">
            <wp:extent cx="4488815" cy="3360420"/>
            <wp:effectExtent l="19050" t="0" r="6985" b="0"/>
            <wp:docPr id="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srcRect/>
                    <a:stretch>
                      <a:fillRect/>
                    </a:stretch>
                  </pic:blipFill>
                  <pic:spPr bwMode="auto">
                    <a:xfrm>
                      <a:off x="0" y="0"/>
                      <a:ext cx="4488815" cy="3360420"/>
                    </a:xfrm>
                    <a:prstGeom prst="rect">
                      <a:avLst/>
                    </a:prstGeom>
                    <a:noFill/>
                    <a:ln w="9525">
                      <a:noFill/>
                      <a:miter lim="800000"/>
                      <a:headEnd/>
                      <a:tailEnd/>
                    </a:ln>
                  </pic:spPr>
                </pic:pic>
              </a:graphicData>
            </a:graphic>
          </wp:inline>
        </w:drawing>
      </w:r>
    </w:p>
    <w:p w:rsidR="00FC39E0" w:rsidRDefault="00FC39E0" w:rsidP="008A0648">
      <w:pPr>
        <w:pStyle w:val="StylePara311ptNotItalic"/>
        <w:numPr>
          <w:ilvl w:val="2"/>
          <w:numId w:val="8"/>
        </w:numPr>
        <w:tabs>
          <w:tab w:val="clear" w:pos="2007"/>
          <w:tab w:val="num" w:pos="709"/>
        </w:tabs>
        <w:ind w:left="680"/>
      </w:pPr>
      <w:r>
        <w:t>These average incomes, shown i</w:t>
      </w:r>
      <w:r w:rsidRPr="006F24B2">
        <w:t xml:space="preserve">n </w:t>
      </w:r>
      <w:fldSimple w:instr=" REF _Ref326749992 \h  \* MERGEFORMAT ">
        <w:r w:rsidR="00EB2446" w:rsidRPr="00EB2446">
          <w:t>Table 5.1</w:t>
        </w:r>
      </w:fldSimple>
      <w:r>
        <w:t xml:space="preserve">, have been used along with the </w:t>
      </w:r>
      <w:proofErr w:type="spellStart"/>
      <w:r>
        <w:t>WebTAG</w:t>
      </w:r>
      <w:proofErr w:type="spellEnd"/>
      <w:r>
        <w:t xml:space="preserve"> </w:t>
      </w:r>
      <w:proofErr w:type="spellStart"/>
      <w:r>
        <w:t>elasticities</w:t>
      </w:r>
      <w:proofErr w:type="spellEnd"/>
      <w:r>
        <w:t xml:space="preserve"> to calculate ratios of low income and high income values of time to medium income values of time. Keeping these ratios fixed, the value of time for the medium income band has then been adjusted to ensure that the average value of time across all three bands remains at the central value in </w:t>
      </w:r>
      <w:proofErr w:type="spellStart"/>
      <w:r>
        <w:t>WebTAG</w:t>
      </w:r>
      <w:proofErr w:type="spellEnd"/>
      <w:r>
        <w:t xml:space="preserve"> 3.5.6D. For both commuting and other purposes, this leaves the average value of time within a few percent of the medium income value.</w:t>
      </w:r>
    </w:p>
    <w:p w:rsidR="00FC39E0" w:rsidRDefault="00FC39E0" w:rsidP="00A91A70">
      <w:pPr>
        <w:pStyle w:val="Body"/>
        <w:tabs>
          <w:tab w:val="num" w:pos="1276"/>
        </w:tabs>
      </w:pPr>
    </w:p>
    <w:p w:rsidR="00FC39E0" w:rsidRPr="009B1131" w:rsidRDefault="00FC39E0" w:rsidP="00A91A70">
      <w:pPr>
        <w:pStyle w:val="Hdg2"/>
        <w:numPr>
          <w:ilvl w:val="1"/>
          <w:numId w:val="8"/>
        </w:numPr>
        <w:tabs>
          <w:tab w:val="num" w:pos="1276"/>
        </w:tabs>
      </w:pPr>
      <w:bookmarkStart w:id="243" w:name="_Ref327974250"/>
      <w:bookmarkStart w:id="244" w:name="_Toc329271488"/>
      <w:bookmarkStart w:id="245" w:name="_Toc330220639"/>
      <w:bookmarkStart w:id="246" w:name="_Toc356212107"/>
      <w:r w:rsidRPr="009B1131">
        <w:t xml:space="preserve">Toll </w:t>
      </w:r>
      <w:r>
        <w:t>C</w:t>
      </w:r>
      <w:r w:rsidRPr="009B1131">
        <w:t xml:space="preserve">hoice </w:t>
      </w:r>
      <w:r>
        <w:t>P</w:t>
      </w:r>
      <w:r w:rsidRPr="009B1131">
        <w:t xml:space="preserve">rocedure </w:t>
      </w:r>
      <w:r>
        <w:t>Methodology</w:t>
      </w:r>
      <w:bookmarkEnd w:id="243"/>
      <w:bookmarkEnd w:id="244"/>
      <w:bookmarkEnd w:id="245"/>
      <w:bookmarkEnd w:id="246"/>
    </w:p>
    <w:p w:rsidR="00FC39E0" w:rsidRPr="008A0648" w:rsidRDefault="00FC39E0" w:rsidP="008A0648">
      <w:pPr>
        <w:pStyle w:val="StylePara311ptNotItalic"/>
        <w:numPr>
          <w:ilvl w:val="2"/>
          <w:numId w:val="8"/>
        </w:numPr>
        <w:tabs>
          <w:tab w:val="clear" w:pos="2007"/>
          <w:tab w:val="num" w:pos="709"/>
        </w:tabs>
        <w:ind w:left="680"/>
      </w:pPr>
      <w:r w:rsidRPr="008A0648">
        <w:t xml:space="preserve">Before the main highway assignment in SATURN, in which trips are allocated to routes through the highway networks, is run, an external </w:t>
      </w:r>
      <w:proofErr w:type="spellStart"/>
      <w:r w:rsidRPr="008A0648">
        <w:t>logit</w:t>
      </w:r>
      <w:proofErr w:type="spellEnd"/>
      <w:r w:rsidRPr="008A0648">
        <w:t xml:space="preserve"> model has been adopted to allow travellers to choose to pay or not to pay the river-crossing toll. This model is the subject of this section. This ensures a “smoother” response to changes in tolls and the introduction of new toll roads, as discussed in Section </w:t>
      </w:r>
      <w:fldSimple w:instr=" REF _Ref327879839 \r \h  \* MERGEFORMAT ">
        <w:r w:rsidR="00EB2446">
          <w:t>2.5</w:t>
        </w:r>
      </w:fldSimple>
      <w:r w:rsidRPr="008A0648">
        <w:t xml:space="preserve">, as compared with allowing the SATURN assignment itself to allocate trips to the toll roads or </w:t>
      </w:r>
      <w:proofErr w:type="spellStart"/>
      <w:r w:rsidRPr="008A0648">
        <w:t>untolled</w:t>
      </w:r>
      <w:proofErr w:type="spellEnd"/>
      <w:r w:rsidRPr="008A0648">
        <w:t xml:space="preserve"> alternatives. </w:t>
      </w:r>
    </w:p>
    <w:p w:rsidR="00FC39E0" w:rsidRPr="008A0648" w:rsidRDefault="00FC39E0" w:rsidP="008A0648">
      <w:pPr>
        <w:pStyle w:val="StylePara311ptNotItalic"/>
        <w:numPr>
          <w:ilvl w:val="2"/>
          <w:numId w:val="8"/>
        </w:numPr>
        <w:tabs>
          <w:tab w:val="clear" w:pos="2007"/>
          <w:tab w:val="num" w:pos="709"/>
        </w:tabs>
        <w:ind w:left="680"/>
      </w:pPr>
      <w:r w:rsidRPr="008A0648">
        <w:t xml:space="preserve">This approach also removes the need to apply willingness-to-pay (household income) segmentation in the SATURN assignment model, since the choice of whether to pay the toll is not made in SATURN. Income segmentation is used in the demand and toll-choice models, though, as discussed in Section </w:t>
      </w:r>
      <w:fldSimple w:instr=" REF _Ref328118193 \r \h  \* MERGEFORMAT ">
        <w:r w:rsidR="00EB2446">
          <w:t>5.2</w:t>
        </w:r>
      </w:fldSimple>
      <w:r w:rsidRPr="008A0648">
        <w:t xml:space="preserve"> above.</w:t>
      </w:r>
    </w:p>
    <w:p w:rsidR="00FC39E0" w:rsidRPr="008A0648" w:rsidRDefault="00FC39E0" w:rsidP="008A0648">
      <w:pPr>
        <w:pStyle w:val="StylePara311ptNotItalic"/>
        <w:numPr>
          <w:ilvl w:val="2"/>
          <w:numId w:val="8"/>
        </w:numPr>
        <w:tabs>
          <w:tab w:val="clear" w:pos="2007"/>
          <w:tab w:val="num" w:pos="709"/>
        </w:tabs>
        <w:ind w:left="680"/>
      </w:pPr>
      <w:r w:rsidRPr="008A0648">
        <w:t xml:space="preserve">This pre-assignment </w:t>
      </w:r>
      <w:proofErr w:type="spellStart"/>
      <w:r w:rsidRPr="008A0648">
        <w:t>logit</w:t>
      </w:r>
      <w:proofErr w:type="spellEnd"/>
      <w:r w:rsidRPr="008A0648">
        <w:t xml:space="preserve"> model takes the non-work assignment demand and allocates demand to “pay” and “don’t’ pay” options. The “don’t pay” demand is then banned from using any tolled Thames crossings, whereas the “pay” demand has only tolled Thames crossings available. In cases where there is more than one tolled Thames crossing, a further </w:t>
      </w:r>
      <w:proofErr w:type="spellStart"/>
      <w:r w:rsidRPr="008A0648">
        <w:t>logit</w:t>
      </w:r>
      <w:proofErr w:type="spellEnd"/>
      <w:r w:rsidRPr="008A0648">
        <w:t xml:space="preserve"> model is available to allocate “pay” demand between toll options, and therefore to a specific crossing point. This additional choice model is only used when modelling differential tolls for use of different crossings.</w:t>
      </w:r>
    </w:p>
    <w:p w:rsidR="00FC39E0" w:rsidRPr="008A0648" w:rsidRDefault="00FC39E0" w:rsidP="008A0648">
      <w:pPr>
        <w:pStyle w:val="StylePara311ptNotItalic"/>
        <w:numPr>
          <w:ilvl w:val="2"/>
          <w:numId w:val="8"/>
        </w:numPr>
        <w:tabs>
          <w:tab w:val="clear" w:pos="2007"/>
          <w:tab w:val="num" w:pos="709"/>
        </w:tabs>
        <w:ind w:left="680"/>
      </w:pPr>
      <w:bookmarkStart w:id="247" w:name="_Ref327880497"/>
      <w:r w:rsidRPr="008A0648">
        <w:t xml:space="preserve">This allocation from the pre-assignment </w:t>
      </w:r>
      <w:proofErr w:type="spellStart"/>
      <w:r w:rsidRPr="008A0648">
        <w:t>logit</w:t>
      </w:r>
      <w:proofErr w:type="spellEnd"/>
      <w:r w:rsidRPr="008A0648">
        <w:t xml:space="preserve"> model is implemented in the SATURN highway model through the addition of multiple non-work SATURN user classes. One represents the “don’t pay” demand, and then a further non-work assignment user class for (each) tolled Thames crossing in a given scenario is used. A series of banned links in the SATURN model across southern England ensure that these non-work assignment groups use only the crossing points they have been allocated through the pre-assignment </w:t>
      </w:r>
      <w:proofErr w:type="spellStart"/>
      <w:r w:rsidRPr="008A0648">
        <w:t>logit</w:t>
      </w:r>
      <w:proofErr w:type="spellEnd"/>
      <w:r w:rsidRPr="008A0648">
        <w:t xml:space="preserve"> model.</w:t>
      </w:r>
      <w:bookmarkEnd w:id="247"/>
    </w:p>
    <w:p w:rsidR="00FC39E0" w:rsidRPr="008A0648" w:rsidRDefault="00FC39E0" w:rsidP="008A0648">
      <w:pPr>
        <w:pStyle w:val="StylePara311ptNotItalic"/>
        <w:numPr>
          <w:ilvl w:val="2"/>
          <w:numId w:val="8"/>
        </w:numPr>
        <w:tabs>
          <w:tab w:val="clear" w:pos="2007"/>
          <w:tab w:val="num" w:pos="709"/>
        </w:tabs>
        <w:ind w:left="680"/>
      </w:pPr>
      <w:r w:rsidRPr="008A0648">
        <w:t xml:space="preserve">For freight and business assignment demand, the choice of crossing point, in terms of location and between tolled and non-tolled options, is undertaken in a conventional way within the SATURN assignment itself. The pre-assignment </w:t>
      </w:r>
      <w:proofErr w:type="spellStart"/>
      <w:r w:rsidRPr="008A0648">
        <w:t>logit</w:t>
      </w:r>
      <w:proofErr w:type="spellEnd"/>
      <w:r w:rsidRPr="008A0648">
        <w:t xml:space="preserve"> model is thus only applied to non-work car demand.</w:t>
      </w:r>
    </w:p>
    <w:p w:rsidR="00FC39E0" w:rsidRPr="008A0648" w:rsidRDefault="00FC39E0" w:rsidP="008A0648">
      <w:pPr>
        <w:pStyle w:val="StylePara311ptNotItalic"/>
        <w:numPr>
          <w:ilvl w:val="2"/>
          <w:numId w:val="8"/>
        </w:numPr>
        <w:tabs>
          <w:tab w:val="clear" w:pos="2007"/>
          <w:tab w:val="num" w:pos="709"/>
        </w:tabs>
        <w:ind w:left="680"/>
      </w:pPr>
      <w:r w:rsidRPr="008A0648">
        <w:lastRenderedPageBreak/>
        <w:t xml:space="preserve">As part of the setup of the SATURN model to represent the crossing choices, a series of links stretching east-west following the Thames and continuing west along the M4 corridor has been defined. It is these links which are available to different “pay” and “don’t pay” options discussed in Paragraph </w:t>
      </w:r>
      <w:fldSimple w:instr=" REF _Ref327880497 \r \h  \* MERGEFORMAT ">
        <w:r w:rsidR="00EB2446">
          <w:t>5.5.4</w:t>
        </w:r>
      </w:fldSimple>
      <w:r w:rsidRPr="008A0648">
        <w:t xml:space="preserve">. Trips with both an origin and destination to the north of this </w:t>
      </w:r>
      <w:proofErr w:type="spellStart"/>
      <w:r w:rsidRPr="008A0648">
        <w:t>screenline</w:t>
      </w:r>
      <w:proofErr w:type="spellEnd"/>
      <w:r w:rsidRPr="008A0648">
        <w:t xml:space="preserve">, or to the south, are excluded from the pre-assignment </w:t>
      </w:r>
      <w:proofErr w:type="spellStart"/>
      <w:r w:rsidRPr="008A0648">
        <w:t>logit</w:t>
      </w:r>
      <w:proofErr w:type="spellEnd"/>
      <w:r w:rsidRPr="008A0648">
        <w:t xml:space="preserve"> process and automatically added to the “don’t pay” category. This </w:t>
      </w:r>
      <w:proofErr w:type="spellStart"/>
      <w:r w:rsidRPr="008A0648">
        <w:t>screenline</w:t>
      </w:r>
      <w:proofErr w:type="spellEnd"/>
      <w:r w:rsidRPr="008A0648">
        <w:t xml:space="preserve"> is shown in </w:t>
      </w:r>
      <w:fldSimple w:instr=" REF _Ref328116757 \h  \* MERGEFORMAT ">
        <w:r w:rsidR="00EB2446" w:rsidRPr="00EB2446">
          <w:t>Figure 5.2</w:t>
        </w:r>
      </w:fldSimple>
    </w:p>
    <w:p w:rsidR="00FC39E0" w:rsidRPr="00B300FC" w:rsidRDefault="00FC39E0" w:rsidP="00A91A70">
      <w:pPr>
        <w:pStyle w:val="Caption"/>
        <w:keepNext/>
        <w:tabs>
          <w:tab w:val="num" w:pos="1276"/>
        </w:tabs>
        <w:spacing w:after="120"/>
        <w:ind w:left="680"/>
        <w:rPr>
          <w:b/>
          <w:sz w:val="20"/>
          <w:szCs w:val="20"/>
        </w:rPr>
      </w:pPr>
      <w:bookmarkStart w:id="248" w:name="_Ref323113141"/>
      <w:bookmarkStart w:id="249" w:name="_Ref328116757"/>
      <w:bookmarkStart w:id="250" w:name="_Toc324337557"/>
      <w:bookmarkStart w:id="251" w:name="_Toc331084537"/>
      <w:proofErr w:type="gramStart"/>
      <w:r w:rsidRPr="00B300FC">
        <w:rPr>
          <w:b/>
          <w:sz w:val="20"/>
          <w:szCs w:val="20"/>
        </w:rPr>
        <w:t>Figure 5.</w:t>
      </w:r>
      <w:bookmarkEnd w:id="248"/>
      <w:proofErr w:type="gramEnd"/>
      <w:r w:rsidR="00963DEF" w:rsidRPr="00B300FC">
        <w:rPr>
          <w:b/>
          <w:sz w:val="20"/>
          <w:szCs w:val="20"/>
        </w:rPr>
        <w:fldChar w:fldCharType="begin"/>
      </w:r>
      <w:r w:rsidRPr="00B300FC">
        <w:rPr>
          <w:b/>
          <w:sz w:val="20"/>
          <w:szCs w:val="20"/>
        </w:rPr>
        <w:instrText xml:space="preserve"> SEQ Figure \* ARABIC </w:instrText>
      </w:r>
      <w:r w:rsidR="00963DEF" w:rsidRPr="00B300FC">
        <w:rPr>
          <w:b/>
          <w:sz w:val="20"/>
          <w:szCs w:val="20"/>
        </w:rPr>
        <w:fldChar w:fldCharType="separate"/>
      </w:r>
      <w:r w:rsidR="00EB2446">
        <w:rPr>
          <w:b/>
          <w:noProof/>
          <w:sz w:val="20"/>
          <w:szCs w:val="20"/>
        </w:rPr>
        <w:t>2</w:t>
      </w:r>
      <w:r w:rsidR="00963DEF" w:rsidRPr="00B300FC">
        <w:rPr>
          <w:b/>
          <w:sz w:val="20"/>
          <w:szCs w:val="20"/>
        </w:rPr>
        <w:fldChar w:fldCharType="end"/>
      </w:r>
      <w:bookmarkEnd w:id="249"/>
      <w:r w:rsidRPr="00B300FC">
        <w:rPr>
          <w:b/>
          <w:sz w:val="20"/>
          <w:szCs w:val="20"/>
        </w:rPr>
        <w:t xml:space="preserve">: Thames River / M4 Corridor </w:t>
      </w:r>
      <w:proofErr w:type="spellStart"/>
      <w:r w:rsidRPr="00B300FC">
        <w:rPr>
          <w:b/>
          <w:sz w:val="20"/>
          <w:szCs w:val="20"/>
        </w:rPr>
        <w:t>Screenline</w:t>
      </w:r>
      <w:bookmarkEnd w:id="250"/>
      <w:bookmarkEnd w:id="251"/>
      <w:proofErr w:type="spellEnd"/>
    </w:p>
    <w:p w:rsidR="00EB2446" w:rsidRDefault="00593B6E" w:rsidP="00543570">
      <w:pPr>
        <w:keepNext/>
        <w:tabs>
          <w:tab w:val="num" w:pos="1276"/>
        </w:tabs>
        <w:spacing w:afterLines="80"/>
        <w:ind w:left="709"/>
        <w:rPr>
          <w:i/>
          <w:sz w:val="20"/>
          <w:szCs w:val="20"/>
        </w:rPr>
      </w:pPr>
      <w:r>
        <w:rPr>
          <w:i/>
          <w:noProof/>
          <w:sz w:val="20"/>
          <w:szCs w:val="20"/>
          <w:lang w:val="en-US"/>
        </w:rPr>
        <w:drawing>
          <wp:inline distT="0" distB="0" distL="0" distR="0">
            <wp:extent cx="6044565" cy="260096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srcRect/>
                    <a:stretch>
                      <a:fillRect/>
                    </a:stretch>
                  </pic:blipFill>
                  <pic:spPr bwMode="auto">
                    <a:xfrm>
                      <a:off x="0" y="0"/>
                      <a:ext cx="6044565" cy="2600960"/>
                    </a:xfrm>
                    <a:prstGeom prst="rect">
                      <a:avLst/>
                    </a:prstGeom>
                    <a:noFill/>
                    <a:ln w="9525">
                      <a:noFill/>
                      <a:miter lim="800000"/>
                      <a:headEnd/>
                      <a:tailEnd/>
                    </a:ln>
                  </pic:spPr>
                </pic:pic>
              </a:graphicData>
            </a:graphic>
          </wp:inline>
        </w:drawing>
      </w:r>
    </w:p>
    <w:p w:rsidR="00FC39E0" w:rsidRPr="008A0648" w:rsidRDefault="00FC39E0" w:rsidP="008A0648">
      <w:pPr>
        <w:pStyle w:val="StylePara311ptNotItalic"/>
        <w:numPr>
          <w:ilvl w:val="2"/>
          <w:numId w:val="8"/>
        </w:numPr>
        <w:tabs>
          <w:tab w:val="clear" w:pos="2007"/>
          <w:tab w:val="num" w:pos="709"/>
        </w:tabs>
        <w:ind w:left="680"/>
      </w:pPr>
      <w:r w:rsidRPr="008A0648">
        <w:t>In summary, the procedure is as follows:</w:t>
      </w:r>
    </w:p>
    <w:p w:rsidR="00FC39E0" w:rsidRPr="00B300FC" w:rsidRDefault="00FC39E0" w:rsidP="00A91A70">
      <w:pPr>
        <w:pStyle w:val="StylePara311ptNotItalic"/>
        <w:numPr>
          <w:ilvl w:val="0"/>
          <w:numId w:val="12"/>
        </w:numPr>
        <w:tabs>
          <w:tab w:val="num" w:pos="1276"/>
        </w:tabs>
        <w:rPr>
          <w:szCs w:val="20"/>
        </w:rPr>
      </w:pPr>
      <w:r w:rsidRPr="00B300FC">
        <w:rPr>
          <w:szCs w:val="20"/>
        </w:rPr>
        <w:t xml:space="preserve">Demand with origin and destination </w:t>
      </w:r>
      <w:r>
        <w:rPr>
          <w:szCs w:val="20"/>
        </w:rPr>
        <w:t xml:space="preserve">either both </w:t>
      </w:r>
      <w:r w:rsidRPr="00B300FC">
        <w:rPr>
          <w:szCs w:val="20"/>
        </w:rPr>
        <w:t>to the north or</w:t>
      </w:r>
      <w:r>
        <w:rPr>
          <w:szCs w:val="20"/>
        </w:rPr>
        <w:t xml:space="preserve"> both to the</w:t>
      </w:r>
      <w:r w:rsidRPr="00B300FC">
        <w:rPr>
          <w:szCs w:val="20"/>
        </w:rPr>
        <w:t xml:space="preserve"> south of the Thames Crossing </w:t>
      </w:r>
      <w:proofErr w:type="spellStart"/>
      <w:r w:rsidRPr="00B300FC">
        <w:rPr>
          <w:szCs w:val="20"/>
        </w:rPr>
        <w:t>Screenline</w:t>
      </w:r>
      <w:proofErr w:type="spellEnd"/>
      <w:r w:rsidRPr="00B300FC">
        <w:rPr>
          <w:szCs w:val="20"/>
        </w:rPr>
        <w:t xml:space="preserve"> </w:t>
      </w:r>
      <w:proofErr w:type="gramStart"/>
      <w:r w:rsidRPr="00B300FC">
        <w:rPr>
          <w:szCs w:val="20"/>
        </w:rPr>
        <w:t>is</w:t>
      </w:r>
      <w:proofErr w:type="gramEnd"/>
      <w:r w:rsidRPr="00B300FC">
        <w:rPr>
          <w:szCs w:val="20"/>
        </w:rPr>
        <w:t xml:space="preserve"> allocated directly to the “don’t pay” category.</w:t>
      </w:r>
    </w:p>
    <w:p w:rsidR="00FC39E0" w:rsidRPr="00B300FC" w:rsidRDefault="00FC39E0" w:rsidP="00A91A70">
      <w:pPr>
        <w:pStyle w:val="StylePara311ptNotItalic"/>
        <w:numPr>
          <w:ilvl w:val="0"/>
          <w:numId w:val="12"/>
        </w:numPr>
        <w:tabs>
          <w:tab w:val="num" w:pos="1276"/>
        </w:tabs>
        <w:rPr>
          <w:szCs w:val="20"/>
        </w:rPr>
      </w:pPr>
      <w:r w:rsidRPr="00B300FC">
        <w:rPr>
          <w:szCs w:val="20"/>
        </w:rPr>
        <w:t xml:space="preserve">An absolute </w:t>
      </w:r>
      <w:proofErr w:type="spellStart"/>
      <w:r w:rsidRPr="00B300FC">
        <w:rPr>
          <w:szCs w:val="20"/>
        </w:rPr>
        <w:t>logit</w:t>
      </w:r>
      <w:proofErr w:type="spellEnd"/>
      <w:r w:rsidRPr="00B300FC">
        <w:rPr>
          <w:szCs w:val="20"/>
        </w:rPr>
        <w:t xml:space="preserve"> mode</w:t>
      </w:r>
      <w:r w:rsidRPr="00B300FC">
        <w:t>l</w:t>
      </w:r>
      <w:r w:rsidRPr="00B300FC">
        <w:rPr>
          <w:szCs w:val="20"/>
        </w:rPr>
        <w:t xml:space="preserve"> is run for the remainder of demand based on the highway assignment skimmed costs to allocate non-work between “don’t pay” and “pay” categories.</w:t>
      </w:r>
    </w:p>
    <w:p w:rsidR="00FC39E0" w:rsidRPr="00B300FC" w:rsidRDefault="00FC39E0" w:rsidP="00A91A70">
      <w:pPr>
        <w:pStyle w:val="StylePara311ptNotItalic"/>
        <w:numPr>
          <w:ilvl w:val="0"/>
          <w:numId w:val="12"/>
        </w:numPr>
        <w:tabs>
          <w:tab w:val="num" w:pos="1276"/>
        </w:tabs>
        <w:rPr>
          <w:szCs w:val="20"/>
        </w:rPr>
      </w:pPr>
      <w:r w:rsidRPr="00B300FC">
        <w:rPr>
          <w:szCs w:val="20"/>
        </w:rPr>
        <w:t xml:space="preserve">Where there is more than one tolled Thames crossing option, a further absolute </w:t>
      </w:r>
      <w:proofErr w:type="spellStart"/>
      <w:r w:rsidRPr="00B300FC">
        <w:rPr>
          <w:szCs w:val="20"/>
        </w:rPr>
        <w:t>logit</w:t>
      </w:r>
      <w:proofErr w:type="spellEnd"/>
      <w:r w:rsidRPr="00B300FC">
        <w:rPr>
          <w:szCs w:val="20"/>
        </w:rPr>
        <w:t xml:space="preserve"> model is available to distinguish be</w:t>
      </w:r>
      <w:r w:rsidRPr="00B300FC">
        <w:rPr>
          <w:noProof/>
          <w:szCs w:val="20"/>
        </w:rPr>
        <w:t>t</w:t>
      </w:r>
      <w:r w:rsidRPr="00B300FC">
        <w:rPr>
          <w:szCs w:val="20"/>
        </w:rPr>
        <w:t>ween the available toll options.</w:t>
      </w:r>
    </w:p>
    <w:p w:rsidR="00FC39E0" w:rsidRPr="00B300FC" w:rsidRDefault="00FC39E0" w:rsidP="00A91A70">
      <w:pPr>
        <w:pStyle w:val="StylePara311ptNotItalic"/>
        <w:numPr>
          <w:ilvl w:val="0"/>
          <w:numId w:val="12"/>
        </w:numPr>
        <w:tabs>
          <w:tab w:val="num" w:pos="1276"/>
        </w:tabs>
      </w:pPr>
      <w:r w:rsidRPr="00B300FC">
        <w:rPr>
          <w:szCs w:val="20"/>
        </w:rPr>
        <w:t>Demand i</w:t>
      </w:r>
      <w:r w:rsidRPr="00B300FC">
        <w:t>s then reassigned onto the highway network, producing revised cost skims. This feeds into a further round of demand model choice calculations, producing revised assignment demand for the toll choice model.</w:t>
      </w:r>
    </w:p>
    <w:p w:rsidR="00FC39E0" w:rsidRPr="008A0648" w:rsidRDefault="00FC39E0" w:rsidP="008A0648">
      <w:pPr>
        <w:pStyle w:val="StylePara311ptNotItalic"/>
        <w:numPr>
          <w:ilvl w:val="2"/>
          <w:numId w:val="8"/>
        </w:numPr>
        <w:tabs>
          <w:tab w:val="clear" w:pos="2007"/>
          <w:tab w:val="num" w:pos="709"/>
        </w:tabs>
        <w:ind w:left="680"/>
      </w:pPr>
      <w:r w:rsidRPr="008A0648">
        <w:t xml:space="preserve">This process is repeated until the demand and supply models are fully converged. The convergence is measured in accordance with the demand-supply %Gap as defined in </w:t>
      </w:r>
      <w:proofErr w:type="spellStart"/>
      <w:r>
        <w:t>WebTAG</w:t>
      </w:r>
      <w:proofErr w:type="spellEnd"/>
      <w:r w:rsidRPr="008A0648">
        <w:t xml:space="preserve"> 3.10.4. The structure is illustrated in </w:t>
      </w:r>
      <w:fldSimple w:instr=" REF _Ref326763415 \h  \* MERGEFORMAT ">
        <w:r w:rsidR="00EB2446" w:rsidRPr="00EB2446">
          <w:t>Figure 5.3</w:t>
        </w:r>
      </w:fldSimple>
      <w:r w:rsidRPr="008A0648">
        <w:t>.</w:t>
      </w:r>
    </w:p>
    <w:p w:rsidR="00FC39E0" w:rsidRPr="006C7F77" w:rsidRDefault="00FC39E0" w:rsidP="00A91A70">
      <w:pPr>
        <w:pStyle w:val="Caption"/>
        <w:keepNext/>
        <w:tabs>
          <w:tab w:val="num" w:pos="1276"/>
        </w:tabs>
        <w:spacing w:after="120"/>
        <w:ind w:left="680"/>
        <w:rPr>
          <w:b/>
          <w:sz w:val="20"/>
          <w:szCs w:val="20"/>
        </w:rPr>
      </w:pPr>
      <w:bookmarkStart w:id="252" w:name="_Ref326763415"/>
      <w:bookmarkStart w:id="253" w:name="_Toc324337558"/>
      <w:bookmarkStart w:id="254" w:name="_Toc331084538"/>
      <w:proofErr w:type="gramStart"/>
      <w:r w:rsidRPr="006C7F77">
        <w:rPr>
          <w:b/>
          <w:sz w:val="20"/>
          <w:szCs w:val="20"/>
        </w:rPr>
        <w:lastRenderedPageBreak/>
        <w:t>Figure 5.</w:t>
      </w:r>
      <w:proofErr w:type="gramEnd"/>
      <w:r w:rsidR="00963DEF" w:rsidRPr="006C7F77">
        <w:rPr>
          <w:b/>
          <w:sz w:val="20"/>
          <w:szCs w:val="20"/>
        </w:rPr>
        <w:fldChar w:fldCharType="begin"/>
      </w:r>
      <w:r w:rsidRPr="006C7F77">
        <w:rPr>
          <w:b/>
          <w:sz w:val="20"/>
          <w:szCs w:val="20"/>
        </w:rPr>
        <w:instrText xml:space="preserve"> SEQ Figure \* ARABIC </w:instrText>
      </w:r>
      <w:r w:rsidR="00963DEF" w:rsidRPr="006C7F77">
        <w:rPr>
          <w:b/>
          <w:sz w:val="20"/>
          <w:szCs w:val="20"/>
        </w:rPr>
        <w:fldChar w:fldCharType="separate"/>
      </w:r>
      <w:r w:rsidR="00EB2446">
        <w:rPr>
          <w:b/>
          <w:noProof/>
          <w:sz w:val="20"/>
          <w:szCs w:val="20"/>
        </w:rPr>
        <w:t>3</w:t>
      </w:r>
      <w:r w:rsidR="00963DEF" w:rsidRPr="006C7F77">
        <w:rPr>
          <w:b/>
          <w:sz w:val="20"/>
          <w:szCs w:val="20"/>
        </w:rPr>
        <w:fldChar w:fldCharType="end"/>
      </w:r>
      <w:bookmarkEnd w:id="252"/>
      <w:r w:rsidRPr="006C7F77">
        <w:rPr>
          <w:b/>
          <w:sz w:val="20"/>
          <w:szCs w:val="20"/>
        </w:rPr>
        <w:t>: Toll Choice Mode</w:t>
      </w:r>
      <w:r>
        <w:rPr>
          <w:b/>
          <w:sz w:val="20"/>
          <w:szCs w:val="20"/>
        </w:rPr>
        <w:t>l</w:t>
      </w:r>
      <w:r w:rsidRPr="006C7F77">
        <w:rPr>
          <w:b/>
          <w:sz w:val="20"/>
          <w:szCs w:val="20"/>
        </w:rPr>
        <w:t xml:space="preserve"> </w:t>
      </w:r>
      <w:bookmarkEnd w:id="253"/>
      <w:r w:rsidRPr="006C7F77">
        <w:rPr>
          <w:b/>
          <w:sz w:val="20"/>
          <w:szCs w:val="20"/>
        </w:rPr>
        <w:t>Flow Diagram</w:t>
      </w:r>
      <w:bookmarkEnd w:id="254"/>
    </w:p>
    <w:p w:rsidR="00EB2446" w:rsidRDefault="00593B6E" w:rsidP="00543570">
      <w:pPr>
        <w:keepNext/>
        <w:tabs>
          <w:tab w:val="num" w:pos="1276"/>
        </w:tabs>
        <w:spacing w:afterLines="80"/>
        <w:ind w:left="567" w:firstLine="142"/>
      </w:pPr>
      <w:r>
        <w:rPr>
          <w:noProof/>
          <w:lang w:val="en-US"/>
        </w:rPr>
        <w:drawing>
          <wp:inline distT="0" distB="0" distL="0" distR="0">
            <wp:extent cx="4488815" cy="3111500"/>
            <wp:effectExtent l="19050" t="0" r="6985" b="0"/>
            <wp:docPr id="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srcRect/>
                    <a:stretch>
                      <a:fillRect/>
                    </a:stretch>
                  </pic:blipFill>
                  <pic:spPr bwMode="auto">
                    <a:xfrm>
                      <a:off x="0" y="0"/>
                      <a:ext cx="4488815" cy="3111500"/>
                    </a:xfrm>
                    <a:prstGeom prst="rect">
                      <a:avLst/>
                    </a:prstGeom>
                    <a:noFill/>
                    <a:ln w="9525">
                      <a:noFill/>
                      <a:miter lim="800000"/>
                      <a:headEnd/>
                      <a:tailEnd/>
                    </a:ln>
                  </pic:spPr>
                </pic:pic>
              </a:graphicData>
            </a:graphic>
          </wp:inline>
        </w:drawing>
      </w:r>
    </w:p>
    <w:p w:rsidR="00FC39E0" w:rsidRPr="008A0648" w:rsidRDefault="00FC39E0" w:rsidP="008A0648">
      <w:pPr>
        <w:pStyle w:val="StylePara311ptNotItalic"/>
        <w:numPr>
          <w:ilvl w:val="2"/>
          <w:numId w:val="8"/>
        </w:numPr>
        <w:tabs>
          <w:tab w:val="clear" w:pos="2007"/>
          <w:tab w:val="num" w:pos="709"/>
        </w:tabs>
        <w:ind w:left="680"/>
      </w:pPr>
      <w:r w:rsidRPr="008A0648">
        <w:t>The remainder of the demand model, i.e. mode choice, time period choice, etc, is applied based on composite costs over toll options, and between “pay” and “don’t pay”. The toll choice model itself is performed after these main demand model processes, prior to the assignment.</w:t>
      </w:r>
    </w:p>
    <w:p w:rsidR="00FC39E0" w:rsidRPr="008A0648" w:rsidRDefault="00FC39E0" w:rsidP="008A0648">
      <w:pPr>
        <w:pStyle w:val="StylePara311ptNotItalic"/>
        <w:numPr>
          <w:ilvl w:val="2"/>
          <w:numId w:val="8"/>
        </w:numPr>
        <w:tabs>
          <w:tab w:val="clear" w:pos="2007"/>
          <w:tab w:val="num" w:pos="709"/>
        </w:tabs>
        <w:ind w:left="680"/>
      </w:pPr>
      <w:r w:rsidRPr="008A0648">
        <w:t xml:space="preserve">The toll choice process is an absolute </w:t>
      </w:r>
      <w:proofErr w:type="spellStart"/>
      <w:r w:rsidRPr="008A0648">
        <w:t>logit</w:t>
      </w:r>
      <w:proofErr w:type="spellEnd"/>
      <w:r w:rsidRPr="008A0648">
        <w:t xml:space="preserve"> model, based upon absolute costs rather than changes from existing base year costs, as it is necessary that the model be able to deal with new toll options that do not exist in the base year. It is therefore necessary to iterate the base year model to convergence, by running the toll choice model; this was not previously required in the M25 Model.</w:t>
      </w:r>
    </w:p>
    <w:p w:rsidR="00FC39E0" w:rsidRDefault="00FC39E0" w:rsidP="00A91A70">
      <w:pPr>
        <w:pStyle w:val="Body"/>
        <w:tabs>
          <w:tab w:val="num" w:pos="1276"/>
        </w:tabs>
      </w:pPr>
    </w:p>
    <w:p w:rsidR="00FC39E0" w:rsidRPr="009B1131" w:rsidRDefault="00FC39E0" w:rsidP="00A91A70">
      <w:pPr>
        <w:pStyle w:val="Hdg2"/>
        <w:numPr>
          <w:ilvl w:val="1"/>
          <w:numId w:val="8"/>
        </w:numPr>
        <w:tabs>
          <w:tab w:val="num" w:pos="1276"/>
        </w:tabs>
      </w:pPr>
      <w:bookmarkStart w:id="255" w:name="_Toc329271489"/>
      <w:bookmarkStart w:id="256" w:name="_Toc330220640"/>
      <w:bookmarkStart w:id="257" w:name="_Toc356212108"/>
      <w:r>
        <w:t>Derivation of Base Year Tolls for the Models</w:t>
      </w:r>
      <w:bookmarkEnd w:id="255"/>
      <w:bookmarkEnd w:id="256"/>
      <w:bookmarkEnd w:id="257"/>
    </w:p>
    <w:p w:rsidR="00FC39E0" w:rsidRPr="008A0648" w:rsidRDefault="00FC39E0" w:rsidP="008A0648">
      <w:pPr>
        <w:pStyle w:val="StylePara311ptNotItalic"/>
        <w:numPr>
          <w:ilvl w:val="2"/>
          <w:numId w:val="8"/>
        </w:numPr>
        <w:tabs>
          <w:tab w:val="clear" w:pos="2007"/>
          <w:tab w:val="num" w:pos="709"/>
        </w:tabs>
        <w:ind w:left="680"/>
      </w:pPr>
      <w:r w:rsidRPr="008A0648">
        <w:t xml:space="preserve">Tolls have been calculated for the demand and highway models. For freight and business trips, a toll is applied within the highway network, which is skimmed from SATURN and read into the demand model along with times and distances. For non-work travel, the toll-choice process supersedes this, and the toll is applied directly in the demand model. Home-based trips produced in the Local Residents’ Discount Area are assigned a lower toll to account for the effect of the Local Residents’ Discount. </w:t>
      </w:r>
    </w:p>
    <w:p w:rsidR="00FC39E0" w:rsidRPr="008A0648" w:rsidRDefault="00FC39E0" w:rsidP="008A0648">
      <w:pPr>
        <w:pStyle w:val="StylePara311ptNotItalic"/>
        <w:numPr>
          <w:ilvl w:val="2"/>
          <w:numId w:val="8"/>
        </w:numPr>
        <w:tabs>
          <w:tab w:val="clear" w:pos="2007"/>
          <w:tab w:val="num" w:pos="709"/>
        </w:tabs>
        <w:ind w:left="680"/>
      </w:pPr>
      <w:r w:rsidRPr="008A0648">
        <w:t>Base year (2009) tolls on the crossing are as follows, expressed in 2009 prices.</w:t>
      </w:r>
    </w:p>
    <w:p w:rsidR="00FC39E0" w:rsidRPr="00CD2F05" w:rsidRDefault="00FC39E0" w:rsidP="00A91A70">
      <w:pPr>
        <w:pStyle w:val="Caption"/>
        <w:tabs>
          <w:tab w:val="num" w:pos="1276"/>
        </w:tabs>
        <w:spacing w:after="120"/>
        <w:ind w:left="680"/>
        <w:rPr>
          <w:b/>
          <w:sz w:val="20"/>
          <w:szCs w:val="20"/>
        </w:rPr>
      </w:pPr>
      <w:bookmarkStart w:id="258" w:name="_Toc331084494"/>
      <w:proofErr w:type="gramStart"/>
      <w:r w:rsidRPr="009B56E6">
        <w:rPr>
          <w:b/>
          <w:sz w:val="20"/>
          <w:szCs w:val="20"/>
        </w:rPr>
        <w:t xml:space="preserve">Table </w:t>
      </w:r>
      <w:r>
        <w:rPr>
          <w:b/>
          <w:sz w:val="20"/>
          <w:szCs w:val="20"/>
        </w:rPr>
        <w:t>5</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5</w:t>
      </w:r>
      <w:r w:rsidR="00963DEF">
        <w:rPr>
          <w:b/>
          <w:sz w:val="20"/>
          <w:szCs w:val="20"/>
        </w:rPr>
        <w:fldChar w:fldCharType="end"/>
      </w:r>
      <w:r w:rsidRPr="009B56E6">
        <w:rPr>
          <w:b/>
          <w:sz w:val="20"/>
          <w:szCs w:val="20"/>
        </w:rPr>
        <w:t xml:space="preserve">: </w:t>
      </w:r>
      <w:r>
        <w:rPr>
          <w:b/>
          <w:sz w:val="20"/>
          <w:szCs w:val="20"/>
        </w:rPr>
        <w:t>2009 Dartford Tolls, 2009 prices</w:t>
      </w:r>
      <w:bookmarkEnd w:id="258"/>
    </w:p>
    <w:tbl>
      <w:tblPr>
        <w:tblW w:w="4140" w:type="dxa"/>
        <w:tblInd w:w="817" w:type="dxa"/>
        <w:tblLook w:val="00A0"/>
      </w:tblPr>
      <w:tblGrid>
        <w:gridCol w:w="1120"/>
        <w:gridCol w:w="1100"/>
        <w:gridCol w:w="960"/>
        <w:gridCol w:w="960"/>
      </w:tblGrid>
      <w:tr w:rsidR="00FC39E0" w:rsidRPr="00874DAB" w:rsidTr="00874DAB">
        <w:trPr>
          <w:trHeight w:val="300"/>
        </w:trPr>
        <w:tc>
          <w:tcPr>
            <w:tcW w:w="1120" w:type="dxa"/>
            <w:tcBorders>
              <w:top w:val="single" w:sz="4" w:space="0" w:color="auto"/>
              <w:left w:val="nil"/>
              <w:bottom w:val="single" w:sz="4" w:space="0" w:color="auto"/>
              <w:right w:val="nil"/>
            </w:tcBorders>
            <w:noWrap/>
            <w:vAlign w:val="bottom"/>
          </w:tcPr>
          <w:p w:rsidR="00FC39E0" w:rsidRPr="00874DAB" w:rsidRDefault="00FC39E0" w:rsidP="00A91A70">
            <w:pPr>
              <w:tabs>
                <w:tab w:val="num" w:pos="1276"/>
              </w:tabs>
              <w:rPr>
                <w:rFonts w:cs="Arial"/>
                <w:b/>
                <w:color w:val="000000"/>
                <w:sz w:val="20"/>
                <w:szCs w:val="20"/>
                <w:lang w:eastAsia="en-GB"/>
              </w:rPr>
            </w:pPr>
          </w:p>
        </w:tc>
        <w:tc>
          <w:tcPr>
            <w:tcW w:w="1100" w:type="dxa"/>
            <w:tcBorders>
              <w:top w:val="single" w:sz="4" w:space="0" w:color="auto"/>
              <w:left w:val="nil"/>
              <w:bottom w:val="single" w:sz="4" w:space="0" w:color="auto"/>
              <w:right w:val="nil"/>
            </w:tcBorders>
            <w:noWrap/>
            <w:vAlign w:val="bottom"/>
          </w:tcPr>
          <w:p w:rsidR="00FC39E0" w:rsidRPr="00874DAB" w:rsidRDefault="00FC39E0" w:rsidP="00A91A70">
            <w:pPr>
              <w:tabs>
                <w:tab w:val="num" w:pos="1276"/>
              </w:tabs>
              <w:jc w:val="right"/>
              <w:rPr>
                <w:rFonts w:cs="Arial"/>
                <w:b/>
                <w:color w:val="000000"/>
                <w:sz w:val="20"/>
                <w:szCs w:val="20"/>
                <w:lang w:eastAsia="en-GB"/>
              </w:rPr>
            </w:pPr>
            <w:r w:rsidRPr="00874DAB">
              <w:rPr>
                <w:rFonts w:cs="Arial"/>
                <w:b/>
                <w:color w:val="000000"/>
                <w:sz w:val="20"/>
                <w:szCs w:val="20"/>
                <w:lang w:eastAsia="en-GB"/>
              </w:rPr>
              <w:t>Cash</w:t>
            </w:r>
          </w:p>
        </w:tc>
        <w:tc>
          <w:tcPr>
            <w:tcW w:w="960" w:type="dxa"/>
            <w:tcBorders>
              <w:top w:val="single" w:sz="4" w:space="0" w:color="auto"/>
              <w:left w:val="nil"/>
              <w:bottom w:val="single" w:sz="4" w:space="0" w:color="auto"/>
              <w:right w:val="nil"/>
            </w:tcBorders>
            <w:noWrap/>
            <w:vAlign w:val="bottom"/>
          </w:tcPr>
          <w:p w:rsidR="00FC39E0" w:rsidRPr="00874DAB" w:rsidRDefault="00FC39E0" w:rsidP="00A91A70">
            <w:pPr>
              <w:tabs>
                <w:tab w:val="num" w:pos="1276"/>
              </w:tabs>
              <w:jc w:val="right"/>
              <w:rPr>
                <w:rFonts w:cs="Arial"/>
                <w:b/>
                <w:color w:val="000000"/>
                <w:sz w:val="20"/>
                <w:szCs w:val="20"/>
                <w:lang w:eastAsia="en-GB"/>
              </w:rPr>
            </w:pPr>
            <w:r w:rsidRPr="00874DAB">
              <w:rPr>
                <w:rFonts w:cs="Arial"/>
                <w:b/>
                <w:color w:val="000000"/>
                <w:sz w:val="20"/>
                <w:szCs w:val="20"/>
                <w:lang w:eastAsia="en-GB"/>
              </w:rPr>
              <w:t>TAG</w:t>
            </w:r>
          </w:p>
        </w:tc>
        <w:tc>
          <w:tcPr>
            <w:tcW w:w="960" w:type="dxa"/>
            <w:tcBorders>
              <w:top w:val="single" w:sz="4" w:space="0" w:color="auto"/>
              <w:left w:val="nil"/>
              <w:bottom w:val="single" w:sz="4" w:space="0" w:color="auto"/>
              <w:right w:val="nil"/>
            </w:tcBorders>
            <w:noWrap/>
            <w:vAlign w:val="bottom"/>
          </w:tcPr>
          <w:p w:rsidR="00FC39E0" w:rsidRPr="00874DAB" w:rsidRDefault="00FC39E0" w:rsidP="00A91A70">
            <w:pPr>
              <w:tabs>
                <w:tab w:val="num" w:pos="1276"/>
              </w:tabs>
              <w:jc w:val="right"/>
              <w:rPr>
                <w:rFonts w:cs="Arial"/>
                <w:b/>
                <w:color w:val="000000"/>
                <w:sz w:val="20"/>
                <w:szCs w:val="20"/>
                <w:lang w:eastAsia="en-GB"/>
              </w:rPr>
            </w:pPr>
            <w:r w:rsidRPr="00874DAB">
              <w:rPr>
                <w:rFonts w:cs="Arial"/>
                <w:b/>
                <w:color w:val="000000"/>
                <w:sz w:val="20"/>
                <w:szCs w:val="20"/>
                <w:lang w:eastAsia="en-GB"/>
              </w:rPr>
              <w:t>Local</w:t>
            </w:r>
          </w:p>
        </w:tc>
      </w:tr>
      <w:tr w:rsidR="00FC39E0" w:rsidRPr="00CD2F05" w:rsidTr="00874DAB">
        <w:trPr>
          <w:trHeight w:val="300"/>
        </w:trPr>
        <w:tc>
          <w:tcPr>
            <w:tcW w:w="1120" w:type="dxa"/>
            <w:tcBorders>
              <w:top w:val="single" w:sz="4" w:space="0" w:color="auto"/>
              <w:left w:val="nil"/>
              <w:bottom w:val="nil"/>
              <w:right w:val="nil"/>
            </w:tcBorders>
            <w:noWrap/>
            <w:vAlign w:val="bottom"/>
          </w:tcPr>
          <w:p w:rsidR="00FC39E0" w:rsidRPr="00CD2F05" w:rsidRDefault="00FC39E0" w:rsidP="00A91A70">
            <w:pPr>
              <w:tabs>
                <w:tab w:val="num" w:pos="1276"/>
              </w:tabs>
              <w:rPr>
                <w:rFonts w:cs="Arial"/>
                <w:color w:val="000000"/>
                <w:sz w:val="20"/>
                <w:szCs w:val="20"/>
                <w:lang w:eastAsia="en-GB"/>
              </w:rPr>
            </w:pPr>
            <w:r w:rsidRPr="00CD2F05">
              <w:rPr>
                <w:rFonts w:cs="Arial"/>
                <w:color w:val="000000"/>
                <w:sz w:val="20"/>
                <w:szCs w:val="20"/>
                <w:lang w:eastAsia="en-GB"/>
              </w:rPr>
              <w:t>Car</w:t>
            </w:r>
          </w:p>
        </w:tc>
        <w:tc>
          <w:tcPr>
            <w:tcW w:w="1100" w:type="dxa"/>
            <w:tcBorders>
              <w:top w:val="single" w:sz="4" w:space="0" w:color="auto"/>
              <w:left w:val="nil"/>
              <w:bottom w:val="nil"/>
              <w:right w:val="nil"/>
            </w:tcBorders>
            <w:noWrap/>
            <w:vAlign w:val="bottom"/>
          </w:tcPr>
          <w:p w:rsidR="00FC39E0" w:rsidRPr="00CD2F05" w:rsidRDefault="00FC39E0" w:rsidP="00A91A70">
            <w:pPr>
              <w:tabs>
                <w:tab w:val="num" w:pos="1276"/>
              </w:tabs>
              <w:jc w:val="right"/>
              <w:rPr>
                <w:rFonts w:cs="Arial"/>
                <w:color w:val="000000"/>
                <w:sz w:val="20"/>
                <w:szCs w:val="20"/>
                <w:lang w:eastAsia="en-GB"/>
              </w:rPr>
            </w:pPr>
            <w:r w:rsidRPr="00CD2F05">
              <w:rPr>
                <w:rFonts w:cs="Arial"/>
                <w:color w:val="000000"/>
                <w:sz w:val="20"/>
                <w:szCs w:val="20"/>
                <w:lang w:eastAsia="en-GB"/>
              </w:rPr>
              <w:t>£1.50</w:t>
            </w:r>
          </w:p>
        </w:tc>
        <w:tc>
          <w:tcPr>
            <w:tcW w:w="960" w:type="dxa"/>
            <w:tcBorders>
              <w:top w:val="single" w:sz="4" w:space="0" w:color="auto"/>
              <w:left w:val="nil"/>
              <w:bottom w:val="nil"/>
              <w:right w:val="nil"/>
            </w:tcBorders>
            <w:noWrap/>
            <w:vAlign w:val="bottom"/>
          </w:tcPr>
          <w:p w:rsidR="00FC39E0" w:rsidRPr="00CD2F05" w:rsidRDefault="00FC39E0" w:rsidP="00A91A70">
            <w:pPr>
              <w:tabs>
                <w:tab w:val="num" w:pos="1276"/>
              </w:tabs>
              <w:jc w:val="right"/>
              <w:rPr>
                <w:rFonts w:cs="Arial"/>
                <w:color w:val="000000"/>
                <w:sz w:val="20"/>
                <w:szCs w:val="20"/>
                <w:lang w:eastAsia="en-GB"/>
              </w:rPr>
            </w:pPr>
            <w:r w:rsidRPr="00CD2F05">
              <w:rPr>
                <w:rFonts w:cs="Arial"/>
                <w:color w:val="000000"/>
                <w:sz w:val="20"/>
                <w:szCs w:val="20"/>
                <w:lang w:eastAsia="en-GB"/>
              </w:rPr>
              <w:t>£1</w:t>
            </w:r>
            <w:r w:rsidRPr="00CE548A">
              <w:rPr>
                <w:rFonts w:cs="Arial"/>
                <w:color w:val="000000"/>
                <w:sz w:val="20"/>
                <w:szCs w:val="20"/>
                <w:lang w:eastAsia="en-GB"/>
              </w:rPr>
              <w:t>.00</w:t>
            </w:r>
          </w:p>
        </w:tc>
        <w:tc>
          <w:tcPr>
            <w:tcW w:w="960" w:type="dxa"/>
            <w:tcBorders>
              <w:top w:val="single" w:sz="4" w:space="0" w:color="auto"/>
              <w:left w:val="nil"/>
              <w:bottom w:val="nil"/>
              <w:right w:val="nil"/>
            </w:tcBorders>
            <w:noWrap/>
            <w:vAlign w:val="bottom"/>
          </w:tcPr>
          <w:p w:rsidR="00FC39E0" w:rsidRPr="00CD2F05" w:rsidRDefault="00FC39E0" w:rsidP="00A91A70">
            <w:pPr>
              <w:tabs>
                <w:tab w:val="num" w:pos="1276"/>
              </w:tabs>
              <w:jc w:val="right"/>
              <w:rPr>
                <w:rFonts w:cs="Arial"/>
                <w:color w:val="000000"/>
                <w:sz w:val="20"/>
                <w:szCs w:val="20"/>
                <w:lang w:eastAsia="en-GB"/>
              </w:rPr>
            </w:pPr>
            <w:r w:rsidRPr="00CD2F05">
              <w:rPr>
                <w:rFonts w:cs="Arial"/>
                <w:color w:val="000000"/>
                <w:sz w:val="20"/>
                <w:szCs w:val="20"/>
                <w:lang w:eastAsia="en-GB"/>
              </w:rPr>
              <w:t>£0.20</w:t>
            </w:r>
          </w:p>
        </w:tc>
      </w:tr>
      <w:tr w:rsidR="00FC39E0" w:rsidRPr="00CD2F05" w:rsidTr="00874DAB">
        <w:trPr>
          <w:trHeight w:val="300"/>
        </w:trPr>
        <w:tc>
          <w:tcPr>
            <w:tcW w:w="1120" w:type="dxa"/>
            <w:tcBorders>
              <w:top w:val="nil"/>
              <w:left w:val="nil"/>
              <w:right w:val="nil"/>
            </w:tcBorders>
            <w:noWrap/>
            <w:vAlign w:val="bottom"/>
          </w:tcPr>
          <w:p w:rsidR="00FC39E0" w:rsidRPr="00CD2F05" w:rsidRDefault="00FC39E0" w:rsidP="00A91A70">
            <w:pPr>
              <w:tabs>
                <w:tab w:val="num" w:pos="1276"/>
              </w:tabs>
              <w:rPr>
                <w:rFonts w:cs="Arial"/>
                <w:color w:val="000000"/>
                <w:sz w:val="20"/>
                <w:szCs w:val="20"/>
                <w:lang w:eastAsia="en-GB"/>
              </w:rPr>
            </w:pPr>
            <w:r w:rsidRPr="00CD2F05">
              <w:rPr>
                <w:rFonts w:cs="Arial"/>
                <w:color w:val="000000"/>
                <w:sz w:val="20"/>
                <w:szCs w:val="20"/>
                <w:lang w:eastAsia="en-GB"/>
              </w:rPr>
              <w:t>LGV</w:t>
            </w:r>
          </w:p>
        </w:tc>
        <w:tc>
          <w:tcPr>
            <w:tcW w:w="1100" w:type="dxa"/>
            <w:tcBorders>
              <w:top w:val="nil"/>
              <w:left w:val="nil"/>
              <w:right w:val="nil"/>
            </w:tcBorders>
            <w:noWrap/>
            <w:vAlign w:val="bottom"/>
          </w:tcPr>
          <w:p w:rsidR="00FC39E0" w:rsidRPr="00CD2F05" w:rsidRDefault="00FC39E0" w:rsidP="00A91A70">
            <w:pPr>
              <w:tabs>
                <w:tab w:val="num" w:pos="1276"/>
              </w:tabs>
              <w:jc w:val="right"/>
              <w:rPr>
                <w:rFonts w:cs="Arial"/>
                <w:color w:val="000000"/>
                <w:sz w:val="20"/>
                <w:szCs w:val="20"/>
                <w:lang w:eastAsia="en-GB"/>
              </w:rPr>
            </w:pPr>
            <w:r w:rsidRPr="00CD2F05">
              <w:rPr>
                <w:rFonts w:cs="Arial"/>
                <w:color w:val="000000"/>
                <w:sz w:val="20"/>
                <w:szCs w:val="20"/>
                <w:lang w:eastAsia="en-GB"/>
              </w:rPr>
              <w:t>£2.00</w:t>
            </w:r>
          </w:p>
        </w:tc>
        <w:tc>
          <w:tcPr>
            <w:tcW w:w="960" w:type="dxa"/>
            <w:tcBorders>
              <w:top w:val="nil"/>
              <w:left w:val="nil"/>
              <w:right w:val="nil"/>
            </w:tcBorders>
            <w:noWrap/>
            <w:vAlign w:val="bottom"/>
          </w:tcPr>
          <w:p w:rsidR="00FC39E0" w:rsidRPr="00CD2F05" w:rsidRDefault="00FC39E0" w:rsidP="00A91A70">
            <w:pPr>
              <w:tabs>
                <w:tab w:val="num" w:pos="1276"/>
              </w:tabs>
              <w:jc w:val="right"/>
              <w:rPr>
                <w:rFonts w:cs="Arial"/>
                <w:color w:val="000000"/>
                <w:sz w:val="20"/>
                <w:szCs w:val="20"/>
                <w:lang w:eastAsia="en-GB"/>
              </w:rPr>
            </w:pPr>
            <w:r w:rsidRPr="00CD2F05">
              <w:rPr>
                <w:rFonts w:cs="Arial"/>
                <w:color w:val="000000"/>
                <w:sz w:val="20"/>
                <w:szCs w:val="20"/>
                <w:lang w:eastAsia="en-GB"/>
              </w:rPr>
              <w:t>£1.75</w:t>
            </w:r>
          </w:p>
        </w:tc>
        <w:tc>
          <w:tcPr>
            <w:tcW w:w="960" w:type="dxa"/>
            <w:tcBorders>
              <w:top w:val="nil"/>
              <w:left w:val="nil"/>
              <w:right w:val="nil"/>
            </w:tcBorders>
            <w:noWrap/>
            <w:vAlign w:val="bottom"/>
          </w:tcPr>
          <w:p w:rsidR="00FC39E0" w:rsidRPr="00CD2F05"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w:t>
            </w:r>
          </w:p>
        </w:tc>
      </w:tr>
      <w:tr w:rsidR="00FC39E0" w:rsidRPr="00CD2F05" w:rsidTr="00874DAB">
        <w:trPr>
          <w:trHeight w:val="300"/>
        </w:trPr>
        <w:tc>
          <w:tcPr>
            <w:tcW w:w="1120" w:type="dxa"/>
            <w:tcBorders>
              <w:top w:val="nil"/>
              <w:left w:val="nil"/>
              <w:bottom w:val="single" w:sz="4" w:space="0" w:color="auto"/>
              <w:right w:val="nil"/>
            </w:tcBorders>
            <w:noWrap/>
            <w:vAlign w:val="bottom"/>
          </w:tcPr>
          <w:p w:rsidR="00FC39E0" w:rsidRPr="00CD2F05" w:rsidRDefault="00FC39E0" w:rsidP="00A91A70">
            <w:pPr>
              <w:tabs>
                <w:tab w:val="num" w:pos="1276"/>
              </w:tabs>
              <w:rPr>
                <w:rFonts w:cs="Arial"/>
                <w:color w:val="000000"/>
                <w:sz w:val="20"/>
                <w:szCs w:val="20"/>
                <w:lang w:eastAsia="en-GB"/>
              </w:rPr>
            </w:pPr>
            <w:r w:rsidRPr="00CD2F05">
              <w:rPr>
                <w:rFonts w:cs="Arial"/>
                <w:color w:val="000000"/>
                <w:sz w:val="20"/>
                <w:szCs w:val="20"/>
                <w:lang w:eastAsia="en-GB"/>
              </w:rPr>
              <w:t>HGV</w:t>
            </w:r>
          </w:p>
        </w:tc>
        <w:tc>
          <w:tcPr>
            <w:tcW w:w="1100" w:type="dxa"/>
            <w:tcBorders>
              <w:top w:val="nil"/>
              <w:left w:val="nil"/>
              <w:bottom w:val="single" w:sz="4" w:space="0" w:color="auto"/>
              <w:right w:val="nil"/>
            </w:tcBorders>
            <w:noWrap/>
            <w:vAlign w:val="bottom"/>
          </w:tcPr>
          <w:p w:rsidR="00FC39E0" w:rsidRPr="00CD2F05" w:rsidRDefault="00FC39E0" w:rsidP="00A91A70">
            <w:pPr>
              <w:tabs>
                <w:tab w:val="num" w:pos="1276"/>
              </w:tabs>
              <w:jc w:val="right"/>
              <w:rPr>
                <w:rFonts w:cs="Arial"/>
                <w:color w:val="000000"/>
                <w:sz w:val="20"/>
                <w:szCs w:val="20"/>
                <w:lang w:eastAsia="en-GB"/>
              </w:rPr>
            </w:pPr>
            <w:r w:rsidRPr="00CD2F05">
              <w:rPr>
                <w:rFonts w:cs="Arial"/>
                <w:color w:val="000000"/>
                <w:sz w:val="20"/>
                <w:szCs w:val="20"/>
                <w:lang w:eastAsia="en-GB"/>
              </w:rPr>
              <w:t>£3.70</w:t>
            </w:r>
          </w:p>
        </w:tc>
        <w:tc>
          <w:tcPr>
            <w:tcW w:w="960" w:type="dxa"/>
            <w:tcBorders>
              <w:top w:val="nil"/>
              <w:left w:val="nil"/>
              <w:bottom w:val="single" w:sz="4" w:space="0" w:color="auto"/>
              <w:right w:val="nil"/>
            </w:tcBorders>
            <w:noWrap/>
            <w:vAlign w:val="bottom"/>
          </w:tcPr>
          <w:p w:rsidR="00FC39E0" w:rsidRPr="00CD2F05" w:rsidRDefault="00FC39E0" w:rsidP="00A91A70">
            <w:pPr>
              <w:tabs>
                <w:tab w:val="num" w:pos="1276"/>
              </w:tabs>
              <w:jc w:val="right"/>
              <w:rPr>
                <w:rFonts w:cs="Arial"/>
                <w:color w:val="000000"/>
                <w:sz w:val="20"/>
                <w:szCs w:val="20"/>
                <w:lang w:eastAsia="en-GB"/>
              </w:rPr>
            </w:pPr>
            <w:r w:rsidRPr="00CD2F05">
              <w:rPr>
                <w:rFonts w:cs="Arial"/>
                <w:color w:val="000000"/>
                <w:sz w:val="20"/>
                <w:szCs w:val="20"/>
                <w:lang w:eastAsia="en-GB"/>
              </w:rPr>
              <w:t>£3.20</w:t>
            </w:r>
          </w:p>
        </w:tc>
        <w:tc>
          <w:tcPr>
            <w:tcW w:w="960" w:type="dxa"/>
            <w:tcBorders>
              <w:top w:val="nil"/>
              <w:left w:val="nil"/>
              <w:bottom w:val="single" w:sz="4" w:space="0" w:color="auto"/>
              <w:right w:val="nil"/>
            </w:tcBorders>
            <w:noWrap/>
            <w:vAlign w:val="bottom"/>
          </w:tcPr>
          <w:p w:rsidR="00FC39E0" w:rsidRPr="00CD2F05"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w:t>
            </w:r>
          </w:p>
        </w:tc>
      </w:tr>
    </w:tbl>
    <w:p w:rsidR="00FC39E0" w:rsidRDefault="00FC39E0" w:rsidP="00A91A70">
      <w:pPr>
        <w:pStyle w:val="Para3"/>
        <w:numPr>
          <w:ilvl w:val="0"/>
          <w:numId w:val="0"/>
        </w:numPr>
        <w:tabs>
          <w:tab w:val="num" w:pos="1276"/>
          <w:tab w:val="num" w:pos="1440"/>
        </w:tabs>
        <w:ind w:left="680"/>
        <w:rPr>
          <w:i w:val="0"/>
          <w:sz w:val="20"/>
          <w:szCs w:val="20"/>
        </w:rPr>
      </w:pPr>
    </w:p>
    <w:p w:rsidR="00FC39E0" w:rsidRPr="008A0648" w:rsidRDefault="00FC39E0" w:rsidP="008A0648">
      <w:pPr>
        <w:pStyle w:val="StylePara311ptNotItalic"/>
        <w:numPr>
          <w:ilvl w:val="2"/>
          <w:numId w:val="8"/>
        </w:numPr>
        <w:tabs>
          <w:tab w:val="clear" w:pos="2007"/>
          <w:tab w:val="num" w:pos="709"/>
        </w:tabs>
        <w:ind w:left="680"/>
      </w:pPr>
      <w:r w:rsidRPr="008A0648">
        <w:t xml:space="preserve">Deriving appropriate tolls for the LTCM involved two main steps: inflating these tolls to 2010 prices, as 2010 is used as the price base for the model (in accordance with </w:t>
      </w:r>
      <w:proofErr w:type="spellStart"/>
      <w:r>
        <w:t>WebTAG</w:t>
      </w:r>
      <w:proofErr w:type="spellEnd"/>
      <w:r w:rsidRPr="008A0648">
        <w:t xml:space="preserve"> 3.5.6D), and calculating average tolls across all four payment types (including no payment).</w:t>
      </w:r>
    </w:p>
    <w:p w:rsidR="00FC39E0" w:rsidRPr="008A0648" w:rsidRDefault="00FC39E0" w:rsidP="008A0648">
      <w:pPr>
        <w:pStyle w:val="StylePara311ptNotItalic"/>
        <w:numPr>
          <w:ilvl w:val="2"/>
          <w:numId w:val="8"/>
        </w:numPr>
        <w:tabs>
          <w:tab w:val="clear" w:pos="2007"/>
          <w:tab w:val="num" w:pos="709"/>
        </w:tabs>
        <w:ind w:left="680"/>
      </w:pPr>
      <w:r w:rsidRPr="008A0648">
        <w:t>The Consumer Price Index 2009-2010 has been used as the basis of the price-base adjustment.</w:t>
      </w:r>
    </w:p>
    <w:p w:rsidR="00FC39E0" w:rsidRPr="008A0648" w:rsidRDefault="00FC39E0" w:rsidP="008A0648">
      <w:pPr>
        <w:pStyle w:val="StylePara311ptNotItalic"/>
        <w:numPr>
          <w:ilvl w:val="2"/>
          <w:numId w:val="8"/>
        </w:numPr>
        <w:tabs>
          <w:tab w:val="clear" w:pos="2007"/>
          <w:tab w:val="num" w:pos="709"/>
        </w:tabs>
        <w:ind w:left="680"/>
      </w:pPr>
      <w:r w:rsidRPr="008A0648">
        <w:t xml:space="preserve">Dartford Crossing transaction data have been used to derive payment type proportions, as shown in </w:t>
      </w:r>
      <w:fldSimple w:instr=" REF _Ref327365977 \h  \* MERGEFORMAT ">
        <w:r w:rsidR="00EB2446" w:rsidRPr="00EB2446">
          <w:t>Table 5.6</w:t>
        </w:r>
      </w:fldSimple>
      <w:r w:rsidRPr="008A0648">
        <w:t xml:space="preserve">. For freight vehicles, proportions were found to be quite consistent across time periods. There was some variation for cars, with TAG and Local Residents (LR) take-up being higher in the peaks, especially the morning peak. However this made relatively little difference to the final tolls (the largest variation was around </w:t>
      </w:r>
      <w:r w:rsidRPr="008A0648">
        <w:lastRenderedPageBreak/>
        <w:t xml:space="preserve">8%), and in the interests of avoiding counter-intuitive time-period choice responses the same tolls were used for the three validated time periods (AM peak, </w:t>
      </w:r>
      <w:proofErr w:type="spellStart"/>
      <w:r w:rsidRPr="008A0648">
        <w:t>interpeak</w:t>
      </w:r>
      <w:proofErr w:type="spellEnd"/>
      <w:r w:rsidRPr="008A0648">
        <w:t>, and PM Peak).</w:t>
      </w:r>
    </w:p>
    <w:p w:rsidR="00FC39E0" w:rsidRPr="00CE548A" w:rsidRDefault="00FC39E0" w:rsidP="00A91A70">
      <w:pPr>
        <w:pStyle w:val="Caption"/>
        <w:tabs>
          <w:tab w:val="num" w:pos="1276"/>
        </w:tabs>
        <w:spacing w:after="120"/>
        <w:ind w:left="113" w:firstLine="567"/>
        <w:rPr>
          <w:b/>
          <w:sz w:val="20"/>
          <w:szCs w:val="20"/>
        </w:rPr>
      </w:pPr>
      <w:bookmarkStart w:id="259" w:name="_Ref327365977"/>
      <w:bookmarkStart w:id="260" w:name="_Toc331084495"/>
      <w:proofErr w:type="gramStart"/>
      <w:r w:rsidRPr="009B56E6">
        <w:rPr>
          <w:b/>
          <w:sz w:val="20"/>
          <w:szCs w:val="20"/>
        </w:rPr>
        <w:t xml:space="preserve">Table </w:t>
      </w:r>
      <w:r>
        <w:rPr>
          <w:b/>
          <w:sz w:val="20"/>
          <w:szCs w:val="20"/>
        </w:rPr>
        <w:t>5</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6</w:t>
      </w:r>
      <w:r w:rsidR="00963DEF">
        <w:rPr>
          <w:b/>
          <w:sz w:val="20"/>
          <w:szCs w:val="20"/>
        </w:rPr>
        <w:fldChar w:fldCharType="end"/>
      </w:r>
      <w:bookmarkEnd w:id="259"/>
      <w:r w:rsidRPr="009B56E6">
        <w:rPr>
          <w:b/>
          <w:sz w:val="20"/>
          <w:szCs w:val="20"/>
        </w:rPr>
        <w:t xml:space="preserve">: </w:t>
      </w:r>
      <w:r>
        <w:rPr>
          <w:b/>
          <w:sz w:val="20"/>
          <w:szCs w:val="20"/>
        </w:rPr>
        <w:t>2009 Dartford Payment Type Proportions</w:t>
      </w:r>
      <w:bookmarkEnd w:id="260"/>
    </w:p>
    <w:tbl>
      <w:tblPr>
        <w:tblW w:w="6057" w:type="dxa"/>
        <w:tblInd w:w="817" w:type="dxa"/>
        <w:tblBorders>
          <w:top w:val="single" w:sz="4" w:space="0" w:color="auto"/>
          <w:bottom w:val="single" w:sz="4" w:space="0" w:color="auto"/>
        </w:tblBorders>
        <w:tblLook w:val="00A0"/>
      </w:tblPr>
      <w:tblGrid>
        <w:gridCol w:w="960"/>
        <w:gridCol w:w="960"/>
        <w:gridCol w:w="1907"/>
        <w:gridCol w:w="1270"/>
        <w:gridCol w:w="960"/>
      </w:tblGrid>
      <w:tr w:rsidR="00FC39E0" w:rsidRPr="00874DAB" w:rsidTr="000C1B03">
        <w:trPr>
          <w:trHeight w:val="300"/>
        </w:trPr>
        <w:tc>
          <w:tcPr>
            <w:tcW w:w="960" w:type="dxa"/>
            <w:tcBorders>
              <w:top w:val="single" w:sz="4" w:space="0" w:color="auto"/>
              <w:bottom w:val="single" w:sz="4" w:space="0" w:color="auto"/>
            </w:tcBorders>
            <w:noWrap/>
            <w:vAlign w:val="bottom"/>
          </w:tcPr>
          <w:p w:rsidR="00FC39E0" w:rsidRPr="00874DAB" w:rsidRDefault="00FC39E0" w:rsidP="00A91A70">
            <w:pPr>
              <w:tabs>
                <w:tab w:val="num" w:pos="1276"/>
              </w:tabs>
              <w:rPr>
                <w:rFonts w:cs="Arial"/>
                <w:b/>
                <w:color w:val="000000"/>
                <w:sz w:val="20"/>
                <w:szCs w:val="20"/>
                <w:lang w:eastAsia="en-GB"/>
              </w:rPr>
            </w:pPr>
          </w:p>
        </w:tc>
        <w:tc>
          <w:tcPr>
            <w:tcW w:w="960" w:type="dxa"/>
            <w:tcBorders>
              <w:top w:val="single" w:sz="4" w:space="0" w:color="auto"/>
              <w:bottom w:val="single" w:sz="4" w:space="0" w:color="auto"/>
            </w:tcBorders>
            <w:noWrap/>
            <w:vAlign w:val="bottom"/>
          </w:tcPr>
          <w:p w:rsidR="00FC39E0" w:rsidRPr="00874DAB" w:rsidRDefault="00FC39E0" w:rsidP="00A91A70">
            <w:pPr>
              <w:tabs>
                <w:tab w:val="num" w:pos="1276"/>
              </w:tabs>
              <w:jc w:val="right"/>
              <w:rPr>
                <w:rFonts w:cs="Arial"/>
                <w:b/>
                <w:color w:val="000000"/>
                <w:sz w:val="20"/>
                <w:szCs w:val="20"/>
                <w:lang w:eastAsia="en-GB"/>
              </w:rPr>
            </w:pPr>
            <w:r w:rsidRPr="00874DAB">
              <w:rPr>
                <w:rFonts w:cs="Arial"/>
                <w:b/>
                <w:color w:val="000000"/>
                <w:sz w:val="20"/>
                <w:szCs w:val="20"/>
                <w:lang w:eastAsia="en-GB"/>
              </w:rPr>
              <w:t>TAG</w:t>
            </w:r>
          </w:p>
        </w:tc>
        <w:tc>
          <w:tcPr>
            <w:tcW w:w="1907" w:type="dxa"/>
            <w:tcBorders>
              <w:top w:val="single" w:sz="4" w:space="0" w:color="auto"/>
              <w:bottom w:val="single" w:sz="4" w:space="0" w:color="auto"/>
            </w:tcBorders>
            <w:noWrap/>
            <w:vAlign w:val="bottom"/>
          </w:tcPr>
          <w:p w:rsidR="00FC39E0" w:rsidRPr="00874DAB" w:rsidRDefault="00FC39E0" w:rsidP="00A91A70">
            <w:pPr>
              <w:tabs>
                <w:tab w:val="num" w:pos="1276"/>
              </w:tabs>
              <w:jc w:val="right"/>
              <w:rPr>
                <w:rFonts w:cs="Arial"/>
                <w:b/>
                <w:color w:val="000000"/>
                <w:sz w:val="20"/>
                <w:szCs w:val="20"/>
                <w:lang w:eastAsia="en-GB"/>
              </w:rPr>
            </w:pPr>
            <w:r w:rsidRPr="00874DAB">
              <w:rPr>
                <w:rFonts w:cs="Arial"/>
                <w:b/>
                <w:color w:val="000000"/>
                <w:sz w:val="20"/>
                <w:szCs w:val="20"/>
                <w:lang w:eastAsia="en-GB"/>
              </w:rPr>
              <w:t>L</w:t>
            </w:r>
            <w:r>
              <w:rPr>
                <w:rFonts w:cs="Arial"/>
                <w:b/>
                <w:color w:val="000000"/>
                <w:sz w:val="20"/>
                <w:szCs w:val="20"/>
                <w:lang w:eastAsia="en-GB"/>
              </w:rPr>
              <w:t xml:space="preserve">ocal </w:t>
            </w:r>
            <w:r w:rsidRPr="00874DAB">
              <w:rPr>
                <w:rFonts w:cs="Arial"/>
                <w:b/>
                <w:color w:val="000000"/>
                <w:sz w:val="20"/>
                <w:szCs w:val="20"/>
                <w:lang w:eastAsia="en-GB"/>
              </w:rPr>
              <w:t>R</w:t>
            </w:r>
            <w:r>
              <w:rPr>
                <w:rFonts w:cs="Arial"/>
                <w:b/>
                <w:color w:val="000000"/>
                <w:sz w:val="20"/>
                <w:szCs w:val="20"/>
                <w:lang w:eastAsia="en-GB"/>
              </w:rPr>
              <w:t>esidents</w:t>
            </w:r>
          </w:p>
        </w:tc>
        <w:tc>
          <w:tcPr>
            <w:tcW w:w="1270" w:type="dxa"/>
            <w:tcBorders>
              <w:top w:val="single" w:sz="4" w:space="0" w:color="auto"/>
              <w:bottom w:val="single" w:sz="4" w:space="0" w:color="auto"/>
            </w:tcBorders>
            <w:noWrap/>
            <w:vAlign w:val="bottom"/>
          </w:tcPr>
          <w:p w:rsidR="00FC39E0" w:rsidRPr="00874DAB" w:rsidRDefault="00FC39E0" w:rsidP="00A91A70">
            <w:pPr>
              <w:tabs>
                <w:tab w:val="num" w:pos="1276"/>
              </w:tabs>
              <w:jc w:val="right"/>
              <w:rPr>
                <w:rFonts w:cs="Arial"/>
                <w:b/>
                <w:color w:val="000000"/>
                <w:sz w:val="20"/>
                <w:szCs w:val="20"/>
                <w:lang w:eastAsia="en-GB"/>
              </w:rPr>
            </w:pPr>
            <w:r w:rsidRPr="00874DAB">
              <w:rPr>
                <w:rFonts w:cs="Arial"/>
                <w:b/>
                <w:color w:val="000000"/>
                <w:sz w:val="20"/>
                <w:szCs w:val="20"/>
                <w:lang w:eastAsia="en-GB"/>
              </w:rPr>
              <w:t>Cash</w:t>
            </w:r>
          </w:p>
        </w:tc>
        <w:tc>
          <w:tcPr>
            <w:tcW w:w="960" w:type="dxa"/>
            <w:tcBorders>
              <w:top w:val="single" w:sz="4" w:space="0" w:color="auto"/>
              <w:bottom w:val="single" w:sz="4" w:space="0" w:color="auto"/>
            </w:tcBorders>
            <w:noWrap/>
            <w:vAlign w:val="bottom"/>
          </w:tcPr>
          <w:p w:rsidR="00FC39E0" w:rsidRPr="00874DAB" w:rsidRDefault="00FC39E0" w:rsidP="00A91A70">
            <w:pPr>
              <w:tabs>
                <w:tab w:val="num" w:pos="1276"/>
              </w:tabs>
              <w:jc w:val="right"/>
              <w:rPr>
                <w:rFonts w:cs="Arial"/>
                <w:b/>
                <w:color w:val="000000"/>
                <w:sz w:val="20"/>
                <w:szCs w:val="20"/>
                <w:lang w:eastAsia="en-GB"/>
              </w:rPr>
            </w:pPr>
            <w:r w:rsidRPr="00874DAB">
              <w:rPr>
                <w:rFonts w:cs="Arial"/>
                <w:b/>
                <w:color w:val="000000"/>
                <w:sz w:val="20"/>
                <w:szCs w:val="20"/>
                <w:lang w:eastAsia="en-GB"/>
              </w:rPr>
              <w:t>No</w:t>
            </w:r>
            <w:r>
              <w:rPr>
                <w:rFonts w:cs="Arial"/>
                <w:b/>
                <w:color w:val="000000"/>
                <w:sz w:val="20"/>
                <w:szCs w:val="20"/>
                <w:lang w:eastAsia="en-GB"/>
              </w:rPr>
              <w:t xml:space="preserve"> </w:t>
            </w:r>
            <w:r w:rsidRPr="00874DAB">
              <w:rPr>
                <w:rFonts w:cs="Arial"/>
                <w:b/>
                <w:color w:val="000000"/>
                <w:sz w:val="20"/>
                <w:szCs w:val="20"/>
                <w:lang w:eastAsia="en-GB"/>
              </w:rPr>
              <w:t>Pay</w:t>
            </w:r>
          </w:p>
        </w:tc>
      </w:tr>
      <w:tr w:rsidR="00FC39E0" w:rsidRPr="00CE548A" w:rsidTr="000C1B03">
        <w:trPr>
          <w:trHeight w:val="300"/>
        </w:trPr>
        <w:tc>
          <w:tcPr>
            <w:tcW w:w="960" w:type="dxa"/>
            <w:tcBorders>
              <w:top w:val="single" w:sz="4" w:space="0" w:color="auto"/>
            </w:tcBorders>
            <w:noWrap/>
            <w:vAlign w:val="bottom"/>
          </w:tcPr>
          <w:p w:rsidR="00FC39E0" w:rsidRPr="00CE548A" w:rsidRDefault="00FC39E0" w:rsidP="00A91A70">
            <w:pPr>
              <w:tabs>
                <w:tab w:val="num" w:pos="1276"/>
              </w:tabs>
              <w:rPr>
                <w:rFonts w:cs="Arial"/>
                <w:color w:val="000000"/>
                <w:sz w:val="20"/>
                <w:szCs w:val="20"/>
                <w:lang w:eastAsia="en-GB"/>
              </w:rPr>
            </w:pPr>
            <w:r w:rsidRPr="00CE548A">
              <w:rPr>
                <w:rFonts w:cs="Arial"/>
                <w:color w:val="000000"/>
                <w:sz w:val="20"/>
                <w:szCs w:val="20"/>
                <w:lang w:eastAsia="en-GB"/>
              </w:rPr>
              <w:t>Car</w:t>
            </w:r>
          </w:p>
        </w:tc>
        <w:tc>
          <w:tcPr>
            <w:tcW w:w="960" w:type="dxa"/>
            <w:tcBorders>
              <w:top w:val="single" w:sz="4" w:space="0" w:color="auto"/>
            </w:tcBorders>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22.9%</w:t>
            </w:r>
          </w:p>
        </w:tc>
        <w:tc>
          <w:tcPr>
            <w:tcW w:w="1907" w:type="dxa"/>
            <w:tcBorders>
              <w:top w:val="single" w:sz="4" w:space="0" w:color="auto"/>
            </w:tcBorders>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4.9%</w:t>
            </w:r>
          </w:p>
        </w:tc>
        <w:tc>
          <w:tcPr>
            <w:tcW w:w="1270" w:type="dxa"/>
            <w:tcBorders>
              <w:top w:val="single" w:sz="4" w:space="0" w:color="auto"/>
            </w:tcBorders>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70.9%</w:t>
            </w:r>
          </w:p>
        </w:tc>
        <w:tc>
          <w:tcPr>
            <w:tcW w:w="960" w:type="dxa"/>
            <w:tcBorders>
              <w:top w:val="single" w:sz="4" w:space="0" w:color="auto"/>
            </w:tcBorders>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1.2%</w:t>
            </w:r>
          </w:p>
        </w:tc>
      </w:tr>
      <w:tr w:rsidR="00FC39E0" w:rsidRPr="00CE548A" w:rsidTr="000C1B03">
        <w:trPr>
          <w:trHeight w:val="300"/>
        </w:trPr>
        <w:tc>
          <w:tcPr>
            <w:tcW w:w="960" w:type="dxa"/>
            <w:noWrap/>
            <w:vAlign w:val="bottom"/>
          </w:tcPr>
          <w:p w:rsidR="00FC39E0" w:rsidRPr="00CE548A" w:rsidRDefault="00FC39E0" w:rsidP="00A91A70">
            <w:pPr>
              <w:tabs>
                <w:tab w:val="num" w:pos="1276"/>
              </w:tabs>
              <w:rPr>
                <w:rFonts w:cs="Arial"/>
                <w:color w:val="000000"/>
                <w:sz w:val="20"/>
                <w:szCs w:val="20"/>
                <w:lang w:eastAsia="en-GB"/>
              </w:rPr>
            </w:pPr>
            <w:r w:rsidRPr="00CE548A">
              <w:rPr>
                <w:rFonts w:cs="Arial"/>
                <w:color w:val="000000"/>
                <w:sz w:val="20"/>
                <w:szCs w:val="20"/>
                <w:lang w:eastAsia="en-GB"/>
              </w:rPr>
              <w:t>LGV</w:t>
            </w:r>
          </w:p>
        </w:tc>
        <w:tc>
          <w:tcPr>
            <w:tcW w:w="960" w:type="dxa"/>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41.0%</w:t>
            </w:r>
          </w:p>
        </w:tc>
        <w:tc>
          <w:tcPr>
            <w:tcW w:w="1907" w:type="dxa"/>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0.0%</w:t>
            </w:r>
          </w:p>
        </w:tc>
        <w:tc>
          <w:tcPr>
            <w:tcW w:w="1270" w:type="dxa"/>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58.3%</w:t>
            </w:r>
          </w:p>
        </w:tc>
        <w:tc>
          <w:tcPr>
            <w:tcW w:w="960" w:type="dxa"/>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0.7%</w:t>
            </w:r>
          </w:p>
        </w:tc>
      </w:tr>
      <w:tr w:rsidR="00FC39E0" w:rsidRPr="00CE548A" w:rsidTr="000C1B03">
        <w:trPr>
          <w:trHeight w:val="300"/>
        </w:trPr>
        <w:tc>
          <w:tcPr>
            <w:tcW w:w="960" w:type="dxa"/>
            <w:tcBorders>
              <w:bottom w:val="single" w:sz="4" w:space="0" w:color="auto"/>
            </w:tcBorders>
            <w:noWrap/>
            <w:vAlign w:val="bottom"/>
          </w:tcPr>
          <w:p w:rsidR="00FC39E0" w:rsidRPr="00CE548A" w:rsidRDefault="00FC39E0" w:rsidP="00A91A70">
            <w:pPr>
              <w:tabs>
                <w:tab w:val="num" w:pos="1276"/>
              </w:tabs>
              <w:rPr>
                <w:rFonts w:cs="Arial"/>
                <w:color w:val="000000"/>
                <w:sz w:val="20"/>
                <w:szCs w:val="20"/>
                <w:lang w:eastAsia="en-GB"/>
              </w:rPr>
            </w:pPr>
            <w:r w:rsidRPr="00CE548A">
              <w:rPr>
                <w:rFonts w:cs="Arial"/>
                <w:color w:val="000000"/>
                <w:sz w:val="20"/>
                <w:szCs w:val="20"/>
                <w:lang w:eastAsia="en-GB"/>
              </w:rPr>
              <w:t>HGV</w:t>
            </w:r>
          </w:p>
        </w:tc>
        <w:tc>
          <w:tcPr>
            <w:tcW w:w="960" w:type="dxa"/>
            <w:tcBorders>
              <w:bottom w:val="single" w:sz="4" w:space="0" w:color="auto"/>
            </w:tcBorders>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70.7%</w:t>
            </w:r>
          </w:p>
        </w:tc>
        <w:tc>
          <w:tcPr>
            <w:tcW w:w="1907" w:type="dxa"/>
            <w:tcBorders>
              <w:bottom w:val="single" w:sz="4" w:space="0" w:color="auto"/>
            </w:tcBorders>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0.0%</w:t>
            </w:r>
          </w:p>
        </w:tc>
        <w:tc>
          <w:tcPr>
            <w:tcW w:w="1270" w:type="dxa"/>
            <w:tcBorders>
              <w:bottom w:val="single" w:sz="4" w:space="0" w:color="auto"/>
            </w:tcBorders>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29.0%</w:t>
            </w:r>
          </w:p>
        </w:tc>
        <w:tc>
          <w:tcPr>
            <w:tcW w:w="960" w:type="dxa"/>
            <w:tcBorders>
              <w:bottom w:val="single" w:sz="4" w:space="0" w:color="auto"/>
            </w:tcBorders>
            <w:noWrap/>
            <w:vAlign w:val="bottom"/>
          </w:tcPr>
          <w:p w:rsidR="00FC39E0" w:rsidRPr="00CE548A" w:rsidRDefault="00FC39E0" w:rsidP="00A91A70">
            <w:pPr>
              <w:tabs>
                <w:tab w:val="num" w:pos="1276"/>
              </w:tabs>
              <w:jc w:val="right"/>
              <w:rPr>
                <w:rFonts w:cs="Arial"/>
                <w:color w:val="000000"/>
                <w:sz w:val="20"/>
                <w:szCs w:val="20"/>
                <w:lang w:eastAsia="en-GB"/>
              </w:rPr>
            </w:pPr>
            <w:r w:rsidRPr="00CE548A">
              <w:rPr>
                <w:rFonts w:cs="Arial"/>
                <w:color w:val="000000"/>
                <w:sz w:val="20"/>
                <w:szCs w:val="20"/>
                <w:lang w:eastAsia="en-GB"/>
              </w:rPr>
              <w:t>0.3%</w:t>
            </w:r>
          </w:p>
        </w:tc>
      </w:tr>
    </w:tbl>
    <w:p w:rsidR="00FC39E0" w:rsidRDefault="00FC39E0" w:rsidP="00A91A70">
      <w:pPr>
        <w:pStyle w:val="Para3"/>
        <w:numPr>
          <w:ilvl w:val="0"/>
          <w:numId w:val="0"/>
        </w:numPr>
        <w:tabs>
          <w:tab w:val="num" w:pos="1276"/>
          <w:tab w:val="num" w:pos="1440"/>
        </w:tabs>
        <w:rPr>
          <w:i w:val="0"/>
          <w:sz w:val="20"/>
          <w:szCs w:val="20"/>
        </w:rPr>
      </w:pPr>
    </w:p>
    <w:p w:rsidR="00FC39E0" w:rsidRPr="008A0648" w:rsidRDefault="00FC39E0" w:rsidP="008A0648">
      <w:pPr>
        <w:pStyle w:val="StylePara311ptNotItalic"/>
        <w:numPr>
          <w:ilvl w:val="2"/>
          <w:numId w:val="8"/>
        </w:numPr>
        <w:tabs>
          <w:tab w:val="clear" w:pos="2007"/>
          <w:tab w:val="num" w:pos="709"/>
        </w:tabs>
        <w:ind w:left="680"/>
      </w:pPr>
      <w:r w:rsidRPr="008A0648">
        <w:t>For the off-peak period, a much higher proportion of users do not pay a toll, as the Crossing is not charged between 10pm and 6am. The transaction data were used to derive this proportion (45.4% of off-peak users did not pay), and lower tolls were applied in the off-peak in the model. The data provided were not sufficient to derive the off-peak no-pay proportion by vehicle type.</w:t>
      </w:r>
    </w:p>
    <w:p w:rsidR="00FC39E0" w:rsidRPr="008A0648" w:rsidRDefault="00FC39E0" w:rsidP="008A0648">
      <w:pPr>
        <w:pStyle w:val="StylePara311ptNotItalic"/>
        <w:numPr>
          <w:ilvl w:val="2"/>
          <w:numId w:val="8"/>
        </w:numPr>
        <w:tabs>
          <w:tab w:val="clear" w:pos="2007"/>
          <w:tab w:val="num" w:pos="709"/>
        </w:tabs>
        <w:ind w:left="680"/>
      </w:pPr>
      <w:r w:rsidRPr="008A0648">
        <w:t xml:space="preserve">An additional adjustment was made for Heavy Goods Vehicles (HGVs). The model </w:t>
      </w:r>
      <w:proofErr w:type="gramStart"/>
      <w:r w:rsidRPr="008A0648">
        <w:t>definitions of “HGV” and “LGV” differs</w:t>
      </w:r>
      <w:proofErr w:type="gramEnd"/>
      <w:r w:rsidRPr="008A0648">
        <w:t xml:space="preserve"> from the distinction made in the tolling system on the Crossing. The former is based upon vehicle weight, with vehicles weighing more than 3.5 tonnes being classified as HGVs, while the latter is based upon numbers of axles. Consequently, 21% (derived from </w:t>
      </w:r>
      <w:proofErr w:type="spellStart"/>
      <w:r w:rsidRPr="008A0648">
        <w:t>DfT</w:t>
      </w:r>
      <w:proofErr w:type="spellEnd"/>
      <w:r w:rsidRPr="008A0648">
        <w:t xml:space="preserve"> MCC data on either side of the crossing) of modelled HGVs pay the 2 axle tariff rather than the 3 axle tariff.</w:t>
      </w:r>
    </w:p>
    <w:p w:rsidR="00FC39E0" w:rsidRPr="008A0648" w:rsidRDefault="00FC39E0" w:rsidP="008A0648">
      <w:pPr>
        <w:pStyle w:val="StylePara311ptNotItalic"/>
        <w:numPr>
          <w:ilvl w:val="2"/>
          <w:numId w:val="8"/>
        </w:numPr>
        <w:tabs>
          <w:tab w:val="clear" w:pos="2007"/>
          <w:tab w:val="num" w:pos="709"/>
        </w:tabs>
        <w:ind w:left="680"/>
      </w:pPr>
      <w:r w:rsidRPr="008A0648">
        <w:t>Finally, the local residents’ toll was estimated using two values that no direct observed data were available to substantiate: the proportion of trips based in the local-resident’s discount area using the Crossing that actually have an Local Residents’ tag (some will be occasional users that have none and pay the cash toll), and the average number (treating any value in excess of 50 as 50) of crossings made by a Local Residents’ TAG owner in one year (making fewer will increase the effective cost per trip, since a minimum £10 annual fee is charged.</w:t>
      </w:r>
    </w:p>
    <w:p w:rsidR="00FC39E0" w:rsidRPr="008A0648" w:rsidRDefault="00FC39E0" w:rsidP="008A0648">
      <w:pPr>
        <w:pStyle w:val="StylePara311ptNotItalic"/>
        <w:numPr>
          <w:ilvl w:val="2"/>
          <w:numId w:val="8"/>
        </w:numPr>
        <w:tabs>
          <w:tab w:val="clear" w:pos="2007"/>
          <w:tab w:val="num" w:pos="709"/>
        </w:tabs>
        <w:ind w:left="680"/>
      </w:pPr>
      <w:r w:rsidRPr="008A0648">
        <w:t>The assumed values for these figures are 60% and 25 trips, respectively. Depending on the values assumed, the actual average paid toll for LR trips could vary between £0.21 (if all local residents who ever use the crossing have an LR TAG and use it 50 or more times per year) and £1.37 (if the LR TAG take-up is negligible). The proportion of trips using the crossing that are affected by this figure, however, is small; less than 5%.</w:t>
      </w:r>
    </w:p>
    <w:p w:rsidR="00FC39E0" w:rsidRPr="008A0648" w:rsidRDefault="00FC39E0" w:rsidP="008A0648">
      <w:pPr>
        <w:pStyle w:val="StylePara311ptNotItalic"/>
        <w:numPr>
          <w:ilvl w:val="2"/>
          <w:numId w:val="8"/>
        </w:numPr>
        <w:tabs>
          <w:tab w:val="clear" w:pos="2007"/>
          <w:tab w:val="num" w:pos="709"/>
        </w:tabs>
        <w:ind w:left="680"/>
      </w:pPr>
      <w:r w:rsidRPr="008A0648">
        <w:t xml:space="preserve">The final tolls used in the model are presented in </w:t>
      </w:r>
      <w:fldSimple w:instr=" REF _Ref327954622 \h  \* MERGEFORMAT ">
        <w:r w:rsidR="00EB2446" w:rsidRPr="00EB2446">
          <w:t>Table 5.7</w:t>
        </w:r>
      </w:fldSimple>
      <w:r w:rsidRPr="008A0648">
        <w:t xml:space="preserve">, below. These are in 2010 prices for consistency with the values of time and </w:t>
      </w:r>
      <w:proofErr w:type="spellStart"/>
      <w:r>
        <w:t>WebTAG</w:t>
      </w:r>
      <w:proofErr w:type="spellEnd"/>
      <w:r w:rsidRPr="008A0648">
        <w:t xml:space="preserve"> 3.5.6D. In the demand model, the “LR” values are applied to home-based non-work car trips with a production in Dartford or Thurrock and the “Base” values to all other non-work car trips.</w:t>
      </w:r>
    </w:p>
    <w:p w:rsidR="00FC39E0" w:rsidRPr="00BD7030" w:rsidRDefault="00FC39E0" w:rsidP="00A91A70">
      <w:pPr>
        <w:pStyle w:val="Caption"/>
        <w:keepNext/>
        <w:tabs>
          <w:tab w:val="num" w:pos="1276"/>
        </w:tabs>
        <w:spacing w:after="120"/>
        <w:ind w:left="113" w:firstLine="567"/>
        <w:rPr>
          <w:b/>
          <w:sz w:val="20"/>
          <w:szCs w:val="20"/>
        </w:rPr>
      </w:pPr>
      <w:bookmarkStart w:id="261" w:name="_Ref327954622"/>
      <w:bookmarkStart w:id="262" w:name="_Toc331084496"/>
      <w:proofErr w:type="gramStart"/>
      <w:r w:rsidRPr="009B56E6">
        <w:rPr>
          <w:b/>
          <w:sz w:val="20"/>
          <w:szCs w:val="20"/>
        </w:rPr>
        <w:t xml:space="preserve">Table </w:t>
      </w:r>
      <w:r>
        <w:rPr>
          <w:b/>
          <w:sz w:val="20"/>
          <w:szCs w:val="20"/>
        </w:rPr>
        <w:t>5</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7</w:t>
      </w:r>
      <w:r w:rsidR="00963DEF">
        <w:rPr>
          <w:b/>
          <w:sz w:val="20"/>
          <w:szCs w:val="20"/>
        </w:rPr>
        <w:fldChar w:fldCharType="end"/>
      </w:r>
      <w:bookmarkEnd w:id="261"/>
      <w:r w:rsidRPr="009B56E6">
        <w:rPr>
          <w:b/>
          <w:sz w:val="20"/>
          <w:szCs w:val="20"/>
        </w:rPr>
        <w:t xml:space="preserve">: </w:t>
      </w:r>
      <w:r>
        <w:rPr>
          <w:b/>
          <w:sz w:val="20"/>
          <w:szCs w:val="20"/>
        </w:rPr>
        <w:t>Final Modelled Tolls (2010 prices, 2009 values)</w:t>
      </w:r>
      <w:bookmarkEnd w:id="262"/>
    </w:p>
    <w:tbl>
      <w:tblPr>
        <w:tblW w:w="4755" w:type="dxa"/>
        <w:tblInd w:w="817" w:type="dxa"/>
        <w:tblBorders>
          <w:top w:val="single" w:sz="4" w:space="0" w:color="auto"/>
          <w:bottom w:val="single" w:sz="4" w:space="0" w:color="auto"/>
        </w:tblBorders>
        <w:tblLook w:val="00A0"/>
      </w:tblPr>
      <w:tblGrid>
        <w:gridCol w:w="983"/>
        <w:gridCol w:w="1684"/>
        <w:gridCol w:w="960"/>
        <w:gridCol w:w="1128"/>
      </w:tblGrid>
      <w:tr w:rsidR="00FC39E0" w:rsidRPr="00874DAB" w:rsidTr="00D10585">
        <w:trPr>
          <w:trHeight w:val="300"/>
        </w:trPr>
        <w:tc>
          <w:tcPr>
            <w:tcW w:w="983" w:type="dxa"/>
            <w:tcBorders>
              <w:top w:val="single" w:sz="4" w:space="0" w:color="auto"/>
              <w:bottom w:val="single" w:sz="4" w:space="0" w:color="auto"/>
            </w:tcBorders>
            <w:noWrap/>
            <w:vAlign w:val="center"/>
          </w:tcPr>
          <w:p w:rsidR="00FC39E0" w:rsidRPr="00874DAB" w:rsidRDefault="00FC39E0" w:rsidP="00A91A70">
            <w:pPr>
              <w:keepNext/>
              <w:tabs>
                <w:tab w:val="num" w:pos="1276"/>
              </w:tabs>
              <w:rPr>
                <w:rFonts w:cs="Arial"/>
                <w:b/>
                <w:color w:val="000000"/>
                <w:sz w:val="20"/>
                <w:szCs w:val="20"/>
                <w:lang w:eastAsia="en-GB"/>
              </w:rPr>
            </w:pPr>
            <w:r>
              <w:rPr>
                <w:rFonts w:cs="Arial"/>
                <w:b/>
                <w:color w:val="000000"/>
                <w:sz w:val="20"/>
                <w:szCs w:val="20"/>
                <w:lang w:eastAsia="en-GB"/>
              </w:rPr>
              <w:t>Model</w:t>
            </w:r>
          </w:p>
        </w:tc>
        <w:tc>
          <w:tcPr>
            <w:tcW w:w="1684" w:type="dxa"/>
            <w:tcBorders>
              <w:top w:val="single" w:sz="4" w:space="0" w:color="auto"/>
              <w:bottom w:val="single" w:sz="4" w:space="0" w:color="auto"/>
            </w:tcBorders>
            <w:noWrap/>
            <w:vAlign w:val="center"/>
          </w:tcPr>
          <w:p w:rsidR="00FC39E0" w:rsidRPr="00874DAB" w:rsidRDefault="00FC39E0" w:rsidP="00A91A70">
            <w:pPr>
              <w:keepNext/>
              <w:tabs>
                <w:tab w:val="num" w:pos="1276"/>
              </w:tabs>
              <w:rPr>
                <w:rFonts w:cs="Arial"/>
                <w:b/>
                <w:color w:val="000000"/>
                <w:sz w:val="20"/>
                <w:szCs w:val="20"/>
                <w:lang w:eastAsia="en-GB"/>
              </w:rPr>
            </w:pPr>
            <w:r>
              <w:rPr>
                <w:rFonts w:cs="Arial"/>
                <w:b/>
                <w:color w:val="000000"/>
                <w:sz w:val="20"/>
                <w:szCs w:val="20"/>
                <w:lang w:eastAsia="en-GB"/>
              </w:rPr>
              <w:t>Segment</w:t>
            </w:r>
          </w:p>
        </w:tc>
        <w:tc>
          <w:tcPr>
            <w:tcW w:w="960" w:type="dxa"/>
            <w:tcBorders>
              <w:top w:val="single" w:sz="4" w:space="0" w:color="auto"/>
              <w:bottom w:val="single" w:sz="4" w:space="0" w:color="auto"/>
            </w:tcBorders>
            <w:noWrap/>
            <w:vAlign w:val="center"/>
          </w:tcPr>
          <w:p w:rsidR="00FC39E0" w:rsidRPr="00BD7030" w:rsidRDefault="00FC39E0" w:rsidP="00A91A70">
            <w:pPr>
              <w:keepNext/>
              <w:tabs>
                <w:tab w:val="num" w:pos="1276"/>
              </w:tabs>
              <w:jc w:val="right"/>
              <w:rPr>
                <w:rFonts w:cs="Arial"/>
                <w:b/>
                <w:color w:val="000000"/>
                <w:sz w:val="20"/>
                <w:szCs w:val="20"/>
                <w:lang w:eastAsia="en-GB"/>
              </w:rPr>
            </w:pPr>
            <w:r w:rsidRPr="00BD7030">
              <w:rPr>
                <w:rFonts w:cs="Arial"/>
                <w:b/>
                <w:color w:val="000000"/>
                <w:sz w:val="20"/>
                <w:szCs w:val="20"/>
                <w:lang w:eastAsia="en-GB"/>
              </w:rPr>
              <w:t>12hr</w:t>
            </w:r>
          </w:p>
        </w:tc>
        <w:tc>
          <w:tcPr>
            <w:tcW w:w="1128" w:type="dxa"/>
            <w:tcBorders>
              <w:top w:val="single" w:sz="4" w:space="0" w:color="auto"/>
              <w:bottom w:val="single" w:sz="4" w:space="0" w:color="auto"/>
            </w:tcBorders>
            <w:noWrap/>
            <w:vAlign w:val="center"/>
          </w:tcPr>
          <w:p w:rsidR="00FC39E0" w:rsidRPr="00BD7030" w:rsidRDefault="00FC39E0" w:rsidP="00A91A70">
            <w:pPr>
              <w:keepNext/>
              <w:tabs>
                <w:tab w:val="num" w:pos="1276"/>
              </w:tabs>
              <w:jc w:val="right"/>
              <w:rPr>
                <w:rFonts w:cs="Arial"/>
                <w:b/>
                <w:color w:val="000000"/>
                <w:sz w:val="20"/>
                <w:szCs w:val="20"/>
                <w:lang w:eastAsia="en-GB"/>
              </w:rPr>
            </w:pPr>
            <w:r>
              <w:rPr>
                <w:rFonts w:cs="Arial"/>
                <w:b/>
                <w:color w:val="000000"/>
                <w:sz w:val="20"/>
                <w:szCs w:val="20"/>
                <w:lang w:eastAsia="en-GB"/>
              </w:rPr>
              <w:t>Off-peak</w:t>
            </w:r>
          </w:p>
        </w:tc>
      </w:tr>
      <w:tr w:rsidR="00FC39E0" w:rsidRPr="00CE548A" w:rsidTr="00D10585">
        <w:trPr>
          <w:trHeight w:val="300"/>
        </w:trPr>
        <w:tc>
          <w:tcPr>
            <w:tcW w:w="983" w:type="dxa"/>
            <w:vMerge w:val="restart"/>
            <w:tcBorders>
              <w:top w:val="single" w:sz="4" w:space="0" w:color="auto"/>
              <w:bottom w:val="nil"/>
            </w:tcBorders>
            <w:noWrap/>
            <w:vAlign w:val="center"/>
          </w:tcPr>
          <w:p w:rsidR="00FC39E0" w:rsidRPr="00CE548A" w:rsidRDefault="00FC39E0" w:rsidP="00A91A70">
            <w:pPr>
              <w:keepNext/>
              <w:tabs>
                <w:tab w:val="num" w:pos="1276"/>
              </w:tabs>
              <w:rPr>
                <w:rFonts w:cs="Arial"/>
                <w:color w:val="000000"/>
                <w:sz w:val="20"/>
                <w:szCs w:val="20"/>
                <w:lang w:eastAsia="en-GB"/>
              </w:rPr>
            </w:pPr>
            <w:r w:rsidRPr="00662423">
              <w:rPr>
                <w:rFonts w:cs="Arial"/>
                <w:color w:val="000000"/>
                <w:sz w:val="20"/>
                <w:szCs w:val="20"/>
                <w:lang w:eastAsia="en-GB"/>
              </w:rPr>
              <w:t>Highway</w:t>
            </w:r>
          </w:p>
        </w:tc>
        <w:tc>
          <w:tcPr>
            <w:tcW w:w="1684" w:type="dxa"/>
            <w:tcBorders>
              <w:top w:val="single" w:sz="4" w:space="0" w:color="auto"/>
              <w:bottom w:val="nil"/>
            </w:tcBorders>
            <w:noWrap/>
            <w:vAlign w:val="center"/>
          </w:tcPr>
          <w:p w:rsidR="00FC39E0" w:rsidRPr="00CE548A" w:rsidRDefault="00FC39E0" w:rsidP="00A91A70">
            <w:pPr>
              <w:keepNext/>
              <w:tabs>
                <w:tab w:val="num" w:pos="1276"/>
              </w:tabs>
              <w:rPr>
                <w:rFonts w:cs="Arial"/>
                <w:color w:val="000000"/>
                <w:sz w:val="20"/>
                <w:szCs w:val="20"/>
                <w:lang w:eastAsia="en-GB"/>
              </w:rPr>
            </w:pPr>
            <w:r w:rsidRPr="00662423">
              <w:rPr>
                <w:rFonts w:cs="Arial"/>
                <w:color w:val="000000"/>
                <w:sz w:val="20"/>
                <w:szCs w:val="20"/>
                <w:lang w:eastAsia="en-GB"/>
              </w:rPr>
              <w:t>Business</w:t>
            </w:r>
          </w:p>
        </w:tc>
        <w:tc>
          <w:tcPr>
            <w:tcW w:w="960" w:type="dxa"/>
            <w:tcBorders>
              <w:top w:val="single" w:sz="4" w:space="0" w:color="auto"/>
              <w:bottom w:val="nil"/>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£1.346</w:t>
            </w:r>
          </w:p>
        </w:tc>
        <w:tc>
          <w:tcPr>
            <w:tcW w:w="1128" w:type="dxa"/>
            <w:tcBorders>
              <w:top w:val="single" w:sz="4" w:space="0" w:color="auto"/>
              <w:bottom w:val="nil"/>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£0.735</w:t>
            </w:r>
          </w:p>
        </w:tc>
      </w:tr>
      <w:tr w:rsidR="00FC39E0" w:rsidRPr="00CE548A" w:rsidTr="00D10585">
        <w:trPr>
          <w:trHeight w:val="300"/>
        </w:trPr>
        <w:tc>
          <w:tcPr>
            <w:tcW w:w="983" w:type="dxa"/>
            <w:vMerge/>
            <w:tcBorders>
              <w:top w:val="nil"/>
              <w:bottom w:val="nil"/>
            </w:tcBorders>
            <w:noWrap/>
            <w:vAlign w:val="center"/>
          </w:tcPr>
          <w:p w:rsidR="00FC39E0" w:rsidRPr="00CE548A" w:rsidRDefault="00FC39E0" w:rsidP="00A91A70">
            <w:pPr>
              <w:keepNext/>
              <w:tabs>
                <w:tab w:val="num" w:pos="1276"/>
              </w:tabs>
              <w:rPr>
                <w:rFonts w:cs="Arial"/>
                <w:color w:val="000000"/>
                <w:sz w:val="20"/>
                <w:szCs w:val="20"/>
                <w:lang w:eastAsia="en-GB"/>
              </w:rPr>
            </w:pPr>
          </w:p>
        </w:tc>
        <w:tc>
          <w:tcPr>
            <w:tcW w:w="1684" w:type="dxa"/>
            <w:tcBorders>
              <w:top w:val="nil"/>
              <w:bottom w:val="nil"/>
            </w:tcBorders>
            <w:noWrap/>
            <w:vAlign w:val="center"/>
          </w:tcPr>
          <w:p w:rsidR="00FC39E0" w:rsidRPr="00CE548A" w:rsidRDefault="00FC39E0" w:rsidP="00A91A70">
            <w:pPr>
              <w:keepNext/>
              <w:tabs>
                <w:tab w:val="num" w:pos="1276"/>
              </w:tabs>
              <w:rPr>
                <w:rFonts w:cs="Arial"/>
                <w:color w:val="000000"/>
                <w:sz w:val="20"/>
                <w:szCs w:val="20"/>
                <w:lang w:eastAsia="en-GB"/>
              </w:rPr>
            </w:pPr>
            <w:r w:rsidRPr="00662423">
              <w:rPr>
                <w:rFonts w:cs="Arial"/>
                <w:color w:val="000000"/>
                <w:sz w:val="20"/>
                <w:szCs w:val="20"/>
                <w:lang w:eastAsia="en-GB"/>
              </w:rPr>
              <w:t>LGV</w:t>
            </w:r>
          </w:p>
        </w:tc>
        <w:tc>
          <w:tcPr>
            <w:tcW w:w="960" w:type="dxa"/>
            <w:tcBorders>
              <w:top w:val="nil"/>
              <w:bottom w:val="nil"/>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£1.947</w:t>
            </w:r>
          </w:p>
        </w:tc>
        <w:tc>
          <w:tcPr>
            <w:tcW w:w="1128" w:type="dxa"/>
            <w:tcBorders>
              <w:top w:val="nil"/>
              <w:bottom w:val="nil"/>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£1.063</w:t>
            </w:r>
          </w:p>
        </w:tc>
      </w:tr>
      <w:tr w:rsidR="00FC39E0" w:rsidRPr="00CE548A" w:rsidTr="00D10585">
        <w:trPr>
          <w:trHeight w:val="300"/>
        </w:trPr>
        <w:tc>
          <w:tcPr>
            <w:tcW w:w="983" w:type="dxa"/>
            <w:vMerge/>
            <w:tcBorders>
              <w:top w:val="nil"/>
              <w:bottom w:val="single" w:sz="4" w:space="0" w:color="auto"/>
            </w:tcBorders>
            <w:noWrap/>
            <w:vAlign w:val="center"/>
          </w:tcPr>
          <w:p w:rsidR="00FC39E0" w:rsidRPr="00CE548A" w:rsidRDefault="00FC39E0" w:rsidP="00A91A70">
            <w:pPr>
              <w:keepNext/>
              <w:tabs>
                <w:tab w:val="num" w:pos="1276"/>
              </w:tabs>
              <w:rPr>
                <w:rFonts w:cs="Arial"/>
                <w:color w:val="000000"/>
                <w:sz w:val="20"/>
                <w:szCs w:val="20"/>
                <w:lang w:eastAsia="en-GB"/>
              </w:rPr>
            </w:pPr>
          </w:p>
        </w:tc>
        <w:tc>
          <w:tcPr>
            <w:tcW w:w="1684" w:type="dxa"/>
            <w:tcBorders>
              <w:top w:val="nil"/>
              <w:bottom w:val="single" w:sz="4" w:space="0" w:color="auto"/>
            </w:tcBorders>
            <w:noWrap/>
            <w:vAlign w:val="center"/>
          </w:tcPr>
          <w:p w:rsidR="00FC39E0" w:rsidRPr="00CE548A" w:rsidRDefault="00FC39E0" w:rsidP="00A91A70">
            <w:pPr>
              <w:keepNext/>
              <w:tabs>
                <w:tab w:val="num" w:pos="1276"/>
              </w:tabs>
              <w:rPr>
                <w:rFonts w:cs="Arial"/>
                <w:color w:val="000000"/>
                <w:sz w:val="20"/>
                <w:szCs w:val="20"/>
                <w:lang w:eastAsia="en-GB"/>
              </w:rPr>
            </w:pPr>
            <w:r w:rsidRPr="00662423">
              <w:rPr>
                <w:rFonts w:cs="Arial"/>
                <w:color w:val="000000"/>
                <w:sz w:val="20"/>
                <w:szCs w:val="20"/>
                <w:lang w:eastAsia="en-GB"/>
              </w:rPr>
              <w:t>HGV</w:t>
            </w:r>
          </w:p>
        </w:tc>
        <w:tc>
          <w:tcPr>
            <w:tcW w:w="960" w:type="dxa"/>
            <w:tcBorders>
              <w:top w:val="nil"/>
              <w:bottom w:val="single" w:sz="4" w:space="0" w:color="auto"/>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£3.131</w:t>
            </w:r>
          </w:p>
        </w:tc>
        <w:tc>
          <w:tcPr>
            <w:tcW w:w="1128" w:type="dxa"/>
            <w:tcBorders>
              <w:top w:val="nil"/>
              <w:bottom w:val="single" w:sz="4" w:space="0" w:color="auto"/>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£1.711</w:t>
            </w:r>
          </w:p>
        </w:tc>
      </w:tr>
      <w:tr w:rsidR="00FC39E0" w:rsidRPr="00CE548A" w:rsidTr="00D10585">
        <w:trPr>
          <w:trHeight w:val="300"/>
        </w:trPr>
        <w:tc>
          <w:tcPr>
            <w:tcW w:w="983" w:type="dxa"/>
            <w:vMerge w:val="restart"/>
            <w:tcBorders>
              <w:top w:val="single" w:sz="4" w:space="0" w:color="auto"/>
            </w:tcBorders>
            <w:noWrap/>
            <w:vAlign w:val="center"/>
          </w:tcPr>
          <w:p w:rsidR="00FC39E0" w:rsidRPr="00CE548A" w:rsidRDefault="00FC39E0" w:rsidP="00A91A70">
            <w:pPr>
              <w:keepNext/>
              <w:tabs>
                <w:tab w:val="num" w:pos="1276"/>
              </w:tabs>
              <w:rPr>
                <w:rFonts w:cs="Arial"/>
                <w:color w:val="000000"/>
                <w:sz w:val="20"/>
                <w:szCs w:val="20"/>
                <w:lang w:eastAsia="en-GB"/>
              </w:rPr>
            </w:pPr>
            <w:r w:rsidRPr="00662423">
              <w:rPr>
                <w:rFonts w:cs="Arial"/>
                <w:color w:val="000000"/>
                <w:sz w:val="20"/>
                <w:szCs w:val="20"/>
                <w:lang w:eastAsia="en-GB"/>
              </w:rPr>
              <w:t>Demand</w:t>
            </w:r>
          </w:p>
        </w:tc>
        <w:tc>
          <w:tcPr>
            <w:tcW w:w="1684" w:type="dxa"/>
            <w:tcBorders>
              <w:top w:val="single" w:sz="4" w:space="0" w:color="auto"/>
            </w:tcBorders>
            <w:noWrap/>
            <w:vAlign w:val="center"/>
          </w:tcPr>
          <w:p w:rsidR="00FC39E0" w:rsidRPr="00CE548A" w:rsidRDefault="00FC39E0" w:rsidP="00A91A70">
            <w:pPr>
              <w:keepNext/>
              <w:tabs>
                <w:tab w:val="num" w:pos="1276"/>
              </w:tabs>
              <w:rPr>
                <w:rFonts w:cs="Arial"/>
                <w:color w:val="000000"/>
                <w:sz w:val="20"/>
                <w:szCs w:val="20"/>
                <w:lang w:eastAsia="en-GB"/>
              </w:rPr>
            </w:pPr>
            <w:r w:rsidRPr="00662423">
              <w:rPr>
                <w:rFonts w:cs="Arial"/>
                <w:color w:val="000000"/>
                <w:sz w:val="20"/>
                <w:szCs w:val="20"/>
                <w:lang w:eastAsia="en-GB"/>
              </w:rPr>
              <w:t>Non</w:t>
            </w:r>
            <w:r>
              <w:rPr>
                <w:rFonts w:cs="Arial"/>
                <w:color w:val="000000"/>
                <w:sz w:val="20"/>
                <w:szCs w:val="20"/>
                <w:lang w:eastAsia="en-GB"/>
              </w:rPr>
              <w:t>-</w:t>
            </w:r>
            <w:r w:rsidRPr="00662423">
              <w:rPr>
                <w:rFonts w:cs="Arial"/>
                <w:color w:val="000000"/>
                <w:sz w:val="20"/>
                <w:szCs w:val="20"/>
                <w:lang w:eastAsia="en-GB"/>
              </w:rPr>
              <w:t>work, Base</w:t>
            </w:r>
          </w:p>
        </w:tc>
        <w:tc>
          <w:tcPr>
            <w:tcW w:w="960" w:type="dxa"/>
            <w:tcBorders>
              <w:top w:val="single" w:sz="4" w:space="0" w:color="auto"/>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£1.374</w:t>
            </w:r>
          </w:p>
        </w:tc>
        <w:tc>
          <w:tcPr>
            <w:tcW w:w="1128" w:type="dxa"/>
            <w:tcBorders>
              <w:top w:val="single" w:sz="4" w:space="0" w:color="auto"/>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£0.774</w:t>
            </w:r>
          </w:p>
        </w:tc>
      </w:tr>
      <w:tr w:rsidR="00FC39E0" w:rsidRPr="00CE548A" w:rsidTr="00D10585">
        <w:trPr>
          <w:trHeight w:val="300"/>
        </w:trPr>
        <w:tc>
          <w:tcPr>
            <w:tcW w:w="983" w:type="dxa"/>
            <w:vMerge/>
            <w:tcBorders>
              <w:bottom w:val="single" w:sz="4" w:space="0" w:color="auto"/>
            </w:tcBorders>
            <w:noWrap/>
            <w:vAlign w:val="center"/>
          </w:tcPr>
          <w:p w:rsidR="00FC39E0" w:rsidRPr="00CE548A" w:rsidRDefault="00FC39E0" w:rsidP="00A91A70">
            <w:pPr>
              <w:keepNext/>
              <w:tabs>
                <w:tab w:val="num" w:pos="1276"/>
              </w:tabs>
              <w:rPr>
                <w:rFonts w:cs="Arial"/>
                <w:color w:val="000000"/>
                <w:sz w:val="20"/>
                <w:szCs w:val="20"/>
                <w:lang w:eastAsia="en-GB"/>
              </w:rPr>
            </w:pPr>
          </w:p>
        </w:tc>
        <w:tc>
          <w:tcPr>
            <w:tcW w:w="1684" w:type="dxa"/>
            <w:tcBorders>
              <w:bottom w:val="single" w:sz="4" w:space="0" w:color="auto"/>
            </w:tcBorders>
            <w:noWrap/>
            <w:vAlign w:val="center"/>
          </w:tcPr>
          <w:p w:rsidR="00FC39E0" w:rsidRPr="00CE548A" w:rsidRDefault="00FC39E0" w:rsidP="00A91A70">
            <w:pPr>
              <w:keepNext/>
              <w:tabs>
                <w:tab w:val="num" w:pos="1276"/>
              </w:tabs>
              <w:rPr>
                <w:rFonts w:cs="Arial"/>
                <w:color w:val="000000"/>
                <w:sz w:val="20"/>
                <w:szCs w:val="20"/>
                <w:lang w:eastAsia="en-GB"/>
              </w:rPr>
            </w:pPr>
            <w:r w:rsidRPr="00662423">
              <w:rPr>
                <w:rFonts w:cs="Arial"/>
                <w:color w:val="000000"/>
                <w:sz w:val="20"/>
                <w:szCs w:val="20"/>
                <w:lang w:eastAsia="en-GB"/>
              </w:rPr>
              <w:t>Non</w:t>
            </w:r>
            <w:r>
              <w:rPr>
                <w:rFonts w:cs="Arial"/>
                <w:color w:val="000000"/>
                <w:sz w:val="20"/>
                <w:szCs w:val="20"/>
                <w:lang w:eastAsia="en-GB"/>
              </w:rPr>
              <w:t>-</w:t>
            </w:r>
            <w:r w:rsidRPr="00662423">
              <w:rPr>
                <w:rFonts w:cs="Arial"/>
                <w:color w:val="000000"/>
                <w:sz w:val="20"/>
                <w:szCs w:val="20"/>
                <w:lang w:eastAsia="en-GB"/>
              </w:rPr>
              <w:t>work, LR</w:t>
            </w:r>
          </w:p>
        </w:tc>
        <w:tc>
          <w:tcPr>
            <w:tcW w:w="960" w:type="dxa"/>
            <w:tcBorders>
              <w:bottom w:val="single" w:sz="4" w:space="0" w:color="auto"/>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£0.868</w:t>
            </w:r>
          </w:p>
        </w:tc>
        <w:tc>
          <w:tcPr>
            <w:tcW w:w="1128" w:type="dxa"/>
            <w:tcBorders>
              <w:bottom w:val="single" w:sz="4" w:space="0" w:color="auto"/>
            </w:tcBorders>
            <w:noWrap/>
            <w:vAlign w:val="center"/>
          </w:tcPr>
          <w:p w:rsidR="00FC39E0" w:rsidRPr="00CE548A" w:rsidRDefault="00FC39E0" w:rsidP="00A91A70">
            <w:pPr>
              <w:keepNext/>
              <w:tabs>
                <w:tab w:val="num" w:pos="1276"/>
              </w:tabs>
              <w:jc w:val="right"/>
              <w:rPr>
                <w:rFonts w:cs="Arial"/>
                <w:color w:val="000000"/>
                <w:sz w:val="20"/>
                <w:szCs w:val="20"/>
                <w:lang w:eastAsia="en-GB"/>
              </w:rPr>
            </w:pPr>
            <w:r w:rsidRPr="00662423">
              <w:rPr>
                <w:rFonts w:cs="Arial"/>
                <w:color w:val="000000"/>
                <w:sz w:val="20"/>
                <w:szCs w:val="20"/>
                <w:lang w:eastAsia="en-GB"/>
              </w:rPr>
              <w:t>£0.474</w:t>
            </w:r>
          </w:p>
        </w:tc>
      </w:tr>
    </w:tbl>
    <w:p w:rsidR="00FC39E0" w:rsidRDefault="00FC39E0" w:rsidP="00A91A70">
      <w:pPr>
        <w:pStyle w:val="Body"/>
        <w:tabs>
          <w:tab w:val="num" w:pos="1276"/>
        </w:tabs>
      </w:pPr>
    </w:p>
    <w:p w:rsidR="00FC39E0" w:rsidRPr="009B1131" w:rsidRDefault="00FC39E0" w:rsidP="00A91A70">
      <w:pPr>
        <w:pStyle w:val="Hdg2"/>
        <w:numPr>
          <w:ilvl w:val="1"/>
          <w:numId w:val="8"/>
        </w:numPr>
        <w:tabs>
          <w:tab w:val="num" w:pos="1276"/>
        </w:tabs>
      </w:pPr>
      <w:bookmarkStart w:id="263" w:name="_Ref329098557"/>
      <w:bookmarkStart w:id="264" w:name="_Toc329271490"/>
      <w:bookmarkStart w:id="265" w:name="_Toc330220641"/>
      <w:bookmarkStart w:id="266" w:name="_Toc356212109"/>
      <w:r>
        <w:t>Toll Choice Model Sensitivity P</w:t>
      </w:r>
      <w:r w:rsidRPr="009B1131">
        <w:t>arameters</w:t>
      </w:r>
      <w:bookmarkEnd w:id="263"/>
      <w:bookmarkEnd w:id="264"/>
      <w:bookmarkEnd w:id="265"/>
      <w:bookmarkEnd w:id="266"/>
    </w:p>
    <w:p w:rsidR="00FC39E0" w:rsidRPr="008A0648" w:rsidRDefault="00FC39E0" w:rsidP="008A0648">
      <w:pPr>
        <w:pStyle w:val="StylePara311ptNotItalic"/>
        <w:numPr>
          <w:ilvl w:val="2"/>
          <w:numId w:val="8"/>
        </w:numPr>
        <w:tabs>
          <w:tab w:val="clear" w:pos="2007"/>
          <w:tab w:val="num" w:pos="709"/>
        </w:tabs>
        <w:ind w:left="680"/>
      </w:pPr>
      <w:r w:rsidRPr="008A0648">
        <w:t>Parameters are required for the toll-choice process. This means:</w:t>
      </w:r>
    </w:p>
    <w:p w:rsidR="00FC39E0" w:rsidRPr="000F361C" w:rsidRDefault="00FC39E0" w:rsidP="00A91A70">
      <w:pPr>
        <w:pStyle w:val="StylePara311ptNotItalic"/>
        <w:numPr>
          <w:ilvl w:val="0"/>
          <w:numId w:val="12"/>
        </w:numPr>
        <w:tabs>
          <w:tab w:val="num" w:pos="1276"/>
        </w:tabs>
      </w:pPr>
      <w:r w:rsidRPr="000F361C">
        <w:t>a sensitivity “lambda”, in units of inverse time, which controls the scale of response of “pay” and “don’t pay” proportions to any change in cost;</w:t>
      </w:r>
    </w:p>
    <w:p w:rsidR="00FC39E0" w:rsidRPr="000F361C" w:rsidRDefault="00FC39E0" w:rsidP="00A91A70">
      <w:pPr>
        <w:pStyle w:val="StylePara311ptNotItalic"/>
        <w:numPr>
          <w:ilvl w:val="0"/>
          <w:numId w:val="12"/>
        </w:numPr>
        <w:tabs>
          <w:tab w:val="num" w:pos="1276"/>
        </w:tabs>
      </w:pPr>
      <w:r w:rsidRPr="000F361C">
        <w:t>a choice-constant, in units of time, which calibrates the base level of toll paying, applied to toll-pa</w:t>
      </w:r>
      <w:r>
        <w:t xml:space="preserve">yers without loss of generality; </w:t>
      </w:r>
      <w:r w:rsidRPr="000F361C">
        <w:t>and</w:t>
      </w:r>
    </w:p>
    <w:p w:rsidR="00FC39E0" w:rsidRPr="000F361C" w:rsidRDefault="00FC39E0" w:rsidP="00A91A70">
      <w:pPr>
        <w:pStyle w:val="StylePara311ptNotItalic"/>
        <w:numPr>
          <w:ilvl w:val="0"/>
          <w:numId w:val="12"/>
        </w:numPr>
        <w:tabs>
          <w:tab w:val="num" w:pos="1276"/>
        </w:tabs>
      </w:pPr>
      <w:proofErr w:type="gramStart"/>
      <w:r w:rsidRPr="000F361C">
        <w:t>in</w:t>
      </w:r>
      <w:proofErr w:type="gramEnd"/>
      <w:r w:rsidRPr="000F361C">
        <w:t xml:space="preserve"> principle, a second choice-constant used to calibra</w:t>
      </w:r>
      <w:r>
        <w:t>te the choice between two tolls, assumed zero.</w:t>
      </w:r>
    </w:p>
    <w:p w:rsidR="00FC39E0" w:rsidRPr="008A0648" w:rsidRDefault="00FC39E0" w:rsidP="008A0648">
      <w:pPr>
        <w:pStyle w:val="StylePara311ptNotItalic"/>
        <w:numPr>
          <w:ilvl w:val="2"/>
          <w:numId w:val="8"/>
        </w:numPr>
        <w:tabs>
          <w:tab w:val="clear" w:pos="2007"/>
          <w:tab w:val="num" w:pos="709"/>
        </w:tabs>
        <w:ind w:left="680"/>
      </w:pPr>
      <w:r w:rsidRPr="008A0648">
        <w:t xml:space="preserve">We lack any strong or local evidence about what suitable parameters should be. A review of other models (see Section </w:t>
      </w:r>
      <w:fldSimple w:instr=" REF _Ref326819560 \r \h  \* MERGEFORMAT ">
        <w:r w:rsidR="00EB2446">
          <w:t>3.6</w:t>
        </w:r>
      </w:fldSimple>
      <w:r w:rsidRPr="008A0648">
        <w:t xml:space="preserve">) identifies sensitivity lambdas calibrated between -0.05 and -0.15 inverse minutes. </w:t>
      </w:r>
      <w:proofErr w:type="spellStart"/>
      <w:r>
        <w:lastRenderedPageBreak/>
        <w:t>WebTAG</w:t>
      </w:r>
      <w:proofErr w:type="spellEnd"/>
      <w:r w:rsidRPr="008A0648">
        <w:t xml:space="preserve"> guidance would suggest that route choice, such as the choice of whether to use a toll road or not, is more sensitive than trip distribution. In the M25 Model, the most sensitive trip distribution lambda is -</w:t>
      </w:r>
      <w:proofErr w:type="gramStart"/>
      <w:r w:rsidRPr="008A0648">
        <w:t>0.128 mins</w:t>
      </w:r>
      <w:r w:rsidRPr="008A0648">
        <w:rPr>
          <w:vertAlign w:val="superscript"/>
        </w:rPr>
        <w:t>-1</w:t>
      </w:r>
      <w:proofErr w:type="gramEnd"/>
      <w:r w:rsidRPr="008A0648">
        <w:t xml:space="preserve">. </w:t>
      </w:r>
    </w:p>
    <w:p w:rsidR="00FC39E0" w:rsidRPr="008A0648" w:rsidRDefault="00FC39E0" w:rsidP="008A0648">
      <w:pPr>
        <w:pStyle w:val="StylePara311ptNotItalic"/>
        <w:numPr>
          <w:ilvl w:val="2"/>
          <w:numId w:val="8"/>
        </w:numPr>
        <w:tabs>
          <w:tab w:val="clear" w:pos="2007"/>
          <w:tab w:val="num" w:pos="709"/>
        </w:tabs>
        <w:ind w:left="680"/>
      </w:pPr>
      <w:r w:rsidRPr="008A0648">
        <w:t>By retaining the distribution lambdas in the M25 Model and by assuming same toll choice lambda is used for all demand segments, the toll choice lambda must be less than -</w:t>
      </w:r>
      <w:proofErr w:type="gramStart"/>
      <w:r w:rsidRPr="008A0648">
        <w:t>0.128 mins</w:t>
      </w:r>
      <w:r w:rsidRPr="00943896">
        <w:rPr>
          <w:vertAlign w:val="superscript"/>
        </w:rPr>
        <w:t>-1</w:t>
      </w:r>
      <w:proofErr w:type="gramEnd"/>
      <w:r w:rsidRPr="008A0648">
        <w:t>. Since the literature review suggests this is towards the upper end of sensible values, this value of -</w:t>
      </w:r>
      <w:proofErr w:type="gramStart"/>
      <w:r w:rsidRPr="008A0648">
        <w:t>0.128 mins</w:t>
      </w:r>
      <w:r w:rsidRPr="00943896">
        <w:rPr>
          <w:vertAlign w:val="superscript"/>
        </w:rPr>
        <w:t>-1</w:t>
      </w:r>
      <w:proofErr w:type="gramEnd"/>
      <w:r w:rsidRPr="008A0648">
        <w:t xml:space="preserve"> has been adopted.</w:t>
      </w:r>
    </w:p>
    <w:p w:rsidR="00FC39E0" w:rsidRPr="008A0648" w:rsidRDefault="00FC39E0" w:rsidP="008A0648">
      <w:pPr>
        <w:pStyle w:val="StylePara311ptNotItalic"/>
        <w:numPr>
          <w:ilvl w:val="2"/>
          <w:numId w:val="8"/>
        </w:numPr>
        <w:tabs>
          <w:tab w:val="clear" w:pos="2007"/>
          <w:tab w:val="num" w:pos="709"/>
        </w:tabs>
        <w:ind w:left="680"/>
      </w:pPr>
      <w:r w:rsidRPr="008A0648">
        <w:t>Testing shows that the volume of traffic using the crossing is not very sensitive to the lambda value, changing by only 20-30 PCUs as the toll choice lambda is varied between -0.1 and -0.2. There is therefore no compelling argument for refining the lambda better to reproduce observed flows</w:t>
      </w:r>
      <w:proofErr w:type="gramStart"/>
      <w:r w:rsidRPr="008A0648">
        <w:t>..</w:t>
      </w:r>
      <w:proofErr w:type="gramEnd"/>
    </w:p>
    <w:p w:rsidR="00FC39E0" w:rsidRPr="008A0648" w:rsidRDefault="00FC39E0" w:rsidP="008A0648">
      <w:pPr>
        <w:pStyle w:val="StylePara311ptNotItalic"/>
        <w:numPr>
          <w:ilvl w:val="2"/>
          <w:numId w:val="8"/>
        </w:numPr>
        <w:tabs>
          <w:tab w:val="clear" w:pos="2007"/>
          <w:tab w:val="num" w:pos="709"/>
        </w:tabs>
        <w:ind w:left="680"/>
      </w:pPr>
      <w:r w:rsidRPr="008A0648">
        <w:t xml:space="preserve">Whilst research on toll roads identifies differences such as journey ambience and reliability between toll roads and </w:t>
      </w:r>
      <w:proofErr w:type="spellStart"/>
      <w:r w:rsidRPr="008A0648">
        <w:t>untolled</w:t>
      </w:r>
      <w:proofErr w:type="spellEnd"/>
      <w:r w:rsidRPr="008A0648">
        <w:t xml:space="preserve"> alternatives, we would not judge that there are such qualitative differences between the Dartford Crossing and other Thames crossings. Accordingly, we have assumed a choice-constant of zero.</w:t>
      </w:r>
    </w:p>
    <w:p w:rsidR="00FC39E0" w:rsidRDefault="00FC39E0" w:rsidP="00A91A70">
      <w:pPr>
        <w:pStyle w:val="Body"/>
        <w:tabs>
          <w:tab w:val="num" w:pos="1276"/>
        </w:tabs>
      </w:pPr>
    </w:p>
    <w:p w:rsidR="00FC39E0" w:rsidRPr="009B1131" w:rsidRDefault="00FC39E0" w:rsidP="00A91A70">
      <w:pPr>
        <w:pStyle w:val="Hdg2"/>
        <w:numPr>
          <w:ilvl w:val="1"/>
          <w:numId w:val="8"/>
        </w:numPr>
        <w:tabs>
          <w:tab w:val="num" w:pos="1276"/>
        </w:tabs>
      </w:pPr>
      <w:bookmarkStart w:id="267" w:name="_Toc329271491"/>
      <w:bookmarkStart w:id="268" w:name="_Toc330220642"/>
      <w:bookmarkStart w:id="269" w:name="_Toc356212110"/>
      <w:r>
        <w:t>Summary and Verification of P</w:t>
      </w:r>
      <w:r w:rsidRPr="009B1131">
        <w:t>rocess</w:t>
      </w:r>
      <w:bookmarkEnd w:id="267"/>
      <w:bookmarkEnd w:id="268"/>
      <w:bookmarkEnd w:id="269"/>
    </w:p>
    <w:p w:rsidR="00FC39E0" w:rsidRPr="00E07F23" w:rsidRDefault="00FC39E0" w:rsidP="00E07F23">
      <w:pPr>
        <w:pStyle w:val="StylePara311ptNotItalic"/>
        <w:numPr>
          <w:ilvl w:val="2"/>
          <w:numId w:val="8"/>
        </w:numPr>
        <w:tabs>
          <w:tab w:val="clear" w:pos="2007"/>
          <w:tab w:val="num" w:pos="709"/>
        </w:tabs>
        <w:ind w:left="680"/>
      </w:pPr>
      <w:r w:rsidRPr="00E07F23">
        <w:t xml:space="preserve">The process of dividing the demand matrices into willingness to pay bands has been checked thoroughly; total demand is unchanged, numbers of trips by income band are of a sensible order and trips lengths vary as expected. These figures are provided in Section </w:t>
      </w:r>
      <w:fldSimple w:instr=" REF _Ref327965463 \r \h  \* MERGEFORMAT ">
        <w:r w:rsidR="00EB2446">
          <w:t>5.3</w:t>
        </w:r>
      </w:fldSimple>
      <w:r w:rsidRPr="00E07F23">
        <w:t>. The distribution of trips by income and distance is consistent with NTS data.</w:t>
      </w:r>
    </w:p>
    <w:p w:rsidR="00FC39E0" w:rsidRPr="00E07F23" w:rsidRDefault="00FC39E0" w:rsidP="00E07F23">
      <w:pPr>
        <w:pStyle w:val="StylePara311ptNotItalic"/>
        <w:numPr>
          <w:ilvl w:val="2"/>
          <w:numId w:val="8"/>
        </w:numPr>
        <w:tabs>
          <w:tab w:val="clear" w:pos="2007"/>
          <w:tab w:val="num" w:pos="709"/>
        </w:tabs>
        <w:ind w:left="680"/>
      </w:pPr>
      <w:r w:rsidRPr="00E07F23">
        <w:t>The toll choice model has been checked to confirm that the composite costs generated are of sensible order (between minimum and maximum input values), that the process produces reasonable splits of demand, and that all non-river-crossing demand is allocated to “don’t pay”. It has been confirmed that the flow of non-work car traffic on the Dartford Crossing is very close to the total of the “pay” matrix, so that no demand is using the Crossing where it has been allocated to “don’t pay”, or, more likely, not using the Crossing where it has been allocated to “pay”.</w:t>
      </w:r>
    </w:p>
    <w:p w:rsidR="00FC39E0" w:rsidRPr="00E07F23" w:rsidRDefault="00FC39E0" w:rsidP="00E07F23">
      <w:pPr>
        <w:pStyle w:val="StylePara311ptNotItalic"/>
        <w:numPr>
          <w:ilvl w:val="2"/>
          <w:numId w:val="8"/>
        </w:numPr>
        <w:tabs>
          <w:tab w:val="clear" w:pos="2007"/>
          <w:tab w:val="num" w:pos="709"/>
        </w:tabs>
        <w:ind w:left="680"/>
      </w:pPr>
      <w:r w:rsidRPr="00E07F23">
        <w:t xml:space="preserve">Further verification and validation of the toll-choice process is provided by the results of the sensitivity tests in Chapter </w:t>
      </w:r>
      <w:fldSimple w:instr=" REF _Ref327965896 \r \h  \* MERGEFORMAT ">
        <w:r w:rsidR="00EB2446">
          <w:t>8</w:t>
        </w:r>
      </w:fldSimple>
      <w:r w:rsidRPr="00E07F23">
        <w:t>.</w:t>
      </w:r>
    </w:p>
    <w:p w:rsidR="00FC39E0" w:rsidRPr="008A0648" w:rsidRDefault="00FC39E0" w:rsidP="008A0648">
      <w:pPr>
        <w:pStyle w:val="Para3"/>
        <w:numPr>
          <w:ilvl w:val="0"/>
          <w:numId w:val="0"/>
        </w:numPr>
        <w:tabs>
          <w:tab w:val="num" w:pos="720"/>
          <w:tab w:val="num" w:pos="1276"/>
        </w:tabs>
        <w:ind w:left="1247"/>
        <w:rPr>
          <w:i w:val="0"/>
          <w:sz w:val="20"/>
          <w:szCs w:val="20"/>
        </w:rPr>
      </w:pPr>
    </w:p>
    <w:p w:rsidR="00FC39E0" w:rsidRDefault="00FC39E0" w:rsidP="00A42899">
      <w:pPr>
        <w:pStyle w:val="Hdg2"/>
        <w:numPr>
          <w:ilvl w:val="0"/>
          <w:numId w:val="0"/>
        </w:numPr>
        <w:sectPr w:rsidR="00FC39E0" w:rsidSect="007D65FF">
          <w:headerReference w:type="default" r:id="rId57"/>
          <w:footerReference w:type="default" r:id="rId58"/>
          <w:pgSz w:w="11907" w:h="16840" w:code="9"/>
          <w:pgMar w:top="1418" w:right="709" w:bottom="1418" w:left="907" w:header="357" w:footer="567" w:gutter="0"/>
          <w:cols w:space="720"/>
          <w:docGrid w:linePitch="360"/>
        </w:sectPr>
      </w:pPr>
    </w:p>
    <w:p w:rsidR="00FC39E0" w:rsidRDefault="00FC39E0" w:rsidP="00534453">
      <w:pPr>
        <w:pStyle w:val="SecDivider"/>
      </w:pPr>
      <w:bookmarkStart w:id="270" w:name="_Ref326846706"/>
      <w:r>
        <w:lastRenderedPageBreak/>
        <w:t xml:space="preserve">Base Year Highway Model </w:t>
      </w:r>
      <w:bookmarkEnd w:id="270"/>
      <w:r>
        <w:t>Calibration</w:t>
      </w:r>
      <w:r w:rsidR="00FD3DE5">
        <w:t xml:space="preserve"> and Validation</w:t>
      </w:r>
    </w:p>
    <w:p w:rsidR="00FC39E0" w:rsidRPr="0006666D" w:rsidRDefault="00FC39E0" w:rsidP="00534453">
      <w:pPr>
        <w:pStyle w:val="SecDividerBody"/>
      </w:pPr>
    </w:p>
    <w:p w:rsidR="00FC39E0" w:rsidRDefault="00FC39E0" w:rsidP="00534453"/>
    <w:p w:rsidR="00FC39E0" w:rsidRDefault="00FC39E0" w:rsidP="00534453">
      <w:pPr>
        <w:sectPr w:rsidR="00FC39E0" w:rsidSect="007D65FF">
          <w:headerReference w:type="default" r:id="rId59"/>
          <w:footerReference w:type="default" r:id="rId60"/>
          <w:pgSz w:w="11907" w:h="16840" w:code="9"/>
          <w:pgMar w:top="-3640" w:right="709" w:bottom="1729" w:left="6146" w:header="357" w:footer="567" w:gutter="0"/>
          <w:cols w:space="720"/>
          <w:docGrid w:linePitch="360"/>
        </w:sectPr>
      </w:pPr>
    </w:p>
    <w:p w:rsidR="00FC39E0" w:rsidRDefault="00FC39E0" w:rsidP="00534453">
      <w:pPr>
        <w:pStyle w:val="Hdg1"/>
        <w:framePr w:wrap="notBeside"/>
        <w:numPr>
          <w:ilvl w:val="0"/>
          <w:numId w:val="8"/>
        </w:numPr>
      </w:pPr>
      <w:bookmarkStart w:id="271" w:name="_Toc326138358"/>
      <w:bookmarkStart w:id="272" w:name="_Ref329104239"/>
      <w:bookmarkStart w:id="273" w:name="_Ref329104452"/>
      <w:bookmarkStart w:id="274" w:name="_Toc329271492"/>
      <w:bookmarkStart w:id="275" w:name="_Toc330220643"/>
      <w:bookmarkStart w:id="276" w:name="_Toc330220702"/>
      <w:bookmarkStart w:id="277" w:name="_Toc356212111"/>
      <w:r>
        <w:lastRenderedPageBreak/>
        <w:t xml:space="preserve">Base Year Highway </w:t>
      </w:r>
      <w:bookmarkEnd w:id="271"/>
      <w:r>
        <w:t>Model Calibration</w:t>
      </w:r>
      <w:bookmarkEnd w:id="272"/>
      <w:bookmarkEnd w:id="273"/>
      <w:bookmarkEnd w:id="274"/>
      <w:bookmarkEnd w:id="275"/>
      <w:bookmarkEnd w:id="276"/>
      <w:r w:rsidR="00FD3DE5">
        <w:t xml:space="preserve"> and Validation</w:t>
      </w:r>
      <w:bookmarkEnd w:id="277"/>
    </w:p>
    <w:p w:rsidR="00FC39E0" w:rsidRDefault="00FC39E0" w:rsidP="00534453">
      <w:pPr>
        <w:pStyle w:val="Body"/>
      </w:pPr>
    </w:p>
    <w:p w:rsidR="00FC39E0" w:rsidRPr="004D10D0" w:rsidRDefault="00FC39E0" w:rsidP="002F262D">
      <w:pPr>
        <w:pStyle w:val="Hdg2"/>
        <w:numPr>
          <w:ilvl w:val="1"/>
          <w:numId w:val="8"/>
        </w:numPr>
      </w:pPr>
      <w:bookmarkStart w:id="278" w:name="_Toc328150268"/>
      <w:bookmarkStart w:id="279" w:name="_Toc329271493"/>
      <w:bookmarkStart w:id="280" w:name="_Toc330220644"/>
      <w:bookmarkStart w:id="281" w:name="_Toc356212112"/>
      <w:r w:rsidRPr="004D10D0">
        <w:t>Introduction</w:t>
      </w:r>
      <w:bookmarkEnd w:id="278"/>
      <w:bookmarkEnd w:id="279"/>
      <w:bookmarkEnd w:id="280"/>
      <w:bookmarkEnd w:id="281"/>
    </w:p>
    <w:p w:rsidR="00FC39E0" w:rsidRPr="004D10D0" w:rsidRDefault="00FC39E0" w:rsidP="006C5BB2">
      <w:pPr>
        <w:pStyle w:val="StylePara311ptNotItalic"/>
        <w:numPr>
          <w:ilvl w:val="2"/>
          <w:numId w:val="8"/>
        </w:numPr>
        <w:tabs>
          <w:tab w:val="clear" w:pos="2007"/>
          <w:tab w:val="num" w:pos="709"/>
        </w:tabs>
        <w:ind w:left="680"/>
      </w:pPr>
      <w:r w:rsidRPr="004D10D0">
        <w:t xml:space="preserve">This chapter documents the calibration and validation of the highway model, </w:t>
      </w:r>
      <w:r w:rsidRPr="00A32B2A">
        <w:t>LTC</w:t>
      </w:r>
      <w:r w:rsidRPr="00F92764">
        <w:rPr>
          <w:vertAlign w:val="subscript"/>
        </w:rPr>
        <w:t>HAM</w:t>
      </w:r>
      <w:r w:rsidRPr="004D10D0">
        <w:t xml:space="preserve">, describing the approach adopted in refining the model within the </w:t>
      </w:r>
      <w:r>
        <w:t>Study Area</w:t>
      </w:r>
      <w:r w:rsidRPr="004D10D0">
        <w:t>, and examining the effect of the calibration on the highway demand matrices, and reporting how the modelled flows and journey times compare with observed data.</w:t>
      </w:r>
    </w:p>
    <w:p w:rsidR="00FC39E0" w:rsidRPr="000B4F2A" w:rsidRDefault="00FC39E0" w:rsidP="002F262D">
      <w:pPr>
        <w:pStyle w:val="Body"/>
        <w:rPr>
          <w:highlight w:val="yellow"/>
        </w:rPr>
      </w:pPr>
    </w:p>
    <w:p w:rsidR="00FC39E0" w:rsidRPr="004D10D0" w:rsidRDefault="00FC39E0" w:rsidP="002F262D">
      <w:pPr>
        <w:pStyle w:val="Hdg2"/>
        <w:numPr>
          <w:ilvl w:val="1"/>
          <w:numId w:val="8"/>
        </w:numPr>
      </w:pPr>
      <w:bookmarkStart w:id="282" w:name="_Ref328050666"/>
      <w:bookmarkStart w:id="283" w:name="_Toc328150269"/>
      <w:bookmarkStart w:id="284" w:name="_Toc329271494"/>
      <w:bookmarkStart w:id="285" w:name="_Toc330220645"/>
      <w:bookmarkStart w:id="286" w:name="_Toc356212113"/>
      <w:r w:rsidRPr="004D10D0">
        <w:t>Identification of Significant Links in the Model</w:t>
      </w:r>
      <w:bookmarkEnd w:id="282"/>
      <w:bookmarkEnd w:id="283"/>
      <w:bookmarkEnd w:id="284"/>
      <w:bookmarkEnd w:id="285"/>
      <w:bookmarkEnd w:id="286"/>
    </w:p>
    <w:p w:rsidR="00FC39E0" w:rsidRDefault="00FC39E0" w:rsidP="006C5BB2">
      <w:pPr>
        <w:pStyle w:val="StylePara311ptNotItalic"/>
        <w:numPr>
          <w:ilvl w:val="2"/>
          <w:numId w:val="8"/>
        </w:numPr>
        <w:tabs>
          <w:tab w:val="clear" w:pos="2007"/>
          <w:tab w:val="num" w:pos="709"/>
        </w:tabs>
        <w:ind w:left="680"/>
      </w:pPr>
      <w:r>
        <w:t xml:space="preserve">As previously discussed in Chapter </w:t>
      </w:r>
      <w:fldSimple w:instr=" REF _Ref328399149 \r \h  \* MERGEFORMAT ">
        <w:r w:rsidR="00EB2446">
          <w:t>3</w:t>
        </w:r>
      </w:fldSimple>
      <w:r>
        <w:t xml:space="preserve">, observed traffic data have been obtained from a number of different sources, incorporating traffic count databases such as the Highways Agency’s Traffic Information System (HATRIS) and the Department for Transport’s Open Data release, as well as from existing traffic models – both strategic and local in context. </w:t>
      </w:r>
    </w:p>
    <w:p w:rsidR="00FC39E0" w:rsidRDefault="00FC39E0" w:rsidP="006C5BB2">
      <w:pPr>
        <w:pStyle w:val="StylePara311ptNotItalic"/>
        <w:numPr>
          <w:ilvl w:val="2"/>
          <w:numId w:val="8"/>
        </w:numPr>
        <w:tabs>
          <w:tab w:val="clear" w:pos="2007"/>
          <w:tab w:val="num" w:pos="709"/>
        </w:tabs>
        <w:ind w:left="680"/>
      </w:pPr>
      <w:r>
        <w:t xml:space="preserve">The focus of the LTCM will be on corridors within the Study Area that are of most significance to the strategic assessment of potential impacts by provision of additional crossing capacity in the Lower Thames area.  The locations of the proposed crossing capacity enhancement options are detailed in Chapter </w:t>
      </w:r>
      <w:fldSimple w:instr=" REF _Ref328151176 \r \h  \* MERGEFORMAT ">
        <w:r w:rsidR="00EB2446">
          <w:t>1</w:t>
        </w:r>
      </w:fldSimple>
      <w:r>
        <w:t>.</w:t>
      </w:r>
    </w:p>
    <w:p w:rsidR="00FC39E0" w:rsidRDefault="00FC39E0" w:rsidP="006C5BB2">
      <w:pPr>
        <w:pStyle w:val="StylePara311ptNotItalic"/>
        <w:numPr>
          <w:ilvl w:val="2"/>
          <w:numId w:val="8"/>
        </w:numPr>
        <w:tabs>
          <w:tab w:val="clear" w:pos="2007"/>
          <w:tab w:val="num" w:pos="709"/>
        </w:tabs>
        <w:ind w:left="680"/>
      </w:pPr>
      <w:r>
        <w:t>In order to identify these significant corridors, three separate fixed base year demand tests were undertaken using an interim version of the LTCM.  These fixed demand tests were early approximations of the three scheme options to be tested: Options A, B and C.  These tests assumed likely routes of each of the schemes with assumptions made as to the road standards, capacities and speed-flow relationships of the new infrastructure.</w:t>
      </w:r>
    </w:p>
    <w:p w:rsidR="00FC39E0" w:rsidRDefault="00FC39E0" w:rsidP="006C5BB2">
      <w:pPr>
        <w:pStyle w:val="StylePara311ptNotItalic"/>
        <w:numPr>
          <w:ilvl w:val="2"/>
          <w:numId w:val="8"/>
        </w:numPr>
        <w:tabs>
          <w:tab w:val="clear" w:pos="2007"/>
          <w:tab w:val="num" w:pos="709"/>
        </w:tabs>
        <w:ind w:left="680"/>
      </w:pPr>
      <w:r>
        <w:t xml:space="preserve">It was ensured that capacities on the new infrastructure were sufficient that the schemes would not generate significant delay either along their route nor at new junctions in order that all trips likely to be within the scope of the new schemes were captured.  </w:t>
      </w:r>
    </w:p>
    <w:p w:rsidR="00FC39E0" w:rsidRPr="0058259F" w:rsidRDefault="00FC39E0" w:rsidP="006C5BB2">
      <w:pPr>
        <w:pStyle w:val="StylePara311ptNotItalic"/>
        <w:numPr>
          <w:ilvl w:val="2"/>
          <w:numId w:val="8"/>
        </w:numPr>
        <w:tabs>
          <w:tab w:val="clear" w:pos="2007"/>
          <w:tab w:val="num" w:pos="709"/>
        </w:tabs>
        <w:ind w:left="680"/>
      </w:pPr>
      <w:r>
        <w:t>The assignments of the fixed demand options A, B and C networks provided an indication as to both the geographical scope of trips likely to be affected by the introduction of further crossing capacity but also, and more importantly, the links within the model that were most likely to be affected as a result of traffic re-</w:t>
      </w:r>
      <w:r w:rsidRPr="0058259F">
        <w:t>routeing.</w:t>
      </w:r>
    </w:p>
    <w:p w:rsidR="00FC39E0" w:rsidRPr="0058259F" w:rsidRDefault="00FC39E0" w:rsidP="006C5BB2">
      <w:pPr>
        <w:pStyle w:val="StylePara311ptNotItalic"/>
        <w:numPr>
          <w:ilvl w:val="2"/>
          <w:numId w:val="8"/>
        </w:numPr>
        <w:tabs>
          <w:tab w:val="clear" w:pos="2007"/>
          <w:tab w:val="num" w:pos="709"/>
        </w:tabs>
        <w:ind w:left="680"/>
      </w:pPr>
      <w:r w:rsidRPr="0058259F">
        <w:t>In order to identify the links on which there is a significant change in flow as a result of the introduction of one of the crossing options, a set of flow change criteria was applied to identify where modelled traffic flow on a link changes by greater than ±2% or more, and by more than ±100 trips.  Flow difference plots are included in Appendix C.</w:t>
      </w:r>
    </w:p>
    <w:p w:rsidR="00FC39E0" w:rsidRDefault="00FC39E0" w:rsidP="006C5BB2">
      <w:pPr>
        <w:pStyle w:val="StylePara311ptNotItalic"/>
        <w:numPr>
          <w:ilvl w:val="2"/>
          <w:numId w:val="8"/>
        </w:numPr>
        <w:tabs>
          <w:tab w:val="clear" w:pos="2007"/>
          <w:tab w:val="num" w:pos="709"/>
        </w:tabs>
        <w:ind w:left="680"/>
      </w:pPr>
      <w:r>
        <w:t xml:space="preserve">The broad definition of the identified </w:t>
      </w:r>
      <w:r w:rsidRPr="004D10D0">
        <w:t xml:space="preserve">links is shown in </w:t>
      </w:r>
      <w:fldSimple w:instr=" REF _Ref328143131 \h  \* MERGEFORMAT ">
        <w:r w:rsidR="00EB2446" w:rsidRPr="00EB2446">
          <w:t>Figure 6.1</w:t>
        </w:r>
      </w:fldSimple>
      <w:r w:rsidRPr="004D10D0">
        <w:t>.</w:t>
      </w:r>
      <w:r>
        <w:t xml:space="preserve">  As can be seen this identification shows that the key corridors encompass the A2, M2, A13, A127, M20, M25, and M26 amongst others. </w:t>
      </w:r>
    </w:p>
    <w:p w:rsidR="00FC39E0" w:rsidRPr="00F75E9E" w:rsidRDefault="00FC39E0" w:rsidP="002F262D">
      <w:pPr>
        <w:pStyle w:val="Caption"/>
        <w:keepNext/>
        <w:spacing w:after="120"/>
        <w:ind w:left="680"/>
        <w:rPr>
          <w:b/>
          <w:sz w:val="20"/>
          <w:szCs w:val="20"/>
        </w:rPr>
      </w:pPr>
      <w:bookmarkStart w:id="287" w:name="_Ref328143131"/>
      <w:bookmarkStart w:id="288" w:name="_Toc331084539"/>
      <w:proofErr w:type="gramStart"/>
      <w:r>
        <w:rPr>
          <w:b/>
          <w:sz w:val="20"/>
          <w:szCs w:val="20"/>
        </w:rPr>
        <w:lastRenderedPageBreak/>
        <w:t>Figure 6</w:t>
      </w:r>
      <w:r w:rsidRPr="00235AD6">
        <w:rPr>
          <w:b/>
          <w:sz w:val="20"/>
          <w:szCs w:val="20"/>
        </w:rPr>
        <w:t>.</w:t>
      </w:r>
      <w:proofErr w:type="gramEnd"/>
      <w:r w:rsidR="00963DEF" w:rsidRPr="00235AD6">
        <w:rPr>
          <w:b/>
          <w:sz w:val="20"/>
          <w:szCs w:val="20"/>
        </w:rPr>
        <w:fldChar w:fldCharType="begin"/>
      </w:r>
      <w:r w:rsidRPr="00235AD6">
        <w:rPr>
          <w:b/>
          <w:sz w:val="20"/>
          <w:szCs w:val="20"/>
        </w:rPr>
        <w:instrText xml:space="preserve"> SEQ Figure \* ARABIC \r1 </w:instrText>
      </w:r>
      <w:r w:rsidR="00963DEF" w:rsidRPr="00235AD6">
        <w:rPr>
          <w:b/>
          <w:sz w:val="20"/>
          <w:szCs w:val="20"/>
        </w:rPr>
        <w:fldChar w:fldCharType="separate"/>
      </w:r>
      <w:r w:rsidR="00EB2446">
        <w:rPr>
          <w:b/>
          <w:noProof/>
          <w:sz w:val="20"/>
          <w:szCs w:val="20"/>
        </w:rPr>
        <w:t>1</w:t>
      </w:r>
      <w:r w:rsidR="00963DEF" w:rsidRPr="00235AD6">
        <w:rPr>
          <w:b/>
          <w:sz w:val="20"/>
          <w:szCs w:val="20"/>
        </w:rPr>
        <w:fldChar w:fldCharType="end"/>
      </w:r>
      <w:bookmarkEnd w:id="287"/>
      <w:r w:rsidRPr="00235AD6">
        <w:rPr>
          <w:b/>
          <w:sz w:val="20"/>
          <w:szCs w:val="20"/>
        </w:rPr>
        <w:t xml:space="preserve">: </w:t>
      </w:r>
      <w:r>
        <w:rPr>
          <w:b/>
          <w:sz w:val="20"/>
          <w:szCs w:val="20"/>
        </w:rPr>
        <w:t>Key Corridors Identified</w:t>
      </w:r>
      <w:bookmarkEnd w:id="288"/>
    </w:p>
    <w:p w:rsidR="00FC39E0" w:rsidRDefault="00593B6E" w:rsidP="004D10D0">
      <w:pPr>
        <w:pStyle w:val="Body"/>
        <w:ind w:left="113" w:firstLine="567"/>
      </w:pPr>
      <w:r>
        <w:rPr>
          <w:noProof/>
          <w:lang w:val="en-US"/>
        </w:rPr>
        <w:drawing>
          <wp:inline distT="0" distB="0" distL="0" distR="0">
            <wp:extent cx="5391150" cy="3811905"/>
            <wp:effectExtent l="19050" t="19050" r="19050" b="17145"/>
            <wp:docPr id="13" name="Picture 22" descr="Significant_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ignificant_Links"/>
                    <pic:cNvPicPr>
                      <a:picLocks noChangeAspect="1" noChangeArrowheads="1"/>
                    </pic:cNvPicPr>
                  </pic:nvPicPr>
                  <pic:blipFill>
                    <a:blip r:embed="rId61"/>
                    <a:srcRect/>
                    <a:stretch>
                      <a:fillRect/>
                    </a:stretch>
                  </pic:blipFill>
                  <pic:spPr bwMode="auto">
                    <a:xfrm>
                      <a:off x="0" y="0"/>
                      <a:ext cx="5391150" cy="3811905"/>
                    </a:xfrm>
                    <a:prstGeom prst="rect">
                      <a:avLst/>
                    </a:prstGeom>
                    <a:noFill/>
                    <a:ln w="12700" cmpd="sng">
                      <a:solidFill>
                        <a:srgbClr val="000000"/>
                      </a:solidFill>
                      <a:miter lim="800000"/>
                      <a:headEnd/>
                      <a:tailEnd/>
                    </a:ln>
                    <a:effectLst/>
                  </pic:spPr>
                </pic:pic>
              </a:graphicData>
            </a:graphic>
          </wp:inline>
        </w:drawing>
      </w:r>
    </w:p>
    <w:p w:rsidR="00FC39E0" w:rsidRDefault="00FC39E0" w:rsidP="002E5133">
      <w:pPr>
        <w:pStyle w:val="Para2"/>
        <w:numPr>
          <w:ilvl w:val="0"/>
          <w:numId w:val="0"/>
        </w:numPr>
        <w:ind w:left="680"/>
        <w:rPr>
          <w:sz w:val="14"/>
        </w:rPr>
      </w:pPr>
      <w:r w:rsidRPr="00665C96">
        <w:rPr>
          <w:sz w:val="14"/>
        </w:rPr>
        <w:t>Contains Ordnance Survey data © Crown copyright and database right 2012</w:t>
      </w:r>
    </w:p>
    <w:p w:rsidR="00FC39E0" w:rsidRDefault="00FC39E0" w:rsidP="002F262D">
      <w:pPr>
        <w:pStyle w:val="Body"/>
      </w:pPr>
    </w:p>
    <w:p w:rsidR="00FC39E0" w:rsidRPr="004C0E77" w:rsidRDefault="00FC39E0" w:rsidP="002F262D">
      <w:pPr>
        <w:pStyle w:val="Hdg2"/>
        <w:numPr>
          <w:ilvl w:val="1"/>
          <w:numId w:val="8"/>
        </w:numPr>
      </w:pPr>
      <w:bookmarkStart w:id="289" w:name="_Toc328150270"/>
      <w:bookmarkStart w:id="290" w:name="_Toc329271495"/>
      <w:bookmarkStart w:id="291" w:name="_Toc330220646"/>
      <w:bookmarkStart w:id="292" w:name="_Toc356212114"/>
      <w:r w:rsidRPr="004C0E77">
        <w:t xml:space="preserve">Definition of </w:t>
      </w:r>
      <w:proofErr w:type="spellStart"/>
      <w:r w:rsidRPr="004C0E77">
        <w:t>Screenlines</w:t>
      </w:r>
      <w:bookmarkEnd w:id="289"/>
      <w:bookmarkEnd w:id="290"/>
      <w:bookmarkEnd w:id="291"/>
      <w:bookmarkEnd w:id="292"/>
      <w:proofErr w:type="spellEnd"/>
    </w:p>
    <w:p w:rsidR="00FC39E0" w:rsidRDefault="00FC39E0" w:rsidP="006C5BB2">
      <w:pPr>
        <w:pStyle w:val="StylePara311ptNotItalic"/>
        <w:numPr>
          <w:ilvl w:val="2"/>
          <w:numId w:val="8"/>
        </w:numPr>
        <w:tabs>
          <w:tab w:val="clear" w:pos="2007"/>
          <w:tab w:val="num" w:pos="709"/>
        </w:tabs>
        <w:ind w:left="680"/>
      </w:pPr>
      <w:r>
        <w:t xml:space="preserve">The availability of local models and suitable data sources for model enhancement was discussed in </w:t>
      </w:r>
      <w:r w:rsidRPr="006F2A06">
        <w:t xml:space="preserve">Chapters </w:t>
      </w:r>
      <w:fldSimple w:instr=" REF _Ref328151344 \r \h  \* MERGEFORMAT ">
        <w:r w:rsidR="00EB2446">
          <w:t>2</w:t>
        </w:r>
      </w:fldSimple>
      <w:r>
        <w:t xml:space="preserve"> and </w:t>
      </w:r>
      <w:fldSimple w:instr=" REF _Ref328151351 \r \h  \* MERGEFORMAT ">
        <w:r w:rsidR="00EB2446">
          <w:t>3</w:t>
        </w:r>
      </w:fldSimple>
      <w:r>
        <w:t xml:space="preserve"> respectively.</w:t>
      </w:r>
    </w:p>
    <w:p w:rsidR="00FC39E0" w:rsidRDefault="00FC39E0" w:rsidP="006C5BB2">
      <w:pPr>
        <w:pStyle w:val="StylePara311ptNotItalic"/>
        <w:numPr>
          <w:ilvl w:val="2"/>
          <w:numId w:val="8"/>
        </w:numPr>
        <w:tabs>
          <w:tab w:val="clear" w:pos="2007"/>
          <w:tab w:val="num" w:pos="709"/>
        </w:tabs>
        <w:ind w:left="680"/>
      </w:pPr>
      <w:r>
        <w:t xml:space="preserve">Available traffic count data have been arranged into a series of </w:t>
      </w:r>
      <w:proofErr w:type="spellStart"/>
      <w:r>
        <w:t>screenlines</w:t>
      </w:r>
      <w:proofErr w:type="spellEnd"/>
      <w:r>
        <w:t xml:space="preserve"> for the purposes of our assessment.  A </w:t>
      </w:r>
      <w:proofErr w:type="spellStart"/>
      <w:r>
        <w:t>screenline</w:t>
      </w:r>
      <w:proofErr w:type="spellEnd"/>
      <w:r>
        <w:t xml:space="preserve"> represents a water-tight grouping of traffic count data across a number of adjacent links (normally 5 links or more) allowing for the identification of traffic across these parallel corridors, thus identifying sub-regional movements as a whole.  </w:t>
      </w:r>
    </w:p>
    <w:p w:rsidR="00FC39E0" w:rsidRDefault="00FC39E0" w:rsidP="006C5BB2">
      <w:pPr>
        <w:pStyle w:val="StylePara311ptNotItalic"/>
        <w:numPr>
          <w:ilvl w:val="2"/>
          <w:numId w:val="8"/>
        </w:numPr>
        <w:tabs>
          <w:tab w:val="clear" w:pos="2007"/>
          <w:tab w:val="num" w:pos="709"/>
        </w:tabs>
        <w:ind w:left="680"/>
      </w:pPr>
      <w:r>
        <w:t xml:space="preserve">The count data from the local models, and the </w:t>
      </w:r>
      <w:proofErr w:type="spellStart"/>
      <w:r>
        <w:t>screenlines</w:t>
      </w:r>
      <w:proofErr w:type="spellEnd"/>
      <w:r>
        <w:t xml:space="preserve"> that have been derived, have been reviewed for their suitability for use in the calibration and validation of the </w:t>
      </w:r>
      <w:r w:rsidRPr="00A32B2A">
        <w:t>LTC</w:t>
      </w:r>
      <w:r w:rsidRPr="00F92764">
        <w:rPr>
          <w:vertAlign w:val="subscript"/>
        </w:rPr>
        <w:t>HAM</w:t>
      </w:r>
      <w:r w:rsidRPr="004B75FE">
        <w:t>.</w:t>
      </w:r>
      <w:r>
        <w:t xml:space="preserve"> The available </w:t>
      </w:r>
      <w:proofErr w:type="spellStart"/>
      <w:r>
        <w:t>screenlines</w:t>
      </w:r>
      <w:proofErr w:type="spellEnd"/>
      <w:r>
        <w:t xml:space="preserve"> have been assembled with the following in mind:</w:t>
      </w:r>
    </w:p>
    <w:p w:rsidR="00FC39E0" w:rsidRDefault="00FC39E0" w:rsidP="005B69FA">
      <w:pPr>
        <w:pStyle w:val="StylePara311ptNotItalic"/>
        <w:numPr>
          <w:ilvl w:val="0"/>
          <w:numId w:val="17"/>
        </w:numPr>
      </w:pPr>
      <w:r>
        <w:t>to capture trip movements likely to use the existing Dartford Crossing and Options A, B and C, using traffic flow differences resulting from the fixed demand base year Option testing discussed above;</w:t>
      </w:r>
    </w:p>
    <w:p w:rsidR="00FC39E0" w:rsidRDefault="00FC39E0" w:rsidP="005B69FA">
      <w:pPr>
        <w:pStyle w:val="StylePara311ptNotItalic"/>
        <w:numPr>
          <w:ilvl w:val="0"/>
          <w:numId w:val="17"/>
        </w:numPr>
      </w:pPr>
      <w:r>
        <w:t xml:space="preserve">to take account of the location of urban areas relative to these crossing locations; </w:t>
      </w:r>
    </w:p>
    <w:p w:rsidR="00FC39E0" w:rsidRDefault="00FC39E0" w:rsidP="005B69FA">
      <w:pPr>
        <w:pStyle w:val="StylePara311ptNotItalic"/>
        <w:numPr>
          <w:ilvl w:val="0"/>
          <w:numId w:val="17"/>
        </w:numPr>
      </w:pPr>
      <w:r>
        <w:t>to take account of the known quality of the demand matrix throughout the Study Area; and</w:t>
      </w:r>
    </w:p>
    <w:p w:rsidR="00FC39E0" w:rsidRDefault="00FC39E0" w:rsidP="005B69FA">
      <w:pPr>
        <w:pStyle w:val="StylePara311ptNotItalic"/>
        <w:numPr>
          <w:ilvl w:val="0"/>
          <w:numId w:val="17"/>
        </w:numPr>
      </w:pPr>
      <w:proofErr w:type="gramStart"/>
      <w:r>
        <w:t>to</w:t>
      </w:r>
      <w:proofErr w:type="gramEnd"/>
      <w:r>
        <w:t xml:space="preserve"> minimise the impact of matrix estimation on strategic traffic movements, as these have been estimated within the existing M25 Model.</w:t>
      </w:r>
    </w:p>
    <w:p w:rsidR="00FC39E0" w:rsidRDefault="00FC39E0" w:rsidP="006C5BB2">
      <w:pPr>
        <w:pStyle w:val="StylePara311ptNotItalic"/>
        <w:numPr>
          <w:ilvl w:val="2"/>
          <w:numId w:val="8"/>
        </w:numPr>
        <w:tabs>
          <w:tab w:val="clear" w:pos="2007"/>
          <w:tab w:val="num" w:pos="709"/>
        </w:tabs>
        <w:ind w:left="680"/>
      </w:pPr>
      <w:r>
        <w:t xml:space="preserve">The resulting </w:t>
      </w:r>
      <w:proofErr w:type="spellStart"/>
      <w:r>
        <w:t>screenlines</w:t>
      </w:r>
      <w:proofErr w:type="spellEnd"/>
      <w:r>
        <w:t xml:space="preserve"> are </w:t>
      </w:r>
      <w:r w:rsidRPr="004D10D0">
        <w:t xml:space="preserve">shown in </w:t>
      </w:r>
      <w:fldSimple w:instr=" REF _Ref328143479 \h  \* MERGEFORMAT ">
        <w:r w:rsidR="00EB2446" w:rsidRPr="00EB2446">
          <w:t>Figure 6.2</w:t>
        </w:r>
      </w:fldSimple>
      <w:r w:rsidRPr="004D10D0">
        <w:t xml:space="preserve">, with calibration </w:t>
      </w:r>
      <w:proofErr w:type="spellStart"/>
      <w:r w:rsidRPr="004D10D0">
        <w:t>screenlines</w:t>
      </w:r>
      <w:proofErr w:type="spellEnd"/>
      <w:r w:rsidRPr="004D10D0">
        <w:t xml:space="preserve"> indentified with black boxes and validation </w:t>
      </w:r>
      <w:proofErr w:type="spellStart"/>
      <w:r w:rsidRPr="004D10D0">
        <w:t>screenlines</w:t>
      </w:r>
      <w:proofErr w:type="spellEnd"/>
      <w:r w:rsidRPr="004D10D0">
        <w:t xml:space="preserve"> with grey boxes.  The </w:t>
      </w:r>
      <w:proofErr w:type="spellStart"/>
      <w:r w:rsidRPr="004D10D0">
        <w:t>screenlines</w:t>
      </w:r>
      <w:proofErr w:type="spellEnd"/>
      <w:r w:rsidRPr="004D10D0">
        <w:t xml:space="preserve"> presented</w:t>
      </w:r>
      <w:r>
        <w:t xml:space="preserve"> were based upon the data available to us from existing regional and local models; as a result there were some limitations in their selection as the donor regional and local model were not developed with assessment of additional Thames crossing capacity in mind.  Nevertheless, the resultant </w:t>
      </w:r>
      <w:proofErr w:type="spellStart"/>
      <w:r>
        <w:t>screenlines</w:t>
      </w:r>
      <w:proofErr w:type="spellEnd"/>
      <w:r>
        <w:t xml:space="preserve"> do present a reasonable coverage of the Study Area, picking up the majority of the key sub-regional movements.  It should be noted that these limitations have resulted in two </w:t>
      </w:r>
      <w:proofErr w:type="spellStart"/>
      <w:r>
        <w:t>screenlines</w:t>
      </w:r>
      <w:proofErr w:type="spellEnd"/>
      <w:r>
        <w:t xml:space="preserve"> being available for independent validation. </w:t>
      </w:r>
    </w:p>
    <w:p w:rsidR="00FC39E0" w:rsidRPr="00F75E9E" w:rsidRDefault="00FC39E0" w:rsidP="002F262D">
      <w:pPr>
        <w:pStyle w:val="Caption"/>
        <w:keepNext/>
        <w:spacing w:after="120"/>
        <w:ind w:left="680"/>
        <w:rPr>
          <w:b/>
          <w:sz w:val="20"/>
          <w:szCs w:val="20"/>
        </w:rPr>
      </w:pPr>
      <w:bookmarkStart w:id="293" w:name="_Ref328133086"/>
      <w:bookmarkStart w:id="294" w:name="_Ref328143479"/>
      <w:bookmarkStart w:id="295" w:name="_Toc331084540"/>
      <w:proofErr w:type="gramStart"/>
      <w:r>
        <w:rPr>
          <w:b/>
          <w:sz w:val="20"/>
          <w:szCs w:val="20"/>
        </w:rPr>
        <w:lastRenderedPageBreak/>
        <w:t>Figure 6</w:t>
      </w:r>
      <w:r w:rsidRPr="00235AD6">
        <w:rPr>
          <w:b/>
          <w:sz w:val="20"/>
          <w:szCs w:val="20"/>
        </w:rPr>
        <w:t>.</w:t>
      </w:r>
      <w:bookmarkEnd w:id="293"/>
      <w:proofErr w:type="gramEnd"/>
      <w:r w:rsidR="00963DEF">
        <w:rPr>
          <w:b/>
          <w:sz w:val="20"/>
          <w:szCs w:val="20"/>
        </w:rPr>
        <w:fldChar w:fldCharType="begin"/>
      </w:r>
      <w:r>
        <w:rPr>
          <w:b/>
          <w:sz w:val="20"/>
          <w:szCs w:val="20"/>
        </w:rPr>
        <w:instrText xml:space="preserve"> SEQ Figure \* ARABIC </w:instrText>
      </w:r>
      <w:r w:rsidR="00963DEF">
        <w:rPr>
          <w:b/>
          <w:sz w:val="20"/>
          <w:szCs w:val="20"/>
        </w:rPr>
        <w:fldChar w:fldCharType="separate"/>
      </w:r>
      <w:r w:rsidR="00EB2446">
        <w:rPr>
          <w:b/>
          <w:noProof/>
          <w:sz w:val="20"/>
          <w:szCs w:val="20"/>
        </w:rPr>
        <w:t>2</w:t>
      </w:r>
      <w:r w:rsidR="00963DEF">
        <w:rPr>
          <w:b/>
          <w:sz w:val="20"/>
          <w:szCs w:val="20"/>
        </w:rPr>
        <w:fldChar w:fldCharType="end"/>
      </w:r>
      <w:bookmarkEnd w:id="294"/>
      <w:r w:rsidRPr="00235AD6">
        <w:rPr>
          <w:b/>
          <w:sz w:val="20"/>
          <w:szCs w:val="20"/>
        </w:rPr>
        <w:t xml:space="preserve">: </w:t>
      </w:r>
      <w:r>
        <w:rPr>
          <w:b/>
          <w:sz w:val="20"/>
          <w:szCs w:val="20"/>
        </w:rPr>
        <w:t xml:space="preserve">Calibration and validation </w:t>
      </w:r>
      <w:proofErr w:type="spellStart"/>
      <w:r>
        <w:rPr>
          <w:b/>
          <w:sz w:val="20"/>
          <w:szCs w:val="20"/>
        </w:rPr>
        <w:t>screenlines</w:t>
      </w:r>
      <w:proofErr w:type="spellEnd"/>
      <w:r>
        <w:rPr>
          <w:b/>
          <w:sz w:val="20"/>
          <w:szCs w:val="20"/>
        </w:rPr>
        <w:t xml:space="preserve"> selected for LTC</w:t>
      </w:r>
      <w:r>
        <w:rPr>
          <w:b/>
          <w:sz w:val="20"/>
          <w:szCs w:val="20"/>
          <w:vertAlign w:val="subscript"/>
        </w:rPr>
        <w:t>HAM</w:t>
      </w:r>
      <w:bookmarkEnd w:id="295"/>
    </w:p>
    <w:p w:rsidR="00FC39E0" w:rsidRDefault="00FC39E0" w:rsidP="002F262D">
      <w:pPr>
        <w:pStyle w:val="Body"/>
        <w:ind w:left="709"/>
        <w:rPr>
          <w:noProof/>
          <w:lang w:eastAsia="en-GB"/>
        </w:rPr>
      </w:pPr>
      <w:r>
        <w:t xml:space="preserve"> </w:t>
      </w:r>
      <w:r w:rsidR="00593B6E">
        <w:rPr>
          <w:noProof/>
          <w:lang w:val="en-US"/>
        </w:rPr>
        <w:drawing>
          <wp:inline distT="0" distB="0" distL="0" distR="0">
            <wp:extent cx="5034915" cy="3301365"/>
            <wp:effectExtent l="19050" t="19050" r="13335" b="13335"/>
            <wp:docPr id="14" name="Picture 14" descr="Screenlines_Cal-Va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lines_Cal-Val 3.png"/>
                    <pic:cNvPicPr>
                      <a:picLocks noChangeAspect="1" noChangeArrowheads="1"/>
                    </pic:cNvPicPr>
                  </pic:nvPicPr>
                  <pic:blipFill>
                    <a:blip r:embed="rId62"/>
                    <a:srcRect/>
                    <a:stretch>
                      <a:fillRect/>
                    </a:stretch>
                  </pic:blipFill>
                  <pic:spPr bwMode="auto">
                    <a:xfrm>
                      <a:off x="0" y="0"/>
                      <a:ext cx="5034915" cy="3301365"/>
                    </a:xfrm>
                    <a:prstGeom prst="rect">
                      <a:avLst/>
                    </a:prstGeom>
                    <a:noFill/>
                    <a:ln w="9525" cmpd="sng">
                      <a:solidFill>
                        <a:srgbClr val="000000"/>
                      </a:solidFill>
                      <a:miter lim="800000"/>
                      <a:headEnd/>
                      <a:tailEnd/>
                    </a:ln>
                    <a:effectLst/>
                  </pic:spPr>
                </pic:pic>
              </a:graphicData>
            </a:graphic>
          </wp:inline>
        </w:drawing>
      </w:r>
    </w:p>
    <w:p w:rsidR="00FC39E0" w:rsidRDefault="00FC39E0" w:rsidP="00FE5970">
      <w:pPr>
        <w:pStyle w:val="Para2"/>
        <w:numPr>
          <w:ilvl w:val="0"/>
          <w:numId w:val="0"/>
        </w:numPr>
        <w:ind w:left="680"/>
        <w:rPr>
          <w:sz w:val="14"/>
        </w:rPr>
      </w:pPr>
      <w:r w:rsidRPr="00665C96">
        <w:rPr>
          <w:sz w:val="14"/>
        </w:rPr>
        <w:t>Contains Ordnance Survey data © Crown copyright and database right 2012</w:t>
      </w:r>
    </w:p>
    <w:p w:rsidR="00FC39E0" w:rsidRPr="004D10D0" w:rsidRDefault="00FC39E0" w:rsidP="006C5BB2">
      <w:pPr>
        <w:pStyle w:val="StylePara311ptNotItalic"/>
        <w:numPr>
          <w:ilvl w:val="2"/>
          <w:numId w:val="8"/>
        </w:numPr>
        <w:tabs>
          <w:tab w:val="clear" w:pos="2007"/>
          <w:tab w:val="num" w:pos="709"/>
        </w:tabs>
        <w:ind w:left="680"/>
      </w:pPr>
      <w:r>
        <w:t xml:space="preserve">With these </w:t>
      </w:r>
      <w:proofErr w:type="spellStart"/>
      <w:r>
        <w:t>screenlines</w:t>
      </w:r>
      <w:proofErr w:type="spellEnd"/>
      <w:r>
        <w:t xml:space="preserve"> identified, ‘mini-</w:t>
      </w:r>
      <w:proofErr w:type="spellStart"/>
      <w:r>
        <w:t>screenlines</w:t>
      </w:r>
      <w:proofErr w:type="spellEnd"/>
      <w:r>
        <w:t xml:space="preserve">’ have been defined for the calibration </w:t>
      </w:r>
      <w:proofErr w:type="spellStart"/>
      <w:r>
        <w:t>screenlines</w:t>
      </w:r>
      <w:proofErr w:type="spellEnd"/>
      <w:r>
        <w:t xml:space="preserve">, sub-dividing the </w:t>
      </w:r>
      <w:proofErr w:type="spellStart"/>
      <w:r>
        <w:t>screenlines</w:t>
      </w:r>
      <w:proofErr w:type="spellEnd"/>
      <w:r>
        <w:t xml:space="preserve"> for direct use in the matrix estimation; this procedure is in-line with the guidance set out in </w:t>
      </w:r>
      <w:proofErr w:type="spellStart"/>
      <w:r>
        <w:t>WebTAG</w:t>
      </w:r>
      <w:proofErr w:type="spellEnd"/>
      <w:r>
        <w:t xml:space="preserve"> 3.19D §2.4. The counts on the mini-</w:t>
      </w:r>
      <w:proofErr w:type="spellStart"/>
      <w:r>
        <w:t>screenlines</w:t>
      </w:r>
      <w:proofErr w:type="spellEnd"/>
      <w:r>
        <w:t xml:space="preserve"> are grouped and used as a combined constraint, hence </w:t>
      </w:r>
      <w:r w:rsidRPr="004D10D0">
        <w:t xml:space="preserve">increasing confidence in them, rather than allowing matrix estimation to adjust the prior demand matrix on the basis of individual link counts alone. </w:t>
      </w:r>
    </w:p>
    <w:p w:rsidR="00FC39E0" w:rsidRPr="004D10D0" w:rsidRDefault="00FC39E0" w:rsidP="006C5BB2">
      <w:pPr>
        <w:pStyle w:val="StylePara311ptNotItalic"/>
        <w:numPr>
          <w:ilvl w:val="2"/>
          <w:numId w:val="8"/>
        </w:numPr>
        <w:tabs>
          <w:tab w:val="clear" w:pos="2007"/>
          <w:tab w:val="num" w:pos="709"/>
        </w:tabs>
        <w:ind w:left="680"/>
      </w:pPr>
      <w:r w:rsidRPr="004D10D0">
        <w:t>Mini-</w:t>
      </w:r>
      <w:proofErr w:type="spellStart"/>
      <w:r w:rsidRPr="004D10D0">
        <w:t>screenlines</w:t>
      </w:r>
      <w:proofErr w:type="spellEnd"/>
      <w:r w:rsidRPr="004D10D0">
        <w:t xml:space="preserve"> were already defined in ELHAM, and these have been retained within the </w:t>
      </w:r>
      <w:r w:rsidRPr="00A32B2A">
        <w:t>LTC</w:t>
      </w:r>
      <w:r w:rsidRPr="00F92764">
        <w:rPr>
          <w:vertAlign w:val="subscript"/>
        </w:rPr>
        <w:t>HAM</w:t>
      </w:r>
      <w:r w:rsidRPr="004D10D0">
        <w:t xml:space="preserve"> calibration data set (ELHAM River and ELHAM Boundary South </w:t>
      </w:r>
      <w:proofErr w:type="spellStart"/>
      <w:r w:rsidRPr="004D10D0">
        <w:t>screenlines</w:t>
      </w:r>
      <w:proofErr w:type="spellEnd"/>
      <w:r w:rsidRPr="004D10D0">
        <w:t xml:space="preserve">). For all other </w:t>
      </w:r>
      <w:proofErr w:type="spellStart"/>
      <w:r w:rsidRPr="004D10D0">
        <w:t>screenlines</w:t>
      </w:r>
      <w:proofErr w:type="spellEnd"/>
      <w:r w:rsidRPr="004D10D0">
        <w:t>, mini-</w:t>
      </w:r>
      <w:proofErr w:type="spellStart"/>
      <w:r w:rsidRPr="004D10D0">
        <w:t>screenlines</w:t>
      </w:r>
      <w:proofErr w:type="spellEnd"/>
      <w:r w:rsidRPr="004D10D0">
        <w:t xml:space="preserve"> </w:t>
      </w:r>
      <w:proofErr w:type="gramStart"/>
      <w:r w:rsidRPr="004D10D0">
        <w:t>have</w:t>
      </w:r>
      <w:proofErr w:type="gramEnd"/>
      <w:r w:rsidRPr="004D10D0">
        <w:t xml:space="preserve"> been developed, taking into account routeing options and disparity of traffic flows using different roads crossing the </w:t>
      </w:r>
      <w:proofErr w:type="spellStart"/>
      <w:r w:rsidRPr="004D10D0">
        <w:t>screenline</w:t>
      </w:r>
      <w:proofErr w:type="spellEnd"/>
      <w:r w:rsidRPr="004D10D0">
        <w:t>.</w:t>
      </w:r>
    </w:p>
    <w:p w:rsidR="00FC39E0" w:rsidRDefault="00FC39E0" w:rsidP="002F262D">
      <w:pPr>
        <w:pStyle w:val="Body"/>
      </w:pPr>
    </w:p>
    <w:p w:rsidR="00FC39E0" w:rsidRDefault="00FC39E0" w:rsidP="002F262D">
      <w:pPr>
        <w:pStyle w:val="Hdg2"/>
        <w:numPr>
          <w:ilvl w:val="1"/>
          <w:numId w:val="8"/>
        </w:numPr>
      </w:pPr>
      <w:bookmarkStart w:id="296" w:name="_Toc328150271"/>
      <w:bookmarkStart w:id="297" w:name="_Toc329271496"/>
      <w:bookmarkStart w:id="298" w:name="_Toc330220647"/>
      <w:bookmarkStart w:id="299" w:name="_Toc356212115"/>
      <w:r>
        <w:t>Further Calibration Traffic Count Data</w:t>
      </w:r>
      <w:bookmarkEnd w:id="296"/>
      <w:bookmarkEnd w:id="297"/>
      <w:bookmarkEnd w:id="298"/>
      <w:bookmarkEnd w:id="299"/>
    </w:p>
    <w:p w:rsidR="00FC39E0" w:rsidRDefault="00FC39E0" w:rsidP="006C5BB2">
      <w:pPr>
        <w:pStyle w:val="StylePara311ptNotItalic"/>
        <w:numPr>
          <w:ilvl w:val="2"/>
          <w:numId w:val="8"/>
        </w:numPr>
        <w:tabs>
          <w:tab w:val="clear" w:pos="2007"/>
          <w:tab w:val="num" w:pos="709"/>
        </w:tabs>
        <w:ind w:left="680"/>
      </w:pPr>
      <w:r>
        <w:t xml:space="preserve">Whilst the majority of the observed traffic count data contained were obtained from pre-existing models and arranged into the </w:t>
      </w:r>
      <w:proofErr w:type="spellStart"/>
      <w:r>
        <w:t>screenlines</w:t>
      </w:r>
      <w:proofErr w:type="spellEnd"/>
      <w:r>
        <w:t xml:space="preserve"> detailed above, some up-to-date traffic counts for the strategic road network were extracted from the Highways Agency’s TRADS system for October 2009.  </w:t>
      </w:r>
    </w:p>
    <w:p w:rsidR="00FC39E0" w:rsidRPr="004D10D0" w:rsidRDefault="00FC39E0" w:rsidP="006C5BB2">
      <w:pPr>
        <w:pStyle w:val="StylePara311ptNotItalic"/>
        <w:numPr>
          <w:ilvl w:val="2"/>
          <w:numId w:val="8"/>
        </w:numPr>
        <w:tabs>
          <w:tab w:val="clear" w:pos="2007"/>
          <w:tab w:val="num" w:pos="709"/>
        </w:tabs>
        <w:ind w:left="680"/>
      </w:pPr>
      <w:r>
        <w:t xml:space="preserve">These TRADS counts were extracted for the M25 within the vicinity of the existing A282 crossing and incorporated into the calibration dataset.  In total 9 counts at four locations were identified from the Highways Agency’s database.  The resultant calibration dataset is </w:t>
      </w:r>
      <w:r w:rsidRPr="004D10D0">
        <w:t xml:space="preserve">presented spatially in </w:t>
      </w:r>
      <w:fldSimple w:instr=" REF _Ref328151485 \h  \* MERGEFORMAT ">
        <w:r w:rsidR="00EB2446" w:rsidRPr="00EB2446">
          <w:t>Figure 6.3</w:t>
        </w:r>
      </w:fldSimple>
      <w:r w:rsidRPr="004D10D0">
        <w:t xml:space="preserve">, with </w:t>
      </w:r>
      <w:proofErr w:type="spellStart"/>
      <w:r w:rsidRPr="004D10D0">
        <w:t>screenline</w:t>
      </w:r>
      <w:proofErr w:type="spellEnd"/>
      <w:r w:rsidRPr="004D10D0">
        <w:t xml:space="preserve"> counts highlighted </w:t>
      </w:r>
      <w:r>
        <w:t>purple</w:t>
      </w:r>
      <w:r w:rsidRPr="004D10D0">
        <w:t xml:space="preserve"> and TRADS counts shown in blue.  </w:t>
      </w:r>
    </w:p>
    <w:p w:rsidR="00FC39E0" w:rsidRPr="00F75E9E" w:rsidRDefault="00593B6E" w:rsidP="002F262D">
      <w:pPr>
        <w:pStyle w:val="Caption"/>
        <w:keepNext/>
        <w:spacing w:after="120"/>
        <w:ind w:left="680"/>
        <w:rPr>
          <w:b/>
          <w:sz w:val="20"/>
          <w:szCs w:val="20"/>
        </w:rPr>
      </w:pPr>
      <w:bookmarkStart w:id="300" w:name="_Ref328151485"/>
      <w:r>
        <w:rPr>
          <w:noProof/>
          <w:lang w:val="en-US"/>
        </w:rPr>
        <w:lastRenderedPageBreak/>
        <w:drawing>
          <wp:anchor distT="0" distB="0" distL="114300" distR="114300" simplePos="0" relativeHeight="251651072" behindDoc="0" locked="0" layoutInCell="1" allowOverlap="1">
            <wp:simplePos x="0" y="0"/>
            <wp:positionH relativeFrom="column">
              <wp:posOffset>434340</wp:posOffset>
            </wp:positionH>
            <wp:positionV relativeFrom="paragraph">
              <wp:posOffset>246380</wp:posOffset>
            </wp:positionV>
            <wp:extent cx="5039995" cy="3519170"/>
            <wp:effectExtent l="19050" t="19050" r="27305" b="24130"/>
            <wp:wrapTopAndBottom/>
            <wp:docPr id="81" name="Picture 21" descr="All_Calibration_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l_Calibration_Counts"/>
                    <pic:cNvPicPr>
                      <a:picLocks noChangeAspect="1" noChangeArrowheads="1"/>
                    </pic:cNvPicPr>
                  </pic:nvPicPr>
                  <pic:blipFill>
                    <a:blip r:embed="rId63"/>
                    <a:srcRect/>
                    <a:stretch>
                      <a:fillRect/>
                    </a:stretch>
                  </pic:blipFill>
                  <pic:spPr bwMode="auto">
                    <a:xfrm>
                      <a:off x="0" y="0"/>
                      <a:ext cx="5039995" cy="3519170"/>
                    </a:xfrm>
                    <a:prstGeom prst="rect">
                      <a:avLst/>
                    </a:prstGeom>
                    <a:noFill/>
                    <a:ln w="12700">
                      <a:solidFill>
                        <a:srgbClr val="000000"/>
                      </a:solidFill>
                      <a:miter lim="800000"/>
                      <a:headEnd/>
                      <a:tailEnd/>
                    </a:ln>
                  </pic:spPr>
                </pic:pic>
              </a:graphicData>
            </a:graphic>
          </wp:anchor>
        </w:drawing>
      </w:r>
      <w:bookmarkStart w:id="301" w:name="_Toc331084541"/>
      <w:proofErr w:type="gramStart"/>
      <w:r w:rsidR="00FC39E0">
        <w:rPr>
          <w:b/>
          <w:sz w:val="20"/>
          <w:szCs w:val="20"/>
        </w:rPr>
        <w:t>Figure 6</w:t>
      </w:r>
      <w:r w:rsidR="00FC39E0" w:rsidRPr="00235AD6">
        <w:rPr>
          <w:b/>
          <w:sz w:val="20"/>
          <w:szCs w:val="20"/>
        </w:rPr>
        <w:t>.</w:t>
      </w:r>
      <w:proofErr w:type="gramEnd"/>
      <w:r w:rsidR="00963DEF">
        <w:rPr>
          <w:b/>
          <w:sz w:val="20"/>
          <w:szCs w:val="20"/>
        </w:rPr>
        <w:fldChar w:fldCharType="begin"/>
      </w:r>
      <w:r w:rsidR="00FC39E0">
        <w:rPr>
          <w:b/>
          <w:sz w:val="20"/>
          <w:szCs w:val="20"/>
        </w:rPr>
        <w:instrText xml:space="preserve"> SEQ Figure \* ARABIC </w:instrText>
      </w:r>
      <w:r w:rsidR="00963DEF">
        <w:rPr>
          <w:b/>
          <w:sz w:val="20"/>
          <w:szCs w:val="20"/>
        </w:rPr>
        <w:fldChar w:fldCharType="separate"/>
      </w:r>
      <w:r w:rsidR="00EB2446">
        <w:rPr>
          <w:b/>
          <w:noProof/>
          <w:sz w:val="20"/>
          <w:szCs w:val="20"/>
        </w:rPr>
        <w:t>3</w:t>
      </w:r>
      <w:r w:rsidR="00963DEF">
        <w:rPr>
          <w:b/>
          <w:sz w:val="20"/>
          <w:szCs w:val="20"/>
        </w:rPr>
        <w:fldChar w:fldCharType="end"/>
      </w:r>
      <w:bookmarkEnd w:id="300"/>
      <w:r w:rsidR="00FC39E0" w:rsidRPr="00235AD6">
        <w:rPr>
          <w:b/>
          <w:sz w:val="20"/>
          <w:szCs w:val="20"/>
        </w:rPr>
        <w:t xml:space="preserve">: </w:t>
      </w:r>
      <w:r w:rsidR="00FC39E0">
        <w:rPr>
          <w:b/>
          <w:sz w:val="20"/>
          <w:szCs w:val="20"/>
        </w:rPr>
        <w:t>Location of All Counts Used for LTC</w:t>
      </w:r>
      <w:r w:rsidR="00FC39E0">
        <w:rPr>
          <w:b/>
          <w:sz w:val="20"/>
          <w:szCs w:val="20"/>
          <w:vertAlign w:val="subscript"/>
        </w:rPr>
        <w:t>HAM</w:t>
      </w:r>
      <w:r w:rsidR="00FC39E0" w:rsidRPr="00FE5970">
        <w:rPr>
          <w:b/>
          <w:sz w:val="20"/>
          <w:szCs w:val="20"/>
        </w:rPr>
        <w:t xml:space="preserve"> Calibration</w:t>
      </w:r>
      <w:bookmarkEnd w:id="301"/>
    </w:p>
    <w:p w:rsidR="00FC39E0" w:rsidRDefault="00FC39E0" w:rsidP="00FE5970">
      <w:pPr>
        <w:pStyle w:val="Para2"/>
        <w:numPr>
          <w:ilvl w:val="0"/>
          <w:numId w:val="0"/>
        </w:numPr>
        <w:ind w:left="680"/>
        <w:rPr>
          <w:sz w:val="14"/>
        </w:rPr>
      </w:pPr>
      <w:r w:rsidRPr="00665C96">
        <w:rPr>
          <w:sz w:val="14"/>
        </w:rPr>
        <w:t>Contains Ordnance Survey data © Crown copyright and database right 2012</w:t>
      </w:r>
    </w:p>
    <w:p w:rsidR="00FC39E0" w:rsidRPr="001D3B3B" w:rsidRDefault="00FC39E0" w:rsidP="002F262D">
      <w:pPr>
        <w:pStyle w:val="Body"/>
      </w:pPr>
    </w:p>
    <w:p w:rsidR="00FC39E0" w:rsidRDefault="00FC39E0" w:rsidP="002F262D">
      <w:pPr>
        <w:pStyle w:val="Hdg2"/>
        <w:numPr>
          <w:ilvl w:val="1"/>
          <w:numId w:val="8"/>
        </w:numPr>
      </w:pPr>
      <w:bookmarkStart w:id="302" w:name="_Ref328145255"/>
      <w:bookmarkStart w:id="303" w:name="_Toc328150272"/>
      <w:bookmarkStart w:id="304" w:name="_Toc329271497"/>
      <w:bookmarkStart w:id="305" w:name="_Toc330220648"/>
      <w:bookmarkStart w:id="306" w:name="_Toc356212116"/>
      <w:r>
        <w:t>Definition of Journey Time Routes</w:t>
      </w:r>
      <w:bookmarkEnd w:id="302"/>
      <w:bookmarkEnd w:id="303"/>
      <w:bookmarkEnd w:id="304"/>
      <w:bookmarkEnd w:id="305"/>
      <w:bookmarkEnd w:id="306"/>
    </w:p>
    <w:p w:rsidR="00FC39E0" w:rsidRDefault="00FC39E0" w:rsidP="006C5BB2">
      <w:pPr>
        <w:pStyle w:val="StylePara311ptNotItalic"/>
        <w:numPr>
          <w:ilvl w:val="2"/>
          <w:numId w:val="8"/>
        </w:numPr>
        <w:tabs>
          <w:tab w:val="clear" w:pos="2007"/>
          <w:tab w:val="num" w:pos="709"/>
        </w:tabs>
        <w:ind w:left="680"/>
      </w:pPr>
      <w:r>
        <w:t xml:space="preserve">As with </w:t>
      </w:r>
      <w:proofErr w:type="spellStart"/>
      <w:r>
        <w:t>screenlines</w:t>
      </w:r>
      <w:proofErr w:type="spellEnd"/>
      <w:r>
        <w:t xml:space="preserve">, the journey time routes available in the local models have been considered for use in the validation of the </w:t>
      </w:r>
      <w:r w:rsidRPr="00A32B2A">
        <w:t>LTC</w:t>
      </w:r>
      <w:r w:rsidRPr="00F92764">
        <w:rPr>
          <w:vertAlign w:val="subscript"/>
        </w:rPr>
        <w:t>HAM</w:t>
      </w:r>
      <w:r>
        <w:t>. To supplement these, journey time routes available in HATRIS have also been reviewed.</w:t>
      </w:r>
    </w:p>
    <w:p w:rsidR="00FC39E0" w:rsidRDefault="00FC39E0" w:rsidP="006C5BB2">
      <w:pPr>
        <w:pStyle w:val="StylePara311ptNotItalic"/>
        <w:numPr>
          <w:ilvl w:val="2"/>
          <w:numId w:val="8"/>
        </w:numPr>
        <w:tabs>
          <w:tab w:val="clear" w:pos="2007"/>
          <w:tab w:val="num" w:pos="709"/>
        </w:tabs>
        <w:ind w:left="680"/>
      </w:pPr>
      <w:r>
        <w:t xml:space="preserve">Before deciding on the journey time routes to use for the validation of the </w:t>
      </w:r>
      <w:r w:rsidRPr="00A32B2A">
        <w:t>LTC</w:t>
      </w:r>
      <w:r w:rsidRPr="00F92764">
        <w:rPr>
          <w:vertAlign w:val="subscript"/>
        </w:rPr>
        <w:t>HAM</w:t>
      </w:r>
      <w:r>
        <w:t xml:space="preserve">, the routes used by existing Dartford Crossing traffic and those likely to be used following the introduction of Options A, B and C have been assessed, using the preliminary tests discussed in Section </w:t>
      </w:r>
      <w:r w:rsidR="00963DEF">
        <w:fldChar w:fldCharType="begin"/>
      </w:r>
      <w:r>
        <w:instrText xml:space="preserve"> REF _Ref328050666 \r \h </w:instrText>
      </w:r>
      <w:r w:rsidR="00963DEF">
        <w:fldChar w:fldCharType="separate"/>
      </w:r>
      <w:r w:rsidR="00EB2446">
        <w:t>6.2</w:t>
      </w:r>
      <w:r w:rsidR="00963DEF">
        <w:fldChar w:fldCharType="end"/>
      </w:r>
      <w:r>
        <w:t xml:space="preserve"> above. Routes that carry significant traffic for the Dartford Crossing or local competing crossings (e.g. </w:t>
      </w:r>
      <w:proofErr w:type="spellStart"/>
      <w:r>
        <w:t>Blackwall</w:t>
      </w:r>
      <w:proofErr w:type="spellEnd"/>
      <w:r>
        <w:t xml:space="preserve"> Tunnel), or are forecast to carry significant traffic for Options A, B and C have relevance in the reporting of the validation of the model for the study purposes.</w:t>
      </w:r>
    </w:p>
    <w:p w:rsidR="00FC39E0" w:rsidRPr="00FE5970" w:rsidRDefault="00FC39E0" w:rsidP="006C5BB2">
      <w:pPr>
        <w:pStyle w:val="StylePara311ptNotItalic"/>
        <w:numPr>
          <w:ilvl w:val="2"/>
          <w:numId w:val="8"/>
        </w:numPr>
        <w:tabs>
          <w:tab w:val="clear" w:pos="2007"/>
          <w:tab w:val="num" w:pos="709"/>
        </w:tabs>
        <w:ind w:left="680"/>
      </w:pPr>
      <w:r>
        <w:t xml:space="preserve">The resulting journey time </w:t>
      </w:r>
      <w:r w:rsidRPr="00FE5970">
        <w:t xml:space="preserve">routes are shown in </w:t>
      </w:r>
      <w:fldSimple w:instr=" REF _Ref328133144 \h  \* MERGEFORMAT ">
        <w:r w:rsidR="00EB2446" w:rsidRPr="00EB2446">
          <w:t>Figure 6.4</w:t>
        </w:r>
      </w:fldSimple>
      <w:r>
        <w:t>.Those coloured red have been derived from ELHAM, Purple from TGSE, green from the KTS model and blue from HATRIS.</w:t>
      </w:r>
    </w:p>
    <w:p w:rsidR="00FC39E0" w:rsidRDefault="00FC39E0" w:rsidP="00FE5970">
      <w:pPr>
        <w:pStyle w:val="Body"/>
        <w:keepNext/>
        <w:ind w:left="709"/>
      </w:pPr>
      <w:bookmarkStart w:id="307" w:name="_Ref328133144"/>
      <w:bookmarkStart w:id="308" w:name="_Toc331084542"/>
      <w:proofErr w:type="gramStart"/>
      <w:r w:rsidRPr="00A426D2">
        <w:rPr>
          <w:b/>
          <w:sz w:val="20"/>
          <w:szCs w:val="20"/>
        </w:rPr>
        <w:lastRenderedPageBreak/>
        <w:t>Figure 6.</w:t>
      </w:r>
      <w:proofErr w:type="gramEnd"/>
      <w:r w:rsidR="00963DEF" w:rsidRPr="00A426D2">
        <w:rPr>
          <w:b/>
          <w:sz w:val="20"/>
          <w:szCs w:val="20"/>
        </w:rPr>
        <w:fldChar w:fldCharType="begin"/>
      </w:r>
      <w:r w:rsidRPr="00A426D2">
        <w:rPr>
          <w:b/>
          <w:sz w:val="20"/>
          <w:szCs w:val="20"/>
        </w:rPr>
        <w:instrText xml:space="preserve"> SEQ Figure \* ARABIC </w:instrText>
      </w:r>
      <w:r w:rsidR="00963DEF" w:rsidRPr="00A426D2">
        <w:rPr>
          <w:b/>
          <w:sz w:val="20"/>
          <w:szCs w:val="20"/>
        </w:rPr>
        <w:fldChar w:fldCharType="separate"/>
      </w:r>
      <w:r w:rsidR="00EB2446">
        <w:rPr>
          <w:b/>
          <w:noProof/>
          <w:sz w:val="20"/>
          <w:szCs w:val="20"/>
        </w:rPr>
        <w:t>4</w:t>
      </w:r>
      <w:r w:rsidR="00963DEF" w:rsidRPr="00A426D2">
        <w:rPr>
          <w:b/>
          <w:sz w:val="20"/>
          <w:szCs w:val="20"/>
        </w:rPr>
        <w:fldChar w:fldCharType="end"/>
      </w:r>
      <w:bookmarkEnd w:id="307"/>
      <w:r w:rsidRPr="00A426D2">
        <w:rPr>
          <w:b/>
          <w:sz w:val="20"/>
          <w:szCs w:val="20"/>
        </w:rPr>
        <w:t xml:space="preserve">: </w:t>
      </w:r>
      <w:r>
        <w:rPr>
          <w:b/>
          <w:sz w:val="20"/>
          <w:szCs w:val="20"/>
        </w:rPr>
        <w:t>Journey Time Routes Used for LTC</w:t>
      </w:r>
      <w:r>
        <w:rPr>
          <w:b/>
          <w:sz w:val="20"/>
          <w:szCs w:val="20"/>
          <w:vertAlign w:val="subscript"/>
        </w:rPr>
        <w:t>HAM</w:t>
      </w:r>
      <w:r>
        <w:rPr>
          <w:b/>
          <w:sz w:val="20"/>
          <w:szCs w:val="20"/>
        </w:rPr>
        <w:t xml:space="preserve"> Validation</w:t>
      </w:r>
      <w:bookmarkEnd w:id="308"/>
    </w:p>
    <w:p w:rsidR="00FC39E0" w:rsidRDefault="00593B6E" w:rsidP="00FE5970">
      <w:pPr>
        <w:pStyle w:val="Body"/>
        <w:keepNext/>
        <w:ind w:left="709"/>
      </w:pPr>
      <w:r>
        <w:rPr>
          <w:noProof/>
          <w:lang w:val="en-US"/>
        </w:rPr>
        <w:drawing>
          <wp:inline distT="0" distB="0" distL="0" distR="0">
            <wp:extent cx="5403215" cy="3764280"/>
            <wp:effectExtent l="19050" t="19050" r="26035" b="26670"/>
            <wp:docPr id="1" name="Picture 24" descr="JourneyTime_Routes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ourneyTime_Routes_v2"/>
                    <pic:cNvPicPr>
                      <a:picLocks noChangeAspect="1" noChangeArrowheads="1"/>
                    </pic:cNvPicPr>
                  </pic:nvPicPr>
                  <pic:blipFill>
                    <a:blip r:embed="rId64"/>
                    <a:srcRect/>
                    <a:stretch>
                      <a:fillRect/>
                    </a:stretch>
                  </pic:blipFill>
                  <pic:spPr bwMode="auto">
                    <a:xfrm>
                      <a:off x="0" y="0"/>
                      <a:ext cx="5403215" cy="3764280"/>
                    </a:xfrm>
                    <a:prstGeom prst="rect">
                      <a:avLst/>
                    </a:prstGeom>
                    <a:noFill/>
                    <a:ln w="12700" cmpd="sng">
                      <a:solidFill>
                        <a:srgbClr val="000000"/>
                      </a:solidFill>
                      <a:miter lim="800000"/>
                      <a:headEnd/>
                      <a:tailEnd/>
                    </a:ln>
                    <a:effectLst/>
                  </pic:spPr>
                </pic:pic>
              </a:graphicData>
            </a:graphic>
          </wp:inline>
        </w:drawing>
      </w:r>
    </w:p>
    <w:p w:rsidR="00FC39E0" w:rsidRDefault="00FC39E0" w:rsidP="00FE5970">
      <w:pPr>
        <w:pStyle w:val="Para2"/>
        <w:numPr>
          <w:ilvl w:val="0"/>
          <w:numId w:val="0"/>
        </w:numPr>
        <w:ind w:left="680"/>
        <w:rPr>
          <w:sz w:val="14"/>
        </w:rPr>
      </w:pPr>
      <w:r w:rsidRPr="00665C96">
        <w:rPr>
          <w:sz w:val="14"/>
        </w:rPr>
        <w:t>Contains Ordnance Survey data © Crown copyright and database right 2012</w:t>
      </w:r>
    </w:p>
    <w:p w:rsidR="00FC39E0" w:rsidRPr="00EA57B5" w:rsidRDefault="00FC39E0" w:rsidP="002F262D">
      <w:pPr>
        <w:pStyle w:val="Body"/>
      </w:pPr>
    </w:p>
    <w:p w:rsidR="00FC39E0" w:rsidRDefault="00FC39E0" w:rsidP="002F262D">
      <w:pPr>
        <w:pStyle w:val="Hdg2"/>
        <w:numPr>
          <w:ilvl w:val="1"/>
          <w:numId w:val="8"/>
        </w:numPr>
      </w:pPr>
      <w:bookmarkStart w:id="309" w:name="_Toc328150273"/>
      <w:bookmarkStart w:id="310" w:name="_Toc329271498"/>
      <w:bookmarkStart w:id="311" w:name="_Toc330220649"/>
      <w:bookmarkStart w:id="312" w:name="_Toc356212117"/>
      <w:r>
        <w:t>Network Calibration and Validation</w:t>
      </w:r>
      <w:bookmarkEnd w:id="309"/>
      <w:bookmarkEnd w:id="310"/>
      <w:bookmarkEnd w:id="311"/>
      <w:bookmarkEnd w:id="312"/>
    </w:p>
    <w:p w:rsidR="00FC39E0" w:rsidRDefault="00FC39E0" w:rsidP="006C5BB2">
      <w:pPr>
        <w:pStyle w:val="StylePara311ptNotItalic"/>
        <w:numPr>
          <w:ilvl w:val="2"/>
          <w:numId w:val="8"/>
        </w:numPr>
        <w:tabs>
          <w:tab w:val="clear" w:pos="2007"/>
          <w:tab w:val="num" w:pos="709"/>
        </w:tabs>
        <w:ind w:left="680"/>
      </w:pPr>
      <w:r>
        <w:t xml:space="preserve">Prior to undertaking matrix estimation, a round of network calibration was undertaken, making use of the prior matrices, in order to undertake an initial assignment.  This round of network calibration complies with the guidance set out in </w:t>
      </w:r>
      <w:proofErr w:type="spellStart"/>
      <w:r>
        <w:t>WebTAG</w:t>
      </w:r>
      <w:proofErr w:type="spellEnd"/>
      <w:r>
        <w:t xml:space="preserve"> 3.19D §6, which states that highway networks need to be ‘</w:t>
      </w:r>
      <w:r w:rsidRPr="006C5BB2">
        <w:t>debugged before being used to adjust the trip matrices</w:t>
      </w:r>
      <w:r>
        <w:t>’, in order that matrix adjustments are not made which compensate for issues within the networks and not the matrices.</w:t>
      </w:r>
    </w:p>
    <w:p w:rsidR="00FC39E0" w:rsidRDefault="00FC39E0" w:rsidP="006C5BB2">
      <w:pPr>
        <w:pStyle w:val="StylePara311ptNotItalic"/>
        <w:numPr>
          <w:ilvl w:val="2"/>
          <w:numId w:val="8"/>
        </w:numPr>
        <w:tabs>
          <w:tab w:val="clear" w:pos="2007"/>
          <w:tab w:val="num" w:pos="709"/>
        </w:tabs>
        <w:ind w:left="680"/>
      </w:pPr>
      <w:r>
        <w:t>Network calibration was undertaken primarily on a corridor basis, with a focus on the strategic regional routes within south Essex, north Kent and eastern London just within the M25.  Whilst any network enhancement coding had been undertaken to a consistent set of guidelines, network adjustments to measurable topographical features such as link distances and cruise speeds were made where required to the network that had been inherited from the original base M25 Model.  A review of warning messages generated by SATNET, the network build process, was also undertaken for the Study Area with changes made to the networks as required.</w:t>
      </w:r>
    </w:p>
    <w:p w:rsidR="00FC39E0" w:rsidRDefault="00FC39E0" w:rsidP="006C5BB2">
      <w:pPr>
        <w:pStyle w:val="StylePara311ptNotItalic"/>
        <w:numPr>
          <w:ilvl w:val="2"/>
          <w:numId w:val="8"/>
        </w:numPr>
        <w:tabs>
          <w:tab w:val="clear" w:pos="2007"/>
          <w:tab w:val="num" w:pos="709"/>
        </w:tabs>
        <w:ind w:left="680"/>
      </w:pPr>
      <w:r>
        <w:t xml:space="preserve">As discussed in </w:t>
      </w:r>
      <w:proofErr w:type="spellStart"/>
      <w:r>
        <w:t>WebTAG</w:t>
      </w:r>
      <w:proofErr w:type="spellEnd"/>
      <w:r>
        <w:t xml:space="preserve"> 3.19D §6, network connectivity was also assessed as part of the initial round of network calibration, with checks undertaken in areas where </w:t>
      </w:r>
      <w:proofErr w:type="spellStart"/>
      <w:r>
        <w:t>zonal</w:t>
      </w:r>
      <w:proofErr w:type="spellEnd"/>
      <w:r>
        <w:t xml:space="preserve"> aggregation and disaggregation had been undertaken (discussed in Chapter </w:t>
      </w:r>
      <w:r w:rsidR="00963DEF">
        <w:fldChar w:fldCharType="begin"/>
      </w:r>
      <w:r>
        <w:instrText xml:space="preserve"> REF _Ref328152503 \r \h </w:instrText>
      </w:r>
      <w:r w:rsidR="00963DEF">
        <w:fldChar w:fldCharType="separate"/>
      </w:r>
      <w:r w:rsidR="00EB2446">
        <w:t>4</w:t>
      </w:r>
      <w:r w:rsidR="00963DEF">
        <w:fldChar w:fldCharType="end"/>
      </w:r>
      <w:r>
        <w:t>).  Connectivity of the zone system to the network where no disaggregation or aggregation was carried out was not initially undertaken; an assumption that the M25 Model would have a reasonable representation of connectivity; any further changes to connectivity were undertaken in an iterative process where matrix estimation exposed network deficiencies which were subsequently reviewed and amended as necessary.</w:t>
      </w:r>
    </w:p>
    <w:p w:rsidR="00FC39E0" w:rsidRPr="0047554D" w:rsidRDefault="00FC39E0" w:rsidP="006C5BB2">
      <w:pPr>
        <w:pStyle w:val="StylePara311ptNotItalic"/>
        <w:numPr>
          <w:ilvl w:val="2"/>
          <w:numId w:val="8"/>
        </w:numPr>
        <w:tabs>
          <w:tab w:val="clear" w:pos="2007"/>
          <w:tab w:val="num" w:pos="709"/>
        </w:tabs>
        <w:ind w:left="680"/>
      </w:pPr>
      <w:r>
        <w:t xml:space="preserve">As </w:t>
      </w:r>
      <w:proofErr w:type="spellStart"/>
      <w:r>
        <w:t>WebTAG</w:t>
      </w:r>
      <w:proofErr w:type="spellEnd"/>
      <w:r>
        <w:t xml:space="preserve"> discusses, network validation is difficult due to a lack of available data.  However, from the prior matrix assignment a preliminary comparison of observed and modelled journey time was undertaken for the routes that observed data had been obtained from other models as discussed in Section </w:t>
      </w:r>
      <w:r w:rsidR="00963DEF">
        <w:fldChar w:fldCharType="begin"/>
      </w:r>
      <w:r>
        <w:instrText xml:space="preserve"> REF _Ref328145255 \r \h </w:instrText>
      </w:r>
      <w:r w:rsidR="00963DEF">
        <w:fldChar w:fldCharType="separate"/>
      </w:r>
      <w:r w:rsidR="00EB2446">
        <w:t>6.5</w:t>
      </w:r>
      <w:r w:rsidR="00963DEF">
        <w:fldChar w:fldCharType="end"/>
      </w:r>
      <w:r>
        <w:t xml:space="preserve">.  This process showed a number of journey time routes within the M25 for which observed data had been obtained from </w:t>
      </w:r>
      <w:proofErr w:type="spellStart"/>
      <w:r>
        <w:t>TfL’s</w:t>
      </w:r>
      <w:proofErr w:type="spellEnd"/>
      <w:r>
        <w:t xml:space="preserve"> ELHAM model that were particularly poor-performing in the donor M25 Model. As a result of this a review of coding was undertaken against that of ELHAM, leading ultimately to the incorporation of ELHAM coding for the A124, A127 and sections of the A2 to the west of the M25.  This process ensured an </w:t>
      </w:r>
      <w:r>
        <w:lastRenderedPageBreak/>
        <w:t>enhanced representation of network coding along these routes, particularly with respect to junction capacities and signal timings.</w:t>
      </w:r>
    </w:p>
    <w:p w:rsidR="00FC39E0" w:rsidRPr="000B4F2A" w:rsidRDefault="00FC39E0" w:rsidP="002F262D">
      <w:pPr>
        <w:pStyle w:val="Body"/>
      </w:pPr>
    </w:p>
    <w:p w:rsidR="00FC39E0" w:rsidRPr="000B4F2A" w:rsidRDefault="00FC39E0" w:rsidP="002F262D">
      <w:pPr>
        <w:pStyle w:val="Hdg2"/>
        <w:numPr>
          <w:ilvl w:val="1"/>
          <w:numId w:val="8"/>
        </w:numPr>
      </w:pPr>
      <w:bookmarkStart w:id="313" w:name="_Toc328150274"/>
      <w:bookmarkStart w:id="314" w:name="_Toc329271499"/>
      <w:bookmarkStart w:id="315" w:name="_Toc330220650"/>
      <w:bookmarkStart w:id="316" w:name="_Toc356212118"/>
      <w:r w:rsidRPr="000B4F2A">
        <w:t>R</w:t>
      </w:r>
      <w:r>
        <w:t>oute Choice Calibration and Validation</w:t>
      </w:r>
      <w:bookmarkEnd w:id="313"/>
      <w:bookmarkEnd w:id="314"/>
      <w:bookmarkEnd w:id="315"/>
      <w:bookmarkEnd w:id="316"/>
    </w:p>
    <w:p w:rsidR="00FC39E0" w:rsidRDefault="00FC39E0" w:rsidP="006C5BB2">
      <w:pPr>
        <w:pStyle w:val="StylePara311ptNotItalic"/>
        <w:numPr>
          <w:ilvl w:val="2"/>
          <w:numId w:val="8"/>
        </w:numPr>
        <w:tabs>
          <w:tab w:val="clear" w:pos="2007"/>
          <w:tab w:val="num" w:pos="709"/>
        </w:tabs>
        <w:ind w:left="680"/>
      </w:pPr>
      <w:proofErr w:type="spellStart"/>
      <w:r>
        <w:t>WebTAG</w:t>
      </w:r>
      <w:proofErr w:type="spellEnd"/>
      <w:r>
        <w:t xml:space="preserve"> 3.19D §7 states that the accuracy of a modelled assignment is dependent not only on the accuracy of the network coding and trip matrices, but also on the realism of the modelled routes throughout the highway assignment model.  The guidance states that the plausibility of modelled routes should be checked at various stages of the model development process. For the purposes of the </w:t>
      </w:r>
      <w:r w:rsidRPr="00A32B2A">
        <w:t>LTC</w:t>
      </w:r>
      <w:r w:rsidRPr="00F92764">
        <w:rPr>
          <w:vertAlign w:val="subscript"/>
        </w:rPr>
        <w:t>HAM</w:t>
      </w:r>
      <w:r>
        <w:t xml:space="preserve"> model enhancement, routeing was checked before and during the trip matrix calibration process.  </w:t>
      </w:r>
    </w:p>
    <w:p w:rsidR="00FC39E0" w:rsidRDefault="00FC39E0" w:rsidP="006C5BB2">
      <w:pPr>
        <w:pStyle w:val="StylePara311ptNotItalic"/>
        <w:numPr>
          <w:ilvl w:val="2"/>
          <w:numId w:val="8"/>
        </w:numPr>
        <w:tabs>
          <w:tab w:val="clear" w:pos="2007"/>
          <w:tab w:val="num" w:pos="709"/>
        </w:tabs>
        <w:ind w:left="680"/>
      </w:pPr>
      <w:r>
        <w:t xml:space="preserve">In accordance with </w:t>
      </w:r>
      <w:proofErr w:type="spellStart"/>
      <w:r>
        <w:t>WebTAG</w:t>
      </w:r>
      <w:proofErr w:type="spellEnd"/>
      <w:r>
        <w:t xml:space="preserve"> 3.19D §2.8, §7.2, generalised cost coefficients have not been adjusted during model calibration process. The values were derived from </w:t>
      </w:r>
      <w:proofErr w:type="spellStart"/>
      <w:r>
        <w:t>WebTAG</w:t>
      </w:r>
      <w:proofErr w:type="spellEnd"/>
      <w:r>
        <w:t xml:space="preserve"> 3.5.6D; the derivation of these coefficients is explained in Section </w:t>
      </w:r>
      <w:r w:rsidR="00963DEF">
        <w:fldChar w:fldCharType="begin"/>
      </w:r>
      <w:r>
        <w:instrText xml:space="preserve"> REF _Ref328399416 \r \h </w:instrText>
      </w:r>
      <w:r w:rsidR="00963DEF">
        <w:fldChar w:fldCharType="separate"/>
      </w:r>
      <w:r w:rsidR="00EB2446">
        <w:t>3.7</w:t>
      </w:r>
      <w:r w:rsidR="00963DEF">
        <w:fldChar w:fldCharType="end"/>
      </w:r>
      <w:r>
        <w:t xml:space="preserve"> of this report.  </w:t>
      </w:r>
    </w:p>
    <w:p w:rsidR="00FC39E0" w:rsidRDefault="00FC39E0" w:rsidP="006C5BB2">
      <w:pPr>
        <w:pStyle w:val="StylePara311ptNotItalic"/>
        <w:numPr>
          <w:ilvl w:val="2"/>
          <w:numId w:val="8"/>
        </w:numPr>
        <w:tabs>
          <w:tab w:val="clear" w:pos="2007"/>
          <w:tab w:val="num" w:pos="709"/>
        </w:tabs>
        <w:ind w:left="680"/>
      </w:pPr>
      <w:r>
        <w:t>As part of the assignment procedure however, we have retained the use of a KNOBS penalty file</w:t>
      </w:r>
      <w:r w:rsidRPr="006C5BB2">
        <w:footnoteReference w:id="5"/>
      </w:r>
      <w:r>
        <w:t xml:space="preserve"> in order to ensure that the routeing of HGVs takes better account of the attractiveness of motorways and key regional routes and trunk roads throughout the Study Area and the rest of the Fully Modelled Area</w:t>
      </w:r>
      <w:r w:rsidRPr="00EB08B3">
        <w:t xml:space="preserve">.  </w:t>
      </w:r>
      <w:fldSimple w:instr=" REF _Ref328133167 \h  \* MERGEFORMAT ">
        <w:r w:rsidR="00EB2446" w:rsidRPr="00EB2446">
          <w:t>Figure 6.5</w:t>
        </w:r>
      </w:fldSimple>
      <w:r w:rsidRPr="00EB08B3">
        <w:t xml:space="preserve"> demonstrates</w:t>
      </w:r>
      <w:r w:rsidRPr="00A26938">
        <w:t xml:space="preserve"> HGV </w:t>
      </w:r>
      <w:r>
        <w:t>flows</w:t>
      </w:r>
      <w:r w:rsidRPr="00A26938">
        <w:t xml:space="preserve"> in the morning peak hour</w:t>
      </w:r>
      <w:r>
        <w:t>, showing that HGVs predominantly make use of strategic routes through the network as opposed to shorter distance but less suitable minor roads</w:t>
      </w:r>
      <w:r w:rsidRPr="00A26938">
        <w:t>.</w:t>
      </w:r>
      <w:r>
        <w:t xml:space="preserve">  </w:t>
      </w:r>
    </w:p>
    <w:p w:rsidR="00FC39E0" w:rsidRDefault="00FC39E0" w:rsidP="002F262D">
      <w:pPr>
        <w:pStyle w:val="Caption"/>
        <w:keepNext/>
        <w:spacing w:after="120"/>
        <w:ind w:left="680"/>
        <w:rPr>
          <w:b/>
          <w:sz w:val="20"/>
          <w:szCs w:val="20"/>
        </w:rPr>
      </w:pPr>
      <w:bookmarkStart w:id="317" w:name="_Ref327949554"/>
      <w:bookmarkStart w:id="318" w:name="_Ref328133167"/>
      <w:bookmarkStart w:id="319" w:name="_Toc331084543"/>
      <w:proofErr w:type="gramStart"/>
      <w:r>
        <w:rPr>
          <w:b/>
          <w:sz w:val="20"/>
          <w:szCs w:val="20"/>
        </w:rPr>
        <w:t>Figure 6</w:t>
      </w:r>
      <w:r w:rsidRPr="00235AD6">
        <w:rPr>
          <w:b/>
          <w:sz w:val="20"/>
          <w:szCs w:val="20"/>
        </w:rPr>
        <w:t>.</w:t>
      </w:r>
      <w:bookmarkEnd w:id="317"/>
      <w:proofErr w:type="gramEnd"/>
      <w:r w:rsidR="00963DEF">
        <w:rPr>
          <w:b/>
          <w:sz w:val="20"/>
          <w:szCs w:val="20"/>
        </w:rPr>
        <w:fldChar w:fldCharType="begin"/>
      </w:r>
      <w:r>
        <w:rPr>
          <w:b/>
          <w:sz w:val="20"/>
          <w:szCs w:val="20"/>
        </w:rPr>
        <w:instrText xml:space="preserve"> SEQ Figure \* ARABIC </w:instrText>
      </w:r>
      <w:r w:rsidR="00963DEF">
        <w:rPr>
          <w:b/>
          <w:sz w:val="20"/>
          <w:szCs w:val="20"/>
        </w:rPr>
        <w:fldChar w:fldCharType="separate"/>
      </w:r>
      <w:r w:rsidR="00EB2446">
        <w:rPr>
          <w:b/>
          <w:noProof/>
          <w:sz w:val="20"/>
          <w:szCs w:val="20"/>
        </w:rPr>
        <w:t>5</w:t>
      </w:r>
      <w:r w:rsidR="00963DEF">
        <w:rPr>
          <w:b/>
          <w:sz w:val="20"/>
          <w:szCs w:val="20"/>
        </w:rPr>
        <w:fldChar w:fldCharType="end"/>
      </w:r>
      <w:bookmarkEnd w:id="318"/>
      <w:r w:rsidRPr="00235AD6">
        <w:rPr>
          <w:b/>
          <w:sz w:val="20"/>
          <w:szCs w:val="20"/>
        </w:rPr>
        <w:t xml:space="preserve">: </w:t>
      </w:r>
      <w:r>
        <w:rPr>
          <w:b/>
          <w:sz w:val="20"/>
          <w:szCs w:val="20"/>
        </w:rPr>
        <w:t>HGV Flows: 2009, AM Peak Hour</w:t>
      </w:r>
      <w:bookmarkEnd w:id="319"/>
    </w:p>
    <w:p w:rsidR="00FC39E0" w:rsidRDefault="00593B6E" w:rsidP="002F262D">
      <w:pPr>
        <w:pStyle w:val="Body"/>
        <w:ind w:left="709"/>
      </w:pPr>
      <w:r>
        <w:rPr>
          <w:noProof/>
          <w:lang w:val="en-US"/>
        </w:rPr>
        <w:drawing>
          <wp:inline distT="0" distB="0" distL="0" distR="0">
            <wp:extent cx="4655185" cy="3040380"/>
            <wp:effectExtent l="19050" t="0" r="0" b="0"/>
            <wp:docPr id="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srcRect r="11662"/>
                    <a:stretch>
                      <a:fillRect/>
                    </a:stretch>
                  </pic:blipFill>
                  <pic:spPr bwMode="auto">
                    <a:xfrm>
                      <a:off x="0" y="0"/>
                      <a:ext cx="4655185" cy="3040380"/>
                    </a:xfrm>
                    <a:prstGeom prst="rect">
                      <a:avLst/>
                    </a:prstGeom>
                    <a:noFill/>
                    <a:ln w="9525">
                      <a:noFill/>
                      <a:miter lim="800000"/>
                      <a:headEnd/>
                      <a:tailEnd/>
                    </a:ln>
                  </pic:spPr>
                </pic:pic>
              </a:graphicData>
            </a:graphic>
          </wp:inline>
        </w:drawing>
      </w:r>
    </w:p>
    <w:p w:rsidR="00FC39E0" w:rsidRPr="007C7D3D" w:rsidRDefault="00FC39E0" w:rsidP="006C5BB2">
      <w:pPr>
        <w:pStyle w:val="StylePara311ptNotItalic"/>
        <w:numPr>
          <w:ilvl w:val="0"/>
          <w:numId w:val="0"/>
        </w:numPr>
        <w:ind w:left="680"/>
      </w:pPr>
    </w:p>
    <w:p w:rsidR="00FC39E0" w:rsidRPr="002861E0" w:rsidRDefault="00FC39E0" w:rsidP="006C5BB2">
      <w:pPr>
        <w:pStyle w:val="StylePara311ptNotItalic"/>
        <w:numPr>
          <w:ilvl w:val="2"/>
          <w:numId w:val="8"/>
        </w:numPr>
        <w:tabs>
          <w:tab w:val="clear" w:pos="2007"/>
          <w:tab w:val="num" w:pos="709"/>
        </w:tabs>
        <w:ind w:left="680"/>
      </w:pPr>
      <w:r>
        <w:t xml:space="preserve">With regards to route-choice validation, a number of zone-to-zone paths have been extracted from the final post matrix estimation assignments demonstrating the route choice between zone pairs along key routes.  These zone pairs have been chosen based on the criteria specified in </w:t>
      </w:r>
      <w:proofErr w:type="spellStart"/>
      <w:r>
        <w:t>WebTAG</w:t>
      </w:r>
      <w:proofErr w:type="spellEnd"/>
      <w:r>
        <w:t xml:space="preserve"> 3.19D §7.3, essentially being that they relate to links likely to be </w:t>
      </w:r>
      <w:r w:rsidRPr="002861E0">
        <w:t xml:space="preserve">affected by the schemes to be tested and coincide with routes used as part of journey time validation.  Plots are presented in Appendix </w:t>
      </w:r>
      <w:r>
        <w:t>D</w:t>
      </w:r>
      <w:r w:rsidRPr="002861E0">
        <w:t xml:space="preserve">; </w:t>
      </w:r>
      <w:r>
        <w:t xml:space="preserve">each </w:t>
      </w:r>
      <w:r w:rsidRPr="002861E0">
        <w:t>demonstrat</w:t>
      </w:r>
      <w:r>
        <w:t>ing</w:t>
      </w:r>
      <w:r w:rsidRPr="002861E0">
        <w:t xml:space="preserve"> that the model is </w:t>
      </w:r>
      <w:r>
        <w:t xml:space="preserve">allocating plausible </w:t>
      </w:r>
      <w:r w:rsidRPr="002861E0">
        <w:t>route-choice</w:t>
      </w:r>
      <w:r>
        <w:t>s</w:t>
      </w:r>
      <w:r w:rsidRPr="002861E0">
        <w:t xml:space="preserve">.  </w:t>
      </w:r>
    </w:p>
    <w:p w:rsidR="00FC39E0" w:rsidRDefault="00FC39E0" w:rsidP="002F262D">
      <w:pPr>
        <w:pStyle w:val="StylePara311ptNotItalic"/>
        <w:numPr>
          <w:ilvl w:val="0"/>
          <w:numId w:val="0"/>
        </w:numPr>
        <w:ind w:left="680"/>
      </w:pPr>
    </w:p>
    <w:p w:rsidR="00FC39E0" w:rsidRDefault="00FC39E0" w:rsidP="002F262D">
      <w:pPr>
        <w:pStyle w:val="Hdg2"/>
        <w:numPr>
          <w:ilvl w:val="1"/>
          <w:numId w:val="8"/>
        </w:numPr>
      </w:pPr>
      <w:bookmarkStart w:id="320" w:name="_Toc328150275"/>
      <w:bookmarkStart w:id="321" w:name="_Toc329271500"/>
      <w:bookmarkStart w:id="322" w:name="_Toc330220651"/>
      <w:bookmarkStart w:id="323" w:name="_Toc356212119"/>
      <w:r>
        <w:t>Trip Matrix Calibration and Validation</w:t>
      </w:r>
      <w:bookmarkEnd w:id="320"/>
      <w:bookmarkEnd w:id="321"/>
      <w:bookmarkEnd w:id="322"/>
      <w:bookmarkEnd w:id="323"/>
    </w:p>
    <w:p w:rsidR="00FC39E0" w:rsidRDefault="00FC39E0" w:rsidP="006C5BB2">
      <w:pPr>
        <w:pStyle w:val="StylePara311ptNotItalic"/>
        <w:numPr>
          <w:ilvl w:val="2"/>
          <w:numId w:val="8"/>
        </w:numPr>
        <w:tabs>
          <w:tab w:val="clear" w:pos="2007"/>
          <w:tab w:val="num" w:pos="709"/>
        </w:tabs>
        <w:ind w:left="680"/>
      </w:pPr>
      <w:r>
        <w:t xml:space="preserve">As previously discussed, the starting point for the trip matrices used for the base-year calibration are the existing 2009 forecast matrices from the B602 version of the M25 Model which have been refined as discussed in Section </w:t>
      </w:r>
      <w:fldSimple w:instr=" REF _Ref328153262 \r \h  \* MERGEFORMAT ">
        <w:r w:rsidR="00EB2446">
          <w:t>4.4</w:t>
        </w:r>
      </w:fldSimple>
      <w:r>
        <w:t xml:space="preserve">, forming the ‘prior’ matrices for </w:t>
      </w:r>
      <w:r w:rsidRPr="00A32B2A">
        <w:t>LTC</w:t>
      </w:r>
      <w:r w:rsidRPr="00F92764">
        <w:rPr>
          <w:vertAlign w:val="subscript"/>
        </w:rPr>
        <w:t>HAM</w:t>
      </w:r>
      <w:r>
        <w:t>.</w:t>
      </w:r>
    </w:p>
    <w:p w:rsidR="00FC39E0" w:rsidRDefault="00FC39E0" w:rsidP="006C5BB2">
      <w:pPr>
        <w:pStyle w:val="StylePara311ptNotItalic"/>
        <w:numPr>
          <w:ilvl w:val="2"/>
          <w:numId w:val="8"/>
        </w:numPr>
        <w:tabs>
          <w:tab w:val="clear" w:pos="2007"/>
          <w:tab w:val="num" w:pos="709"/>
        </w:tabs>
        <w:ind w:left="680"/>
      </w:pPr>
      <w:r>
        <w:lastRenderedPageBreak/>
        <w:t xml:space="preserve">Initial validation of the prior trip matrices against both the defined calibration and validation </w:t>
      </w:r>
      <w:proofErr w:type="spellStart"/>
      <w:r>
        <w:t>screenlines</w:t>
      </w:r>
      <w:proofErr w:type="spellEnd"/>
      <w:r>
        <w:t xml:space="preserve"> demonstrated the need for further matrix refinement; analyses of the trip ends from the ‘prior’ matrices demonstrated unrealistically high trip ends within one of the zones in the Gillingham urban area – as a result, an adjustment was made to this zone in order to reduce the activity to/from this zone.  The ‘prior’ trips were then subsequently refined through use of matrix estimation, a process discussed in </w:t>
      </w:r>
      <w:proofErr w:type="spellStart"/>
      <w:r>
        <w:t>WebTAG</w:t>
      </w:r>
      <w:proofErr w:type="spellEnd"/>
      <w:r>
        <w:t xml:space="preserve"> 3.19D §8.3.  </w:t>
      </w:r>
    </w:p>
    <w:p w:rsidR="00FC39E0" w:rsidRDefault="00FC39E0" w:rsidP="006C5BB2">
      <w:pPr>
        <w:pStyle w:val="StylePara311ptNotItalic"/>
        <w:numPr>
          <w:ilvl w:val="2"/>
          <w:numId w:val="8"/>
        </w:numPr>
        <w:tabs>
          <w:tab w:val="clear" w:pos="2007"/>
          <w:tab w:val="num" w:pos="709"/>
        </w:tabs>
        <w:ind w:left="680"/>
      </w:pPr>
      <w:r>
        <w:t xml:space="preserve">In-line with </w:t>
      </w:r>
      <w:proofErr w:type="spellStart"/>
      <w:r>
        <w:t>WebTAG</w:t>
      </w:r>
      <w:proofErr w:type="spellEnd"/>
      <w:r>
        <w:t xml:space="preserve"> 3.19D §8.3.5, count constraints during matrix estimation have been applied at a </w:t>
      </w:r>
      <w:proofErr w:type="spellStart"/>
      <w:r>
        <w:t>screenline</w:t>
      </w:r>
      <w:proofErr w:type="spellEnd"/>
      <w:r>
        <w:t xml:space="preserve"> level where appropriate.  The use of some individual sites in the estimation process as previously described was limited and applied only at a few spot-points on the M25 where it was not possible to extend </w:t>
      </w:r>
      <w:proofErr w:type="spellStart"/>
      <w:r>
        <w:t>screenline</w:t>
      </w:r>
      <w:proofErr w:type="spellEnd"/>
      <w:r>
        <w:t xml:space="preserve"> definitions. Use of these individual counts is in-line with the guidance in </w:t>
      </w:r>
      <w:proofErr w:type="spellStart"/>
      <w:r>
        <w:t>WebTAG</w:t>
      </w:r>
      <w:proofErr w:type="spellEnd"/>
      <w:r>
        <w:t xml:space="preserve"> 3.19D §4.4.6 that states that counts of cars may be used in matrix estimation at the individual link level providing they are of sufficient quality.  Traffic count data used in this study has been previously discussed in Chapter </w:t>
      </w:r>
      <w:fldSimple w:instr=" REF _Ref328399149 \r \h  \* MERGEFORMAT ">
        <w:r w:rsidR="00EB2446">
          <w:t>3</w:t>
        </w:r>
      </w:fldSimple>
      <w:r>
        <w:t xml:space="preserve">.  </w:t>
      </w:r>
    </w:p>
    <w:p w:rsidR="00FC39E0" w:rsidRDefault="00FC39E0" w:rsidP="006C5BB2">
      <w:pPr>
        <w:pStyle w:val="StylePara311ptNotItalic"/>
        <w:numPr>
          <w:ilvl w:val="2"/>
          <w:numId w:val="8"/>
        </w:numPr>
        <w:tabs>
          <w:tab w:val="clear" w:pos="2007"/>
          <w:tab w:val="num" w:pos="709"/>
        </w:tabs>
        <w:ind w:left="680"/>
      </w:pPr>
      <w:r>
        <w:t xml:space="preserve">In-line with the </w:t>
      </w:r>
      <w:proofErr w:type="spellStart"/>
      <w:r>
        <w:t>WebTAG</w:t>
      </w:r>
      <w:proofErr w:type="spellEnd"/>
      <w:r>
        <w:t xml:space="preserve"> 3.19D §8.3.12, assignment convergence standards used in the estimation process were relaxed from the standards to be used in the final assignment models; a relaxed %GAP value of 0.05% was used in preference to the 0.02% used by the final assignments, well within the 0.1% tolerance set out in </w:t>
      </w:r>
      <w:proofErr w:type="spellStart"/>
      <w:r>
        <w:t>WebTAG</w:t>
      </w:r>
      <w:proofErr w:type="spellEnd"/>
      <w:r>
        <w:t xml:space="preserve">.  </w:t>
      </w:r>
    </w:p>
    <w:p w:rsidR="00FC39E0" w:rsidRPr="00C37F3E" w:rsidRDefault="00FC39E0" w:rsidP="002F262D">
      <w:pPr>
        <w:pStyle w:val="StylePara311ptNotItalic"/>
        <w:numPr>
          <w:ilvl w:val="0"/>
          <w:numId w:val="0"/>
        </w:numPr>
        <w:ind w:left="680"/>
      </w:pPr>
    </w:p>
    <w:p w:rsidR="00FC39E0" w:rsidRPr="002A3E96" w:rsidRDefault="00FC39E0" w:rsidP="002F262D">
      <w:pPr>
        <w:pStyle w:val="Body"/>
        <w:ind w:left="709"/>
        <w:rPr>
          <w:b/>
          <w:i/>
          <w:sz w:val="20"/>
          <w:szCs w:val="20"/>
        </w:rPr>
      </w:pPr>
      <w:r w:rsidRPr="002A3E96">
        <w:rPr>
          <w:b/>
          <w:i/>
          <w:sz w:val="20"/>
          <w:szCs w:val="20"/>
        </w:rPr>
        <w:t>Effect of matrix estimation on the prior matrix</w:t>
      </w:r>
    </w:p>
    <w:p w:rsidR="00FC39E0" w:rsidRDefault="00593B6E" w:rsidP="006C5BB2">
      <w:pPr>
        <w:pStyle w:val="StylePara311ptNotItalic"/>
        <w:numPr>
          <w:ilvl w:val="2"/>
          <w:numId w:val="8"/>
        </w:numPr>
        <w:tabs>
          <w:tab w:val="clear" w:pos="2007"/>
          <w:tab w:val="num" w:pos="709"/>
        </w:tabs>
        <w:ind w:left="680"/>
      </w:pPr>
      <w:r>
        <w:rPr>
          <w:noProof/>
          <w:lang w:val="en-US"/>
        </w:rPr>
        <w:drawing>
          <wp:anchor distT="0" distB="0" distL="114300" distR="114300" simplePos="0" relativeHeight="251648000" behindDoc="1" locked="0" layoutInCell="1" allowOverlap="1">
            <wp:simplePos x="0" y="0"/>
            <wp:positionH relativeFrom="column">
              <wp:posOffset>424180</wp:posOffset>
            </wp:positionH>
            <wp:positionV relativeFrom="paragraph">
              <wp:posOffset>740410</wp:posOffset>
            </wp:positionV>
            <wp:extent cx="4619625" cy="2162175"/>
            <wp:effectExtent l="19050" t="0" r="9525" b="0"/>
            <wp:wrapTopAndBottom/>
            <wp:docPr id="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srcRect/>
                    <a:stretch>
                      <a:fillRect/>
                    </a:stretch>
                  </pic:blipFill>
                  <pic:spPr bwMode="auto">
                    <a:xfrm>
                      <a:off x="0" y="0"/>
                      <a:ext cx="4619625" cy="2162175"/>
                    </a:xfrm>
                    <a:prstGeom prst="rect">
                      <a:avLst/>
                    </a:prstGeom>
                    <a:noFill/>
                  </pic:spPr>
                </pic:pic>
              </a:graphicData>
            </a:graphic>
          </wp:anchor>
        </w:drawing>
      </w:r>
      <w:r w:rsidR="00FC39E0">
        <w:t xml:space="preserve">In order to monitor the effect of matrix estimation and to ensure that the changes being implemented as a result of the process are not significant, matrix estimation has been monitored </w:t>
      </w:r>
      <w:r w:rsidR="00FC39E0" w:rsidRPr="00880F48">
        <w:t xml:space="preserve">according to the criteria provided in </w:t>
      </w:r>
      <w:proofErr w:type="spellStart"/>
      <w:r w:rsidR="00FC39E0">
        <w:t>WebTAG</w:t>
      </w:r>
      <w:proofErr w:type="spellEnd"/>
      <w:r w:rsidR="00FC39E0" w:rsidRPr="00880F48">
        <w:t xml:space="preserve"> 3.19D §8.3.15</w:t>
      </w:r>
      <w:r w:rsidR="00FC39E0">
        <w:t xml:space="preserve">, </w:t>
      </w:r>
      <w:r w:rsidR="00FC39E0" w:rsidRPr="00880F48">
        <w:t xml:space="preserve">reproduced in </w:t>
      </w:r>
      <w:fldSimple w:instr=" REF _Ref327949539 \h  \* MERGEFORMAT ">
        <w:r w:rsidR="00EB2446" w:rsidRPr="00EB2446">
          <w:t>Table 6.1</w:t>
        </w:r>
      </w:fldSimple>
      <w:r w:rsidR="00FC39E0" w:rsidRPr="00880F48">
        <w:t>.</w:t>
      </w:r>
      <w:r w:rsidR="00FC39E0">
        <w:t xml:space="preserve">  </w:t>
      </w:r>
    </w:p>
    <w:p w:rsidR="00FC39E0" w:rsidRPr="002A3E96" w:rsidRDefault="00FC39E0" w:rsidP="002A3E96">
      <w:pPr>
        <w:pStyle w:val="Caption"/>
        <w:spacing w:after="120"/>
        <w:ind w:left="709"/>
        <w:rPr>
          <w:b/>
          <w:sz w:val="20"/>
          <w:szCs w:val="20"/>
        </w:rPr>
      </w:pPr>
      <w:bookmarkStart w:id="324" w:name="_Ref327949539"/>
      <w:bookmarkStart w:id="325" w:name="_Toc331084497"/>
      <w:proofErr w:type="gramStart"/>
      <w:r w:rsidRPr="002A3E96">
        <w:rPr>
          <w:b/>
          <w:sz w:val="20"/>
          <w:szCs w:val="20"/>
        </w:rPr>
        <w:t>Table 6.</w:t>
      </w:r>
      <w:proofErr w:type="gramEnd"/>
      <w:r w:rsidR="00963DEF" w:rsidRPr="002A3E96">
        <w:rPr>
          <w:b/>
          <w:sz w:val="20"/>
          <w:szCs w:val="20"/>
        </w:rPr>
        <w:fldChar w:fldCharType="begin"/>
      </w:r>
      <w:r w:rsidRPr="002A3E96">
        <w:rPr>
          <w:b/>
          <w:sz w:val="20"/>
          <w:szCs w:val="20"/>
        </w:rPr>
        <w:instrText xml:space="preserve"> SEQ Table \* ARABIC \r 1 </w:instrText>
      </w:r>
      <w:r w:rsidR="00963DEF" w:rsidRPr="002A3E96">
        <w:rPr>
          <w:b/>
          <w:sz w:val="20"/>
          <w:szCs w:val="20"/>
        </w:rPr>
        <w:fldChar w:fldCharType="separate"/>
      </w:r>
      <w:r w:rsidR="00EB2446">
        <w:rPr>
          <w:b/>
          <w:noProof/>
          <w:sz w:val="20"/>
          <w:szCs w:val="20"/>
        </w:rPr>
        <w:t>1</w:t>
      </w:r>
      <w:r w:rsidR="00963DEF" w:rsidRPr="002A3E96">
        <w:rPr>
          <w:b/>
          <w:sz w:val="20"/>
          <w:szCs w:val="20"/>
        </w:rPr>
        <w:fldChar w:fldCharType="end"/>
      </w:r>
      <w:bookmarkEnd w:id="324"/>
      <w:r w:rsidRPr="002A3E96">
        <w:rPr>
          <w:b/>
          <w:sz w:val="20"/>
          <w:szCs w:val="20"/>
        </w:rPr>
        <w:t xml:space="preserve">: </w:t>
      </w:r>
      <w:proofErr w:type="spellStart"/>
      <w:r>
        <w:rPr>
          <w:b/>
          <w:sz w:val="20"/>
          <w:szCs w:val="20"/>
        </w:rPr>
        <w:t>WebTAG</w:t>
      </w:r>
      <w:proofErr w:type="spellEnd"/>
      <w:r>
        <w:rPr>
          <w:b/>
          <w:sz w:val="20"/>
          <w:szCs w:val="20"/>
        </w:rPr>
        <w:t xml:space="preserve"> </w:t>
      </w:r>
      <w:r w:rsidRPr="002A3E96">
        <w:rPr>
          <w:b/>
          <w:sz w:val="20"/>
          <w:szCs w:val="20"/>
        </w:rPr>
        <w:t>Matrix Estimation Measures and C</w:t>
      </w:r>
      <w:r>
        <w:rPr>
          <w:b/>
          <w:sz w:val="20"/>
          <w:szCs w:val="20"/>
        </w:rPr>
        <w:t>riteria</w:t>
      </w:r>
      <w:bookmarkEnd w:id="325"/>
    </w:p>
    <w:p w:rsidR="00FC39E0" w:rsidRDefault="00FC39E0" w:rsidP="002F262D">
      <w:pPr>
        <w:pStyle w:val="StylePara311ptNotItalic"/>
        <w:numPr>
          <w:ilvl w:val="0"/>
          <w:numId w:val="0"/>
        </w:numPr>
        <w:ind w:left="680"/>
      </w:pPr>
    </w:p>
    <w:p w:rsidR="00FC39E0" w:rsidRDefault="00FC39E0" w:rsidP="006C5BB2">
      <w:pPr>
        <w:pStyle w:val="StylePara311ptNotItalic"/>
        <w:numPr>
          <w:ilvl w:val="2"/>
          <w:numId w:val="8"/>
        </w:numPr>
        <w:tabs>
          <w:tab w:val="clear" w:pos="2007"/>
          <w:tab w:val="num" w:pos="709"/>
        </w:tabs>
        <w:ind w:left="680"/>
      </w:pPr>
      <w:r>
        <w:t xml:space="preserve">The guidance has been applied for each measure to each of the modelled time periods (AM peak, </w:t>
      </w:r>
      <w:proofErr w:type="spellStart"/>
      <w:r>
        <w:t>interpeak</w:t>
      </w:r>
      <w:proofErr w:type="spellEnd"/>
      <w:r>
        <w:t>, PM peak).</w:t>
      </w:r>
    </w:p>
    <w:p w:rsidR="00FC39E0" w:rsidRDefault="00FC39E0" w:rsidP="006C5BB2">
      <w:pPr>
        <w:pStyle w:val="StylePara311ptNotItalic"/>
        <w:numPr>
          <w:ilvl w:val="2"/>
          <w:numId w:val="8"/>
        </w:numPr>
        <w:tabs>
          <w:tab w:val="clear" w:pos="2007"/>
          <w:tab w:val="num" w:pos="709"/>
        </w:tabs>
        <w:ind w:left="680"/>
      </w:pPr>
      <w:r>
        <w:t xml:space="preserve">Results from matrix estimation against the criteria are </w:t>
      </w:r>
      <w:r w:rsidRPr="002A3E96">
        <w:t xml:space="preserve">quoted in </w:t>
      </w:r>
      <w:fldSimple w:instr=" REF _Ref327949528 \h  \* MERGEFORMAT ">
        <w:r w:rsidR="00EB2446" w:rsidRPr="00EB2446">
          <w:t>Table 6.2</w:t>
        </w:r>
      </w:fldSimple>
      <w:r w:rsidRPr="002A3E96">
        <w:t>.  Figures</w:t>
      </w:r>
      <w:r>
        <w:t xml:space="preserve"> demonstrating the goodness of fit of the trip length frequency and </w:t>
      </w:r>
      <w:proofErr w:type="spellStart"/>
      <w:r>
        <w:t>zonal</w:t>
      </w:r>
      <w:proofErr w:type="spellEnd"/>
      <w:r>
        <w:t xml:space="preserve"> trip ends are </w:t>
      </w:r>
      <w:r w:rsidRPr="0058259F">
        <w:t>presented in Appendix E.  All</w:t>
      </w:r>
      <w:r>
        <w:t xml:space="preserve"> matrix estimation results presented herein are for trips that have at least one trip-end in the Study Area. This is the area of the matrix that is likely to change the greatest and also corresponds to where traffic count data have been used in the matrix estimation process.  Changes to the matrix outside this area are expected to be small and are analysed later in this chapter. </w:t>
      </w:r>
    </w:p>
    <w:p w:rsidR="00FC39E0" w:rsidRPr="002A3E96" w:rsidRDefault="00FC39E0" w:rsidP="002A3E96">
      <w:pPr>
        <w:pStyle w:val="Caption"/>
        <w:keepNext/>
        <w:spacing w:after="120"/>
        <w:ind w:left="709"/>
        <w:rPr>
          <w:b/>
          <w:sz w:val="20"/>
          <w:szCs w:val="20"/>
        </w:rPr>
      </w:pPr>
      <w:bookmarkStart w:id="326" w:name="_Ref327949528"/>
      <w:bookmarkStart w:id="327" w:name="_Toc331084498"/>
      <w:proofErr w:type="gramStart"/>
      <w:r w:rsidRPr="002A3E96">
        <w:rPr>
          <w:b/>
          <w:sz w:val="20"/>
          <w:szCs w:val="20"/>
        </w:rPr>
        <w:lastRenderedPageBreak/>
        <w:t>Table 6.</w:t>
      </w:r>
      <w:proofErr w:type="gramEnd"/>
      <w:r w:rsidR="00963DEF" w:rsidRPr="002A3E96">
        <w:rPr>
          <w:b/>
          <w:sz w:val="20"/>
          <w:szCs w:val="20"/>
        </w:rPr>
        <w:fldChar w:fldCharType="begin"/>
      </w:r>
      <w:r w:rsidRPr="002A3E96">
        <w:rPr>
          <w:b/>
          <w:sz w:val="20"/>
          <w:szCs w:val="20"/>
        </w:rPr>
        <w:instrText xml:space="preserve"> SEQ Table \* ARABIC </w:instrText>
      </w:r>
      <w:r w:rsidR="00963DEF" w:rsidRPr="002A3E96">
        <w:rPr>
          <w:b/>
          <w:sz w:val="20"/>
          <w:szCs w:val="20"/>
        </w:rPr>
        <w:fldChar w:fldCharType="separate"/>
      </w:r>
      <w:r w:rsidR="00EB2446">
        <w:rPr>
          <w:b/>
          <w:noProof/>
          <w:sz w:val="20"/>
          <w:szCs w:val="20"/>
        </w:rPr>
        <w:t>2</w:t>
      </w:r>
      <w:r w:rsidR="00963DEF" w:rsidRPr="002A3E96">
        <w:rPr>
          <w:b/>
          <w:sz w:val="20"/>
          <w:szCs w:val="20"/>
        </w:rPr>
        <w:fldChar w:fldCharType="end"/>
      </w:r>
      <w:bookmarkEnd w:id="326"/>
      <w:r>
        <w:rPr>
          <w:b/>
          <w:sz w:val="20"/>
          <w:szCs w:val="20"/>
        </w:rPr>
        <w:t>: Final Matrix E</w:t>
      </w:r>
      <w:r w:rsidRPr="002A3E96">
        <w:rPr>
          <w:b/>
          <w:sz w:val="20"/>
          <w:szCs w:val="20"/>
        </w:rPr>
        <w:t xml:space="preserve">stimation </w:t>
      </w:r>
      <w:r>
        <w:rPr>
          <w:b/>
          <w:sz w:val="20"/>
          <w:szCs w:val="20"/>
        </w:rPr>
        <w:t>R</w:t>
      </w:r>
      <w:r w:rsidRPr="002A3E96">
        <w:rPr>
          <w:b/>
          <w:sz w:val="20"/>
          <w:szCs w:val="20"/>
        </w:rPr>
        <w:t>esults</w:t>
      </w:r>
      <w:bookmarkEnd w:id="327"/>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97"/>
        <w:gridCol w:w="1994"/>
        <w:gridCol w:w="1417"/>
        <w:gridCol w:w="1417"/>
        <w:gridCol w:w="1417"/>
      </w:tblGrid>
      <w:tr w:rsidR="00FC39E0" w:rsidTr="00880F48">
        <w:tc>
          <w:tcPr>
            <w:tcW w:w="1997" w:type="dxa"/>
            <w:shd w:val="clear" w:color="auto" w:fill="A1DAEC"/>
          </w:tcPr>
          <w:p w:rsidR="00FC39E0" w:rsidRPr="00AE1CFE" w:rsidRDefault="00FC39E0" w:rsidP="00976B4F">
            <w:pPr>
              <w:pStyle w:val="StylePara311ptNotItalic"/>
              <w:keepNext/>
              <w:numPr>
                <w:ilvl w:val="0"/>
                <w:numId w:val="0"/>
              </w:numPr>
              <w:rPr>
                <w:b/>
              </w:rPr>
            </w:pPr>
            <w:r w:rsidRPr="00AE1CFE">
              <w:rPr>
                <w:b/>
              </w:rPr>
              <w:t>Measure</w:t>
            </w:r>
          </w:p>
        </w:tc>
        <w:tc>
          <w:tcPr>
            <w:tcW w:w="1994" w:type="dxa"/>
            <w:shd w:val="clear" w:color="auto" w:fill="A1DAEC"/>
          </w:tcPr>
          <w:p w:rsidR="00FC39E0" w:rsidRPr="00AE1CFE" w:rsidRDefault="00FC39E0" w:rsidP="00976B4F">
            <w:pPr>
              <w:pStyle w:val="StylePara311ptNotItalic"/>
              <w:keepNext/>
              <w:numPr>
                <w:ilvl w:val="0"/>
                <w:numId w:val="0"/>
              </w:numPr>
              <w:rPr>
                <w:b/>
              </w:rPr>
            </w:pPr>
            <w:r w:rsidRPr="00AE1CFE">
              <w:rPr>
                <w:b/>
              </w:rPr>
              <w:t>Criteria</w:t>
            </w:r>
          </w:p>
        </w:tc>
        <w:tc>
          <w:tcPr>
            <w:tcW w:w="1417" w:type="dxa"/>
            <w:shd w:val="clear" w:color="auto" w:fill="A1DAEC"/>
            <w:vAlign w:val="center"/>
          </w:tcPr>
          <w:p w:rsidR="00FC39E0" w:rsidRPr="00AE1CFE" w:rsidRDefault="00FC39E0" w:rsidP="00976B4F">
            <w:pPr>
              <w:pStyle w:val="StylePara311ptNotItalic"/>
              <w:keepNext/>
              <w:numPr>
                <w:ilvl w:val="0"/>
                <w:numId w:val="0"/>
              </w:numPr>
              <w:jc w:val="center"/>
              <w:rPr>
                <w:b/>
              </w:rPr>
            </w:pPr>
            <w:r w:rsidRPr="00AE1CFE">
              <w:rPr>
                <w:b/>
              </w:rPr>
              <w:t>AM</w:t>
            </w:r>
          </w:p>
        </w:tc>
        <w:tc>
          <w:tcPr>
            <w:tcW w:w="1417" w:type="dxa"/>
            <w:shd w:val="clear" w:color="auto" w:fill="A1DAEC"/>
            <w:vAlign w:val="center"/>
          </w:tcPr>
          <w:p w:rsidR="00FC39E0" w:rsidRPr="00AE1CFE" w:rsidRDefault="00FC39E0" w:rsidP="00976B4F">
            <w:pPr>
              <w:pStyle w:val="StylePara311ptNotItalic"/>
              <w:keepNext/>
              <w:numPr>
                <w:ilvl w:val="0"/>
                <w:numId w:val="0"/>
              </w:numPr>
              <w:jc w:val="center"/>
              <w:rPr>
                <w:b/>
              </w:rPr>
            </w:pPr>
            <w:r w:rsidRPr="00AE1CFE">
              <w:rPr>
                <w:b/>
              </w:rPr>
              <w:t>IP</w:t>
            </w:r>
          </w:p>
        </w:tc>
        <w:tc>
          <w:tcPr>
            <w:tcW w:w="1417" w:type="dxa"/>
            <w:shd w:val="clear" w:color="auto" w:fill="A1DAEC"/>
            <w:vAlign w:val="center"/>
          </w:tcPr>
          <w:p w:rsidR="00FC39E0" w:rsidRPr="00AE1CFE" w:rsidRDefault="00FC39E0" w:rsidP="00976B4F">
            <w:pPr>
              <w:pStyle w:val="StylePara311ptNotItalic"/>
              <w:keepNext/>
              <w:numPr>
                <w:ilvl w:val="0"/>
                <w:numId w:val="0"/>
              </w:numPr>
              <w:jc w:val="center"/>
              <w:rPr>
                <w:b/>
              </w:rPr>
            </w:pPr>
            <w:r w:rsidRPr="00AE1CFE">
              <w:rPr>
                <w:b/>
              </w:rPr>
              <w:t>PM</w:t>
            </w:r>
          </w:p>
        </w:tc>
      </w:tr>
      <w:tr w:rsidR="00FC39E0" w:rsidTr="00880F48">
        <w:tc>
          <w:tcPr>
            <w:tcW w:w="8242" w:type="dxa"/>
            <w:gridSpan w:val="5"/>
          </w:tcPr>
          <w:p w:rsidR="00FC39E0" w:rsidRPr="00AE1CFE" w:rsidRDefault="00FC39E0" w:rsidP="00976B4F">
            <w:pPr>
              <w:pStyle w:val="StylePara311ptNotItalic"/>
              <w:keepNext/>
              <w:numPr>
                <w:ilvl w:val="0"/>
                <w:numId w:val="0"/>
              </w:numPr>
              <w:rPr>
                <w:b/>
              </w:rPr>
            </w:pPr>
            <w:r w:rsidRPr="00AE1CFE">
              <w:rPr>
                <w:b/>
              </w:rPr>
              <w:t xml:space="preserve">Matrix </w:t>
            </w:r>
            <w:proofErr w:type="spellStart"/>
            <w:r w:rsidRPr="00AE1CFE">
              <w:rPr>
                <w:b/>
              </w:rPr>
              <w:t>zonal</w:t>
            </w:r>
            <w:proofErr w:type="spellEnd"/>
            <w:r w:rsidRPr="00AE1CFE">
              <w:rPr>
                <w:b/>
              </w:rPr>
              <w:t xml:space="preserve"> cell values</w:t>
            </w:r>
          </w:p>
        </w:tc>
      </w:tr>
      <w:tr w:rsidR="00FC39E0" w:rsidTr="00880F48">
        <w:tc>
          <w:tcPr>
            <w:tcW w:w="1997" w:type="dxa"/>
            <w:vMerge w:val="restart"/>
            <w:vAlign w:val="center"/>
          </w:tcPr>
          <w:p w:rsidR="00FC39E0" w:rsidRDefault="00FC39E0" w:rsidP="00976B4F">
            <w:pPr>
              <w:pStyle w:val="StylePara311ptNotItalic"/>
              <w:keepNext/>
              <w:numPr>
                <w:ilvl w:val="0"/>
                <w:numId w:val="0"/>
              </w:numPr>
            </w:pPr>
            <w:r>
              <w:t>All cells</w:t>
            </w:r>
          </w:p>
        </w:tc>
        <w:tc>
          <w:tcPr>
            <w:tcW w:w="1994" w:type="dxa"/>
          </w:tcPr>
          <w:p w:rsidR="00FC39E0" w:rsidRDefault="00FC39E0" w:rsidP="00976B4F">
            <w:pPr>
              <w:pStyle w:val="StylePara311ptNotItalic"/>
              <w:keepNext/>
              <w:numPr>
                <w:ilvl w:val="0"/>
                <w:numId w:val="0"/>
              </w:numPr>
            </w:pPr>
            <w:r>
              <w:t>Slope</w:t>
            </w:r>
          </w:p>
        </w:tc>
        <w:tc>
          <w:tcPr>
            <w:tcW w:w="1417" w:type="dxa"/>
            <w:vAlign w:val="center"/>
          </w:tcPr>
          <w:p w:rsidR="00FC39E0" w:rsidRDefault="00FC39E0" w:rsidP="00976B4F">
            <w:pPr>
              <w:pStyle w:val="StylePara311ptNotItalic"/>
              <w:keepNext/>
              <w:numPr>
                <w:ilvl w:val="0"/>
                <w:numId w:val="0"/>
              </w:numPr>
              <w:jc w:val="center"/>
            </w:pPr>
            <w:r>
              <w:t>0.96</w:t>
            </w:r>
          </w:p>
        </w:tc>
        <w:tc>
          <w:tcPr>
            <w:tcW w:w="1417" w:type="dxa"/>
            <w:vAlign w:val="center"/>
          </w:tcPr>
          <w:p w:rsidR="00FC39E0" w:rsidRDefault="00FC39E0" w:rsidP="00976B4F">
            <w:pPr>
              <w:pStyle w:val="StylePara311ptNotItalic"/>
              <w:keepNext/>
              <w:numPr>
                <w:ilvl w:val="0"/>
                <w:numId w:val="0"/>
              </w:numPr>
              <w:jc w:val="center"/>
            </w:pPr>
            <w:r>
              <w:t>0.97</w:t>
            </w:r>
          </w:p>
        </w:tc>
        <w:tc>
          <w:tcPr>
            <w:tcW w:w="1417" w:type="dxa"/>
            <w:vAlign w:val="center"/>
          </w:tcPr>
          <w:p w:rsidR="00FC39E0" w:rsidRDefault="00FC39E0" w:rsidP="00976B4F">
            <w:pPr>
              <w:pStyle w:val="StylePara311ptNotItalic"/>
              <w:keepNext/>
              <w:numPr>
                <w:ilvl w:val="0"/>
                <w:numId w:val="0"/>
              </w:numPr>
              <w:jc w:val="center"/>
            </w:pPr>
            <w:r>
              <w:t>0.98</w:t>
            </w:r>
          </w:p>
        </w:tc>
      </w:tr>
      <w:tr w:rsidR="00FC39E0" w:rsidTr="00880F48">
        <w:tc>
          <w:tcPr>
            <w:tcW w:w="1997" w:type="dxa"/>
            <w:vMerge/>
            <w:vAlign w:val="center"/>
          </w:tcPr>
          <w:p w:rsidR="00FC39E0" w:rsidRDefault="00FC39E0" w:rsidP="00976B4F">
            <w:pPr>
              <w:pStyle w:val="StylePara311ptNotItalic"/>
              <w:keepNext/>
              <w:numPr>
                <w:ilvl w:val="0"/>
                <w:numId w:val="0"/>
              </w:numPr>
            </w:pPr>
          </w:p>
        </w:tc>
        <w:tc>
          <w:tcPr>
            <w:tcW w:w="1994" w:type="dxa"/>
          </w:tcPr>
          <w:p w:rsidR="00FC39E0" w:rsidRDefault="00FC39E0" w:rsidP="00976B4F">
            <w:pPr>
              <w:pStyle w:val="StylePara311ptNotItalic"/>
              <w:keepNext/>
              <w:numPr>
                <w:ilvl w:val="0"/>
                <w:numId w:val="0"/>
              </w:numPr>
            </w:pPr>
            <w:r>
              <w:t>Intercept</w:t>
            </w:r>
          </w:p>
        </w:tc>
        <w:tc>
          <w:tcPr>
            <w:tcW w:w="1417" w:type="dxa"/>
            <w:vAlign w:val="center"/>
          </w:tcPr>
          <w:p w:rsidR="00FC39E0" w:rsidRDefault="00FC39E0" w:rsidP="00976B4F">
            <w:pPr>
              <w:pStyle w:val="StylePara311ptNotItalic"/>
              <w:keepNext/>
              <w:numPr>
                <w:ilvl w:val="0"/>
                <w:numId w:val="0"/>
              </w:numPr>
              <w:jc w:val="center"/>
            </w:pPr>
            <w:r>
              <w:t>0.01</w:t>
            </w:r>
          </w:p>
        </w:tc>
        <w:tc>
          <w:tcPr>
            <w:tcW w:w="1417" w:type="dxa"/>
            <w:vAlign w:val="center"/>
          </w:tcPr>
          <w:p w:rsidR="00FC39E0" w:rsidRDefault="00FC39E0" w:rsidP="00976B4F">
            <w:pPr>
              <w:pStyle w:val="StylePara311ptNotItalic"/>
              <w:keepNext/>
              <w:numPr>
                <w:ilvl w:val="0"/>
                <w:numId w:val="0"/>
              </w:numPr>
              <w:jc w:val="center"/>
            </w:pPr>
            <w:r>
              <w:t>0.01</w:t>
            </w:r>
          </w:p>
        </w:tc>
        <w:tc>
          <w:tcPr>
            <w:tcW w:w="1417" w:type="dxa"/>
            <w:vAlign w:val="center"/>
          </w:tcPr>
          <w:p w:rsidR="00FC39E0" w:rsidRDefault="00FC39E0" w:rsidP="00976B4F">
            <w:pPr>
              <w:pStyle w:val="StylePara311ptNotItalic"/>
              <w:keepNext/>
              <w:numPr>
                <w:ilvl w:val="0"/>
                <w:numId w:val="0"/>
              </w:numPr>
              <w:jc w:val="center"/>
            </w:pPr>
            <w:r>
              <w:t>0.01</w:t>
            </w:r>
          </w:p>
        </w:tc>
      </w:tr>
      <w:tr w:rsidR="00FC39E0" w:rsidTr="00880F48">
        <w:tc>
          <w:tcPr>
            <w:tcW w:w="1997" w:type="dxa"/>
            <w:vMerge/>
            <w:vAlign w:val="center"/>
          </w:tcPr>
          <w:p w:rsidR="00FC39E0" w:rsidRDefault="00FC39E0" w:rsidP="00976B4F">
            <w:pPr>
              <w:pStyle w:val="StylePara311ptNotItalic"/>
              <w:keepNext/>
              <w:numPr>
                <w:ilvl w:val="0"/>
                <w:numId w:val="0"/>
              </w:numPr>
            </w:pPr>
          </w:p>
        </w:tc>
        <w:tc>
          <w:tcPr>
            <w:tcW w:w="1994" w:type="dxa"/>
          </w:tcPr>
          <w:p w:rsidR="00FC39E0" w:rsidRDefault="00FC39E0" w:rsidP="00976B4F">
            <w:pPr>
              <w:pStyle w:val="StylePara311ptNotItalic"/>
              <w:keepNext/>
              <w:numPr>
                <w:ilvl w:val="0"/>
                <w:numId w:val="0"/>
              </w:numPr>
            </w:pPr>
            <w:r>
              <w:t>R</w:t>
            </w:r>
            <w:r w:rsidRPr="00AE1CFE">
              <w:rPr>
                <w:rFonts w:cs="Arial"/>
              </w:rPr>
              <w:t>²</w:t>
            </w:r>
          </w:p>
        </w:tc>
        <w:tc>
          <w:tcPr>
            <w:tcW w:w="1417" w:type="dxa"/>
            <w:vAlign w:val="center"/>
          </w:tcPr>
          <w:p w:rsidR="00FC39E0" w:rsidRDefault="00FC39E0" w:rsidP="00976B4F">
            <w:pPr>
              <w:pStyle w:val="StylePara311ptNotItalic"/>
              <w:keepNext/>
              <w:numPr>
                <w:ilvl w:val="0"/>
                <w:numId w:val="0"/>
              </w:numPr>
              <w:jc w:val="center"/>
            </w:pPr>
            <w:r>
              <w:t>0.92</w:t>
            </w:r>
          </w:p>
        </w:tc>
        <w:tc>
          <w:tcPr>
            <w:tcW w:w="1417" w:type="dxa"/>
            <w:vAlign w:val="center"/>
          </w:tcPr>
          <w:p w:rsidR="00FC39E0" w:rsidRDefault="00FC39E0" w:rsidP="00976B4F">
            <w:pPr>
              <w:pStyle w:val="StylePara311ptNotItalic"/>
              <w:keepNext/>
              <w:numPr>
                <w:ilvl w:val="0"/>
                <w:numId w:val="0"/>
              </w:numPr>
              <w:jc w:val="center"/>
            </w:pPr>
            <w:r>
              <w:t>0.95</w:t>
            </w:r>
          </w:p>
        </w:tc>
        <w:tc>
          <w:tcPr>
            <w:tcW w:w="1417" w:type="dxa"/>
            <w:vAlign w:val="center"/>
          </w:tcPr>
          <w:p w:rsidR="00FC39E0" w:rsidRDefault="00FC39E0" w:rsidP="00976B4F">
            <w:pPr>
              <w:pStyle w:val="StylePara311ptNotItalic"/>
              <w:keepNext/>
              <w:numPr>
                <w:ilvl w:val="0"/>
                <w:numId w:val="0"/>
              </w:numPr>
              <w:jc w:val="center"/>
            </w:pPr>
            <w:r>
              <w:t>0.91</w:t>
            </w:r>
          </w:p>
        </w:tc>
      </w:tr>
      <w:tr w:rsidR="00FC39E0" w:rsidTr="00880F48">
        <w:tc>
          <w:tcPr>
            <w:tcW w:w="8242" w:type="dxa"/>
            <w:gridSpan w:val="5"/>
          </w:tcPr>
          <w:p w:rsidR="00FC39E0" w:rsidRPr="00AE1CFE" w:rsidRDefault="00FC39E0" w:rsidP="00976B4F">
            <w:pPr>
              <w:pStyle w:val="StylePara311ptNotItalic"/>
              <w:keepNext/>
              <w:numPr>
                <w:ilvl w:val="0"/>
                <w:numId w:val="0"/>
              </w:numPr>
              <w:rPr>
                <w:b/>
              </w:rPr>
            </w:pPr>
            <w:r w:rsidRPr="00AE1CFE">
              <w:rPr>
                <w:b/>
              </w:rPr>
              <w:t xml:space="preserve">Matrix </w:t>
            </w:r>
            <w:proofErr w:type="spellStart"/>
            <w:r w:rsidRPr="00AE1CFE">
              <w:rPr>
                <w:b/>
              </w:rPr>
              <w:t>zonal</w:t>
            </w:r>
            <w:proofErr w:type="spellEnd"/>
            <w:r w:rsidRPr="00AE1CFE">
              <w:rPr>
                <w:b/>
              </w:rPr>
              <w:t xml:space="preserve"> trip ends</w:t>
            </w:r>
          </w:p>
        </w:tc>
      </w:tr>
      <w:tr w:rsidR="00FC39E0" w:rsidTr="00880F48">
        <w:tc>
          <w:tcPr>
            <w:tcW w:w="1997" w:type="dxa"/>
            <w:vMerge w:val="restart"/>
            <w:vAlign w:val="center"/>
          </w:tcPr>
          <w:p w:rsidR="00FC39E0" w:rsidRDefault="00FC39E0" w:rsidP="00976B4F">
            <w:pPr>
              <w:pStyle w:val="StylePara311ptNotItalic"/>
              <w:keepNext/>
              <w:numPr>
                <w:ilvl w:val="0"/>
                <w:numId w:val="0"/>
              </w:numPr>
            </w:pPr>
            <w:r>
              <w:t>Origins</w:t>
            </w:r>
          </w:p>
        </w:tc>
        <w:tc>
          <w:tcPr>
            <w:tcW w:w="1994" w:type="dxa"/>
          </w:tcPr>
          <w:p w:rsidR="00FC39E0" w:rsidRDefault="00FC39E0" w:rsidP="00976B4F">
            <w:pPr>
              <w:pStyle w:val="StylePara311ptNotItalic"/>
              <w:keepNext/>
              <w:numPr>
                <w:ilvl w:val="0"/>
                <w:numId w:val="0"/>
              </w:numPr>
            </w:pPr>
            <w:r>
              <w:t>Slope</w:t>
            </w:r>
          </w:p>
        </w:tc>
        <w:tc>
          <w:tcPr>
            <w:tcW w:w="1417" w:type="dxa"/>
            <w:vAlign w:val="center"/>
          </w:tcPr>
          <w:p w:rsidR="00FC39E0" w:rsidRDefault="00FC39E0" w:rsidP="00976B4F">
            <w:pPr>
              <w:pStyle w:val="StylePara311ptNotItalic"/>
              <w:keepNext/>
              <w:numPr>
                <w:ilvl w:val="0"/>
                <w:numId w:val="0"/>
              </w:numPr>
              <w:jc w:val="center"/>
            </w:pPr>
            <w:r>
              <w:t>1.02</w:t>
            </w:r>
          </w:p>
        </w:tc>
        <w:tc>
          <w:tcPr>
            <w:tcW w:w="1417" w:type="dxa"/>
            <w:vAlign w:val="center"/>
          </w:tcPr>
          <w:p w:rsidR="00FC39E0" w:rsidRDefault="00FC39E0" w:rsidP="00976B4F">
            <w:pPr>
              <w:pStyle w:val="StylePara311ptNotItalic"/>
              <w:keepNext/>
              <w:numPr>
                <w:ilvl w:val="0"/>
                <w:numId w:val="0"/>
              </w:numPr>
              <w:jc w:val="center"/>
            </w:pPr>
            <w:r>
              <w:t>1.00</w:t>
            </w:r>
          </w:p>
        </w:tc>
        <w:tc>
          <w:tcPr>
            <w:tcW w:w="1417" w:type="dxa"/>
            <w:vAlign w:val="center"/>
          </w:tcPr>
          <w:p w:rsidR="00FC39E0" w:rsidRDefault="00FC39E0" w:rsidP="00976B4F">
            <w:pPr>
              <w:pStyle w:val="StylePara311ptNotItalic"/>
              <w:keepNext/>
              <w:numPr>
                <w:ilvl w:val="0"/>
                <w:numId w:val="0"/>
              </w:numPr>
              <w:jc w:val="center"/>
            </w:pPr>
            <w:r>
              <w:t>0.99</w:t>
            </w:r>
          </w:p>
        </w:tc>
      </w:tr>
      <w:tr w:rsidR="00FC39E0" w:rsidTr="00880F48">
        <w:tc>
          <w:tcPr>
            <w:tcW w:w="1997" w:type="dxa"/>
            <w:vMerge/>
            <w:vAlign w:val="center"/>
          </w:tcPr>
          <w:p w:rsidR="00FC39E0" w:rsidRDefault="00FC39E0" w:rsidP="00976B4F">
            <w:pPr>
              <w:pStyle w:val="StylePara311ptNotItalic"/>
              <w:keepNext/>
              <w:numPr>
                <w:ilvl w:val="0"/>
                <w:numId w:val="0"/>
              </w:numPr>
            </w:pPr>
          </w:p>
        </w:tc>
        <w:tc>
          <w:tcPr>
            <w:tcW w:w="1994" w:type="dxa"/>
          </w:tcPr>
          <w:p w:rsidR="00FC39E0" w:rsidRDefault="00FC39E0" w:rsidP="00976B4F">
            <w:pPr>
              <w:pStyle w:val="StylePara311ptNotItalic"/>
              <w:keepNext/>
              <w:numPr>
                <w:ilvl w:val="0"/>
                <w:numId w:val="0"/>
              </w:numPr>
            </w:pPr>
            <w:r>
              <w:t>Intercept</w:t>
            </w:r>
          </w:p>
        </w:tc>
        <w:tc>
          <w:tcPr>
            <w:tcW w:w="1417" w:type="dxa"/>
            <w:vAlign w:val="center"/>
          </w:tcPr>
          <w:p w:rsidR="00FC39E0" w:rsidRDefault="00FC39E0" w:rsidP="00976B4F">
            <w:pPr>
              <w:pStyle w:val="StylePara311ptNotItalic"/>
              <w:keepNext/>
              <w:numPr>
                <w:ilvl w:val="0"/>
                <w:numId w:val="0"/>
              </w:numPr>
              <w:jc w:val="center"/>
            </w:pPr>
            <w:r>
              <w:t>-27.38</w:t>
            </w:r>
          </w:p>
        </w:tc>
        <w:tc>
          <w:tcPr>
            <w:tcW w:w="1417" w:type="dxa"/>
            <w:vAlign w:val="center"/>
          </w:tcPr>
          <w:p w:rsidR="00FC39E0" w:rsidRDefault="00FC39E0" w:rsidP="00976B4F">
            <w:pPr>
              <w:pStyle w:val="StylePara311ptNotItalic"/>
              <w:keepNext/>
              <w:numPr>
                <w:ilvl w:val="0"/>
                <w:numId w:val="0"/>
              </w:numPr>
              <w:jc w:val="center"/>
            </w:pPr>
            <w:r>
              <w:t>-2.94</w:t>
            </w:r>
          </w:p>
        </w:tc>
        <w:tc>
          <w:tcPr>
            <w:tcW w:w="1417" w:type="dxa"/>
            <w:vAlign w:val="center"/>
          </w:tcPr>
          <w:p w:rsidR="00FC39E0" w:rsidRDefault="00FC39E0" w:rsidP="00976B4F">
            <w:pPr>
              <w:pStyle w:val="StylePara311ptNotItalic"/>
              <w:keepNext/>
              <w:numPr>
                <w:ilvl w:val="0"/>
                <w:numId w:val="0"/>
              </w:numPr>
              <w:jc w:val="center"/>
            </w:pPr>
            <w:r>
              <w:t>18.56</w:t>
            </w:r>
          </w:p>
        </w:tc>
      </w:tr>
      <w:tr w:rsidR="00FC39E0" w:rsidTr="00880F48">
        <w:tc>
          <w:tcPr>
            <w:tcW w:w="1997" w:type="dxa"/>
            <w:vMerge/>
            <w:vAlign w:val="center"/>
          </w:tcPr>
          <w:p w:rsidR="00FC39E0" w:rsidRDefault="00FC39E0" w:rsidP="00976B4F">
            <w:pPr>
              <w:pStyle w:val="StylePara311ptNotItalic"/>
              <w:keepNext/>
              <w:numPr>
                <w:ilvl w:val="0"/>
                <w:numId w:val="0"/>
              </w:numPr>
            </w:pPr>
          </w:p>
        </w:tc>
        <w:tc>
          <w:tcPr>
            <w:tcW w:w="1994" w:type="dxa"/>
          </w:tcPr>
          <w:p w:rsidR="00FC39E0" w:rsidRDefault="00FC39E0" w:rsidP="00976B4F">
            <w:pPr>
              <w:pStyle w:val="StylePara311ptNotItalic"/>
              <w:keepNext/>
              <w:numPr>
                <w:ilvl w:val="0"/>
                <w:numId w:val="0"/>
              </w:numPr>
            </w:pPr>
            <w:r>
              <w:t>R</w:t>
            </w:r>
            <w:r w:rsidRPr="00AE1CFE">
              <w:rPr>
                <w:rFonts w:cs="Arial"/>
              </w:rPr>
              <w:t>²</w:t>
            </w:r>
          </w:p>
        </w:tc>
        <w:tc>
          <w:tcPr>
            <w:tcW w:w="1417" w:type="dxa"/>
            <w:vAlign w:val="center"/>
          </w:tcPr>
          <w:p w:rsidR="00FC39E0" w:rsidRDefault="00FC39E0" w:rsidP="00976B4F">
            <w:pPr>
              <w:pStyle w:val="StylePara311ptNotItalic"/>
              <w:keepNext/>
              <w:numPr>
                <w:ilvl w:val="0"/>
                <w:numId w:val="0"/>
              </w:numPr>
              <w:jc w:val="center"/>
            </w:pPr>
            <w:r>
              <w:t>0.99</w:t>
            </w:r>
          </w:p>
        </w:tc>
        <w:tc>
          <w:tcPr>
            <w:tcW w:w="1417" w:type="dxa"/>
            <w:vAlign w:val="center"/>
          </w:tcPr>
          <w:p w:rsidR="00FC39E0" w:rsidRDefault="00FC39E0" w:rsidP="00976B4F">
            <w:pPr>
              <w:pStyle w:val="StylePara311ptNotItalic"/>
              <w:keepNext/>
              <w:numPr>
                <w:ilvl w:val="0"/>
                <w:numId w:val="0"/>
              </w:numPr>
              <w:jc w:val="center"/>
            </w:pPr>
            <w:r>
              <w:t>1.00</w:t>
            </w:r>
          </w:p>
        </w:tc>
        <w:tc>
          <w:tcPr>
            <w:tcW w:w="1417" w:type="dxa"/>
            <w:vAlign w:val="center"/>
          </w:tcPr>
          <w:p w:rsidR="00FC39E0" w:rsidRDefault="00FC39E0" w:rsidP="00976B4F">
            <w:pPr>
              <w:pStyle w:val="StylePara311ptNotItalic"/>
              <w:keepNext/>
              <w:numPr>
                <w:ilvl w:val="0"/>
                <w:numId w:val="0"/>
              </w:numPr>
              <w:jc w:val="center"/>
            </w:pPr>
            <w:r>
              <w:t>0.99</w:t>
            </w:r>
          </w:p>
        </w:tc>
      </w:tr>
      <w:tr w:rsidR="00FC39E0" w:rsidTr="00880F48">
        <w:tc>
          <w:tcPr>
            <w:tcW w:w="1997" w:type="dxa"/>
            <w:vMerge w:val="restart"/>
            <w:vAlign w:val="center"/>
          </w:tcPr>
          <w:p w:rsidR="00FC39E0" w:rsidRDefault="00FC39E0" w:rsidP="00976B4F">
            <w:pPr>
              <w:pStyle w:val="StylePara311ptNotItalic"/>
              <w:keepNext/>
              <w:numPr>
                <w:ilvl w:val="0"/>
                <w:numId w:val="0"/>
              </w:numPr>
            </w:pPr>
            <w:r>
              <w:t>Destinations</w:t>
            </w:r>
          </w:p>
        </w:tc>
        <w:tc>
          <w:tcPr>
            <w:tcW w:w="1994" w:type="dxa"/>
          </w:tcPr>
          <w:p w:rsidR="00FC39E0" w:rsidRDefault="00FC39E0" w:rsidP="00976B4F">
            <w:pPr>
              <w:pStyle w:val="StylePara311ptNotItalic"/>
              <w:keepNext/>
              <w:numPr>
                <w:ilvl w:val="0"/>
                <w:numId w:val="0"/>
              </w:numPr>
            </w:pPr>
            <w:r>
              <w:t>Slope</w:t>
            </w:r>
          </w:p>
        </w:tc>
        <w:tc>
          <w:tcPr>
            <w:tcW w:w="1417" w:type="dxa"/>
            <w:vAlign w:val="center"/>
          </w:tcPr>
          <w:p w:rsidR="00FC39E0" w:rsidRDefault="00FC39E0" w:rsidP="00976B4F">
            <w:pPr>
              <w:pStyle w:val="StylePara311ptNotItalic"/>
              <w:keepNext/>
              <w:numPr>
                <w:ilvl w:val="0"/>
                <w:numId w:val="0"/>
              </w:numPr>
              <w:jc w:val="center"/>
            </w:pPr>
            <w:r>
              <w:t>0.98</w:t>
            </w:r>
          </w:p>
        </w:tc>
        <w:tc>
          <w:tcPr>
            <w:tcW w:w="1417" w:type="dxa"/>
            <w:vAlign w:val="center"/>
          </w:tcPr>
          <w:p w:rsidR="00FC39E0" w:rsidRDefault="00FC39E0" w:rsidP="00976B4F">
            <w:pPr>
              <w:pStyle w:val="StylePara311ptNotItalic"/>
              <w:keepNext/>
              <w:numPr>
                <w:ilvl w:val="0"/>
                <w:numId w:val="0"/>
              </w:numPr>
              <w:jc w:val="center"/>
            </w:pPr>
            <w:r>
              <w:t>1.01</w:t>
            </w:r>
          </w:p>
        </w:tc>
        <w:tc>
          <w:tcPr>
            <w:tcW w:w="1417" w:type="dxa"/>
            <w:vAlign w:val="center"/>
          </w:tcPr>
          <w:p w:rsidR="00FC39E0" w:rsidRDefault="00FC39E0" w:rsidP="00976B4F">
            <w:pPr>
              <w:pStyle w:val="StylePara311ptNotItalic"/>
              <w:keepNext/>
              <w:numPr>
                <w:ilvl w:val="0"/>
                <w:numId w:val="0"/>
              </w:numPr>
              <w:jc w:val="center"/>
            </w:pPr>
            <w:r>
              <w:t>1.04</w:t>
            </w:r>
          </w:p>
        </w:tc>
      </w:tr>
      <w:tr w:rsidR="00FC39E0" w:rsidTr="00880F48">
        <w:tc>
          <w:tcPr>
            <w:tcW w:w="1997" w:type="dxa"/>
            <w:vMerge/>
          </w:tcPr>
          <w:p w:rsidR="00FC39E0" w:rsidRDefault="00FC39E0" w:rsidP="00976B4F">
            <w:pPr>
              <w:pStyle w:val="StylePara311ptNotItalic"/>
              <w:keepNext/>
              <w:numPr>
                <w:ilvl w:val="0"/>
                <w:numId w:val="0"/>
              </w:numPr>
            </w:pPr>
          </w:p>
        </w:tc>
        <w:tc>
          <w:tcPr>
            <w:tcW w:w="1994" w:type="dxa"/>
          </w:tcPr>
          <w:p w:rsidR="00FC39E0" w:rsidRDefault="00FC39E0" w:rsidP="00976B4F">
            <w:pPr>
              <w:pStyle w:val="StylePara311ptNotItalic"/>
              <w:keepNext/>
              <w:numPr>
                <w:ilvl w:val="0"/>
                <w:numId w:val="0"/>
              </w:numPr>
            </w:pPr>
            <w:r>
              <w:t>Intercept</w:t>
            </w:r>
          </w:p>
        </w:tc>
        <w:tc>
          <w:tcPr>
            <w:tcW w:w="1417" w:type="dxa"/>
            <w:vAlign w:val="center"/>
          </w:tcPr>
          <w:p w:rsidR="00FC39E0" w:rsidRDefault="00FC39E0" w:rsidP="00976B4F">
            <w:pPr>
              <w:pStyle w:val="StylePara311ptNotItalic"/>
              <w:keepNext/>
              <w:numPr>
                <w:ilvl w:val="0"/>
                <w:numId w:val="0"/>
              </w:numPr>
              <w:jc w:val="center"/>
            </w:pPr>
            <w:r>
              <w:t>14.98</w:t>
            </w:r>
          </w:p>
        </w:tc>
        <w:tc>
          <w:tcPr>
            <w:tcW w:w="1417" w:type="dxa"/>
            <w:vAlign w:val="center"/>
          </w:tcPr>
          <w:p w:rsidR="00FC39E0" w:rsidRDefault="00FC39E0" w:rsidP="00976B4F">
            <w:pPr>
              <w:pStyle w:val="StylePara311ptNotItalic"/>
              <w:keepNext/>
              <w:numPr>
                <w:ilvl w:val="0"/>
                <w:numId w:val="0"/>
              </w:numPr>
              <w:jc w:val="center"/>
            </w:pPr>
            <w:r>
              <w:t>-7.38</w:t>
            </w:r>
          </w:p>
        </w:tc>
        <w:tc>
          <w:tcPr>
            <w:tcW w:w="1417" w:type="dxa"/>
            <w:vAlign w:val="center"/>
          </w:tcPr>
          <w:p w:rsidR="00FC39E0" w:rsidRDefault="00FC39E0" w:rsidP="00976B4F">
            <w:pPr>
              <w:pStyle w:val="StylePara311ptNotItalic"/>
              <w:keepNext/>
              <w:numPr>
                <w:ilvl w:val="0"/>
                <w:numId w:val="0"/>
              </w:numPr>
              <w:jc w:val="center"/>
            </w:pPr>
            <w:r>
              <w:t>-49.13</w:t>
            </w:r>
          </w:p>
        </w:tc>
      </w:tr>
      <w:tr w:rsidR="00FC39E0" w:rsidTr="00880F48">
        <w:tc>
          <w:tcPr>
            <w:tcW w:w="1997" w:type="dxa"/>
            <w:vMerge/>
          </w:tcPr>
          <w:p w:rsidR="00FC39E0" w:rsidRDefault="00FC39E0" w:rsidP="00976B4F">
            <w:pPr>
              <w:pStyle w:val="StylePara311ptNotItalic"/>
              <w:keepNext/>
              <w:numPr>
                <w:ilvl w:val="0"/>
                <w:numId w:val="0"/>
              </w:numPr>
            </w:pPr>
          </w:p>
        </w:tc>
        <w:tc>
          <w:tcPr>
            <w:tcW w:w="1994" w:type="dxa"/>
          </w:tcPr>
          <w:p w:rsidR="00FC39E0" w:rsidRDefault="00FC39E0" w:rsidP="00976B4F">
            <w:pPr>
              <w:pStyle w:val="StylePara311ptNotItalic"/>
              <w:keepNext/>
              <w:numPr>
                <w:ilvl w:val="0"/>
                <w:numId w:val="0"/>
              </w:numPr>
            </w:pPr>
            <w:r>
              <w:t>R</w:t>
            </w:r>
            <w:r w:rsidRPr="00AE1CFE">
              <w:rPr>
                <w:rFonts w:cs="Arial"/>
              </w:rPr>
              <w:t>²</w:t>
            </w:r>
          </w:p>
        </w:tc>
        <w:tc>
          <w:tcPr>
            <w:tcW w:w="1417" w:type="dxa"/>
            <w:vAlign w:val="center"/>
          </w:tcPr>
          <w:p w:rsidR="00FC39E0" w:rsidRDefault="00FC39E0" w:rsidP="00976B4F">
            <w:pPr>
              <w:pStyle w:val="StylePara311ptNotItalic"/>
              <w:keepNext/>
              <w:numPr>
                <w:ilvl w:val="0"/>
                <w:numId w:val="0"/>
              </w:numPr>
              <w:jc w:val="center"/>
            </w:pPr>
            <w:r>
              <w:t>1.00</w:t>
            </w:r>
          </w:p>
        </w:tc>
        <w:tc>
          <w:tcPr>
            <w:tcW w:w="1417" w:type="dxa"/>
            <w:vAlign w:val="center"/>
          </w:tcPr>
          <w:p w:rsidR="00FC39E0" w:rsidRDefault="00FC39E0" w:rsidP="00976B4F">
            <w:pPr>
              <w:pStyle w:val="StylePara311ptNotItalic"/>
              <w:keepNext/>
              <w:numPr>
                <w:ilvl w:val="0"/>
                <w:numId w:val="0"/>
              </w:numPr>
              <w:jc w:val="center"/>
            </w:pPr>
            <w:r>
              <w:t>1.00</w:t>
            </w:r>
          </w:p>
        </w:tc>
        <w:tc>
          <w:tcPr>
            <w:tcW w:w="1417" w:type="dxa"/>
            <w:vAlign w:val="center"/>
          </w:tcPr>
          <w:p w:rsidR="00FC39E0" w:rsidRDefault="00FC39E0" w:rsidP="00976B4F">
            <w:pPr>
              <w:pStyle w:val="StylePara311ptNotItalic"/>
              <w:keepNext/>
              <w:numPr>
                <w:ilvl w:val="0"/>
                <w:numId w:val="0"/>
              </w:numPr>
              <w:jc w:val="center"/>
            </w:pPr>
            <w:r>
              <w:t>0.99</w:t>
            </w:r>
          </w:p>
        </w:tc>
      </w:tr>
      <w:tr w:rsidR="00FC39E0" w:rsidTr="00880F48">
        <w:tc>
          <w:tcPr>
            <w:tcW w:w="8242" w:type="dxa"/>
            <w:gridSpan w:val="5"/>
          </w:tcPr>
          <w:p w:rsidR="00FC39E0" w:rsidRPr="00AE1CFE" w:rsidRDefault="00FC39E0" w:rsidP="00976B4F">
            <w:pPr>
              <w:pStyle w:val="StylePara311ptNotItalic"/>
              <w:keepNext/>
              <w:numPr>
                <w:ilvl w:val="0"/>
                <w:numId w:val="0"/>
              </w:numPr>
              <w:rPr>
                <w:b/>
              </w:rPr>
            </w:pPr>
            <w:r w:rsidRPr="00AE1CFE">
              <w:rPr>
                <w:b/>
              </w:rPr>
              <w:t>Trip Length Distributions</w:t>
            </w:r>
          </w:p>
        </w:tc>
      </w:tr>
      <w:tr w:rsidR="00FC39E0" w:rsidTr="00880F48">
        <w:tc>
          <w:tcPr>
            <w:tcW w:w="1997" w:type="dxa"/>
          </w:tcPr>
          <w:p w:rsidR="00FC39E0" w:rsidRDefault="00FC39E0" w:rsidP="00976B4F">
            <w:pPr>
              <w:pStyle w:val="StylePara311ptNotItalic"/>
              <w:keepNext/>
              <w:numPr>
                <w:ilvl w:val="0"/>
                <w:numId w:val="0"/>
              </w:numPr>
            </w:pPr>
          </w:p>
        </w:tc>
        <w:tc>
          <w:tcPr>
            <w:tcW w:w="1994" w:type="dxa"/>
          </w:tcPr>
          <w:p w:rsidR="00FC39E0" w:rsidRDefault="00FC39E0" w:rsidP="00976B4F">
            <w:pPr>
              <w:pStyle w:val="StylePara311ptNotItalic"/>
              <w:keepNext/>
              <w:numPr>
                <w:ilvl w:val="0"/>
                <w:numId w:val="0"/>
              </w:numPr>
            </w:pPr>
            <w:r>
              <w:t>Mean</w:t>
            </w:r>
          </w:p>
        </w:tc>
        <w:tc>
          <w:tcPr>
            <w:tcW w:w="1417" w:type="dxa"/>
            <w:vAlign w:val="center"/>
          </w:tcPr>
          <w:p w:rsidR="00FC39E0" w:rsidRDefault="00FC39E0" w:rsidP="00976B4F">
            <w:pPr>
              <w:pStyle w:val="StylePara311ptNotItalic"/>
              <w:keepNext/>
              <w:numPr>
                <w:ilvl w:val="0"/>
                <w:numId w:val="0"/>
              </w:numPr>
              <w:jc w:val="center"/>
            </w:pPr>
            <w:r>
              <w:t>-0.2%</w:t>
            </w:r>
          </w:p>
        </w:tc>
        <w:tc>
          <w:tcPr>
            <w:tcW w:w="1417" w:type="dxa"/>
            <w:vAlign w:val="center"/>
          </w:tcPr>
          <w:p w:rsidR="00FC39E0" w:rsidRDefault="00FC39E0" w:rsidP="00976B4F">
            <w:pPr>
              <w:pStyle w:val="StylePara311ptNotItalic"/>
              <w:keepNext/>
              <w:numPr>
                <w:ilvl w:val="0"/>
                <w:numId w:val="0"/>
              </w:numPr>
              <w:jc w:val="center"/>
            </w:pPr>
            <w:r>
              <w:t>0.9%</w:t>
            </w:r>
          </w:p>
        </w:tc>
        <w:tc>
          <w:tcPr>
            <w:tcW w:w="1417" w:type="dxa"/>
            <w:vAlign w:val="center"/>
          </w:tcPr>
          <w:p w:rsidR="00FC39E0" w:rsidRDefault="00FC39E0" w:rsidP="00976B4F">
            <w:pPr>
              <w:pStyle w:val="StylePara311ptNotItalic"/>
              <w:keepNext/>
              <w:numPr>
                <w:ilvl w:val="0"/>
                <w:numId w:val="0"/>
              </w:numPr>
              <w:jc w:val="center"/>
            </w:pPr>
            <w:r>
              <w:t>1.1%</w:t>
            </w:r>
          </w:p>
        </w:tc>
      </w:tr>
      <w:tr w:rsidR="00FC39E0" w:rsidTr="00880F48">
        <w:tc>
          <w:tcPr>
            <w:tcW w:w="1997" w:type="dxa"/>
          </w:tcPr>
          <w:p w:rsidR="00FC39E0" w:rsidRDefault="00FC39E0" w:rsidP="00976B4F">
            <w:pPr>
              <w:pStyle w:val="StylePara311ptNotItalic"/>
              <w:keepNext/>
              <w:numPr>
                <w:ilvl w:val="0"/>
                <w:numId w:val="0"/>
              </w:numPr>
            </w:pPr>
          </w:p>
        </w:tc>
        <w:tc>
          <w:tcPr>
            <w:tcW w:w="1994" w:type="dxa"/>
          </w:tcPr>
          <w:p w:rsidR="00FC39E0" w:rsidRDefault="00FC39E0" w:rsidP="00976B4F">
            <w:pPr>
              <w:pStyle w:val="StylePara311ptNotItalic"/>
              <w:keepNext/>
              <w:numPr>
                <w:ilvl w:val="0"/>
                <w:numId w:val="0"/>
              </w:numPr>
            </w:pPr>
            <w:r>
              <w:t>Standard Deviation</w:t>
            </w:r>
          </w:p>
        </w:tc>
        <w:tc>
          <w:tcPr>
            <w:tcW w:w="1417" w:type="dxa"/>
            <w:vAlign w:val="center"/>
          </w:tcPr>
          <w:p w:rsidR="00FC39E0" w:rsidRDefault="00FC39E0" w:rsidP="00976B4F">
            <w:pPr>
              <w:pStyle w:val="StylePara311ptNotItalic"/>
              <w:keepNext/>
              <w:numPr>
                <w:ilvl w:val="0"/>
                <w:numId w:val="0"/>
              </w:numPr>
              <w:jc w:val="center"/>
            </w:pPr>
            <w:r>
              <w:t>-0.7%</w:t>
            </w:r>
          </w:p>
        </w:tc>
        <w:tc>
          <w:tcPr>
            <w:tcW w:w="1417" w:type="dxa"/>
            <w:vAlign w:val="center"/>
          </w:tcPr>
          <w:p w:rsidR="00FC39E0" w:rsidRDefault="00FC39E0" w:rsidP="00976B4F">
            <w:pPr>
              <w:pStyle w:val="StylePara311ptNotItalic"/>
              <w:keepNext/>
              <w:numPr>
                <w:ilvl w:val="0"/>
                <w:numId w:val="0"/>
              </w:numPr>
              <w:jc w:val="center"/>
            </w:pPr>
            <w:r>
              <w:t>1.3%</w:t>
            </w:r>
          </w:p>
        </w:tc>
        <w:tc>
          <w:tcPr>
            <w:tcW w:w="1417" w:type="dxa"/>
            <w:vAlign w:val="center"/>
          </w:tcPr>
          <w:p w:rsidR="00FC39E0" w:rsidRDefault="00FC39E0" w:rsidP="00976B4F">
            <w:pPr>
              <w:pStyle w:val="StylePara311ptNotItalic"/>
              <w:keepNext/>
              <w:numPr>
                <w:ilvl w:val="0"/>
                <w:numId w:val="0"/>
              </w:numPr>
              <w:jc w:val="center"/>
            </w:pPr>
            <w:r>
              <w:t>0.2%</w:t>
            </w:r>
          </w:p>
        </w:tc>
      </w:tr>
    </w:tbl>
    <w:p w:rsidR="00FC39E0" w:rsidRDefault="00FC39E0" w:rsidP="002F262D">
      <w:pPr>
        <w:pStyle w:val="StylePara311ptNotItalic"/>
        <w:numPr>
          <w:ilvl w:val="0"/>
          <w:numId w:val="0"/>
        </w:numPr>
        <w:ind w:left="680"/>
      </w:pPr>
    </w:p>
    <w:p w:rsidR="00FC39E0" w:rsidRDefault="00FC39E0" w:rsidP="006C5BB2">
      <w:pPr>
        <w:pStyle w:val="StylePara311ptNotItalic"/>
        <w:numPr>
          <w:ilvl w:val="2"/>
          <w:numId w:val="8"/>
        </w:numPr>
        <w:tabs>
          <w:tab w:val="clear" w:pos="2007"/>
          <w:tab w:val="num" w:pos="709"/>
        </w:tabs>
        <w:ind w:left="680"/>
      </w:pPr>
      <w:r w:rsidRPr="00581C9D">
        <w:t xml:space="preserve">The matrix </w:t>
      </w:r>
      <w:proofErr w:type="spellStart"/>
      <w:r w:rsidRPr="00581C9D">
        <w:t>zonal</w:t>
      </w:r>
      <w:proofErr w:type="spellEnd"/>
      <w:r w:rsidRPr="00581C9D">
        <w:t xml:space="preserve"> cell value changes show that overall the matrix is changing by only a small degree within the </w:t>
      </w:r>
      <w:r>
        <w:t>Study Area</w:t>
      </w:r>
      <w:r w:rsidRPr="00581C9D">
        <w:t xml:space="preserve"> as a result of the estimation process.  Slope values for the morning and evening peak are just outside of the </w:t>
      </w:r>
      <w:proofErr w:type="spellStart"/>
      <w:r>
        <w:t>WebTAG</w:t>
      </w:r>
      <w:proofErr w:type="spellEnd"/>
      <w:r w:rsidRPr="00581C9D">
        <w:t xml:space="preserve"> criteria, but demonstrate very little change, whilst the evening peak hour changes meet the criteria.  Intercept values are 0.01 in each time period, easily being in accordance with the guidance.  For the R</w:t>
      </w:r>
      <w:r w:rsidRPr="006C5BB2">
        <w:t>²</w:t>
      </w:r>
      <w:r w:rsidRPr="00581C9D">
        <w:t xml:space="preserve"> values, the </w:t>
      </w:r>
      <w:proofErr w:type="spellStart"/>
      <w:r w:rsidRPr="00581C9D">
        <w:t>interpeak</w:t>
      </w:r>
      <w:proofErr w:type="spellEnd"/>
      <w:r w:rsidRPr="00581C9D">
        <w:t xml:space="preserve"> shows a value of 0.95, in-line with guidance.  The morning and evening peak hours demonstrate values of 0.92 and 0.91 respectively, which are just outside the guidance criteria; these suggest that the estimation process is invoking some slightly larger changes to individual cells than would be expected in a traditional ‘prior’ to post matrix comparison. </w:t>
      </w:r>
    </w:p>
    <w:p w:rsidR="00FC39E0" w:rsidRPr="0058259F" w:rsidRDefault="00FC39E0" w:rsidP="006C5BB2">
      <w:pPr>
        <w:pStyle w:val="StylePara311ptNotItalic"/>
        <w:numPr>
          <w:ilvl w:val="2"/>
          <w:numId w:val="8"/>
        </w:numPr>
        <w:tabs>
          <w:tab w:val="clear" w:pos="2007"/>
          <w:tab w:val="num" w:pos="709"/>
        </w:tabs>
        <w:ind w:left="680"/>
      </w:pPr>
      <w:r>
        <w:t xml:space="preserve">An analysis of the 50 largest cell-to-cell demand changes across the AM peak, </w:t>
      </w:r>
      <w:proofErr w:type="spellStart"/>
      <w:r>
        <w:t>interpeak</w:t>
      </w:r>
      <w:proofErr w:type="spellEnd"/>
      <w:r>
        <w:t xml:space="preserve"> and PM peak periods as a result of matrix estimation has been undertaken. This shows that most changes are for localised movements within the Study Area, usually not affecting traffic in the close vicinity of the existing Crossing or </w:t>
      </w:r>
      <w:r w:rsidRPr="0058259F">
        <w:t>Options A, B and C. Of the 50 movements examined, none crossed the River Thames. Detail of this analysis can be found in Appendix E.</w:t>
      </w:r>
    </w:p>
    <w:p w:rsidR="00FC39E0" w:rsidRDefault="00FC39E0" w:rsidP="006C5BB2">
      <w:pPr>
        <w:pStyle w:val="StylePara311ptNotItalic"/>
        <w:numPr>
          <w:ilvl w:val="2"/>
          <w:numId w:val="8"/>
        </w:numPr>
        <w:tabs>
          <w:tab w:val="clear" w:pos="2007"/>
          <w:tab w:val="num" w:pos="709"/>
        </w:tabs>
        <w:ind w:left="680"/>
      </w:pPr>
      <w:r>
        <w:t xml:space="preserve">With regard to matrix </w:t>
      </w:r>
      <w:proofErr w:type="spellStart"/>
      <w:r>
        <w:t>zonal</w:t>
      </w:r>
      <w:proofErr w:type="spellEnd"/>
      <w:r>
        <w:t xml:space="preserve"> trip end changes, the analyses demonstrate that for origins and destinations across each of the three modelled time periods, the resultant regression statistics tend to be within the criteria specified in </w:t>
      </w:r>
      <w:proofErr w:type="spellStart"/>
      <w:r>
        <w:t>WebTAG</w:t>
      </w:r>
      <w:proofErr w:type="spellEnd"/>
      <w:r>
        <w:t xml:space="preserve"> 3.19D.  The only instance where the model fails to meet the criteria is in the PM peak hour where the slope of the destination trip ends is 1.04, only just exceeding the 1.02 criteria specified.  Analyses of the trip ends for the PM peak however, demonstrate that the overall change in trip ends appears reasonable, demonstrating a good fit between the prior and post-estimation matrices.</w:t>
      </w:r>
    </w:p>
    <w:p w:rsidR="00FC39E0" w:rsidRDefault="00FC39E0" w:rsidP="00EA539B">
      <w:pPr>
        <w:pStyle w:val="StylePara311ptNotItalic"/>
        <w:numPr>
          <w:ilvl w:val="2"/>
          <w:numId w:val="8"/>
        </w:numPr>
        <w:tabs>
          <w:tab w:val="clear" w:pos="2007"/>
          <w:tab w:val="num" w:pos="709"/>
        </w:tabs>
        <w:ind w:left="680"/>
      </w:pPr>
      <w:r>
        <w:t xml:space="preserve">Analysis of the outliers from the matrix </w:t>
      </w:r>
      <w:proofErr w:type="spellStart"/>
      <w:r>
        <w:t>zonal</w:t>
      </w:r>
      <w:proofErr w:type="spellEnd"/>
      <w:r>
        <w:t xml:space="preserve"> trips ends has been undertaken; these outliers have been identified as the largest outliers across each of the three time periods.  In general, the changes at these zones as a result of estimation show that the effects are largely localised, not affecting traffic in the vicinity of the existing Dartford Crossing or proposed options.  As with the cell-to-cell demand change analyses, none of the large trip end changes affect movements crossing the River Thames. A discussion of the key changes is provided below:</w:t>
      </w:r>
    </w:p>
    <w:p w:rsidR="00FC39E0" w:rsidRDefault="00FC39E0" w:rsidP="005B69FA">
      <w:pPr>
        <w:pStyle w:val="StylePara311ptNotItalic"/>
        <w:numPr>
          <w:ilvl w:val="0"/>
          <w:numId w:val="17"/>
        </w:numPr>
      </w:pPr>
      <w:r>
        <w:t>Zone 28099 (Basildon East): The largest changes in trip ends from this zone are due to a reduction in trips to three other zones within Basildon and to Southend-on-Sea.  For destinations, the largest changes are again due to a reduction in trips from other Basildon zones.  These analyses suggest that the prior matrix may have contained an overestimate of demand within the Basildon urban area. These is a reasonable assumption as there is more confidence in the traffic counts used in matrix estimation than in the planning data used to derive the demand matrices (i.e. TEMPRO).</w:t>
      </w:r>
    </w:p>
    <w:p w:rsidR="00FC39E0" w:rsidRDefault="00FC39E0" w:rsidP="005B69FA">
      <w:pPr>
        <w:pStyle w:val="StylePara311ptNotItalic"/>
        <w:numPr>
          <w:ilvl w:val="0"/>
          <w:numId w:val="17"/>
        </w:numPr>
      </w:pPr>
      <w:r>
        <w:lastRenderedPageBreak/>
        <w:t xml:space="preserve">Zone 28915 (Basildon central): The largest changes in trip ends at this zone, as per zone 28099, are reductions to/from other zones within Basildon, as well as a reduction in trips to Southend-on-Sea, again suggesting that the initial matrix may have contained an overestimate of demand for local trip movements.  </w:t>
      </w:r>
    </w:p>
    <w:p w:rsidR="00FC39E0" w:rsidRDefault="00FC39E0" w:rsidP="005B69FA">
      <w:pPr>
        <w:pStyle w:val="StylePara311ptNotItalic"/>
        <w:numPr>
          <w:ilvl w:val="0"/>
          <w:numId w:val="17"/>
        </w:numPr>
      </w:pPr>
      <w:r>
        <w:t xml:space="preserve">Zone 28014 (Southend-on-Sea): The largest changes in trip ends to/from </w:t>
      </w:r>
      <w:proofErr w:type="spellStart"/>
      <w:r>
        <w:t>Southend</w:t>
      </w:r>
      <w:proofErr w:type="spellEnd"/>
      <w:r>
        <w:t xml:space="preserve"> consist of reductions in trips from the Basildon area, as previously identified, suggesting that the local movements within the matrix are over-represented.  Analyses does however, also show a corresponding increase in trips to a number of other zones within the Essex area and to eastern areas of London.  The analyses indicate that traffic in the vicinity of the Dartford Crossing and crossing options is unlikely to be affected.</w:t>
      </w:r>
    </w:p>
    <w:p w:rsidR="00FC39E0" w:rsidRDefault="00FC39E0" w:rsidP="005B69FA">
      <w:pPr>
        <w:pStyle w:val="StylePara311ptNotItalic"/>
        <w:numPr>
          <w:ilvl w:val="0"/>
          <w:numId w:val="17"/>
        </w:numPr>
      </w:pPr>
      <w:r>
        <w:t xml:space="preserve">Zone 20910 (Rochester, Medway): The change in trip ends at this zone is primarily due to the large increases in traffic between zones within Medway borough, to Gillingham, </w:t>
      </w:r>
      <w:proofErr w:type="spellStart"/>
      <w:r>
        <w:t>Rainham</w:t>
      </w:r>
      <w:proofErr w:type="spellEnd"/>
      <w:r>
        <w:t xml:space="preserve"> and Chatham.  The analyses suggest that the prior matrices have an underestimate of trips within Medway and that counts in the estimation process within Medway itself are causing the increase.  The movements contributing the majority of the trip end change are all localised within the borough boundary and will have little or no impact on the crossing options or cross-river traffic.  </w:t>
      </w:r>
    </w:p>
    <w:p w:rsidR="00FC39E0" w:rsidRPr="0058259F" w:rsidRDefault="00FC39E0" w:rsidP="00EA539B">
      <w:pPr>
        <w:pStyle w:val="StylePara311ptNotItalic"/>
        <w:numPr>
          <w:ilvl w:val="2"/>
          <w:numId w:val="8"/>
        </w:numPr>
        <w:tabs>
          <w:tab w:val="clear" w:pos="2007"/>
          <w:tab w:val="num" w:pos="709"/>
        </w:tabs>
        <w:ind w:left="680"/>
      </w:pPr>
      <w:r>
        <w:t xml:space="preserve">Analysis of the change in trip length distributions between the prior and post-estimation assignments demonstrates changes in the mean trip length and standard deviation that are well within the 5% criterion specified within </w:t>
      </w:r>
      <w:proofErr w:type="spellStart"/>
      <w:r>
        <w:t>WebTAG</w:t>
      </w:r>
      <w:proofErr w:type="spellEnd"/>
      <w:r>
        <w:t xml:space="preserve">.  Changes in the mean across all user-classes range from -0.2% to 1.1%, whilst changes in the standard deviation range from -0.7% to 1.3%.  Further analyses have also demonstrated that, at an individual user-class level the estimation process is also compliant with the guidance: LGVs and HGVs tend </w:t>
      </w:r>
      <w:r w:rsidRPr="00A2455C">
        <w:t xml:space="preserve">to exhibit the largest change in trip lengths, with changes in the mean trip length for LGVs ranging from 1.5% in the </w:t>
      </w:r>
      <w:proofErr w:type="spellStart"/>
      <w:r w:rsidRPr="00A2455C">
        <w:t>interpeak</w:t>
      </w:r>
      <w:proofErr w:type="spellEnd"/>
      <w:r w:rsidRPr="00A2455C">
        <w:t xml:space="preserve"> to 4.0% in the evening peak, whilst the corresponding range for HGVs is between -0.6% and 2.0%.  Changes in the standard deviation for these user-</w:t>
      </w:r>
      <w:r w:rsidRPr="0058259F">
        <w:t xml:space="preserve">classes also fall within the 5% criteria stipulated in </w:t>
      </w:r>
      <w:proofErr w:type="spellStart"/>
      <w:r w:rsidRPr="0058259F">
        <w:t>WebTAG</w:t>
      </w:r>
      <w:proofErr w:type="spellEnd"/>
      <w:r w:rsidRPr="0058259F">
        <w:t xml:space="preserve"> 3.19D.  Overall, the matrix estimation process can be shown to be having only a very slight effect on trip lengths for those trips with a trip-end in the </w:t>
      </w:r>
      <w:r>
        <w:t>Study Area</w:t>
      </w:r>
      <w:r w:rsidRPr="0058259F">
        <w:t xml:space="preserve">.  </w:t>
      </w:r>
    </w:p>
    <w:p w:rsidR="00FC39E0" w:rsidRPr="0058259F" w:rsidRDefault="00FC39E0" w:rsidP="00EA539B">
      <w:pPr>
        <w:pStyle w:val="StylePara311ptNotItalic"/>
        <w:numPr>
          <w:ilvl w:val="2"/>
          <w:numId w:val="8"/>
        </w:numPr>
        <w:tabs>
          <w:tab w:val="clear" w:pos="2007"/>
          <w:tab w:val="num" w:pos="709"/>
        </w:tabs>
        <w:ind w:left="680"/>
      </w:pPr>
      <w:r w:rsidRPr="0058259F">
        <w:t xml:space="preserve">Sector-to-sector analyses for the matrix estimation process are contained within Appendix E of this document, showing the percentage change in total trip ends by sector, where the inter-sector total is greater than 2000 trips.  A threshold of 2000 trips has been selected in order to ensure that only significant changes in trips are identified through the analyses.  In the morning peak hour, the results indicate that there are very few significant percentage changes observed in inter-sector movements:  the two largest changes identified are between Basildon and </w:t>
      </w:r>
      <w:proofErr w:type="spellStart"/>
      <w:r w:rsidRPr="0058259F">
        <w:t>Southend</w:t>
      </w:r>
      <w:proofErr w:type="spellEnd"/>
      <w:r w:rsidRPr="0058259F">
        <w:t xml:space="preserve"> (-23%) and </w:t>
      </w:r>
      <w:proofErr w:type="spellStart"/>
      <w:r w:rsidRPr="0058259F">
        <w:t>Southend</w:t>
      </w:r>
      <w:proofErr w:type="spellEnd"/>
      <w:r w:rsidRPr="0058259F">
        <w:t xml:space="preserve"> to Basildon (-8%), which correspond to changes identified in the trip end changes, suggesting too many trips were contained within the demand matrices between these sectors.  The only other notable inter-sector change in the morning peak is a reduction of 6% in trips between the Rest of Great Britain (south) and Maidstone/Mid-Kent.</w:t>
      </w:r>
    </w:p>
    <w:p w:rsidR="00FC39E0" w:rsidRPr="0058259F" w:rsidRDefault="00FC39E0" w:rsidP="00EA539B">
      <w:pPr>
        <w:pStyle w:val="StylePara311ptNotItalic"/>
        <w:numPr>
          <w:ilvl w:val="2"/>
          <w:numId w:val="8"/>
        </w:numPr>
        <w:tabs>
          <w:tab w:val="clear" w:pos="2007"/>
          <w:tab w:val="num" w:pos="709"/>
        </w:tabs>
        <w:ind w:left="680"/>
      </w:pPr>
      <w:r w:rsidRPr="0058259F">
        <w:t xml:space="preserve">In the </w:t>
      </w:r>
      <w:proofErr w:type="spellStart"/>
      <w:r w:rsidRPr="0058259F">
        <w:t>interpeak</w:t>
      </w:r>
      <w:proofErr w:type="spellEnd"/>
      <w:r w:rsidRPr="0058259F">
        <w:t xml:space="preserve">, both Basildon to </w:t>
      </w:r>
      <w:proofErr w:type="spellStart"/>
      <w:r w:rsidRPr="0058259F">
        <w:t>Southend</w:t>
      </w:r>
      <w:proofErr w:type="spellEnd"/>
      <w:r w:rsidRPr="0058259F">
        <w:t xml:space="preserve"> (5%) and </w:t>
      </w:r>
      <w:proofErr w:type="spellStart"/>
      <w:r w:rsidRPr="0058259F">
        <w:t>Southend</w:t>
      </w:r>
      <w:proofErr w:type="spellEnd"/>
      <w:r w:rsidRPr="0058259F">
        <w:t xml:space="preserve"> to Basildon (-7%) show in the largest changes, the other notable change being the East of England to North East London (7%) where an increase in trips is demonstrated, with trips from either side of the A127 corridor being the uplifted.  The evening peak again shows a similar collection of inter-sector movements: the matrix issues in the vicinity of Basildon are illustrated by the reduction in trips between the East of England and Basildon (-10%) and </w:t>
      </w:r>
      <w:proofErr w:type="spellStart"/>
      <w:r w:rsidRPr="0058259F">
        <w:t>Southend</w:t>
      </w:r>
      <w:proofErr w:type="spellEnd"/>
      <w:r w:rsidRPr="0058259F">
        <w:t xml:space="preserve"> and Basildon (-20%), whilst trips from Basildon to </w:t>
      </w:r>
      <w:proofErr w:type="spellStart"/>
      <w:r w:rsidRPr="0058259F">
        <w:t>Southend</w:t>
      </w:r>
      <w:proofErr w:type="spellEnd"/>
      <w:r w:rsidRPr="0058259F">
        <w:t xml:space="preserve"> witness an increase of 10%.  Trips from South East London to Gravesend are shown to increase by 19% in the evening peak.  </w:t>
      </w:r>
    </w:p>
    <w:p w:rsidR="00FC39E0" w:rsidRPr="0058259F" w:rsidRDefault="00FC39E0" w:rsidP="00EA539B">
      <w:pPr>
        <w:pStyle w:val="StylePara311ptNotItalic"/>
        <w:numPr>
          <w:ilvl w:val="2"/>
          <w:numId w:val="8"/>
        </w:numPr>
        <w:tabs>
          <w:tab w:val="clear" w:pos="2007"/>
          <w:tab w:val="num" w:pos="709"/>
        </w:tabs>
        <w:ind w:left="680"/>
      </w:pPr>
      <w:r w:rsidRPr="0058259F">
        <w:t xml:space="preserve">Overall, the sector-to-sector analyses demonstrate that for the majority of inter-sector movements there are only small changes to the matrix taking place, allowing only for modest changes to the underlying information contained within the initial 2009 prior matrices.  Analogous to the other matrix estimation analyses undertaken, the sector-to-sector movements identify an overestimation of trips in the Basildon area of the matrices, with the general trend educing trips between Basildon and </w:t>
      </w:r>
      <w:proofErr w:type="spellStart"/>
      <w:r w:rsidRPr="0058259F">
        <w:t>Southend</w:t>
      </w:r>
      <w:proofErr w:type="spellEnd"/>
      <w:r w:rsidRPr="0058259F">
        <w:t xml:space="preserve">.  With the exception of the Basildon changes, the majority of the changes in inter-sector movements for prior matrix sectors with greater than 2000 trips are within the 5% criteria specified within </w:t>
      </w:r>
      <w:proofErr w:type="spellStart"/>
      <w:r w:rsidRPr="0058259F">
        <w:t>WebTAG</w:t>
      </w:r>
      <w:proofErr w:type="spellEnd"/>
      <w:r w:rsidRPr="0058259F">
        <w:t xml:space="preserve"> 3.19D.  </w:t>
      </w:r>
    </w:p>
    <w:p w:rsidR="00FC39E0" w:rsidRDefault="00FC39E0" w:rsidP="002F262D">
      <w:pPr>
        <w:pStyle w:val="StylePara311ptNotItalic"/>
        <w:numPr>
          <w:ilvl w:val="0"/>
          <w:numId w:val="0"/>
        </w:numPr>
        <w:ind w:left="680"/>
        <w:rPr>
          <w:b/>
          <w:i/>
        </w:rPr>
      </w:pPr>
    </w:p>
    <w:p w:rsidR="00FC39E0" w:rsidRDefault="00FC39E0" w:rsidP="002F262D">
      <w:pPr>
        <w:pStyle w:val="StylePara311ptNotItalic"/>
        <w:numPr>
          <w:ilvl w:val="0"/>
          <w:numId w:val="0"/>
        </w:numPr>
        <w:ind w:left="680"/>
        <w:rPr>
          <w:b/>
          <w:i/>
        </w:rPr>
      </w:pPr>
      <w:r>
        <w:rPr>
          <w:b/>
          <w:i/>
        </w:rPr>
        <w:t>Performance</w:t>
      </w:r>
      <w:r w:rsidRPr="00A65F77">
        <w:rPr>
          <w:b/>
          <w:i/>
        </w:rPr>
        <w:t xml:space="preserve"> of the p</w:t>
      </w:r>
      <w:r>
        <w:rPr>
          <w:b/>
          <w:i/>
        </w:rPr>
        <w:t>re-</w:t>
      </w:r>
      <w:r w:rsidRPr="00A65F77">
        <w:rPr>
          <w:b/>
          <w:i/>
        </w:rPr>
        <w:t>matrix estimation trip matrices</w:t>
      </w:r>
    </w:p>
    <w:p w:rsidR="00FC39E0" w:rsidRDefault="00FC39E0" w:rsidP="00EA539B">
      <w:pPr>
        <w:pStyle w:val="StylePara311ptNotItalic"/>
        <w:numPr>
          <w:ilvl w:val="2"/>
          <w:numId w:val="8"/>
        </w:numPr>
        <w:tabs>
          <w:tab w:val="clear" w:pos="2007"/>
          <w:tab w:val="num" w:pos="709"/>
        </w:tabs>
        <w:ind w:left="680"/>
      </w:pPr>
      <w:r w:rsidRPr="00435B58">
        <w:t xml:space="preserve">Prior to undertaking matrix estimation, the prior matrix was assigned in order to understand the quality of the matrices within the </w:t>
      </w:r>
      <w:r>
        <w:t>Study Area</w:t>
      </w:r>
      <w:r w:rsidRPr="00435B58">
        <w:t xml:space="preserve"> prior to interpreting any change brought about by the matrix estimation process.  </w:t>
      </w:r>
      <w:proofErr w:type="spellStart"/>
      <w:r w:rsidRPr="00435B58">
        <w:t>Screenline</w:t>
      </w:r>
      <w:proofErr w:type="spellEnd"/>
      <w:r w:rsidRPr="00435B58">
        <w:t xml:space="preserve"> totals are presented in </w:t>
      </w:r>
      <w:fldSimple w:instr=" REF _Ref328990479 \h  \* MERGEFORMAT ">
        <w:r w:rsidR="00EB2446" w:rsidRPr="00EB2446">
          <w:t>Table 6.3</w:t>
        </w:r>
      </w:fldSimple>
      <w:r w:rsidRPr="00435B58">
        <w:t xml:space="preserve"> for both the calibration and independent validation </w:t>
      </w:r>
      <w:proofErr w:type="spellStart"/>
      <w:r w:rsidRPr="00435B58">
        <w:t>screenlines</w:t>
      </w:r>
      <w:proofErr w:type="spellEnd"/>
      <w:r w:rsidRPr="00435B58">
        <w:t xml:space="preserve"> at a total vehicle level.  </w:t>
      </w:r>
    </w:p>
    <w:p w:rsidR="00FC39E0" w:rsidRDefault="00FC39E0" w:rsidP="00EA539B">
      <w:pPr>
        <w:pStyle w:val="StylePara311ptNotItalic"/>
        <w:numPr>
          <w:ilvl w:val="2"/>
          <w:numId w:val="8"/>
        </w:numPr>
        <w:tabs>
          <w:tab w:val="clear" w:pos="2007"/>
          <w:tab w:val="num" w:pos="709"/>
        </w:tabs>
        <w:ind w:left="680"/>
      </w:pPr>
      <w:r w:rsidRPr="00EA539B">
        <w:lastRenderedPageBreak/>
        <w:t>As the table demonstrates, the</w:t>
      </w:r>
      <w:r>
        <w:t xml:space="preserve"> performance of the prior matrix against the observed data is not compliant with the </w:t>
      </w:r>
      <w:proofErr w:type="spellStart"/>
      <w:r>
        <w:t>WebTAG</w:t>
      </w:r>
      <w:proofErr w:type="spellEnd"/>
      <w:r>
        <w:t xml:space="preserve"> criteria.  Performance on the London boundary </w:t>
      </w:r>
      <w:proofErr w:type="spellStart"/>
      <w:r>
        <w:t>screenlines</w:t>
      </w:r>
      <w:proofErr w:type="spellEnd"/>
      <w:r>
        <w:t xml:space="preserve"> tends to be reasonable, although it is noted that the River Thames </w:t>
      </w:r>
      <w:proofErr w:type="spellStart"/>
      <w:r>
        <w:t>screenline</w:t>
      </w:r>
      <w:proofErr w:type="spellEnd"/>
      <w:r>
        <w:t xml:space="preserve"> in particular demonstrates modelled flows in excess of the observed.  Similarly, performance throughout the Thames Gateway and Kent areas is mixed, with modelled flows being both higher and lower than the observed across each of the areas and time periods.  </w:t>
      </w:r>
    </w:p>
    <w:p w:rsidR="00FC39E0" w:rsidRDefault="00FC39E0" w:rsidP="00EA539B">
      <w:pPr>
        <w:pStyle w:val="StylePara311ptNotItalic"/>
        <w:numPr>
          <w:ilvl w:val="2"/>
          <w:numId w:val="8"/>
        </w:numPr>
        <w:tabs>
          <w:tab w:val="clear" w:pos="2007"/>
          <w:tab w:val="num" w:pos="709"/>
        </w:tabs>
        <w:ind w:left="680"/>
      </w:pPr>
      <w:r>
        <w:t>Prior to undertaking the model enhancement, the model performance within the Thames Gateway sub-region was known to be poor, with traffic flows tending to be under-represented.  As a result, internal-internal movements throughout the sub-region were replaced with those from the TGSE prior matrices which should have a better representation of internal traffic movements.</w:t>
      </w:r>
    </w:p>
    <w:p w:rsidR="00FC39E0" w:rsidRDefault="00FC39E0" w:rsidP="00EA539B">
      <w:pPr>
        <w:pStyle w:val="StylePara311ptNotItalic"/>
        <w:numPr>
          <w:ilvl w:val="2"/>
          <w:numId w:val="8"/>
        </w:numPr>
        <w:tabs>
          <w:tab w:val="clear" w:pos="2007"/>
          <w:tab w:val="num" w:pos="709"/>
        </w:tabs>
        <w:ind w:left="680"/>
      </w:pPr>
      <w:r>
        <w:t xml:space="preserve">The north Kent (KTS) area is shown to have poor compliance at the </w:t>
      </w:r>
      <w:proofErr w:type="spellStart"/>
      <w:r>
        <w:t>screenline</w:t>
      </w:r>
      <w:proofErr w:type="spellEnd"/>
      <w:r>
        <w:t xml:space="preserve"> level.  As previously mentioned, the matrix in the north Kent area as taken from the original M25 Model is comprised almost entirely of synthetic data which have then been subject to matrix estimation.  The matrices in the north Kent area in the prior matrix are not particularly representative of observed traffic volumes, with estimation of the original model having occurred only on the strategic routes.   </w:t>
      </w:r>
    </w:p>
    <w:p w:rsidR="00FC39E0" w:rsidRDefault="00FC39E0" w:rsidP="00EA539B">
      <w:pPr>
        <w:pStyle w:val="StylePara311ptNotItalic"/>
        <w:numPr>
          <w:ilvl w:val="2"/>
          <w:numId w:val="8"/>
        </w:numPr>
        <w:tabs>
          <w:tab w:val="clear" w:pos="2007"/>
          <w:tab w:val="num" w:pos="709"/>
        </w:tabs>
        <w:ind w:left="680"/>
      </w:pPr>
      <w:r>
        <w:t xml:space="preserve">As mentioned above, the </w:t>
      </w:r>
      <w:proofErr w:type="spellStart"/>
      <w:r>
        <w:t>screenline</w:t>
      </w:r>
      <w:proofErr w:type="spellEnd"/>
      <w:r>
        <w:t xml:space="preserve"> totals show that modelled flows across the River Thames </w:t>
      </w:r>
      <w:proofErr w:type="spellStart"/>
      <w:r>
        <w:t>screenline</w:t>
      </w:r>
      <w:proofErr w:type="spellEnd"/>
      <w:r>
        <w:t xml:space="preserve"> are in excess of the observed values, by between 14 and 29%; this is thought to be an effect of the Central London Congestion Charge Scheme (</w:t>
      </w:r>
      <w:proofErr w:type="spellStart"/>
      <w:r>
        <w:t>CLoCCS</w:t>
      </w:r>
      <w:proofErr w:type="spellEnd"/>
      <w:r>
        <w:t xml:space="preserve">).  The original matrices made use of observed data from 2001 LATS surveys, subsequently </w:t>
      </w:r>
      <w:proofErr w:type="spellStart"/>
      <w:r>
        <w:t>growthed</w:t>
      </w:r>
      <w:proofErr w:type="spellEnd"/>
      <w:r>
        <w:t xml:space="preserve"> and estimated to 2004 traffic data, both years of which are pre-</w:t>
      </w:r>
      <w:proofErr w:type="spellStart"/>
      <w:r>
        <w:t>CLoCCS</w:t>
      </w:r>
      <w:proofErr w:type="spellEnd"/>
      <w:r>
        <w:t xml:space="preserve"> implementation.  With </w:t>
      </w:r>
      <w:proofErr w:type="spellStart"/>
      <w:r>
        <w:t>CLoCCS</w:t>
      </w:r>
      <w:proofErr w:type="spellEnd"/>
      <w:r>
        <w:t xml:space="preserve"> being implemented in 2003, traffic volumes across the central London area were reduced.</w:t>
      </w:r>
    </w:p>
    <w:p w:rsidR="00FC39E0" w:rsidRDefault="00FC39E0" w:rsidP="00EA539B">
      <w:pPr>
        <w:pStyle w:val="StylePara311ptNotItalic"/>
        <w:numPr>
          <w:ilvl w:val="2"/>
          <w:numId w:val="8"/>
        </w:numPr>
        <w:tabs>
          <w:tab w:val="clear" w:pos="2007"/>
          <w:tab w:val="num" w:pos="709"/>
        </w:tabs>
        <w:ind w:left="680"/>
      </w:pPr>
      <w:proofErr w:type="spellStart"/>
      <w:r>
        <w:t>TfL’s</w:t>
      </w:r>
      <w:proofErr w:type="spellEnd"/>
      <w:r>
        <w:t xml:space="preserve"> 5</w:t>
      </w:r>
      <w:r w:rsidRPr="00EA539B">
        <w:rPr>
          <w:vertAlign w:val="superscript"/>
        </w:rPr>
        <w:t>th</w:t>
      </w:r>
      <w:r>
        <w:t xml:space="preserve"> annual impacts monitoring report (2007) suggested that of chargeable vehicles, up to a 30% decline in trips within the centre were observed, with a 16% reduction in all traffic.  This is broadly consistent with the higher modelled flows across the </w:t>
      </w:r>
      <w:proofErr w:type="spellStart"/>
      <w:r>
        <w:t>screenline</w:t>
      </w:r>
      <w:proofErr w:type="spellEnd"/>
      <w:r>
        <w:t xml:space="preserve"> that are demonstrated, with the majority of the higher flows on the </w:t>
      </w:r>
      <w:proofErr w:type="spellStart"/>
      <w:r>
        <w:t>screenline</w:t>
      </w:r>
      <w:proofErr w:type="spellEnd"/>
      <w:r>
        <w:t xml:space="preserve"> occurring in central London, and with eastern locations on the </w:t>
      </w:r>
      <w:proofErr w:type="spellStart"/>
      <w:r>
        <w:t>screenline</w:t>
      </w:r>
      <w:proofErr w:type="spellEnd"/>
      <w:r>
        <w:t xml:space="preserve"> (</w:t>
      </w:r>
      <w:proofErr w:type="spellStart"/>
      <w:r>
        <w:t>Blackwall</w:t>
      </w:r>
      <w:proofErr w:type="spellEnd"/>
      <w:r>
        <w:t xml:space="preserve"> Tunnel, Woolwich, Dartford Crossing) being relatively well represented.  </w:t>
      </w:r>
    </w:p>
    <w:p w:rsidR="00FC39E0" w:rsidRPr="00435B58" w:rsidRDefault="00FC39E0" w:rsidP="00EA539B">
      <w:pPr>
        <w:pStyle w:val="StylePara311ptNotItalic"/>
        <w:numPr>
          <w:ilvl w:val="2"/>
          <w:numId w:val="8"/>
        </w:numPr>
        <w:tabs>
          <w:tab w:val="clear" w:pos="2007"/>
          <w:tab w:val="num" w:pos="709"/>
        </w:tabs>
        <w:ind w:left="680"/>
      </w:pPr>
      <w:r>
        <w:t xml:space="preserve">As well as the </w:t>
      </w:r>
      <w:proofErr w:type="spellStart"/>
      <w:r>
        <w:t>screenline</w:t>
      </w:r>
      <w:proofErr w:type="spellEnd"/>
      <w:r>
        <w:t xml:space="preserve"> totals, individual link flows on the M25 have been </w:t>
      </w:r>
      <w:r w:rsidRPr="00F87D4B">
        <w:t xml:space="preserve">included in </w:t>
      </w:r>
      <w:fldSimple w:instr=" REF _Ref329167951 \h  \* MERGEFORMAT ">
        <w:r w:rsidR="00EB2446" w:rsidRPr="00EB2446">
          <w:rPr>
            <w:szCs w:val="20"/>
          </w:rPr>
          <w:t>Table 6.4</w:t>
        </w:r>
      </w:fldSimple>
      <w:r>
        <w:t xml:space="preserve"> for the AM peak, </w:t>
      </w:r>
      <w:proofErr w:type="spellStart"/>
      <w:r>
        <w:t>interpeak</w:t>
      </w:r>
      <w:proofErr w:type="spellEnd"/>
      <w:r>
        <w:t xml:space="preserve"> and PM peak periods.  Flows on the M25 have been shown as this was the original focus of the B602 model, from which are prior matrices have been derived.  These comparisons show that in general, the validation of the prior matrix assignment against M25 flows in the vicinity of Dartford Crossing is good, with the majority of sites between J29 and J5 meeting </w:t>
      </w:r>
      <w:proofErr w:type="spellStart"/>
      <w:r>
        <w:t>WebTAG</w:t>
      </w:r>
      <w:proofErr w:type="spellEnd"/>
      <w:r>
        <w:t xml:space="preserve"> 3.19D flow criteria in the morning and </w:t>
      </w:r>
      <w:proofErr w:type="spellStart"/>
      <w:r>
        <w:t>interpeak</w:t>
      </w:r>
      <w:proofErr w:type="spellEnd"/>
      <w:r>
        <w:t xml:space="preserve">, and three of the sites meeting the requirements in the evening peak hour.  This shows that the prior matrices are reasonable with regards to the level of trips making use of the strategic M25 routes within the model.  </w:t>
      </w:r>
    </w:p>
    <w:p w:rsidR="00FC39E0" w:rsidRDefault="00FC39E0" w:rsidP="002F262D">
      <w:pPr>
        <w:pStyle w:val="StylePara311ptNotItalic"/>
        <w:numPr>
          <w:ilvl w:val="0"/>
          <w:numId w:val="0"/>
        </w:numPr>
        <w:ind w:left="680"/>
        <w:rPr>
          <w:b/>
          <w:i/>
        </w:rPr>
      </w:pPr>
    </w:p>
    <w:p w:rsidR="00FC39E0" w:rsidRDefault="00FC39E0" w:rsidP="002F262D">
      <w:pPr>
        <w:pStyle w:val="StylePara311ptNotItalic"/>
        <w:numPr>
          <w:ilvl w:val="0"/>
          <w:numId w:val="0"/>
        </w:numPr>
        <w:ind w:left="680"/>
        <w:rPr>
          <w:b/>
          <w:i/>
        </w:rPr>
        <w:sectPr w:rsidR="00FC39E0" w:rsidSect="007D65FF">
          <w:headerReference w:type="default" r:id="rId67"/>
          <w:footerReference w:type="default" r:id="rId68"/>
          <w:pgSz w:w="11907" w:h="16840" w:code="9"/>
          <w:pgMar w:top="1418" w:right="709" w:bottom="1418" w:left="907" w:header="357" w:footer="567" w:gutter="0"/>
          <w:cols w:space="720"/>
          <w:docGrid w:linePitch="360"/>
        </w:sectPr>
      </w:pPr>
    </w:p>
    <w:p w:rsidR="00FC39E0" w:rsidRPr="00880C45" w:rsidRDefault="00593B6E" w:rsidP="00ED1E3E">
      <w:pPr>
        <w:pStyle w:val="Caption"/>
        <w:rPr>
          <w:b/>
          <w:sz w:val="20"/>
          <w:szCs w:val="20"/>
        </w:rPr>
      </w:pPr>
      <w:bookmarkStart w:id="328" w:name="_Ref328990479"/>
      <w:r>
        <w:rPr>
          <w:noProof/>
          <w:lang w:val="en-US"/>
        </w:rPr>
        <w:lastRenderedPageBreak/>
        <w:drawing>
          <wp:anchor distT="0" distB="0" distL="114300" distR="114300" simplePos="0" relativeHeight="251653120" behindDoc="0" locked="0" layoutInCell="1" allowOverlap="1">
            <wp:simplePos x="0" y="0"/>
            <wp:positionH relativeFrom="column">
              <wp:posOffset>3175</wp:posOffset>
            </wp:positionH>
            <wp:positionV relativeFrom="paragraph">
              <wp:posOffset>212725</wp:posOffset>
            </wp:positionV>
            <wp:extent cx="8888730" cy="3296285"/>
            <wp:effectExtent l="19050" t="0" r="7620" b="0"/>
            <wp:wrapTopAndBottom/>
            <wp:docPr id="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srcRect/>
                    <a:stretch>
                      <a:fillRect/>
                    </a:stretch>
                  </pic:blipFill>
                  <pic:spPr bwMode="auto">
                    <a:xfrm>
                      <a:off x="0" y="0"/>
                      <a:ext cx="8888730" cy="3296285"/>
                    </a:xfrm>
                    <a:prstGeom prst="rect">
                      <a:avLst/>
                    </a:prstGeom>
                    <a:noFill/>
                  </pic:spPr>
                </pic:pic>
              </a:graphicData>
            </a:graphic>
          </wp:anchor>
        </w:drawing>
      </w:r>
      <w:bookmarkStart w:id="329" w:name="_Toc331084499"/>
      <w:proofErr w:type="gramStart"/>
      <w:r w:rsidR="00FC39E0" w:rsidRPr="00880C45">
        <w:rPr>
          <w:b/>
          <w:sz w:val="20"/>
          <w:szCs w:val="20"/>
        </w:rPr>
        <w:t>Table 6.</w:t>
      </w:r>
      <w:proofErr w:type="gramEnd"/>
      <w:r w:rsidR="00963DEF" w:rsidRPr="00880C45">
        <w:rPr>
          <w:b/>
          <w:sz w:val="20"/>
          <w:szCs w:val="20"/>
        </w:rPr>
        <w:fldChar w:fldCharType="begin"/>
      </w:r>
      <w:r w:rsidR="00FC39E0" w:rsidRPr="00880C45">
        <w:rPr>
          <w:b/>
          <w:sz w:val="20"/>
          <w:szCs w:val="20"/>
        </w:rPr>
        <w:instrText xml:space="preserve"> SEQ Table \* ARABIC </w:instrText>
      </w:r>
      <w:r w:rsidR="00963DEF" w:rsidRPr="00880C45">
        <w:rPr>
          <w:b/>
          <w:sz w:val="20"/>
          <w:szCs w:val="20"/>
        </w:rPr>
        <w:fldChar w:fldCharType="separate"/>
      </w:r>
      <w:r w:rsidR="00EB2446">
        <w:rPr>
          <w:b/>
          <w:noProof/>
          <w:sz w:val="20"/>
          <w:szCs w:val="20"/>
        </w:rPr>
        <w:t>3</w:t>
      </w:r>
      <w:r w:rsidR="00963DEF" w:rsidRPr="00880C45">
        <w:rPr>
          <w:b/>
          <w:sz w:val="20"/>
          <w:szCs w:val="20"/>
        </w:rPr>
        <w:fldChar w:fldCharType="end"/>
      </w:r>
      <w:bookmarkEnd w:id="328"/>
      <w:r w:rsidR="00FC39E0" w:rsidRPr="00880C45">
        <w:rPr>
          <w:b/>
          <w:sz w:val="20"/>
          <w:szCs w:val="20"/>
        </w:rPr>
        <w:t xml:space="preserve">: </w:t>
      </w:r>
      <w:r w:rsidR="00FC39E0">
        <w:rPr>
          <w:b/>
          <w:sz w:val="20"/>
          <w:szCs w:val="20"/>
        </w:rPr>
        <w:t xml:space="preserve">Prior Matrix </w:t>
      </w:r>
      <w:proofErr w:type="spellStart"/>
      <w:r w:rsidR="00FC39E0" w:rsidRPr="00880C45">
        <w:rPr>
          <w:b/>
          <w:sz w:val="20"/>
          <w:szCs w:val="20"/>
        </w:rPr>
        <w:t>Screenline</w:t>
      </w:r>
      <w:proofErr w:type="spellEnd"/>
      <w:r w:rsidR="00FC39E0" w:rsidRPr="00880C45">
        <w:rPr>
          <w:b/>
          <w:sz w:val="20"/>
          <w:szCs w:val="20"/>
        </w:rPr>
        <w:t xml:space="preserve"> </w:t>
      </w:r>
      <w:r w:rsidR="00FC39E0">
        <w:rPr>
          <w:b/>
          <w:sz w:val="20"/>
          <w:szCs w:val="20"/>
        </w:rPr>
        <w:t>Calibration / V</w:t>
      </w:r>
      <w:r w:rsidR="00FC39E0" w:rsidRPr="00880C45">
        <w:rPr>
          <w:b/>
          <w:sz w:val="20"/>
          <w:szCs w:val="20"/>
        </w:rPr>
        <w:t>alidation – Total PCUs</w:t>
      </w:r>
      <w:bookmarkEnd w:id="329"/>
    </w:p>
    <w:p w:rsidR="00FC39E0" w:rsidRDefault="00FC39E0" w:rsidP="00ED1E3E">
      <w:pPr>
        <w:pStyle w:val="StylePara311ptNotItalic"/>
        <w:numPr>
          <w:ilvl w:val="0"/>
          <w:numId w:val="0"/>
        </w:numPr>
        <w:rPr>
          <w:b/>
          <w:i/>
        </w:rPr>
      </w:pPr>
    </w:p>
    <w:p w:rsidR="00FC39E0" w:rsidRDefault="00FC39E0" w:rsidP="002F262D">
      <w:pPr>
        <w:pStyle w:val="StylePara311ptNotItalic"/>
        <w:numPr>
          <w:ilvl w:val="0"/>
          <w:numId w:val="0"/>
        </w:numPr>
        <w:ind w:left="680"/>
        <w:rPr>
          <w:b/>
          <w:i/>
        </w:rPr>
        <w:sectPr w:rsidR="00FC39E0" w:rsidSect="007D65FF">
          <w:pgSz w:w="16840" w:h="11907" w:orient="landscape" w:code="9"/>
          <w:pgMar w:top="907" w:right="1418" w:bottom="709" w:left="1418" w:header="357" w:footer="567" w:gutter="0"/>
          <w:cols w:space="720"/>
          <w:docGrid w:linePitch="360"/>
        </w:sectPr>
      </w:pPr>
    </w:p>
    <w:p w:rsidR="00FC39E0" w:rsidRPr="00880C45" w:rsidRDefault="00FC39E0" w:rsidP="00B024D3">
      <w:pPr>
        <w:pStyle w:val="Caption"/>
        <w:ind w:left="709"/>
        <w:rPr>
          <w:b/>
          <w:sz w:val="20"/>
          <w:szCs w:val="20"/>
        </w:rPr>
      </w:pPr>
      <w:bookmarkStart w:id="330" w:name="_Ref329167951"/>
      <w:bookmarkStart w:id="331" w:name="_Toc331084500"/>
      <w:proofErr w:type="gramStart"/>
      <w:r w:rsidRPr="00880C45">
        <w:rPr>
          <w:b/>
          <w:sz w:val="20"/>
          <w:szCs w:val="20"/>
        </w:rPr>
        <w:lastRenderedPageBreak/>
        <w:t>Table 6.</w:t>
      </w:r>
      <w:proofErr w:type="gramEnd"/>
      <w:r w:rsidR="00963DEF" w:rsidRPr="00880C45">
        <w:rPr>
          <w:b/>
          <w:sz w:val="20"/>
          <w:szCs w:val="20"/>
        </w:rPr>
        <w:fldChar w:fldCharType="begin"/>
      </w:r>
      <w:r w:rsidRPr="00880C45">
        <w:rPr>
          <w:b/>
          <w:sz w:val="20"/>
          <w:szCs w:val="20"/>
        </w:rPr>
        <w:instrText xml:space="preserve"> SEQ Table \* ARABIC </w:instrText>
      </w:r>
      <w:r w:rsidR="00963DEF" w:rsidRPr="00880C45">
        <w:rPr>
          <w:b/>
          <w:sz w:val="20"/>
          <w:szCs w:val="20"/>
        </w:rPr>
        <w:fldChar w:fldCharType="separate"/>
      </w:r>
      <w:r w:rsidR="00EB2446">
        <w:rPr>
          <w:b/>
          <w:noProof/>
          <w:sz w:val="20"/>
          <w:szCs w:val="20"/>
        </w:rPr>
        <w:t>4</w:t>
      </w:r>
      <w:r w:rsidR="00963DEF" w:rsidRPr="00880C45">
        <w:rPr>
          <w:b/>
          <w:sz w:val="20"/>
          <w:szCs w:val="20"/>
        </w:rPr>
        <w:fldChar w:fldCharType="end"/>
      </w:r>
      <w:bookmarkEnd w:id="330"/>
      <w:r w:rsidRPr="00880C45">
        <w:rPr>
          <w:b/>
          <w:sz w:val="20"/>
          <w:szCs w:val="20"/>
        </w:rPr>
        <w:t xml:space="preserve">: </w:t>
      </w:r>
      <w:r>
        <w:rPr>
          <w:b/>
          <w:sz w:val="20"/>
          <w:szCs w:val="20"/>
        </w:rPr>
        <w:t>Prior Matrix, M25 validation</w:t>
      </w:r>
      <w:bookmarkEnd w:id="331"/>
    </w:p>
    <w:p w:rsidR="00FC39E0" w:rsidRDefault="00FC39E0" w:rsidP="00B024D3">
      <w:pPr>
        <w:pStyle w:val="StylePara311ptNotItalic"/>
        <w:numPr>
          <w:ilvl w:val="0"/>
          <w:numId w:val="0"/>
        </w:numPr>
        <w:ind w:left="709"/>
        <w:rPr>
          <w:b/>
          <w:i/>
        </w:rPr>
      </w:pPr>
    </w:p>
    <w:p w:rsidR="00FC39E0" w:rsidRPr="00BC2B0C" w:rsidRDefault="00593B6E" w:rsidP="00B024D3">
      <w:pPr>
        <w:pStyle w:val="StylePara311ptNotItalic"/>
        <w:numPr>
          <w:ilvl w:val="0"/>
          <w:numId w:val="0"/>
        </w:numPr>
        <w:ind w:left="709"/>
        <w:rPr>
          <w:b/>
          <w:i/>
        </w:rPr>
      </w:pPr>
      <w:r>
        <w:rPr>
          <w:noProof/>
          <w:lang w:val="en-US"/>
        </w:rPr>
        <w:drawing>
          <wp:anchor distT="0" distB="0" distL="114300" distR="114300" simplePos="0" relativeHeight="251658240" behindDoc="0" locked="0" layoutInCell="1" allowOverlap="1">
            <wp:simplePos x="0" y="0"/>
            <wp:positionH relativeFrom="column">
              <wp:posOffset>452755</wp:posOffset>
            </wp:positionH>
            <wp:positionV relativeFrom="paragraph">
              <wp:posOffset>227330</wp:posOffset>
            </wp:positionV>
            <wp:extent cx="6115050" cy="1323975"/>
            <wp:effectExtent l="19050" t="0" r="0" b="0"/>
            <wp:wrapTopAndBottom/>
            <wp:docPr id="7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a:srcRect/>
                    <a:stretch>
                      <a:fillRect/>
                    </a:stretch>
                  </pic:blipFill>
                  <pic:spPr bwMode="auto">
                    <a:xfrm>
                      <a:off x="0" y="0"/>
                      <a:ext cx="6115050" cy="1323975"/>
                    </a:xfrm>
                    <a:prstGeom prst="rect">
                      <a:avLst/>
                    </a:prstGeom>
                    <a:noFill/>
                  </pic:spPr>
                </pic:pic>
              </a:graphicData>
            </a:graphic>
          </wp:anchor>
        </w:drawing>
      </w:r>
      <w:r w:rsidR="00FC39E0">
        <w:rPr>
          <w:b/>
          <w:i/>
        </w:rPr>
        <w:t>AM Peak</w:t>
      </w:r>
    </w:p>
    <w:p w:rsidR="00FC39E0" w:rsidRDefault="00FC39E0" w:rsidP="00B024D3">
      <w:pPr>
        <w:pStyle w:val="StylePara311ptNotItalic"/>
        <w:numPr>
          <w:ilvl w:val="0"/>
          <w:numId w:val="0"/>
        </w:numPr>
        <w:ind w:left="709"/>
        <w:rPr>
          <w:i/>
        </w:rPr>
      </w:pPr>
    </w:p>
    <w:p w:rsidR="00FC39E0" w:rsidRPr="00BC2B0C" w:rsidRDefault="00593B6E" w:rsidP="00B024D3">
      <w:pPr>
        <w:pStyle w:val="StylePara311ptNotItalic"/>
        <w:numPr>
          <w:ilvl w:val="0"/>
          <w:numId w:val="0"/>
        </w:numPr>
        <w:ind w:left="709"/>
        <w:rPr>
          <w:b/>
          <w:i/>
        </w:rPr>
      </w:pPr>
      <w:r>
        <w:rPr>
          <w:noProof/>
          <w:lang w:val="en-US"/>
        </w:rPr>
        <w:drawing>
          <wp:anchor distT="0" distB="0" distL="114300" distR="114300" simplePos="0" relativeHeight="251659264" behindDoc="0" locked="0" layoutInCell="1" allowOverlap="1">
            <wp:simplePos x="0" y="0"/>
            <wp:positionH relativeFrom="column">
              <wp:posOffset>452755</wp:posOffset>
            </wp:positionH>
            <wp:positionV relativeFrom="paragraph">
              <wp:posOffset>225425</wp:posOffset>
            </wp:positionV>
            <wp:extent cx="6115050" cy="1323975"/>
            <wp:effectExtent l="19050" t="0" r="0" b="0"/>
            <wp:wrapTopAndBottom/>
            <wp:docPr id="7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srcRect/>
                    <a:stretch>
                      <a:fillRect/>
                    </a:stretch>
                  </pic:blipFill>
                  <pic:spPr bwMode="auto">
                    <a:xfrm>
                      <a:off x="0" y="0"/>
                      <a:ext cx="6115050" cy="1323975"/>
                    </a:xfrm>
                    <a:prstGeom prst="rect">
                      <a:avLst/>
                    </a:prstGeom>
                    <a:noFill/>
                  </pic:spPr>
                </pic:pic>
              </a:graphicData>
            </a:graphic>
          </wp:anchor>
        </w:drawing>
      </w:r>
      <w:proofErr w:type="spellStart"/>
      <w:r w:rsidR="00FC39E0">
        <w:rPr>
          <w:b/>
          <w:i/>
        </w:rPr>
        <w:t>Interpeak</w:t>
      </w:r>
      <w:proofErr w:type="spellEnd"/>
    </w:p>
    <w:p w:rsidR="00FC39E0" w:rsidRDefault="00FC39E0" w:rsidP="00B024D3">
      <w:pPr>
        <w:pStyle w:val="StylePara311ptNotItalic"/>
        <w:numPr>
          <w:ilvl w:val="0"/>
          <w:numId w:val="0"/>
        </w:numPr>
        <w:ind w:left="709"/>
        <w:rPr>
          <w:i/>
        </w:rPr>
      </w:pPr>
    </w:p>
    <w:p w:rsidR="00FC39E0" w:rsidRPr="00BC2B0C" w:rsidRDefault="00593B6E" w:rsidP="00B024D3">
      <w:pPr>
        <w:pStyle w:val="StylePara311ptNotItalic"/>
        <w:numPr>
          <w:ilvl w:val="0"/>
          <w:numId w:val="0"/>
        </w:numPr>
        <w:ind w:left="709"/>
        <w:rPr>
          <w:b/>
          <w:i/>
        </w:rPr>
      </w:pPr>
      <w:r>
        <w:rPr>
          <w:noProof/>
          <w:lang w:val="en-US"/>
        </w:rPr>
        <w:drawing>
          <wp:anchor distT="0" distB="0" distL="114300" distR="114300" simplePos="0" relativeHeight="251660288" behindDoc="0" locked="0" layoutInCell="1" allowOverlap="1">
            <wp:simplePos x="0" y="0"/>
            <wp:positionH relativeFrom="column">
              <wp:posOffset>452755</wp:posOffset>
            </wp:positionH>
            <wp:positionV relativeFrom="paragraph">
              <wp:posOffset>225425</wp:posOffset>
            </wp:positionV>
            <wp:extent cx="6115050" cy="1323975"/>
            <wp:effectExtent l="19050" t="0" r="0" b="0"/>
            <wp:wrapTopAndBottom/>
            <wp:docPr id="7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srcRect/>
                    <a:stretch>
                      <a:fillRect/>
                    </a:stretch>
                  </pic:blipFill>
                  <pic:spPr bwMode="auto">
                    <a:xfrm>
                      <a:off x="0" y="0"/>
                      <a:ext cx="6115050" cy="1323975"/>
                    </a:xfrm>
                    <a:prstGeom prst="rect">
                      <a:avLst/>
                    </a:prstGeom>
                    <a:noFill/>
                  </pic:spPr>
                </pic:pic>
              </a:graphicData>
            </a:graphic>
          </wp:anchor>
        </w:drawing>
      </w:r>
      <w:r w:rsidR="00FC39E0">
        <w:rPr>
          <w:b/>
          <w:i/>
        </w:rPr>
        <w:t>PM Peak</w:t>
      </w:r>
    </w:p>
    <w:p w:rsidR="00FC39E0" w:rsidRDefault="00FC39E0" w:rsidP="00B024D3">
      <w:pPr>
        <w:pStyle w:val="StylePara311ptNotItalic"/>
        <w:numPr>
          <w:ilvl w:val="0"/>
          <w:numId w:val="0"/>
        </w:numPr>
        <w:ind w:left="709"/>
        <w:rPr>
          <w:i/>
        </w:rPr>
      </w:pPr>
    </w:p>
    <w:p w:rsidR="00FC39E0" w:rsidRPr="00BC2B0C" w:rsidRDefault="00FC39E0" w:rsidP="00B024D3">
      <w:pPr>
        <w:pStyle w:val="StylePara311ptNotItalic"/>
        <w:numPr>
          <w:ilvl w:val="0"/>
          <w:numId w:val="0"/>
        </w:numPr>
        <w:ind w:left="709"/>
        <w:rPr>
          <w:i/>
        </w:rPr>
      </w:pPr>
    </w:p>
    <w:p w:rsidR="00FC39E0" w:rsidRDefault="00FC39E0" w:rsidP="002F262D">
      <w:pPr>
        <w:pStyle w:val="StylePara311ptNotItalic"/>
        <w:numPr>
          <w:ilvl w:val="0"/>
          <w:numId w:val="0"/>
        </w:numPr>
        <w:ind w:left="680"/>
        <w:rPr>
          <w:b/>
          <w:i/>
        </w:rPr>
      </w:pPr>
    </w:p>
    <w:p w:rsidR="00FC39E0" w:rsidRDefault="00FC39E0" w:rsidP="002F262D">
      <w:pPr>
        <w:pStyle w:val="StylePara311ptNotItalic"/>
        <w:numPr>
          <w:ilvl w:val="0"/>
          <w:numId w:val="0"/>
        </w:numPr>
        <w:ind w:left="680"/>
        <w:rPr>
          <w:b/>
          <w:i/>
        </w:rPr>
        <w:sectPr w:rsidR="00FC39E0" w:rsidSect="007D65FF">
          <w:pgSz w:w="11907" w:h="16840" w:code="9"/>
          <w:pgMar w:top="1418" w:right="709" w:bottom="1418" w:left="907" w:header="357" w:footer="567" w:gutter="0"/>
          <w:cols w:space="720"/>
          <w:docGrid w:linePitch="360"/>
        </w:sectPr>
      </w:pPr>
    </w:p>
    <w:p w:rsidR="00FC39E0" w:rsidRPr="00A65F77" w:rsidRDefault="00FC39E0" w:rsidP="002F262D">
      <w:pPr>
        <w:pStyle w:val="StylePara311ptNotItalic"/>
        <w:numPr>
          <w:ilvl w:val="0"/>
          <w:numId w:val="0"/>
        </w:numPr>
        <w:ind w:left="680"/>
        <w:rPr>
          <w:b/>
          <w:i/>
        </w:rPr>
      </w:pPr>
      <w:r>
        <w:rPr>
          <w:b/>
          <w:i/>
        </w:rPr>
        <w:lastRenderedPageBreak/>
        <w:t>Validation of the post-</w:t>
      </w:r>
      <w:r w:rsidRPr="00A65F77">
        <w:rPr>
          <w:b/>
          <w:i/>
        </w:rPr>
        <w:t>matrix estimation trip matrices</w:t>
      </w:r>
    </w:p>
    <w:p w:rsidR="00FC39E0" w:rsidRDefault="00FC39E0" w:rsidP="00325F7E">
      <w:pPr>
        <w:pStyle w:val="StylePara311ptNotItalic"/>
        <w:numPr>
          <w:ilvl w:val="2"/>
          <w:numId w:val="8"/>
        </w:numPr>
        <w:tabs>
          <w:tab w:val="clear" w:pos="2007"/>
          <w:tab w:val="num" w:pos="709"/>
        </w:tabs>
        <w:ind w:left="680"/>
      </w:pPr>
      <w:r>
        <w:t xml:space="preserve">Following matrix estimation, trip matrices have been validated at the total </w:t>
      </w:r>
      <w:proofErr w:type="spellStart"/>
      <w:r>
        <w:t>screenline</w:t>
      </w:r>
      <w:proofErr w:type="spellEnd"/>
      <w:r>
        <w:t xml:space="preserve"> level against both the calibration </w:t>
      </w:r>
      <w:proofErr w:type="spellStart"/>
      <w:r>
        <w:t>screenlines</w:t>
      </w:r>
      <w:proofErr w:type="spellEnd"/>
      <w:r>
        <w:t xml:space="preserve"> (those which have been used in applying constraints in the estimation process) and against the independent validation </w:t>
      </w:r>
      <w:proofErr w:type="spellStart"/>
      <w:r>
        <w:t>screenlines</w:t>
      </w:r>
      <w:proofErr w:type="spellEnd"/>
      <w:r>
        <w:t xml:space="preserve">.  This follows the suggested validation method in </w:t>
      </w:r>
      <w:proofErr w:type="spellStart"/>
      <w:r>
        <w:t>WebTAG</w:t>
      </w:r>
      <w:proofErr w:type="spellEnd"/>
      <w:r>
        <w:t xml:space="preserve"> 3.19D §8.</w:t>
      </w:r>
    </w:p>
    <w:p w:rsidR="00FC39E0" w:rsidRDefault="00FC39E0" w:rsidP="00325F7E">
      <w:pPr>
        <w:pStyle w:val="StylePara311ptNotItalic"/>
        <w:numPr>
          <w:ilvl w:val="2"/>
          <w:numId w:val="8"/>
        </w:numPr>
        <w:tabs>
          <w:tab w:val="clear" w:pos="2007"/>
          <w:tab w:val="num" w:pos="709"/>
        </w:tabs>
        <w:ind w:left="680"/>
      </w:pPr>
      <w:r>
        <w:t xml:space="preserve">As per the prior matrix analyses, key M25 link calibration statistics are </w:t>
      </w:r>
      <w:r w:rsidR="00DD7138">
        <w:t xml:space="preserve">presented in </w:t>
      </w:r>
      <w:fldSimple w:instr=" REF _Ref329935314 \h  \* MERGEFORMAT ">
        <w:r w:rsidR="00EB2446" w:rsidRPr="00EB2446">
          <w:rPr>
            <w:szCs w:val="20"/>
          </w:rPr>
          <w:t>Table 6.5</w:t>
        </w:r>
      </w:fldSimple>
      <w:r w:rsidR="00DD7138">
        <w:t>.</w:t>
      </w:r>
      <w:r>
        <w:t xml:space="preserve">  </w:t>
      </w:r>
      <w:proofErr w:type="spellStart"/>
      <w:r>
        <w:t>Screenline</w:t>
      </w:r>
      <w:proofErr w:type="spellEnd"/>
      <w:r>
        <w:t xml:space="preserve"> totals are </w:t>
      </w:r>
      <w:r w:rsidRPr="00A65F77">
        <w:t xml:space="preserve">presented in </w:t>
      </w:r>
      <w:fldSimple w:instr=" REF _Ref327957339 \h  \* MERGEFORMAT ">
        <w:r w:rsidR="00EB2446" w:rsidRPr="00EB2446">
          <w:t>Table 6.6</w:t>
        </w:r>
      </w:fldSimple>
      <w:r w:rsidRPr="00A65F77">
        <w:t xml:space="preserve"> for calibration </w:t>
      </w:r>
      <w:proofErr w:type="spellStart"/>
      <w:r w:rsidRPr="00A65F77">
        <w:t>screenlines</w:t>
      </w:r>
      <w:proofErr w:type="spellEnd"/>
      <w:r w:rsidRPr="00A65F77">
        <w:t xml:space="preserve"> and validation </w:t>
      </w:r>
      <w:proofErr w:type="spellStart"/>
      <w:r w:rsidRPr="00A65F77">
        <w:t>screenlines</w:t>
      </w:r>
      <w:proofErr w:type="spellEnd"/>
      <w:r w:rsidRPr="00A65F77">
        <w:t xml:space="preserve"> at a total vehicles level, whilst </w:t>
      </w:r>
      <w:fldSimple w:instr=" REF _Ref327957369 \h  \* MERGEFORMAT ">
        <w:r w:rsidR="00EB2446" w:rsidRPr="00EB2446">
          <w:t>Table 6.7</w:t>
        </w:r>
      </w:fldSimple>
      <w:r>
        <w:t xml:space="preserve"> presents the same analyses for HGVs only, in response to </w:t>
      </w:r>
      <w:proofErr w:type="spellStart"/>
      <w:r>
        <w:t>WebTAG</w:t>
      </w:r>
      <w:proofErr w:type="spellEnd"/>
      <w:r>
        <w:t xml:space="preserve"> guidance.  The tables display the total observed count across all links contained on the </w:t>
      </w:r>
      <w:proofErr w:type="spellStart"/>
      <w:r>
        <w:t>screenline</w:t>
      </w:r>
      <w:proofErr w:type="spellEnd"/>
      <w:r>
        <w:t xml:space="preserve"> along with the total modelled flow across the </w:t>
      </w:r>
      <w:proofErr w:type="spellStart"/>
      <w:r>
        <w:t>screenline</w:t>
      </w:r>
      <w:proofErr w:type="spellEnd"/>
      <w:r>
        <w:t xml:space="preserve">; the absolute and percentage difference between these figures is also presented.  A separate column indicates the compliance with </w:t>
      </w:r>
      <w:proofErr w:type="spellStart"/>
      <w:r>
        <w:t>WebTAG</w:t>
      </w:r>
      <w:proofErr w:type="spellEnd"/>
      <w:r>
        <w:t xml:space="preserve"> 3.19D guidance set out in §3.2, specifically that differences between modelled and observed flows should be less than 5% of the observed count.  </w:t>
      </w:r>
    </w:p>
    <w:p w:rsidR="00FC39E0" w:rsidRDefault="00FC39E0" w:rsidP="00325F7E">
      <w:pPr>
        <w:pStyle w:val="StylePara311ptNotItalic"/>
        <w:numPr>
          <w:ilvl w:val="2"/>
          <w:numId w:val="8"/>
        </w:numPr>
        <w:tabs>
          <w:tab w:val="clear" w:pos="2007"/>
          <w:tab w:val="num" w:pos="709"/>
        </w:tabs>
        <w:ind w:left="680"/>
      </w:pPr>
      <w:r w:rsidRPr="009B4E08">
        <w:t xml:space="preserve">The results indicate that there is a general trend of the model slightly underestimating traffic flows across the </w:t>
      </w:r>
      <w:proofErr w:type="spellStart"/>
      <w:r w:rsidRPr="009B4E08">
        <w:t>screenlines</w:t>
      </w:r>
      <w:proofErr w:type="spellEnd"/>
      <w:r w:rsidRPr="009B4E08">
        <w:t xml:space="preserve"> in all time periods</w:t>
      </w:r>
      <w:proofErr w:type="gramStart"/>
      <w:r w:rsidRPr="009B4E08">
        <w:t xml:space="preserve">; </w:t>
      </w:r>
      <w:r>
        <w:t xml:space="preserve"> this</w:t>
      </w:r>
      <w:proofErr w:type="gramEnd"/>
      <w:r>
        <w:t xml:space="preserve"> underestimation is modest with respect to </w:t>
      </w:r>
      <w:proofErr w:type="spellStart"/>
      <w:r>
        <w:t>WebTAG</w:t>
      </w:r>
      <w:proofErr w:type="spellEnd"/>
      <w:r>
        <w:t xml:space="preserve"> criteria however, being less than 5% difference from observed flows</w:t>
      </w:r>
      <w:r w:rsidRPr="009B4E08">
        <w:t xml:space="preserve">.  All of the calibration </w:t>
      </w:r>
      <w:proofErr w:type="spellStart"/>
      <w:r w:rsidRPr="009B4E08">
        <w:t>screenlines</w:t>
      </w:r>
      <w:proofErr w:type="spellEnd"/>
      <w:r w:rsidRPr="009B4E08">
        <w:t xml:space="preserve"> with the exception of the TGSE Outer </w:t>
      </w:r>
      <w:proofErr w:type="spellStart"/>
      <w:r w:rsidRPr="009B4E08">
        <w:t>screenline</w:t>
      </w:r>
      <w:proofErr w:type="spellEnd"/>
      <w:r w:rsidRPr="009B4E08">
        <w:t xml:space="preserve"> in the eastbound direction in the morning peak hour meet the </w:t>
      </w:r>
      <w:proofErr w:type="spellStart"/>
      <w:r>
        <w:t>WebTAG</w:t>
      </w:r>
      <w:proofErr w:type="spellEnd"/>
      <w:r w:rsidRPr="009B4E08">
        <w:t xml:space="preserve"> criteria, indicating a 96% compliance rate in the AM peak and </w:t>
      </w:r>
      <w:proofErr w:type="gramStart"/>
      <w:r w:rsidRPr="009B4E08">
        <w:t>a 100</w:t>
      </w:r>
      <w:proofErr w:type="gramEnd"/>
      <w:r w:rsidRPr="009B4E08">
        <w:t xml:space="preserve">% compliance in the </w:t>
      </w:r>
      <w:proofErr w:type="spellStart"/>
      <w:r>
        <w:t>interpeak</w:t>
      </w:r>
      <w:proofErr w:type="spellEnd"/>
      <w:r w:rsidRPr="009B4E08">
        <w:t xml:space="preserve"> and evening peak.   </w:t>
      </w:r>
    </w:p>
    <w:p w:rsidR="00FC39E0" w:rsidRPr="009B4E08" w:rsidRDefault="00FC39E0" w:rsidP="00325F7E">
      <w:pPr>
        <w:pStyle w:val="StylePara311ptNotItalic"/>
        <w:numPr>
          <w:ilvl w:val="2"/>
          <w:numId w:val="8"/>
        </w:numPr>
        <w:tabs>
          <w:tab w:val="clear" w:pos="2007"/>
          <w:tab w:val="num" w:pos="709"/>
        </w:tabs>
        <w:ind w:left="680"/>
      </w:pPr>
      <w:r>
        <w:t>T</w:t>
      </w:r>
      <w:r w:rsidRPr="009B4E08">
        <w:t xml:space="preserve">he TGSE Outer </w:t>
      </w:r>
      <w:proofErr w:type="spellStart"/>
      <w:r w:rsidRPr="009B4E08">
        <w:t>screenline</w:t>
      </w:r>
      <w:proofErr w:type="spellEnd"/>
      <w:r w:rsidRPr="009B4E08">
        <w:t xml:space="preserve"> failure to meet the </w:t>
      </w:r>
      <w:proofErr w:type="spellStart"/>
      <w:r>
        <w:t>WebTAG</w:t>
      </w:r>
      <w:proofErr w:type="spellEnd"/>
      <w:r w:rsidRPr="009B4E08">
        <w:t xml:space="preserve"> criterion in the morning peak hour in the eastbound direction is only slight, with the modelled flows being under-represented by 7%, just outside of the tolerance levels specified within </w:t>
      </w:r>
      <w:proofErr w:type="spellStart"/>
      <w:r>
        <w:t>WebTAG</w:t>
      </w:r>
      <w:proofErr w:type="spellEnd"/>
      <w:r w:rsidRPr="009B4E08">
        <w:t xml:space="preserve">.  Overall the matrix is demonstrated as being </w:t>
      </w:r>
      <w:r>
        <w:t>consistent with observed</w:t>
      </w:r>
      <w:r w:rsidRPr="009B4E08">
        <w:t xml:space="preserve"> </w:t>
      </w:r>
      <w:proofErr w:type="spellStart"/>
      <w:r w:rsidRPr="009B4E08">
        <w:t>screenline</w:t>
      </w:r>
      <w:proofErr w:type="spellEnd"/>
      <w:r>
        <w:t xml:space="preserve"> counts</w:t>
      </w:r>
      <w:r w:rsidRPr="009B4E08">
        <w:t xml:space="preserve">, with the </w:t>
      </w:r>
      <w:proofErr w:type="spellStart"/>
      <w:r>
        <w:t>WebTAG</w:t>
      </w:r>
      <w:proofErr w:type="spellEnd"/>
      <w:r w:rsidRPr="009B4E08">
        <w:t xml:space="preserve"> </w:t>
      </w:r>
      <w:r>
        <w:t>3.19D</w:t>
      </w:r>
      <w:r w:rsidRPr="009B4E08">
        <w:t xml:space="preserve"> criterion being met </w:t>
      </w:r>
      <w:r>
        <w:t xml:space="preserve">in accordance with acceptability guidelines </w:t>
      </w:r>
      <w:r w:rsidRPr="009B4E08">
        <w:t xml:space="preserve">in almost all instances.  As such, the model can be said to be broadly representing observed movements within the </w:t>
      </w:r>
      <w:r>
        <w:t>Study Area</w:t>
      </w:r>
      <w:r w:rsidRPr="009B4E08">
        <w:t xml:space="preserve">.  </w:t>
      </w:r>
    </w:p>
    <w:p w:rsidR="00FC39E0" w:rsidRPr="009B4E08" w:rsidRDefault="00FC39E0" w:rsidP="00325F7E">
      <w:pPr>
        <w:pStyle w:val="StylePara311ptNotItalic"/>
        <w:numPr>
          <w:ilvl w:val="2"/>
          <w:numId w:val="8"/>
        </w:numPr>
        <w:tabs>
          <w:tab w:val="clear" w:pos="2007"/>
          <w:tab w:val="num" w:pos="709"/>
        </w:tabs>
        <w:ind w:left="680"/>
      </w:pPr>
      <w:r w:rsidRPr="009B4E08">
        <w:t xml:space="preserve">With regards to the independent validation </w:t>
      </w:r>
      <w:proofErr w:type="spellStart"/>
      <w:r w:rsidRPr="009B4E08">
        <w:t>screenlines</w:t>
      </w:r>
      <w:proofErr w:type="spellEnd"/>
      <w:r w:rsidRPr="009B4E08">
        <w:t>,</w:t>
      </w:r>
      <w:r>
        <w:t xml:space="preserve"> modelled traffic volumes on</w:t>
      </w:r>
      <w:r w:rsidRPr="009B4E08">
        <w:t xml:space="preserve"> the ELHAM Boundary North </w:t>
      </w:r>
      <w:proofErr w:type="spellStart"/>
      <w:r w:rsidRPr="009B4E08">
        <w:t>screenline</w:t>
      </w:r>
      <w:proofErr w:type="spellEnd"/>
      <w:r w:rsidRPr="009B4E08">
        <w:t xml:space="preserve"> perform well </w:t>
      </w:r>
      <w:r>
        <w:t xml:space="preserve">against observed traffic counts </w:t>
      </w:r>
      <w:r w:rsidRPr="009B4E08">
        <w:t xml:space="preserve">across all time periods with respect to the flow criterion.  The KTS Dartford-West </w:t>
      </w:r>
      <w:proofErr w:type="spellStart"/>
      <w:r w:rsidRPr="009B4E08">
        <w:t>screenline</w:t>
      </w:r>
      <w:proofErr w:type="spellEnd"/>
      <w:r w:rsidRPr="009B4E08">
        <w:t xml:space="preserve"> meets the criterion in the evening peak (both directions) and in the morning peak and </w:t>
      </w:r>
      <w:proofErr w:type="spellStart"/>
      <w:r>
        <w:t>interpeak</w:t>
      </w:r>
      <w:proofErr w:type="spellEnd"/>
      <w:r w:rsidRPr="009B4E08">
        <w:t xml:space="preserve"> (westbound); however, where the </w:t>
      </w:r>
      <w:proofErr w:type="spellStart"/>
      <w:r w:rsidRPr="009B4E08">
        <w:t>screenline</w:t>
      </w:r>
      <w:proofErr w:type="spellEnd"/>
      <w:r w:rsidRPr="009B4E08">
        <w:t xml:space="preserve"> fails to meet the criteria in the morning peak and the </w:t>
      </w:r>
      <w:proofErr w:type="spellStart"/>
      <w:r>
        <w:t>interpeak</w:t>
      </w:r>
      <w:proofErr w:type="spellEnd"/>
      <w:r w:rsidRPr="009B4E08">
        <w:t xml:space="preserve"> (eastbound), the differences are </w:t>
      </w:r>
      <w:r>
        <w:t xml:space="preserve"> modest, </w:t>
      </w:r>
      <w:r w:rsidRPr="009B4E08">
        <w:t xml:space="preserve">with failures of +8% and -9% respectively.  Overall, the matrix can be shown to present a reasonable validation against the independent traffic count data, further information as to the performance of the key strategic links is provided later in this chapter.  </w:t>
      </w:r>
    </w:p>
    <w:p w:rsidR="00FC39E0" w:rsidRDefault="00FC39E0" w:rsidP="00325F7E">
      <w:pPr>
        <w:pStyle w:val="StylePara311ptNotItalic"/>
        <w:numPr>
          <w:ilvl w:val="2"/>
          <w:numId w:val="8"/>
        </w:numPr>
        <w:tabs>
          <w:tab w:val="clear" w:pos="2007"/>
          <w:tab w:val="num" w:pos="709"/>
        </w:tabs>
        <w:ind w:left="680"/>
      </w:pPr>
      <w:r w:rsidRPr="00B07480">
        <w:t>The general trend of total traffic volumes being slightly underestimated can also be seen in the HGV</w:t>
      </w:r>
      <w:r>
        <w:t>-</w:t>
      </w:r>
      <w:r w:rsidRPr="00B07480">
        <w:t xml:space="preserve">only vehicle results.  The results demonstrate that HGVs perform slightly worse compared with total traffic volumes, with </w:t>
      </w:r>
      <w:r>
        <w:t>63</w:t>
      </w:r>
      <w:r w:rsidRPr="00B07480">
        <w:t xml:space="preserve">%, 88% and 75% of calibration </w:t>
      </w:r>
      <w:proofErr w:type="spellStart"/>
      <w:r w:rsidRPr="00B07480">
        <w:t>screenlines</w:t>
      </w:r>
      <w:proofErr w:type="spellEnd"/>
      <w:r w:rsidRPr="00B07480">
        <w:t xml:space="preserve"> meeting the </w:t>
      </w:r>
      <w:proofErr w:type="spellStart"/>
      <w:r>
        <w:t>WebTAG</w:t>
      </w:r>
      <w:proofErr w:type="spellEnd"/>
      <w:r w:rsidRPr="00B07480">
        <w:t xml:space="preserve"> criterion in the AM</w:t>
      </w:r>
      <w:r>
        <w:t xml:space="preserve"> peak</w:t>
      </w:r>
      <w:r w:rsidRPr="00B07480">
        <w:t xml:space="preserve">, </w:t>
      </w:r>
      <w:proofErr w:type="spellStart"/>
      <w:r>
        <w:t>interpeak</w:t>
      </w:r>
      <w:proofErr w:type="spellEnd"/>
      <w:r>
        <w:t xml:space="preserve"> </w:t>
      </w:r>
      <w:r w:rsidRPr="00B07480">
        <w:t>and PM</w:t>
      </w:r>
      <w:r>
        <w:t xml:space="preserve"> peak hours</w:t>
      </w:r>
      <w:r w:rsidRPr="00B07480">
        <w:t xml:space="preserve"> respectively, whilst for independent validation </w:t>
      </w:r>
      <w:proofErr w:type="spellStart"/>
      <w:r w:rsidRPr="00B07480">
        <w:t>screenlines</w:t>
      </w:r>
      <w:proofErr w:type="spellEnd"/>
      <w:r w:rsidRPr="00B07480">
        <w:t xml:space="preserve"> the KTS Dartford-West </w:t>
      </w:r>
      <w:proofErr w:type="spellStart"/>
      <w:r w:rsidRPr="00B07480">
        <w:t>screenline</w:t>
      </w:r>
      <w:proofErr w:type="spellEnd"/>
      <w:r w:rsidRPr="00B07480">
        <w:t xml:space="preserve"> fails to meet the criteria in </w:t>
      </w:r>
      <w:r>
        <w:t xml:space="preserve">all three time periods. </w:t>
      </w:r>
    </w:p>
    <w:p w:rsidR="00FC39E0" w:rsidRDefault="00FC39E0" w:rsidP="00325F7E">
      <w:pPr>
        <w:pStyle w:val="StylePara311ptNotItalic"/>
        <w:numPr>
          <w:ilvl w:val="2"/>
          <w:numId w:val="8"/>
        </w:numPr>
        <w:tabs>
          <w:tab w:val="clear" w:pos="2007"/>
          <w:tab w:val="num" w:pos="709"/>
        </w:tabs>
        <w:ind w:left="680"/>
      </w:pPr>
      <w:r w:rsidRPr="00B07480">
        <w:t xml:space="preserve">As </w:t>
      </w:r>
      <w:r>
        <w:t>with</w:t>
      </w:r>
      <w:r w:rsidRPr="00B07480">
        <w:t xml:space="preserve"> total vehicles, the morning peak validation is poor on the TGSE Outer </w:t>
      </w:r>
      <w:proofErr w:type="spellStart"/>
      <w:r w:rsidRPr="00B07480">
        <w:t>screenline</w:t>
      </w:r>
      <w:proofErr w:type="spellEnd"/>
      <w:r w:rsidRPr="00B07480">
        <w:t xml:space="preserve"> in the eastbound direction</w:t>
      </w:r>
      <w:r>
        <w:t>, with a difference of 17%</w:t>
      </w:r>
      <w:r w:rsidRPr="00B07480">
        <w:t xml:space="preserve">, whilst the Medway River </w:t>
      </w:r>
      <w:proofErr w:type="spellStart"/>
      <w:r w:rsidRPr="00B07480">
        <w:t>screenline</w:t>
      </w:r>
      <w:proofErr w:type="spellEnd"/>
      <w:r w:rsidRPr="00B07480">
        <w:t xml:space="preserve"> also tends to underestimate HGV movements in both directions.  In the </w:t>
      </w:r>
      <w:proofErr w:type="spellStart"/>
      <w:r>
        <w:t>interpeak</w:t>
      </w:r>
      <w:proofErr w:type="spellEnd"/>
      <w:r w:rsidRPr="00B07480">
        <w:t xml:space="preserve">, the Medway River </w:t>
      </w:r>
      <w:proofErr w:type="spellStart"/>
      <w:r w:rsidRPr="00B07480">
        <w:t>screenline</w:t>
      </w:r>
      <w:proofErr w:type="spellEnd"/>
      <w:r w:rsidRPr="00B07480">
        <w:t xml:space="preserve"> is the only calibration </w:t>
      </w:r>
      <w:proofErr w:type="spellStart"/>
      <w:r w:rsidRPr="00B07480">
        <w:t>screenline</w:t>
      </w:r>
      <w:proofErr w:type="spellEnd"/>
      <w:r w:rsidRPr="00B07480">
        <w:t xml:space="preserve"> that fails to meet the criteria in both directions, although this failure is only just outside of the specified tolerance levels at -6% and -</w:t>
      </w:r>
      <w:r>
        <w:t>7</w:t>
      </w:r>
      <w:r w:rsidRPr="00B07480">
        <w:t xml:space="preserve">%.  One other </w:t>
      </w:r>
      <w:proofErr w:type="spellStart"/>
      <w:r w:rsidRPr="00B07480">
        <w:t>screenlines</w:t>
      </w:r>
      <w:proofErr w:type="spellEnd"/>
      <w:r w:rsidRPr="00B07480">
        <w:t xml:space="preserve"> in the </w:t>
      </w:r>
      <w:proofErr w:type="spellStart"/>
      <w:r>
        <w:t>interpeak</w:t>
      </w:r>
      <w:proofErr w:type="spellEnd"/>
      <w:r w:rsidRPr="00B07480">
        <w:t xml:space="preserve"> fails to meet the criteria, the KTS – Gravesend East </w:t>
      </w:r>
      <w:proofErr w:type="spellStart"/>
      <w:r w:rsidRPr="00B07480">
        <w:t>screenline</w:t>
      </w:r>
      <w:proofErr w:type="spellEnd"/>
      <w:r w:rsidRPr="00B07480">
        <w:t xml:space="preserve">, only just failing to do so, reporting a total </w:t>
      </w:r>
      <w:proofErr w:type="spellStart"/>
      <w:r w:rsidRPr="00B07480">
        <w:t>screenline</w:t>
      </w:r>
      <w:proofErr w:type="spellEnd"/>
      <w:r w:rsidRPr="00B07480">
        <w:t xml:space="preserve"> difference of 6%.  </w:t>
      </w:r>
    </w:p>
    <w:p w:rsidR="00FC39E0" w:rsidRPr="00B07480" w:rsidRDefault="00FC39E0" w:rsidP="00325F7E">
      <w:pPr>
        <w:pStyle w:val="StylePara311ptNotItalic"/>
        <w:numPr>
          <w:ilvl w:val="2"/>
          <w:numId w:val="8"/>
        </w:numPr>
        <w:tabs>
          <w:tab w:val="clear" w:pos="2007"/>
          <w:tab w:val="num" w:pos="709"/>
        </w:tabs>
        <w:ind w:left="680"/>
      </w:pPr>
      <w:r w:rsidRPr="00B07480">
        <w:t xml:space="preserve">For the evening peak, the majority of the failures are only just outside of the </w:t>
      </w:r>
      <w:proofErr w:type="spellStart"/>
      <w:r>
        <w:t>WebTAG</w:t>
      </w:r>
      <w:proofErr w:type="spellEnd"/>
      <w:r w:rsidRPr="00B07480">
        <w:t xml:space="preserve"> criteria: this is particularly the case with the ELHAM River (northbound), TGSE Thurrock (westbound), TGSE East-West (southbound) and KTS Gravesend South (Eastbound) </w:t>
      </w:r>
      <w:proofErr w:type="spellStart"/>
      <w:r w:rsidRPr="00B07480">
        <w:t>screenlines</w:t>
      </w:r>
      <w:proofErr w:type="spellEnd"/>
      <w:r w:rsidRPr="00B07480">
        <w:t xml:space="preserve">, all of which report a percentage difference of just 7%, only slightly in excess of the </w:t>
      </w:r>
      <w:proofErr w:type="spellStart"/>
      <w:r>
        <w:t>WebTAG</w:t>
      </w:r>
      <w:proofErr w:type="spellEnd"/>
      <w:r w:rsidRPr="00B07480">
        <w:t xml:space="preserve"> </w:t>
      </w:r>
      <w:proofErr w:type="spellStart"/>
      <w:r w:rsidRPr="00B07480">
        <w:t>screenline</w:t>
      </w:r>
      <w:proofErr w:type="spellEnd"/>
      <w:r w:rsidRPr="00B07480">
        <w:t xml:space="preserve"> criterion.  </w:t>
      </w:r>
    </w:p>
    <w:p w:rsidR="00FC39E0" w:rsidRDefault="00FC39E0" w:rsidP="00325F7E">
      <w:pPr>
        <w:pStyle w:val="StylePara311ptNotItalic"/>
        <w:numPr>
          <w:ilvl w:val="2"/>
          <w:numId w:val="8"/>
        </w:numPr>
        <w:tabs>
          <w:tab w:val="clear" w:pos="2007"/>
          <w:tab w:val="num" w:pos="709"/>
        </w:tabs>
        <w:ind w:left="680"/>
      </w:pPr>
      <w:r w:rsidRPr="00B07480">
        <w:t xml:space="preserve">Overall, the </w:t>
      </w:r>
      <w:proofErr w:type="spellStart"/>
      <w:r w:rsidRPr="00B07480">
        <w:t>screenline</w:t>
      </w:r>
      <w:proofErr w:type="spellEnd"/>
      <w:r w:rsidRPr="00B07480">
        <w:t xml:space="preserve"> validation for HGVs is considered to be acceptable: the majority of failures against the criterion in the morning and evening peak hours are </w:t>
      </w:r>
      <w:r>
        <w:t xml:space="preserve">only slight, </w:t>
      </w:r>
      <w:r w:rsidRPr="00B07480">
        <w:t xml:space="preserve">with percentage differences only just in excess of the 5% threshold allowed in the guidelines.  There is clearly an issue with the representation of HGV traffic in the west Dartford area as demonstrated by the results for the Dartford West independent validation </w:t>
      </w:r>
      <w:proofErr w:type="spellStart"/>
      <w:r w:rsidRPr="00B07480">
        <w:t>screenline</w:t>
      </w:r>
      <w:proofErr w:type="spellEnd"/>
      <w:r w:rsidRPr="00B07480">
        <w:t xml:space="preserve"> suggesting that the HGV matrix in this area of the model is light</w:t>
      </w:r>
      <w:r>
        <w:t xml:space="preserve"> on trips</w:t>
      </w:r>
      <w:r w:rsidRPr="00B07480">
        <w:t xml:space="preserve">.  However, the majority of the Dartford West </w:t>
      </w:r>
      <w:proofErr w:type="spellStart"/>
      <w:r w:rsidRPr="00B07480">
        <w:t>screenline</w:t>
      </w:r>
      <w:proofErr w:type="spellEnd"/>
      <w:r w:rsidRPr="00B07480">
        <w:t xml:space="preserve"> is contained within the Dartford urban area, without much in the way of strategic relevance to the modelling and testing at hand, and so is unlikely to impact particularly on the schemes to be tested.  </w:t>
      </w:r>
    </w:p>
    <w:p w:rsidR="00FC39E0" w:rsidRDefault="00FC39E0" w:rsidP="00325F7E">
      <w:pPr>
        <w:pStyle w:val="StylePara311ptNotItalic"/>
        <w:numPr>
          <w:ilvl w:val="2"/>
          <w:numId w:val="8"/>
        </w:numPr>
        <w:tabs>
          <w:tab w:val="clear" w:pos="2007"/>
          <w:tab w:val="num" w:pos="709"/>
        </w:tabs>
        <w:ind w:left="680"/>
      </w:pPr>
      <w:r w:rsidRPr="00B07480">
        <w:lastRenderedPageBreak/>
        <w:t xml:space="preserve">Overall, the matrix </w:t>
      </w:r>
      <w:proofErr w:type="spellStart"/>
      <w:r w:rsidRPr="00B07480">
        <w:t>screenline</w:t>
      </w:r>
      <w:proofErr w:type="spellEnd"/>
      <w:r w:rsidRPr="00B07480">
        <w:t xml:space="preserve"> validation suggests that the matrices are broadly in-line with observed </w:t>
      </w:r>
      <w:r>
        <w:t>levels</w:t>
      </w:r>
      <w:r w:rsidRPr="00B07480">
        <w:t xml:space="preserve"> of HGVs and should represent their movements reasonably at a strategic level.  </w:t>
      </w:r>
    </w:p>
    <w:p w:rsidR="00FC39E0" w:rsidRDefault="00FC39E0" w:rsidP="00B10338">
      <w:pPr>
        <w:pStyle w:val="StylePara311ptNotItalic"/>
        <w:numPr>
          <w:ilvl w:val="0"/>
          <w:numId w:val="0"/>
        </w:numPr>
        <w:ind w:left="680"/>
      </w:pPr>
    </w:p>
    <w:p w:rsidR="00FC39E0" w:rsidRDefault="00FC39E0" w:rsidP="00B10338">
      <w:pPr>
        <w:pStyle w:val="StylePara311ptNotItalic"/>
        <w:numPr>
          <w:ilvl w:val="0"/>
          <w:numId w:val="0"/>
        </w:numPr>
        <w:ind w:left="680"/>
      </w:pPr>
    </w:p>
    <w:p w:rsidR="00FC39E0" w:rsidRDefault="00FC39E0" w:rsidP="00B10338">
      <w:pPr>
        <w:pStyle w:val="Caption"/>
        <w:ind w:left="709"/>
        <w:outlineLvl w:val="0"/>
        <w:rPr>
          <w:b/>
          <w:sz w:val="20"/>
          <w:szCs w:val="20"/>
        </w:rPr>
      </w:pPr>
      <w:bookmarkStart w:id="332" w:name="_Ref329935314"/>
      <w:bookmarkStart w:id="333" w:name="_Toc331084501"/>
      <w:proofErr w:type="gramStart"/>
      <w:r w:rsidRPr="00880C45">
        <w:rPr>
          <w:b/>
          <w:sz w:val="20"/>
          <w:szCs w:val="20"/>
        </w:rPr>
        <w:t>Table 6.</w:t>
      </w:r>
      <w:proofErr w:type="gramEnd"/>
      <w:r w:rsidR="00963DEF" w:rsidRPr="00880C45">
        <w:rPr>
          <w:b/>
          <w:sz w:val="20"/>
          <w:szCs w:val="20"/>
        </w:rPr>
        <w:fldChar w:fldCharType="begin"/>
      </w:r>
      <w:r w:rsidRPr="00880C45">
        <w:rPr>
          <w:b/>
          <w:sz w:val="20"/>
          <w:szCs w:val="20"/>
        </w:rPr>
        <w:instrText xml:space="preserve"> SEQ Table \* ARABIC </w:instrText>
      </w:r>
      <w:r w:rsidR="00963DEF" w:rsidRPr="00880C45">
        <w:rPr>
          <w:b/>
          <w:sz w:val="20"/>
          <w:szCs w:val="20"/>
        </w:rPr>
        <w:fldChar w:fldCharType="separate"/>
      </w:r>
      <w:r w:rsidR="00EB2446">
        <w:rPr>
          <w:b/>
          <w:noProof/>
          <w:sz w:val="20"/>
          <w:szCs w:val="20"/>
        </w:rPr>
        <w:t>5</w:t>
      </w:r>
      <w:r w:rsidR="00963DEF" w:rsidRPr="00880C45">
        <w:rPr>
          <w:b/>
          <w:sz w:val="20"/>
          <w:szCs w:val="20"/>
        </w:rPr>
        <w:fldChar w:fldCharType="end"/>
      </w:r>
      <w:bookmarkEnd w:id="332"/>
      <w:r w:rsidRPr="00880C45">
        <w:rPr>
          <w:b/>
          <w:sz w:val="20"/>
          <w:szCs w:val="20"/>
        </w:rPr>
        <w:t xml:space="preserve">: </w:t>
      </w:r>
      <w:r>
        <w:rPr>
          <w:b/>
          <w:sz w:val="20"/>
          <w:szCs w:val="20"/>
        </w:rPr>
        <w:t>Post Estimation, M25 calibration</w:t>
      </w:r>
      <w:bookmarkEnd w:id="333"/>
    </w:p>
    <w:p w:rsidR="00FC39E0" w:rsidRPr="0085537F" w:rsidRDefault="00FC39E0" w:rsidP="00B10338">
      <w:pPr>
        <w:pStyle w:val="Body"/>
      </w:pPr>
    </w:p>
    <w:p w:rsidR="00FC39E0" w:rsidRPr="00BC2B0C" w:rsidRDefault="00593B6E" w:rsidP="00B10338">
      <w:pPr>
        <w:pStyle w:val="StylePara311ptNotItalic"/>
        <w:numPr>
          <w:ilvl w:val="0"/>
          <w:numId w:val="0"/>
        </w:numPr>
        <w:ind w:left="709"/>
        <w:outlineLvl w:val="0"/>
        <w:rPr>
          <w:b/>
          <w:i/>
        </w:rPr>
      </w:pPr>
      <w:r>
        <w:rPr>
          <w:noProof/>
          <w:lang w:val="en-US"/>
        </w:rPr>
        <w:drawing>
          <wp:anchor distT="0" distB="0" distL="114300" distR="114300" simplePos="0" relativeHeight="251661312" behindDoc="0" locked="0" layoutInCell="1" allowOverlap="1">
            <wp:simplePos x="0" y="0"/>
            <wp:positionH relativeFrom="column">
              <wp:posOffset>443230</wp:posOffset>
            </wp:positionH>
            <wp:positionV relativeFrom="paragraph">
              <wp:posOffset>236855</wp:posOffset>
            </wp:positionV>
            <wp:extent cx="6115050" cy="1343025"/>
            <wp:effectExtent l="19050" t="0" r="0" b="0"/>
            <wp:wrapTopAndBottom/>
            <wp:docPr id="7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srcRect/>
                    <a:stretch>
                      <a:fillRect/>
                    </a:stretch>
                  </pic:blipFill>
                  <pic:spPr bwMode="auto">
                    <a:xfrm>
                      <a:off x="0" y="0"/>
                      <a:ext cx="6115050" cy="1343025"/>
                    </a:xfrm>
                    <a:prstGeom prst="rect">
                      <a:avLst/>
                    </a:prstGeom>
                    <a:noFill/>
                  </pic:spPr>
                </pic:pic>
              </a:graphicData>
            </a:graphic>
          </wp:anchor>
        </w:drawing>
      </w:r>
      <w:r w:rsidR="00FC39E0">
        <w:rPr>
          <w:b/>
          <w:i/>
        </w:rPr>
        <w:t>AM Peak</w:t>
      </w:r>
    </w:p>
    <w:p w:rsidR="00FC39E0" w:rsidRDefault="00FC39E0" w:rsidP="00B10338">
      <w:pPr>
        <w:pStyle w:val="StylePara311ptNotItalic"/>
        <w:numPr>
          <w:ilvl w:val="0"/>
          <w:numId w:val="0"/>
        </w:numPr>
        <w:ind w:left="709"/>
        <w:rPr>
          <w:i/>
        </w:rPr>
      </w:pPr>
    </w:p>
    <w:p w:rsidR="00FC39E0" w:rsidRPr="00BC2B0C" w:rsidRDefault="00593B6E" w:rsidP="00B10338">
      <w:pPr>
        <w:pStyle w:val="StylePara311ptNotItalic"/>
        <w:numPr>
          <w:ilvl w:val="0"/>
          <w:numId w:val="0"/>
        </w:numPr>
        <w:ind w:left="709"/>
        <w:outlineLvl w:val="0"/>
        <w:rPr>
          <w:b/>
          <w:i/>
        </w:rPr>
      </w:pPr>
      <w:r>
        <w:rPr>
          <w:noProof/>
          <w:lang w:val="en-US"/>
        </w:rPr>
        <w:drawing>
          <wp:anchor distT="0" distB="0" distL="114300" distR="114300" simplePos="0" relativeHeight="251662336" behindDoc="0" locked="0" layoutInCell="1" allowOverlap="1">
            <wp:simplePos x="0" y="0"/>
            <wp:positionH relativeFrom="column">
              <wp:posOffset>443230</wp:posOffset>
            </wp:positionH>
            <wp:positionV relativeFrom="paragraph">
              <wp:posOffset>234950</wp:posOffset>
            </wp:positionV>
            <wp:extent cx="6115050" cy="1343025"/>
            <wp:effectExtent l="19050" t="0" r="0" b="0"/>
            <wp:wrapTopAndBottom/>
            <wp:docPr id="7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srcRect/>
                    <a:stretch>
                      <a:fillRect/>
                    </a:stretch>
                  </pic:blipFill>
                  <pic:spPr bwMode="auto">
                    <a:xfrm>
                      <a:off x="0" y="0"/>
                      <a:ext cx="6115050" cy="1343025"/>
                    </a:xfrm>
                    <a:prstGeom prst="rect">
                      <a:avLst/>
                    </a:prstGeom>
                    <a:noFill/>
                  </pic:spPr>
                </pic:pic>
              </a:graphicData>
            </a:graphic>
          </wp:anchor>
        </w:drawing>
      </w:r>
      <w:proofErr w:type="spellStart"/>
      <w:r w:rsidR="00FC39E0">
        <w:rPr>
          <w:b/>
          <w:i/>
        </w:rPr>
        <w:t>Interpeak</w:t>
      </w:r>
      <w:proofErr w:type="spellEnd"/>
    </w:p>
    <w:p w:rsidR="00FC39E0" w:rsidRDefault="00FC39E0" w:rsidP="00B10338">
      <w:pPr>
        <w:pStyle w:val="StylePara311ptNotItalic"/>
        <w:numPr>
          <w:ilvl w:val="0"/>
          <w:numId w:val="0"/>
        </w:numPr>
        <w:ind w:left="709"/>
        <w:rPr>
          <w:i/>
        </w:rPr>
      </w:pPr>
    </w:p>
    <w:p w:rsidR="00FC39E0" w:rsidRPr="00BC2B0C" w:rsidRDefault="00593B6E" w:rsidP="00B10338">
      <w:pPr>
        <w:pStyle w:val="StylePara311ptNotItalic"/>
        <w:numPr>
          <w:ilvl w:val="0"/>
          <w:numId w:val="0"/>
        </w:numPr>
        <w:ind w:left="709"/>
        <w:outlineLvl w:val="0"/>
        <w:rPr>
          <w:b/>
          <w:i/>
        </w:rPr>
      </w:pPr>
      <w:r>
        <w:rPr>
          <w:noProof/>
          <w:lang w:val="en-US"/>
        </w:rPr>
        <w:drawing>
          <wp:anchor distT="0" distB="0" distL="114300" distR="114300" simplePos="0" relativeHeight="251663360" behindDoc="0" locked="0" layoutInCell="1" allowOverlap="1">
            <wp:simplePos x="0" y="0"/>
            <wp:positionH relativeFrom="column">
              <wp:posOffset>443230</wp:posOffset>
            </wp:positionH>
            <wp:positionV relativeFrom="paragraph">
              <wp:posOffset>234950</wp:posOffset>
            </wp:positionV>
            <wp:extent cx="6115050" cy="1343025"/>
            <wp:effectExtent l="19050" t="0" r="0" b="0"/>
            <wp:wrapTopAndBottom/>
            <wp:docPr id="7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srcRect/>
                    <a:stretch>
                      <a:fillRect/>
                    </a:stretch>
                  </pic:blipFill>
                  <pic:spPr bwMode="auto">
                    <a:xfrm>
                      <a:off x="0" y="0"/>
                      <a:ext cx="6115050" cy="1343025"/>
                    </a:xfrm>
                    <a:prstGeom prst="rect">
                      <a:avLst/>
                    </a:prstGeom>
                    <a:noFill/>
                  </pic:spPr>
                </pic:pic>
              </a:graphicData>
            </a:graphic>
          </wp:anchor>
        </w:drawing>
      </w:r>
      <w:r w:rsidR="00FC39E0">
        <w:rPr>
          <w:b/>
          <w:i/>
        </w:rPr>
        <w:t>PM Peak</w:t>
      </w:r>
    </w:p>
    <w:p w:rsidR="00FC39E0" w:rsidRDefault="00FC39E0" w:rsidP="00B10338">
      <w:pPr>
        <w:pStyle w:val="StylePara311ptNotItalic"/>
        <w:numPr>
          <w:ilvl w:val="0"/>
          <w:numId w:val="0"/>
        </w:numPr>
        <w:ind w:left="709"/>
        <w:rPr>
          <w:i/>
        </w:rPr>
      </w:pPr>
    </w:p>
    <w:p w:rsidR="00FC39E0" w:rsidRPr="00B07480" w:rsidRDefault="00FC39E0" w:rsidP="00B10338">
      <w:pPr>
        <w:pStyle w:val="StylePara311ptNotItalic"/>
        <w:numPr>
          <w:ilvl w:val="0"/>
          <w:numId w:val="0"/>
        </w:numPr>
        <w:ind w:left="680"/>
      </w:pPr>
    </w:p>
    <w:p w:rsidR="00FC39E0" w:rsidRPr="00B07480" w:rsidRDefault="00FC39E0" w:rsidP="00B10338">
      <w:pPr>
        <w:pStyle w:val="StylePara311ptNotItalic"/>
        <w:numPr>
          <w:ilvl w:val="0"/>
          <w:numId w:val="0"/>
        </w:numPr>
        <w:ind w:left="680"/>
      </w:pPr>
    </w:p>
    <w:p w:rsidR="00FC39E0" w:rsidRDefault="00FC39E0" w:rsidP="002F262D">
      <w:pPr>
        <w:pStyle w:val="Body"/>
      </w:pPr>
    </w:p>
    <w:p w:rsidR="00FC39E0" w:rsidRDefault="00FC39E0" w:rsidP="002F262D">
      <w:pPr>
        <w:pStyle w:val="Body"/>
        <w:sectPr w:rsidR="00FC39E0" w:rsidSect="007D65FF">
          <w:pgSz w:w="11907" w:h="16840" w:code="9"/>
          <w:pgMar w:top="1418" w:right="709" w:bottom="1418" w:left="907" w:header="357" w:footer="567" w:gutter="0"/>
          <w:cols w:space="720"/>
          <w:docGrid w:linePitch="360"/>
        </w:sectPr>
      </w:pPr>
    </w:p>
    <w:p w:rsidR="00FC39E0" w:rsidRPr="00880C45" w:rsidRDefault="00FC39E0" w:rsidP="002F262D">
      <w:pPr>
        <w:pStyle w:val="Caption"/>
        <w:rPr>
          <w:b/>
          <w:sz w:val="20"/>
          <w:szCs w:val="20"/>
        </w:rPr>
      </w:pPr>
      <w:bookmarkStart w:id="334" w:name="_Ref327957339"/>
      <w:bookmarkStart w:id="335" w:name="_Toc331084502"/>
      <w:proofErr w:type="gramStart"/>
      <w:r w:rsidRPr="00880C45">
        <w:rPr>
          <w:b/>
          <w:sz w:val="20"/>
          <w:szCs w:val="20"/>
        </w:rPr>
        <w:lastRenderedPageBreak/>
        <w:t>Table 6.</w:t>
      </w:r>
      <w:proofErr w:type="gramEnd"/>
      <w:r w:rsidR="00963DEF" w:rsidRPr="00880C45">
        <w:rPr>
          <w:b/>
          <w:sz w:val="20"/>
          <w:szCs w:val="20"/>
        </w:rPr>
        <w:fldChar w:fldCharType="begin"/>
      </w:r>
      <w:r w:rsidRPr="00880C45">
        <w:rPr>
          <w:b/>
          <w:sz w:val="20"/>
          <w:szCs w:val="20"/>
        </w:rPr>
        <w:instrText xml:space="preserve"> SEQ Table \* ARABIC </w:instrText>
      </w:r>
      <w:r w:rsidR="00963DEF" w:rsidRPr="00880C45">
        <w:rPr>
          <w:b/>
          <w:sz w:val="20"/>
          <w:szCs w:val="20"/>
        </w:rPr>
        <w:fldChar w:fldCharType="separate"/>
      </w:r>
      <w:r w:rsidR="00EB2446">
        <w:rPr>
          <w:b/>
          <w:noProof/>
          <w:sz w:val="20"/>
          <w:szCs w:val="20"/>
        </w:rPr>
        <w:t>6</w:t>
      </w:r>
      <w:r w:rsidR="00963DEF" w:rsidRPr="00880C45">
        <w:rPr>
          <w:b/>
          <w:sz w:val="20"/>
          <w:szCs w:val="20"/>
        </w:rPr>
        <w:fldChar w:fldCharType="end"/>
      </w:r>
      <w:bookmarkEnd w:id="334"/>
      <w:r w:rsidRPr="00880C45">
        <w:rPr>
          <w:b/>
          <w:sz w:val="20"/>
          <w:szCs w:val="20"/>
        </w:rPr>
        <w:t xml:space="preserve">: </w:t>
      </w:r>
      <w:proofErr w:type="spellStart"/>
      <w:r w:rsidRPr="00880C45">
        <w:rPr>
          <w:b/>
          <w:sz w:val="20"/>
          <w:szCs w:val="20"/>
        </w:rPr>
        <w:t>Screenline</w:t>
      </w:r>
      <w:proofErr w:type="spellEnd"/>
      <w:r w:rsidRPr="00880C45">
        <w:rPr>
          <w:b/>
          <w:sz w:val="20"/>
          <w:szCs w:val="20"/>
        </w:rPr>
        <w:t xml:space="preserve"> </w:t>
      </w:r>
      <w:r>
        <w:rPr>
          <w:b/>
          <w:sz w:val="20"/>
          <w:szCs w:val="20"/>
        </w:rPr>
        <w:t>Calibration / V</w:t>
      </w:r>
      <w:r w:rsidRPr="00880C45">
        <w:rPr>
          <w:b/>
          <w:sz w:val="20"/>
          <w:szCs w:val="20"/>
        </w:rPr>
        <w:t>alidation – Total PCUs</w:t>
      </w:r>
      <w:bookmarkEnd w:id="335"/>
    </w:p>
    <w:p w:rsidR="00FC39E0" w:rsidRDefault="00FC39E0" w:rsidP="002F262D">
      <w:pPr>
        <w:pStyle w:val="Body"/>
      </w:pPr>
    </w:p>
    <w:p w:rsidR="00FC39E0" w:rsidRDefault="00593B6E" w:rsidP="002F262D">
      <w:pPr>
        <w:pStyle w:val="Body"/>
      </w:pPr>
      <w:r>
        <w:rPr>
          <w:noProof/>
          <w:lang w:val="en-US"/>
        </w:rPr>
        <w:drawing>
          <wp:inline distT="0" distB="0" distL="0" distR="0">
            <wp:extent cx="8858885" cy="3289300"/>
            <wp:effectExtent l="19050" t="0" r="0" b="0"/>
            <wp:docPr id="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srcRect/>
                    <a:stretch>
                      <a:fillRect/>
                    </a:stretch>
                  </pic:blipFill>
                  <pic:spPr bwMode="auto">
                    <a:xfrm>
                      <a:off x="0" y="0"/>
                      <a:ext cx="8858885" cy="3289300"/>
                    </a:xfrm>
                    <a:prstGeom prst="rect">
                      <a:avLst/>
                    </a:prstGeom>
                    <a:noFill/>
                    <a:ln w="9525">
                      <a:noFill/>
                      <a:miter lim="800000"/>
                      <a:headEnd/>
                      <a:tailEnd/>
                    </a:ln>
                  </pic:spPr>
                </pic:pic>
              </a:graphicData>
            </a:graphic>
          </wp:inline>
        </w:drawing>
      </w:r>
    </w:p>
    <w:p w:rsidR="00FC39E0" w:rsidRDefault="00FC39E0" w:rsidP="002F262D">
      <w:pPr>
        <w:pStyle w:val="Body"/>
      </w:pPr>
    </w:p>
    <w:p w:rsidR="00FC39E0" w:rsidRPr="00880C45" w:rsidRDefault="00FC39E0" w:rsidP="002F262D">
      <w:pPr>
        <w:pStyle w:val="Caption"/>
        <w:rPr>
          <w:b/>
          <w:sz w:val="20"/>
          <w:szCs w:val="20"/>
        </w:rPr>
      </w:pPr>
      <w:r>
        <w:br w:type="page"/>
      </w:r>
      <w:bookmarkStart w:id="336" w:name="_Ref327957369"/>
      <w:bookmarkStart w:id="337" w:name="_Toc331084503"/>
      <w:proofErr w:type="gramStart"/>
      <w:r w:rsidRPr="00880C45">
        <w:rPr>
          <w:b/>
          <w:sz w:val="20"/>
          <w:szCs w:val="20"/>
        </w:rPr>
        <w:lastRenderedPageBreak/>
        <w:t>Table 6.</w:t>
      </w:r>
      <w:proofErr w:type="gramEnd"/>
      <w:r w:rsidR="00963DEF" w:rsidRPr="00880C45">
        <w:rPr>
          <w:b/>
          <w:sz w:val="20"/>
          <w:szCs w:val="20"/>
        </w:rPr>
        <w:fldChar w:fldCharType="begin"/>
      </w:r>
      <w:r w:rsidRPr="00880C45">
        <w:rPr>
          <w:b/>
          <w:sz w:val="20"/>
          <w:szCs w:val="20"/>
        </w:rPr>
        <w:instrText xml:space="preserve"> SEQ Table \* ARABIC </w:instrText>
      </w:r>
      <w:r w:rsidR="00963DEF" w:rsidRPr="00880C45">
        <w:rPr>
          <w:b/>
          <w:sz w:val="20"/>
          <w:szCs w:val="20"/>
        </w:rPr>
        <w:fldChar w:fldCharType="separate"/>
      </w:r>
      <w:r w:rsidR="00EB2446">
        <w:rPr>
          <w:b/>
          <w:noProof/>
          <w:sz w:val="20"/>
          <w:szCs w:val="20"/>
        </w:rPr>
        <w:t>7</w:t>
      </w:r>
      <w:r w:rsidR="00963DEF" w:rsidRPr="00880C45">
        <w:rPr>
          <w:b/>
          <w:sz w:val="20"/>
          <w:szCs w:val="20"/>
        </w:rPr>
        <w:fldChar w:fldCharType="end"/>
      </w:r>
      <w:bookmarkEnd w:id="336"/>
      <w:r w:rsidRPr="00880C45">
        <w:rPr>
          <w:b/>
          <w:sz w:val="20"/>
          <w:szCs w:val="20"/>
        </w:rPr>
        <w:t xml:space="preserve">: </w:t>
      </w:r>
      <w:proofErr w:type="spellStart"/>
      <w:r w:rsidRPr="00880C45">
        <w:rPr>
          <w:b/>
          <w:sz w:val="20"/>
          <w:szCs w:val="20"/>
        </w:rPr>
        <w:t>Screenline</w:t>
      </w:r>
      <w:proofErr w:type="spellEnd"/>
      <w:r w:rsidRPr="00880C45">
        <w:rPr>
          <w:b/>
          <w:sz w:val="20"/>
          <w:szCs w:val="20"/>
        </w:rPr>
        <w:t xml:space="preserve"> Calibration / Validation – HGVs (PCUs)</w:t>
      </w:r>
      <w:bookmarkEnd w:id="337"/>
    </w:p>
    <w:p w:rsidR="00FC39E0" w:rsidRDefault="00FC39E0" w:rsidP="002F262D">
      <w:pPr>
        <w:pStyle w:val="Body"/>
      </w:pPr>
    </w:p>
    <w:p w:rsidR="00FC39E0" w:rsidRDefault="00593B6E" w:rsidP="002F262D">
      <w:pPr>
        <w:pStyle w:val="Body"/>
      </w:pPr>
      <w:r>
        <w:rPr>
          <w:noProof/>
          <w:lang w:val="en-US"/>
        </w:rPr>
        <w:drawing>
          <wp:inline distT="0" distB="0" distL="0" distR="0">
            <wp:extent cx="8787765" cy="3051810"/>
            <wp:effectExtent l="19050" t="0" r="0" b="0"/>
            <wp:docPr id="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a:srcRect/>
                    <a:stretch>
                      <a:fillRect/>
                    </a:stretch>
                  </pic:blipFill>
                  <pic:spPr bwMode="auto">
                    <a:xfrm>
                      <a:off x="0" y="0"/>
                      <a:ext cx="8787765" cy="3051810"/>
                    </a:xfrm>
                    <a:prstGeom prst="rect">
                      <a:avLst/>
                    </a:prstGeom>
                    <a:noFill/>
                    <a:ln w="9525">
                      <a:noFill/>
                      <a:miter lim="800000"/>
                      <a:headEnd/>
                      <a:tailEnd/>
                    </a:ln>
                  </pic:spPr>
                </pic:pic>
              </a:graphicData>
            </a:graphic>
          </wp:inline>
        </w:drawing>
      </w:r>
    </w:p>
    <w:p w:rsidR="00FC39E0" w:rsidRDefault="00FC39E0" w:rsidP="002F262D">
      <w:pPr>
        <w:pStyle w:val="Body"/>
      </w:pPr>
    </w:p>
    <w:p w:rsidR="00FC39E0" w:rsidRDefault="00FC39E0" w:rsidP="002F262D">
      <w:pPr>
        <w:pStyle w:val="Body"/>
        <w:sectPr w:rsidR="00FC39E0" w:rsidSect="007D65FF">
          <w:pgSz w:w="16840" w:h="11907" w:orient="landscape" w:code="9"/>
          <w:pgMar w:top="907" w:right="1418" w:bottom="709" w:left="1418" w:header="357" w:footer="567" w:gutter="0"/>
          <w:cols w:space="720"/>
          <w:docGrid w:linePitch="360"/>
        </w:sectPr>
      </w:pPr>
    </w:p>
    <w:p w:rsidR="00FC39E0" w:rsidRDefault="00FC39E0" w:rsidP="002F262D">
      <w:pPr>
        <w:pStyle w:val="Hdg2"/>
        <w:numPr>
          <w:ilvl w:val="1"/>
          <w:numId w:val="8"/>
        </w:numPr>
      </w:pPr>
      <w:bookmarkStart w:id="338" w:name="_Toc328150276"/>
      <w:bookmarkStart w:id="339" w:name="_Toc329271501"/>
      <w:bookmarkStart w:id="340" w:name="_Toc330220652"/>
      <w:bookmarkStart w:id="341" w:name="_Toc356212120"/>
      <w:r>
        <w:lastRenderedPageBreak/>
        <w:t>Assignment Calibration and Validation</w:t>
      </w:r>
      <w:bookmarkEnd w:id="338"/>
      <w:bookmarkEnd w:id="339"/>
      <w:bookmarkEnd w:id="340"/>
      <w:bookmarkEnd w:id="341"/>
    </w:p>
    <w:p w:rsidR="00FC39E0" w:rsidRDefault="00FC39E0" w:rsidP="00325F7E">
      <w:pPr>
        <w:pStyle w:val="StylePara311ptNotItalic"/>
        <w:numPr>
          <w:ilvl w:val="2"/>
          <w:numId w:val="8"/>
        </w:numPr>
        <w:tabs>
          <w:tab w:val="clear" w:pos="2007"/>
          <w:tab w:val="num" w:pos="709"/>
        </w:tabs>
        <w:ind w:left="680"/>
      </w:pPr>
      <w:r>
        <w:t xml:space="preserve">Following the validation of the trip matrices at a </w:t>
      </w:r>
      <w:proofErr w:type="spellStart"/>
      <w:r>
        <w:t>screenline</w:t>
      </w:r>
      <w:proofErr w:type="spellEnd"/>
      <w:r>
        <w:t xml:space="preserve"> level, the assignments have also been interrogated to ensure that the assignment model is reproducing realistic routeing at the link level.  In order to validate this, two primary forms of validation have been undertaken in accordance with </w:t>
      </w:r>
      <w:proofErr w:type="spellStart"/>
      <w:r>
        <w:t>WebTAG</w:t>
      </w:r>
      <w:proofErr w:type="spellEnd"/>
      <w:r>
        <w:t xml:space="preserve"> 3.19D §9 guidance:</w:t>
      </w:r>
    </w:p>
    <w:p w:rsidR="00FC39E0" w:rsidRDefault="00FC39E0" w:rsidP="005B69FA">
      <w:pPr>
        <w:pStyle w:val="StylePara311ptNotItalic"/>
        <w:numPr>
          <w:ilvl w:val="0"/>
          <w:numId w:val="18"/>
        </w:numPr>
      </w:pPr>
      <w:r>
        <w:t>traffic flows on individual links; and</w:t>
      </w:r>
    </w:p>
    <w:p w:rsidR="00FC39E0" w:rsidRDefault="00FC39E0" w:rsidP="005B69FA">
      <w:pPr>
        <w:pStyle w:val="StylePara311ptNotItalic"/>
        <w:numPr>
          <w:ilvl w:val="0"/>
          <w:numId w:val="18"/>
        </w:numPr>
      </w:pPr>
      <w:proofErr w:type="gramStart"/>
      <w:r>
        <w:t>journey</w:t>
      </w:r>
      <w:proofErr w:type="gramEnd"/>
      <w:r>
        <w:t xml:space="preserve"> times along defined routes.</w:t>
      </w:r>
    </w:p>
    <w:p w:rsidR="00FC39E0" w:rsidRDefault="00FC39E0" w:rsidP="002F262D">
      <w:pPr>
        <w:pStyle w:val="StylePara311ptNotItalic"/>
        <w:numPr>
          <w:ilvl w:val="0"/>
          <w:numId w:val="0"/>
        </w:numPr>
        <w:ind w:left="680"/>
      </w:pPr>
    </w:p>
    <w:p w:rsidR="00FC39E0" w:rsidRPr="003A5A5F" w:rsidRDefault="00FC39E0" w:rsidP="002F262D">
      <w:pPr>
        <w:pStyle w:val="StylePara311ptNotItalic"/>
        <w:numPr>
          <w:ilvl w:val="0"/>
          <w:numId w:val="0"/>
        </w:numPr>
        <w:ind w:left="680"/>
        <w:rPr>
          <w:b/>
          <w:i/>
        </w:rPr>
      </w:pPr>
      <w:r w:rsidRPr="003A5A5F">
        <w:rPr>
          <w:b/>
          <w:i/>
        </w:rPr>
        <w:t>Traffic flows on links</w:t>
      </w:r>
    </w:p>
    <w:p w:rsidR="00FC39E0" w:rsidRDefault="00FC39E0" w:rsidP="00325F7E">
      <w:pPr>
        <w:pStyle w:val="StylePara311ptNotItalic"/>
        <w:numPr>
          <w:ilvl w:val="2"/>
          <w:numId w:val="8"/>
        </w:numPr>
        <w:tabs>
          <w:tab w:val="clear" w:pos="2007"/>
          <w:tab w:val="num" w:pos="709"/>
        </w:tabs>
        <w:ind w:left="680"/>
      </w:pPr>
      <w:r>
        <w:t xml:space="preserve">Modelled flows on links have been compared for each of the calibration (constraints used in estimation) and independent validation </w:t>
      </w:r>
      <w:proofErr w:type="spellStart"/>
      <w:r>
        <w:t>screenlines</w:t>
      </w:r>
      <w:proofErr w:type="spellEnd"/>
      <w:r>
        <w:t xml:space="preserve">, in-line with the guidance provided in </w:t>
      </w:r>
      <w:proofErr w:type="spellStart"/>
      <w:r>
        <w:t>WebTAG</w:t>
      </w:r>
      <w:proofErr w:type="spellEnd"/>
      <w:r>
        <w:t xml:space="preserve"> 3.19D §9.3 and §3.2.  Whilst we have already demonstrated that the matrix totals are reasonable compared with observed trip totals, analyses of the individual link data help to provide confidence in the overall network coding and routeing being inferred by the highway assignment model.  The acceptability guidelines given in </w:t>
      </w:r>
      <w:proofErr w:type="spellStart"/>
      <w:r>
        <w:t>WebTAG</w:t>
      </w:r>
      <w:proofErr w:type="spellEnd"/>
      <w:r>
        <w:t xml:space="preserve"> 3.19D §3.2 for individual link </w:t>
      </w:r>
      <w:r w:rsidRPr="003A5A5F">
        <w:t xml:space="preserve">counts are presented in </w:t>
      </w:r>
      <w:fldSimple w:instr=" REF _Ref328045667 \h  \* MERGEFORMAT ">
        <w:r w:rsidR="00EB2446" w:rsidRPr="00EB2446">
          <w:t>Table 6.8</w:t>
        </w:r>
      </w:fldSimple>
      <w:r w:rsidRPr="003A5A5F">
        <w:t>.</w:t>
      </w:r>
      <w:r>
        <w:t xml:space="preserve">  </w:t>
      </w:r>
    </w:p>
    <w:p w:rsidR="00FC39E0" w:rsidRDefault="00FC39E0" w:rsidP="002F262D">
      <w:pPr>
        <w:pStyle w:val="StylePara311ptNotItalic"/>
        <w:numPr>
          <w:ilvl w:val="0"/>
          <w:numId w:val="0"/>
        </w:numPr>
        <w:ind w:left="680"/>
      </w:pPr>
      <w:bookmarkStart w:id="342" w:name="_Ref328045667"/>
      <w:bookmarkStart w:id="343" w:name="_Toc331084504"/>
      <w:proofErr w:type="gramStart"/>
      <w:r w:rsidRPr="006B5F85">
        <w:rPr>
          <w:b/>
        </w:rPr>
        <w:t>Table 6.</w:t>
      </w:r>
      <w:proofErr w:type="gramEnd"/>
      <w:r w:rsidR="00963DEF">
        <w:rPr>
          <w:b/>
        </w:rPr>
        <w:fldChar w:fldCharType="begin"/>
      </w:r>
      <w:r>
        <w:rPr>
          <w:b/>
        </w:rPr>
        <w:instrText xml:space="preserve"> SEQ Table \* ARABIC </w:instrText>
      </w:r>
      <w:r w:rsidR="00963DEF">
        <w:rPr>
          <w:b/>
        </w:rPr>
        <w:fldChar w:fldCharType="separate"/>
      </w:r>
      <w:r w:rsidR="00EB2446">
        <w:rPr>
          <w:b/>
          <w:noProof/>
        </w:rPr>
        <w:t>8</w:t>
      </w:r>
      <w:r w:rsidR="00963DEF">
        <w:rPr>
          <w:b/>
        </w:rPr>
        <w:fldChar w:fldCharType="end"/>
      </w:r>
      <w:bookmarkEnd w:id="342"/>
      <w:r w:rsidRPr="006B5F85">
        <w:rPr>
          <w:b/>
        </w:rPr>
        <w:t xml:space="preserve">: </w:t>
      </w:r>
      <w:proofErr w:type="spellStart"/>
      <w:r>
        <w:rPr>
          <w:b/>
          <w:szCs w:val="20"/>
        </w:rPr>
        <w:t>WebTAG</w:t>
      </w:r>
      <w:proofErr w:type="spellEnd"/>
      <w:r>
        <w:rPr>
          <w:b/>
          <w:szCs w:val="20"/>
        </w:rPr>
        <w:t xml:space="preserve"> </w:t>
      </w:r>
      <w:r w:rsidR="00593B6E">
        <w:rPr>
          <w:noProof/>
          <w:lang w:val="en-US"/>
        </w:rPr>
        <w:drawing>
          <wp:anchor distT="0" distB="0" distL="114300" distR="114300" simplePos="0" relativeHeight="251650048" behindDoc="0" locked="0" layoutInCell="1" allowOverlap="1">
            <wp:simplePos x="0" y="0"/>
            <wp:positionH relativeFrom="column">
              <wp:posOffset>434340</wp:posOffset>
            </wp:positionH>
            <wp:positionV relativeFrom="paragraph">
              <wp:posOffset>236855</wp:posOffset>
            </wp:positionV>
            <wp:extent cx="5229225" cy="2105025"/>
            <wp:effectExtent l="19050" t="0" r="9525" b="0"/>
            <wp:wrapTopAndBottom/>
            <wp:docPr id="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srcRect/>
                    <a:stretch>
                      <a:fillRect/>
                    </a:stretch>
                  </pic:blipFill>
                  <pic:spPr bwMode="auto">
                    <a:xfrm>
                      <a:off x="0" y="0"/>
                      <a:ext cx="5229225" cy="2105025"/>
                    </a:xfrm>
                    <a:prstGeom prst="rect">
                      <a:avLst/>
                    </a:prstGeom>
                    <a:noFill/>
                  </pic:spPr>
                </pic:pic>
              </a:graphicData>
            </a:graphic>
          </wp:anchor>
        </w:drawing>
      </w:r>
      <w:r>
        <w:rPr>
          <w:b/>
        </w:rPr>
        <w:t>Link Flow Validation Criteria</w:t>
      </w:r>
      <w:bookmarkEnd w:id="343"/>
      <w:r>
        <w:rPr>
          <w:b/>
        </w:rPr>
        <w:t xml:space="preserve"> </w:t>
      </w:r>
    </w:p>
    <w:p w:rsidR="00FC39E0" w:rsidRDefault="00FC39E0" w:rsidP="002F262D">
      <w:pPr>
        <w:pStyle w:val="StylePara311ptNotItalic"/>
        <w:numPr>
          <w:ilvl w:val="0"/>
          <w:numId w:val="0"/>
        </w:numPr>
        <w:ind w:left="680"/>
      </w:pPr>
    </w:p>
    <w:p w:rsidR="00FC39E0" w:rsidRDefault="00FC39E0" w:rsidP="00325F7E">
      <w:pPr>
        <w:pStyle w:val="StylePara311ptNotItalic"/>
        <w:numPr>
          <w:ilvl w:val="2"/>
          <w:numId w:val="8"/>
        </w:numPr>
        <w:tabs>
          <w:tab w:val="clear" w:pos="2007"/>
          <w:tab w:val="num" w:pos="709"/>
        </w:tabs>
        <w:ind w:left="680"/>
      </w:pPr>
      <w:r>
        <w:t xml:space="preserve">Rather than present individual link flow validation results against all links across a </w:t>
      </w:r>
      <w:proofErr w:type="spellStart"/>
      <w:r>
        <w:t>screenline</w:t>
      </w:r>
      <w:proofErr w:type="spellEnd"/>
      <w:r>
        <w:t xml:space="preserve">, results are presented herein for the key links of relevance to the study objectives. </w:t>
      </w:r>
    </w:p>
    <w:p w:rsidR="00FC39E0" w:rsidRDefault="00FC39E0" w:rsidP="00325F7E">
      <w:pPr>
        <w:pStyle w:val="StylePara311ptNotItalic"/>
        <w:numPr>
          <w:ilvl w:val="2"/>
          <w:numId w:val="8"/>
        </w:numPr>
        <w:tabs>
          <w:tab w:val="clear" w:pos="2007"/>
          <w:tab w:val="num" w:pos="709"/>
        </w:tabs>
        <w:ind w:left="680"/>
      </w:pPr>
      <w:r>
        <w:t xml:space="preserve">The individual links that are presented have been selected through use of the significant link identification process outlined in Section </w:t>
      </w:r>
      <w:fldSimple w:instr=" REF _Ref328050666 \r \h  \* MERGEFORMAT ">
        <w:r w:rsidR="00EB2446">
          <w:t>6.2</w:t>
        </w:r>
      </w:fldSimple>
      <w:r>
        <w:t xml:space="preserve"> and followed by a process of determining the key links that are likely to have the most relevance to the three options to be assessed; generally, these are also the links that have the highest flows of any of the links on the </w:t>
      </w:r>
      <w:proofErr w:type="spellStart"/>
      <w:r>
        <w:t>screenline</w:t>
      </w:r>
      <w:proofErr w:type="spellEnd"/>
      <w:r>
        <w:t xml:space="preserve"> and thus represent </w:t>
      </w:r>
      <w:r w:rsidRPr="00F80F05">
        <w:t xml:space="preserve">the key movements through that particular area.  The selected link flow validation is presented in </w:t>
      </w:r>
      <w:fldSimple w:instr=" REF _Ref328062008 \h  \* MERGEFORMAT ">
        <w:r w:rsidR="00EB2446" w:rsidRPr="00EB2446">
          <w:t>Table 6.9</w:t>
        </w:r>
      </w:fldSimple>
      <w:r w:rsidRPr="00F80F05">
        <w:t xml:space="preserve"> to </w:t>
      </w:r>
      <w:fldSimple w:instr=" REF _Ref328127457 \h  \* MERGEFORMAT ">
        <w:r w:rsidR="00EB2446" w:rsidRPr="00EB2446">
          <w:t>Table 6.11</w:t>
        </w:r>
      </w:fldSimple>
      <w:r w:rsidRPr="00F80F05">
        <w:t xml:space="preserve"> for the calibration constraint links and in </w:t>
      </w:r>
      <w:fldSimple w:instr=" REF _Ref328062014 \h  \* MERGEFORMAT ">
        <w:r w:rsidR="00EB2446" w:rsidRPr="00EB2446">
          <w:t>Table 6.12</w:t>
        </w:r>
      </w:fldSimple>
      <w:r w:rsidRPr="00F80F05">
        <w:t xml:space="preserve"> to </w:t>
      </w:r>
      <w:fldSimple w:instr=" REF _Ref328127600 \h  \* MERGEFORMAT ">
        <w:r w:rsidR="00EB2446" w:rsidRPr="00EB2446">
          <w:t>Table 6.14</w:t>
        </w:r>
      </w:fldSimple>
      <w:r w:rsidRPr="00F80F05">
        <w:t xml:space="preserve"> for the independent validat</w:t>
      </w:r>
      <w:r>
        <w:t xml:space="preserve">ion links.  </w:t>
      </w:r>
    </w:p>
    <w:p w:rsidR="00FC39E0" w:rsidRDefault="00FC39E0" w:rsidP="002F262D">
      <w:pPr>
        <w:pStyle w:val="StylePara311ptNotItalic"/>
        <w:numPr>
          <w:ilvl w:val="0"/>
          <w:numId w:val="0"/>
        </w:numPr>
        <w:ind w:left="680"/>
      </w:pPr>
    </w:p>
    <w:p w:rsidR="00FC39E0" w:rsidRDefault="00FC39E0" w:rsidP="002F262D">
      <w:pPr>
        <w:pStyle w:val="StylePara311ptNotItalic"/>
        <w:numPr>
          <w:ilvl w:val="0"/>
          <w:numId w:val="0"/>
        </w:numPr>
        <w:ind w:left="680"/>
        <w:sectPr w:rsidR="00FC39E0" w:rsidSect="007D65FF">
          <w:pgSz w:w="11907" w:h="16840" w:code="9"/>
          <w:pgMar w:top="1418" w:right="709" w:bottom="1418" w:left="907" w:header="357" w:footer="567" w:gutter="0"/>
          <w:cols w:space="720"/>
          <w:docGrid w:linePitch="360"/>
        </w:sectPr>
      </w:pPr>
    </w:p>
    <w:p w:rsidR="00FC39E0" w:rsidRDefault="00FC39E0" w:rsidP="004C73AC">
      <w:pPr>
        <w:pStyle w:val="StylePara311ptNotItalic"/>
        <w:numPr>
          <w:ilvl w:val="0"/>
          <w:numId w:val="0"/>
        </w:numPr>
        <w:ind w:left="680"/>
      </w:pPr>
      <w:bookmarkStart w:id="344" w:name="_Ref328062008"/>
      <w:bookmarkStart w:id="345" w:name="_Toc331084505"/>
      <w:proofErr w:type="gramStart"/>
      <w:r w:rsidRPr="006B5F85">
        <w:rPr>
          <w:b/>
        </w:rPr>
        <w:lastRenderedPageBreak/>
        <w:t>Table 6.</w:t>
      </w:r>
      <w:proofErr w:type="gramEnd"/>
      <w:r w:rsidR="00963DEF">
        <w:rPr>
          <w:b/>
        </w:rPr>
        <w:fldChar w:fldCharType="begin"/>
      </w:r>
      <w:r>
        <w:rPr>
          <w:b/>
        </w:rPr>
        <w:instrText xml:space="preserve"> SEQ Table \* ARABIC </w:instrText>
      </w:r>
      <w:r w:rsidR="00963DEF">
        <w:rPr>
          <w:b/>
        </w:rPr>
        <w:fldChar w:fldCharType="separate"/>
      </w:r>
      <w:r w:rsidR="00EB2446">
        <w:rPr>
          <w:b/>
          <w:noProof/>
        </w:rPr>
        <w:t>9</w:t>
      </w:r>
      <w:r w:rsidR="00963DEF">
        <w:rPr>
          <w:b/>
        </w:rPr>
        <w:fldChar w:fldCharType="end"/>
      </w:r>
      <w:bookmarkEnd w:id="344"/>
      <w:r w:rsidRPr="006B5F85">
        <w:rPr>
          <w:b/>
        </w:rPr>
        <w:t xml:space="preserve">: </w:t>
      </w:r>
      <w:r>
        <w:rPr>
          <w:b/>
        </w:rPr>
        <w:t xml:space="preserve">Significant Link Flow Validation; Calibration </w:t>
      </w:r>
      <w:proofErr w:type="spellStart"/>
      <w:r>
        <w:rPr>
          <w:b/>
        </w:rPr>
        <w:t>Screenlines</w:t>
      </w:r>
      <w:proofErr w:type="spellEnd"/>
      <w:r>
        <w:rPr>
          <w:b/>
        </w:rPr>
        <w:t xml:space="preserve">: </w:t>
      </w:r>
      <w:proofErr w:type="gramStart"/>
      <w:r>
        <w:rPr>
          <w:b/>
        </w:rPr>
        <w:t>AM</w:t>
      </w:r>
      <w:proofErr w:type="gramEnd"/>
      <w:r>
        <w:rPr>
          <w:b/>
        </w:rPr>
        <w:t xml:space="preserve"> Peak</w:t>
      </w:r>
      <w:bookmarkEnd w:id="345"/>
    </w:p>
    <w:p w:rsidR="00FC39E0" w:rsidRDefault="00593B6E" w:rsidP="004C73AC">
      <w:pPr>
        <w:pStyle w:val="StylePara311ptNotItalic"/>
        <w:numPr>
          <w:ilvl w:val="0"/>
          <w:numId w:val="0"/>
        </w:numPr>
        <w:ind w:left="709"/>
      </w:pPr>
      <w:r>
        <w:rPr>
          <w:noProof/>
          <w:lang w:val="en-US"/>
        </w:rPr>
        <w:drawing>
          <wp:anchor distT="0" distB="0" distL="114300" distR="114300" simplePos="0" relativeHeight="251664384" behindDoc="0" locked="0" layoutInCell="1" allowOverlap="1">
            <wp:simplePos x="0" y="0"/>
            <wp:positionH relativeFrom="column">
              <wp:posOffset>462280</wp:posOffset>
            </wp:positionH>
            <wp:positionV relativeFrom="paragraph">
              <wp:posOffset>10795</wp:posOffset>
            </wp:positionV>
            <wp:extent cx="5038725" cy="8629650"/>
            <wp:effectExtent l="19050" t="0" r="9525" b="0"/>
            <wp:wrapTopAndBottom/>
            <wp:docPr id="7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a:srcRect/>
                    <a:stretch>
                      <a:fillRect/>
                    </a:stretch>
                  </pic:blipFill>
                  <pic:spPr bwMode="auto">
                    <a:xfrm>
                      <a:off x="0" y="0"/>
                      <a:ext cx="5038725" cy="8629650"/>
                    </a:xfrm>
                    <a:prstGeom prst="rect">
                      <a:avLst/>
                    </a:prstGeom>
                    <a:noFill/>
                  </pic:spPr>
                </pic:pic>
              </a:graphicData>
            </a:graphic>
          </wp:anchor>
        </w:drawing>
      </w:r>
      <w:r w:rsidR="00FC39E0">
        <w:br w:type="page"/>
      </w:r>
      <w:r w:rsidR="00963DEF">
        <w:lastRenderedPageBreak/>
        <w:fldChar w:fldCharType="begin"/>
      </w:r>
      <w:r w:rsidR="00FC39E0">
        <w:instrText xml:space="preserve"> REF _Ref328062008 \h </w:instrText>
      </w:r>
      <w:r w:rsidR="00963DEF">
        <w:fldChar w:fldCharType="separate"/>
      </w:r>
      <w:r w:rsidR="00EB2446" w:rsidRPr="006B5F85">
        <w:rPr>
          <w:b/>
        </w:rPr>
        <w:t>Table 6.</w:t>
      </w:r>
      <w:r w:rsidR="00EB2446">
        <w:rPr>
          <w:b/>
          <w:noProof/>
        </w:rPr>
        <w:t>9</w:t>
      </w:r>
      <w:r w:rsidR="00963DEF">
        <w:fldChar w:fldCharType="end"/>
      </w:r>
      <w:r w:rsidR="00FC39E0">
        <w:t xml:space="preserve">: </w:t>
      </w:r>
      <w:r w:rsidR="00FC39E0">
        <w:rPr>
          <w:b/>
        </w:rPr>
        <w:t xml:space="preserve">Significant Link Flow Validation; Calibration </w:t>
      </w:r>
      <w:proofErr w:type="spellStart"/>
      <w:r w:rsidR="00FC39E0">
        <w:rPr>
          <w:b/>
        </w:rPr>
        <w:t>Screenlines</w:t>
      </w:r>
      <w:proofErr w:type="spellEnd"/>
      <w:r w:rsidR="00FC39E0">
        <w:rPr>
          <w:b/>
        </w:rPr>
        <w:t>: AM Peak (continued)</w:t>
      </w:r>
    </w:p>
    <w:p w:rsidR="00FC39E0" w:rsidRDefault="00593B6E" w:rsidP="002F262D">
      <w:pPr>
        <w:pStyle w:val="StylePara311ptNotItalic"/>
        <w:numPr>
          <w:ilvl w:val="0"/>
          <w:numId w:val="0"/>
        </w:numPr>
        <w:ind w:left="1418" w:hanging="680"/>
      </w:pPr>
      <w:r>
        <w:rPr>
          <w:noProof/>
          <w:lang w:val="en-US"/>
        </w:rPr>
        <w:drawing>
          <wp:anchor distT="0" distB="0" distL="114300" distR="114300" simplePos="0" relativeHeight="251665408" behindDoc="0" locked="0" layoutInCell="1" allowOverlap="1">
            <wp:simplePos x="0" y="0"/>
            <wp:positionH relativeFrom="column">
              <wp:posOffset>462280</wp:posOffset>
            </wp:positionH>
            <wp:positionV relativeFrom="paragraph">
              <wp:posOffset>39370</wp:posOffset>
            </wp:positionV>
            <wp:extent cx="5038725" cy="7477125"/>
            <wp:effectExtent l="19050" t="0" r="9525" b="0"/>
            <wp:wrapTopAndBottom/>
            <wp:docPr id="7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a:srcRect/>
                    <a:stretch>
                      <a:fillRect/>
                    </a:stretch>
                  </pic:blipFill>
                  <pic:spPr bwMode="auto">
                    <a:xfrm>
                      <a:off x="0" y="0"/>
                      <a:ext cx="5038725" cy="7477125"/>
                    </a:xfrm>
                    <a:prstGeom prst="rect">
                      <a:avLst/>
                    </a:prstGeom>
                    <a:noFill/>
                  </pic:spPr>
                </pic:pic>
              </a:graphicData>
            </a:graphic>
          </wp:anchor>
        </w:drawing>
      </w:r>
    </w:p>
    <w:p w:rsidR="00FC39E0" w:rsidRDefault="00FC39E0" w:rsidP="002F262D">
      <w:pPr>
        <w:pStyle w:val="StylePara311ptNotItalic"/>
        <w:numPr>
          <w:ilvl w:val="0"/>
          <w:numId w:val="0"/>
        </w:numPr>
        <w:ind w:left="680" w:hanging="680"/>
      </w:pPr>
    </w:p>
    <w:p w:rsidR="00FC39E0" w:rsidRPr="004C73AC" w:rsidRDefault="00FC39E0" w:rsidP="004C73AC">
      <w:pPr>
        <w:pStyle w:val="StylePara311ptNotItalic"/>
        <w:numPr>
          <w:ilvl w:val="0"/>
          <w:numId w:val="0"/>
        </w:numPr>
        <w:ind w:left="709"/>
        <w:rPr>
          <w:b/>
        </w:rPr>
      </w:pPr>
      <w:r>
        <w:br w:type="page"/>
      </w:r>
      <w:bookmarkStart w:id="346" w:name="_Ref328155812"/>
      <w:bookmarkStart w:id="347" w:name="_Toc331084506"/>
      <w:proofErr w:type="gramStart"/>
      <w:r w:rsidRPr="006B5F85">
        <w:rPr>
          <w:b/>
        </w:rPr>
        <w:lastRenderedPageBreak/>
        <w:t>Table 6.</w:t>
      </w:r>
      <w:proofErr w:type="gramEnd"/>
      <w:r w:rsidR="00963DEF">
        <w:rPr>
          <w:b/>
        </w:rPr>
        <w:fldChar w:fldCharType="begin"/>
      </w:r>
      <w:r>
        <w:rPr>
          <w:b/>
        </w:rPr>
        <w:instrText xml:space="preserve"> SEQ Table \* ARABIC </w:instrText>
      </w:r>
      <w:r w:rsidR="00963DEF">
        <w:rPr>
          <w:b/>
        </w:rPr>
        <w:fldChar w:fldCharType="separate"/>
      </w:r>
      <w:r w:rsidR="00EB2446">
        <w:rPr>
          <w:b/>
          <w:noProof/>
        </w:rPr>
        <w:t>10</w:t>
      </w:r>
      <w:r w:rsidR="00963DEF">
        <w:rPr>
          <w:b/>
        </w:rPr>
        <w:fldChar w:fldCharType="end"/>
      </w:r>
      <w:bookmarkEnd w:id="346"/>
      <w:r w:rsidRPr="006B5F85">
        <w:rPr>
          <w:b/>
        </w:rPr>
        <w:t xml:space="preserve">: </w:t>
      </w:r>
      <w:r>
        <w:rPr>
          <w:b/>
        </w:rPr>
        <w:t xml:space="preserve">Significant Link flow validation; Calibration </w:t>
      </w:r>
      <w:proofErr w:type="spellStart"/>
      <w:r>
        <w:rPr>
          <w:b/>
        </w:rPr>
        <w:t>Screenlines</w:t>
      </w:r>
      <w:proofErr w:type="spellEnd"/>
      <w:r>
        <w:rPr>
          <w:b/>
        </w:rPr>
        <w:t xml:space="preserve"> – </w:t>
      </w:r>
      <w:proofErr w:type="spellStart"/>
      <w:r>
        <w:rPr>
          <w:b/>
        </w:rPr>
        <w:t>Interpeak</w:t>
      </w:r>
      <w:bookmarkEnd w:id="347"/>
      <w:proofErr w:type="spellEnd"/>
    </w:p>
    <w:p w:rsidR="00FC39E0" w:rsidRDefault="00593B6E" w:rsidP="004C73AC">
      <w:pPr>
        <w:pStyle w:val="StylePara311ptNotItalic"/>
        <w:numPr>
          <w:ilvl w:val="0"/>
          <w:numId w:val="0"/>
        </w:numPr>
        <w:ind w:left="709"/>
      </w:pPr>
      <w:r>
        <w:rPr>
          <w:noProof/>
          <w:lang w:val="en-US"/>
        </w:rPr>
        <w:drawing>
          <wp:anchor distT="0" distB="0" distL="114300" distR="114300" simplePos="0" relativeHeight="251666432" behindDoc="0" locked="0" layoutInCell="1" allowOverlap="1">
            <wp:simplePos x="0" y="0"/>
            <wp:positionH relativeFrom="column">
              <wp:posOffset>462280</wp:posOffset>
            </wp:positionH>
            <wp:positionV relativeFrom="paragraph">
              <wp:posOffset>52070</wp:posOffset>
            </wp:positionV>
            <wp:extent cx="5038725" cy="8629650"/>
            <wp:effectExtent l="19050" t="0" r="9525" b="0"/>
            <wp:wrapTopAndBottom/>
            <wp:docPr id="6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srcRect/>
                    <a:stretch>
                      <a:fillRect/>
                    </a:stretch>
                  </pic:blipFill>
                  <pic:spPr bwMode="auto">
                    <a:xfrm>
                      <a:off x="0" y="0"/>
                      <a:ext cx="5038725" cy="8629650"/>
                    </a:xfrm>
                    <a:prstGeom prst="rect">
                      <a:avLst/>
                    </a:prstGeom>
                    <a:noFill/>
                  </pic:spPr>
                </pic:pic>
              </a:graphicData>
            </a:graphic>
          </wp:anchor>
        </w:drawing>
      </w:r>
      <w:r w:rsidR="00FC39E0">
        <w:br w:type="page"/>
      </w:r>
      <w:r>
        <w:rPr>
          <w:noProof/>
          <w:lang w:val="en-US"/>
        </w:rPr>
        <w:lastRenderedPageBreak/>
        <w:drawing>
          <wp:anchor distT="0" distB="0" distL="114300" distR="114300" simplePos="0" relativeHeight="251667456" behindDoc="0" locked="0" layoutInCell="1" allowOverlap="1">
            <wp:simplePos x="0" y="0"/>
            <wp:positionH relativeFrom="column">
              <wp:posOffset>462280</wp:posOffset>
            </wp:positionH>
            <wp:positionV relativeFrom="paragraph">
              <wp:posOffset>271145</wp:posOffset>
            </wp:positionV>
            <wp:extent cx="5038725" cy="7477125"/>
            <wp:effectExtent l="19050" t="0" r="9525" b="0"/>
            <wp:wrapTopAndBottom/>
            <wp:docPr id="2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2"/>
                    <a:srcRect/>
                    <a:stretch>
                      <a:fillRect/>
                    </a:stretch>
                  </pic:blipFill>
                  <pic:spPr bwMode="auto">
                    <a:xfrm>
                      <a:off x="0" y="0"/>
                      <a:ext cx="5038725" cy="7477125"/>
                    </a:xfrm>
                    <a:prstGeom prst="rect">
                      <a:avLst/>
                    </a:prstGeom>
                    <a:noFill/>
                  </pic:spPr>
                </pic:pic>
              </a:graphicData>
            </a:graphic>
          </wp:anchor>
        </w:drawing>
      </w:r>
      <w:r w:rsidR="00963DEF">
        <w:fldChar w:fldCharType="begin"/>
      </w:r>
      <w:r w:rsidR="00FC39E0">
        <w:instrText xml:space="preserve"> REF _Ref328155812 \h </w:instrText>
      </w:r>
      <w:r w:rsidR="00963DEF">
        <w:fldChar w:fldCharType="separate"/>
      </w:r>
      <w:r w:rsidR="00EB2446" w:rsidRPr="006B5F85">
        <w:rPr>
          <w:b/>
        </w:rPr>
        <w:t>Table 6.</w:t>
      </w:r>
      <w:r w:rsidR="00EB2446">
        <w:rPr>
          <w:b/>
          <w:noProof/>
        </w:rPr>
        <w:t>10</w:t>
      </w:r>
      <w:r w:rsidR="00963DEF">
        <w:fldChar w:fldCharType="end"/>
      </w:r>
      <w:r w:rsidR="00FC39E0">
        <w:t xml:space="preserve">: </w:t>
      </w:r>
      <w:r w:rsidR="00FC39E0">
        <w:rPr>
          <w:b/>
        </w:rPr>
        <w:t xml:space="preserve">Significant Link flow validation; Calibration </w:t>
      </w:r>
      <w:proofErr w:type="spellStart"/>
      <w:r w:rsidR="00FC39E0">
        <w:rPr>
          <w:b/>
        </w:rPr>
        <w:t>Screenlines</w:t>
      </w:r>
      <w:proofErr w:type="spellEnd"/>
      <w:r w:rsidR="00FC39E0">
        <w:rPr>
          <w:b/>
        </w:rPr>
        <w:t xml:space="preserve"> – </w:t>
      </w:r>
      <w:proofErr w:type="spellStart"/>
      <w:r w:rsidR="00FC39E0">
        <w:rPr>
          <w:b/>
        </w:rPr>
        <w:t>Interpeak</w:t>
      </w:r>
      <w:proofErr w:type="spellEnd"/>
      <w:r w:rsidR="00FC39E0">
        <w:rPr>
          <w:b/>
        </w:rPr>
        <w:t xml:space="preserve"> (continued)</w:t>
      </w:r>
    </w:p>
    <w:p w:rsidR="00FC39E0" w:rsidRDefault="00FC39E0" w:rsidP="002F262D">
      <w:pPr>
        <w:pStyle w:val="StylePara311ptNotItalic"/>
        <w:numPr>
          <w:ilvl w:val="0"/>
          <w:numId w:val="0"/>
        </w:numPr>
        <w:ind w:left="1418" w:hanging="680"/>
      </w:pPr>
    </w:p>
    <w:p w:rsidR="00FC39E0" w:rsidRDefault="00FC39E0" w:rsidP="002F262D">
      <w:pPr>
        <w:pStyle w:val="StylePara311ptNotItalic"/>
        <w:numPr>
          <w:ilvl w:val="0"/>
          <w:numId w:val="0"/>
        </w:numPr>
        <w:ind w:left="1418" w:hanging="680"/>
      </w:pPr>
    </w:p>
    <w:p w:rsidR="00FC39E0" w:rsidRDefault="00FC39E0" w:rsidP="002F262D">
      <w:pPr>
        <w:pStyle w:val="StylePara311ptNotItalic"/>
        <w:numPr>
          <w:ilvl w:val="0"/>
          <w:numId w:val="0"/>
        </w:numPr>
        <w:ind w:left="1418" w:hanging="680"/>
      </w:pPr>
      <w:r>
        <w:br w:type="page"/>
      </w:r>
      <w:bookmarkStart w:id="348" w:name="_Ref328127457"/>
      <w:bookmarkStart w:id="349" w:name="_Toc331084507"/>
      <w:proofErr w:type="gramStart"/>
      <w:r w:rsidRPr="006B5F85">
        <w:rPr>
          <w:b/>
        </w:rPr>
        <w:lastRenderedPageBreak/>
        <w:t>Table 6.</w:t>
      </w:r>
      <w:proofErr w:type="gramEnd"/>
      <w:r w:rsidR="00963DEF">
        <w:rPr>
          <w:b/>
        </w:rPr>
        <w:fldChar w:fldCharType="begin"/>
      </w:r>
      <w:r>
        <w:rPr>
          <w:b/>
        </w:rPr>
        <w:instrText xml:space="preserve"> SEQ Table \* ARABIC </w:instrText>
      </w:r>
      <w:r w:rsidR="00963DEF">
        <w:rPr>
          <w:b/>
        </w:rPr>
        <w:fldChar w:fldCharType="separate"/>
      </w:r>
      <w:r w:rsidR="00EB2446">
        <w:rPr>
          <w:b/>
          <w:noProof/>
        </w:rPr>
        <w:t>11</w:t>
      </w:r>
      <w:r w:rsidR="00963DEF">
        <w:rPr>
          <w:b/>
        </w:rPr>
        <w:fldChar w:fldCharType="end"/>
      </w:r>
      <w:bookmarkEnd w:id="348"/>
      <w:r w:rsidRPr="006B5F85">
        <w:rPr>
          <w:b/>
        </w:rPr>
        <w:t xml:space="preserve">: </w:t>
      </w:r>
      <w:r>
        <w:rPr>
          <w:b/>
        </w:rPr>
        <w:t xml:space="preserve">Significant Link flow validation; Calibration </w:t>
      </w:r>
      <w:proofErr w:type="spellStart"/>
      <w:r>
        <w:rPr>
          <w:b/>
        </w:rPr>
        <w:t>Screenlines</w:t>
      </w:r>
      <w:proofErr w:type="spellEnd"/>
      <w:r>
        <w:rPr>
          <w:b/>
        </w:rPr>
        <w:t xml:space="preserve"> – PM Peak</w:t>
      </w:r>
      <w:bookmarkEnd w:id="349"/>
    </w:p>
    <w:p w:rsidR="00FC39E0" w:rsidRDefault="00593B6E" w:rsidP="004C73AC">
      <w:pPr>
        <w:pStyle w:val="StylePara311ptNotItalic"/>
        <w:numPr>
          <w:ilvl w:val="0"/>
          <w:numId w:val="0"/>
        </w:numPr>
        <w:ind w:left="709"/>
      </w:pPr>
      <w:r>
        <w:rPr>
          <w:noProof/>
          <w:lang w:val="en-US"/>
        </w:rPr>
        <w:drawing>
          <wp:anchor distT="0" distB="0" distL="114300" distR="114300" simplePos="0" relativeHeight="251668480" behindDoc="0" locked="0" layoutInCell="1" allowOverlap="1">
            <wp:simplePos x="0" y="0"/>
            <wp:positionH relativeFrom="column">
              <wp:posOffset>462280</wp:posOffset>
            </wp:positionH>
            <wp:positionV relativeFrom="paragraph">
              <wp:posOffset>77470</wp:posOffset>
            </wp:positionV>
            <wp:extent cx="5038725" cy="8629650"/>
            <wp:effectExtent l="19050" t="0" r="9525" b="0"/>
            <wp:wrapTopAndBottom/>
            <wp:docPr id="2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3"/>
                    <a:srcRect/>
                    <a:stretch>
                      <a:fillRect/>
                    </a:stretch>
                  </pic:blipFill>
                  <pic:spPr bwMode="auto">
                    <a:xfrm>
                      <a:off x="0" y="0"/>
                      <a:ext cx="5038725" cy="8629650"/>
                    </a:xfrm>
                    <a:prstGeom prst="rect">
                      <a:avLst/>
                    </a:prstGeom>
                    <a:noFill/>
                  </pic:spPr>
                </pic:pic>
              </a:graphicData>
            </a:graphic>
          </wp:anchor>
        </w:drawing>
      </w:r>
      <w:r w:rsidR="00FC39E0">
        <w:br w:type="page"/>
      </w:r>
      <w:r>
        <w:rPr>
          <w:noProof/>
          <w:lang w:val="en-US"/>
        </w:rPr>
        <w:lastRenderedPageBreak/>
        <w:drawing>
          <wp:anchor distT="0" distB="0" distL="114300" distR="114300" simplePos="0" relativeHeight="251669504" behindDoc="0" locked="0" layoutInCell="1" allowOverlap="1">
            <wp:simplePos x="0" y="0"/>
            <wp:positionH relativeFrom="column">
              <wp:posOffset>443230</wp:posOffset>
            </wp:positionH>
            <wp:positionV relativeFrom="paragraph">
              <wp:posOffset>271145</wp:posOffset>
            </wp:positionV>
            <wp:extent cx="5038725" cy="7477125"/>
            <wp:effectExtent l="19050" t="0" r="9525" b="0"/>
            <wp:wrapTopAndBottom/>
            <wp:docPr id="2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4"/>
                    <a:srcRect/>
                    <a:stretch>
                      <a:fillRect/>
                    </a:stretch>
                  </pic:blipFill>
                  <pic:spPr bwMode="auto">
                    <a:xfrm>
                      <a:off x="0" y="0"/>
                      <a:ext cx="5038725" cy="7477125"/>
                    </a:xfrm>
                    <a:prstGeom prst="rect">
                      <a:avLst/>
                    </a:prstGeom>
                    <a:noFill/>
                  </pic:spPr>
                </pic:pic>
              </a:graphicData>
            </a:graphic>
          </wp:anchor>
        </w:drawing>
      </w:r>
      <w:r w:rsidR="00963DEF">
        <w:fldChar w:fldCharType="begin"/>
      </w:r>
      <w:r w:rsidR="00FC39E0">
        <w:instrText xml:space="preserve"> REF _Ref328127457 \h </w:instrText>
      </w:r>
      <w:r w:rsidR="00963DEF">
        <w:fldChar w:fldCharType="separate"/>
      </w:r>
      <w:r w:rsidR="00EB2446" w:rsidRPr="006B5F85">
        <w:rPr>
          <w:b/>
        </w:rPr>
        <w:t>Table 6.</w:t>
      </w:r>
      <w:r w:rsidR="00EB2446">
        <w:rPr>
          <w:b/>
          <w:noProof/>
        </w:rPr>
        <w:t>11</w:t>
      </w:r>
      <w:r w:rsidR="00963DEF">
        <w:fldChar w:fldCharType="end"/>
      </w:r>
      <w:r w:rsidR="00FC39E0">
        <w:t xml:space="preserve">: </w:t>
      </w:r>
      <w:r w:rsidR="00FC39E0">
        <w:rPr>
          <w:b/>
        </w:rPr>
        <w:t xml:space="preserve">Significant Link flow validation; Calibration </w:t>
      </w:r>
      <w:proofErr w:type="spellStart"/>
      <w:r w:rsidR="00FC39E0">
        <w:rPr>
          <w:b/>
        </w:rPr>
        <w:t>Screenlines</w:t>
      </w:r>
      <w:proofErr w:type="spellEnd"/>
      <w:r w:rsidR="00FC39E0">
        <w:rPr>
          <w:b/>
        </w:rPr>
        <w:t xml:space="preserve"> – PM Peak (continued)</w:t>
      </w:r>
    </w:p>
    <w:p w:rsidR="00FC39E0" w:rsidRDefault="00FC39E0" w:rsidP="00983DF6">
      <w:pPr>
        <w:pStyle w:val="StylePara311ptNotItalic"/>
        <w:numPr>
          <w:ilvl w:val="0"/>
          <w:numId w:val="0"/>
        </w:numPr>
        <w:ind w:left="680" w:firstLine="29"/>
      </w:pPr>
    </w:p>
    <w:p w:rsidR="00FC39E0" w:rsidRDefault="00FC39E0" w:rsidP="002F262D">
      <w:pPr>
        <w:pStyle w:val="StylePara311ptNotItalic"/>
        <w:numPr>
          <w:ilvl w:val="0"/>
          <w:numId w:val="0"/>
        </w:numPr>
        <w:ind w:left="680" w:hanging="680"/>
      </w:pPr>
    </w:p>
    <w:p w:rsidR="00FC39E0" w:rsidRDefault="00FC39E0" w:rsidP="002F262D">
      <w:pPr>
        <w:pStyle w:val="StylePara311ptNotItalic"/>
        <w:numPr>
          <w:ilvl w:val="0"/>
          <w:numId w:val="0"/>
        </w:numPr>
        <w:ind w:left="680" w:hanging="680"/>
      </w:pPr>
    </w:p>
    <w:p w:rsidR="00FC39E0" w:rsidRDefault="00FC39E0" w:rsidP="002F262D">
      <w:pPr>
        <w:pStyle w:val="StylePara311ptNotItalic"/>
        <w:numPr>
          <w:ilvl w:val="0"/>
          <w:numId w:val="0"/>
        </w:numPr>
        <w:ind w:left="680"/>
        <w:sectPr w:rsidR="00FC39E0" w:rsidSect="007D65FF">
          <w:pgSz w:w="11907" w:h="16840" w:code="9"/>
          <w:pgMar w:top="1418" w:right="709" w:bottom="1418" w:left="907" w:header="357" w:footer="567" w:gutter="0"/>
          <w:cols w:space="720"/>
          <w:docGrid w:linePitch="360"/>
        </w:sectPr>
      </w:pPr>
    </w:p>
    <w:p w:rsidR="00FC39E0" w:rsidRPr="00E502CB" w:rsidRDefault="00FC39E0" w:rsidP="00325F7E">
      <w:pPr>
        <w:pStyle w:val="StylePara311ptNotItalic"/>
        <w:numPr>
          <w:ilvl w:val="2"/>
          <w:numId w:val="8"/>
        </w:numPr>
        <w:tabs>
          <w:tab w:val="clear" w:pos="2007"/>
          <w:tab w:val="num" w:pos="709"/>
        </w:tabs>
        <w:ind w:left="680"/>
      </w:pPr>
      <w:r>
        <w:lastRenderedPageBreak/>
        <w:t xml:space="preserve">Overall, a total of 37 of the 145 calibration links have been identified as being significant links with regards to movements likely to be affected by the </w:t>
      </w:r>
      <w:r w:rsidRPr="00E502CB">
        <w:t>introduction of one of the capacity enhancement schemes.  Of these links, 81% of meet the DMRB link flow requirements in the morning peak hour, 8</w:t>
      </w:r>
      <w:r>
        <w:t>6</w:t>
      </w:r>
      <w:r w:rsidRPr="00E502CB">
        <w:t xml:space="preserve">% in the average </w:t>
      </w:r>
      <w:proofErr w:type="spellStart"/>
      <w:r w:rsidRPr="00E502CB">
        <w:t>interpeak</w:t>
      </w:r>
      <w:proofErr w:type="spellEnd"/>
      <w:r w:rsidRPr="00E502CB">
        <w:t xml:space="preserve"> hour and 84% in the evening peak hour.  This</w:t>
      </w:r>
      <w:r>
        <w:t xml:space="preserve"> demonstrates an acceptable level of performance of the strategic highway network in the Lower Thames area which, whilst not quite meeting the 85% of cases </w:t>
      </w:r>
      <w:r w:rsidRPr="00E502CB">
        <w:t xml:space="preserve">quoted in the </w:t>
      </w:r>
      <w:proofErr w:type="spellStart"/>
      <w:r>
        <w:t>WebTAG</w:t>
      </w:r>
      <w:proofErr w:type="spellEnd"/>
      <w:r w:rsidRPr="00E502CB">
        <w:t xml:space="preserve"> 3.19D acceptability guidelines for the AM and PM peak hours, shows that the majority of links represent traffic flows across the sub-region to a reasonable degree.  </w:t>
      </w:r>
    </w:p>
    <w:p w:rsidR="00FC39E0" w:rsidRPr="00E502CB" w:rsidRDefault="00FC39E0" w:rsidP="00325F7E">
      <w:pPr>
        <w:pStyle w:val="StylePara311ptNotItalic"/>
        <w:numPr>
          <w:ilvl w:val="2"/>
          <w:numId w:val="8"/>
        </w:numPr>
        <w:tabs>
          <w:tab w:val="clear" w:pos="2007"/>
          <w:tab w:val="num" w:pos="709"/>
        </w:tabs>
        <w:ind w:left="680"/>
      </w:pPr>
      <w:r w:rsidRPr="00E502CB">
        <w:t xml:space="preserve">With regards to the </w:t>
      </w:r>
      <w:r w:rsidRPr="00325F7E">
        <w:rPr>
          <w:b/>
        </w:rPr>
        <w:t xml:space="preserve">ELHAM River </w:t>
      </w:r>
      <w:proofErr w:type="spellStart"/>
      <w:r w:rsidRPr="00325F7E">
        <w:rPr>
          <w:b/>
        </w:rPr>
        <w:t>Screenline</w:t>
      </w:r>
      <w:proofErr w:type="spellEnd"/>
      <w:r w:rsidRPr="00E502CB">
        <w:t xml:space="preserve">, the key links are all shown to have good validation in the </w:t>
      </w:r>
      <w:proofErr w:type="spellStart"/>
      <w:r w:rsidRPr="00E502CB">
        <w:t>interpeak</w:t>
      </w:r>
      <w:proofErr w:type="spellEnd"/>
      <w:r w:rsidRPr="00E502CB">
        <w:t xml:space="preserve"> and evening peak hours, with northbound movements also sufficiently well represented in the morning peak.  For southbound movements in the morning peak hour it is noted that whilst the representation of trips crossing the river at a </w:t>
      </w:r>
      <w:proofErr w:type="spellStart"/>
      <w:r w:rsidRPr="00E502CB">
        <w:t>screenline</w:t>
      </w:r>
      <w:proofErr w:type="spellEnd"/>
      <w:r w:rsidRPr="00E502CB">
        <w:t xml:space="preserve"> level is good, there is a clear discrepancy between trips crossing the river at the A102 </w:t>
      </w:r>
      <w:proofErr w:type="spellStart"/>
      <w:r w:rsidRPr="00E502CB">
        <w:t>Blackwall</w:t>
      </w:r>
      <w:proofErr w:type="spellEnd"/>
      <w:r w:rsidRPr="00E502CB">
        <w:t xml:space="preserve"> Tunnel and the A282 Dartford Crossing.  It should be noted that, for both of these crossings, network coding is consistent with that of the latest studies and ongoing work within the area, with recent updates to </w:t>
      </w:r>
      <w:proofErr w:type="spellStart"/>
      <w:r w:rsidRPr="00E502CB">
        <w:t>TfL’s</w:t>
      </w:r>
      <w:proofErr w:type="spellEnd"/>
      <w:r w:rsidRPr="00E502CB">
        <w:t xml:space="preserve"> </w:t>
      </w:r>
      <w:r>
        <w:t>ELHAM</w:t>
      </w:r>
      <w:r w:rsidRPr="00E502CB">
        <w:t xml:space="preserve"> having been reflected an</w:t>
      </w:r>
      <w:r>
        <w:t>d used within our improved M25 M</w:t>
      </w:r>
      <w:r w:rsidRPr="00E502CB">
        <w:t>odel networks.</w:t>
      </w:r>
    </w:p>
    <w:p w:rsidR="00FC39E0" w:rsidRDefault="00FC39E0" w:rsidP="00325F7E">
      <w:pPr>
        <w:pStyle w:val="StylePara311ptNotItalic"/>
        <w:numPr>
          <w:ilvl w:val="2"/>
          <w:numId w:val="8"/>
        </w:numPr>
        <w:tabs>
          <w:tab w:val="clear" w:pos="2007"/>
          <w:tab w:val="num" w:pos="709"/>
        </w:tabs>
        <w:ind w:left="680"/>
      </w:pPr>
      <w:r>
        <w:t xml:space="preserve">On the </w:t>
      </w:r>
      <w:r w:rsidRPr="00325F7E">
        <w:rPr>
          <w:b/>
        </w:rPr>
        <w:t xml:space="preserve">ELHAM Boundary South </w:t>
      </w:r>
      <w:proofErr w:type="spellStart"/>
      <w:r w:rsidRPr="00325F7E">
        <w:rPr>
          <w:b/>
        </w:rPr>
        <w:t>Screenline</w:t>
      </w:r>
      <w:proofErr w:type="spellEnd"/>
      <w:r>
        <w:t xml:space="preserve">, the key link of the A2 meets the </w:t>
      </w:r>
      <w:proofErr w:type="spellStart"/>
      <w:r>
        <w:t>WebTAG</w:t>
      </w:r>
      <w:proofErr w:type="spellEnd"/>
      <w:r>
        <w:t xml:space="preserve"> criteria in all time periods and directions.  For the A20 in the westbound direction however, the route appears to be too attractive in the </w:t>
      </w:r>
      <w:proofErr w:type="spellStart"/>
      <w:r>
        <w:t>interpeak</w:t>
      </w:r>
      <w:proofErr w:type="spellEnd"/>
      <w:r>
        <w:t xml:space="preserve"> and evening peak hours, with the route carrying a higher volume of traffic than observed.  The </w:t>
      </w:r>
      <w:proofErr w:type="spellStart"/>
      <w:r>
        <w:t>screenline</w:t>
      </w:r>
      <w:proofErr w:type="spellEnd"/>
      <w:r>
        <w:t xml:space="preserve"> totals as a whole match very closely across all time periods being well within the </w:t>
      </w:r>
      <w:proofErr w:type="spellStart"/>
      <w:r>
        <w:t>WebTAG</w:t>
      </w:r>
      <w:proofErr w:type="spellEnd"/>
      <w:r>
        <w:t xml:space="preserve"> criteria, whilst the ‘rest of </w:t>
      </w:r>
      <w:proofErr w:type="spellStart"/>
      <w:r>
        <w:t>screenline</w:t>
      </w:r>
      <w:proofErr w:type="spellEnd"/>
      <w:r>
        <w:t xml:space="preserve">’ links have a lower volume than observed due to the increased amount of traffic making use of the A20 instead.  </w:t>
      </w:r>
    </w:p>
    <w:p w:rsidR="00FC39E0" w:rsidRDefault="00FC39E0" w:rsidP="00325F7E">
      <w:pPr>
        <w:pStyle w:val="StylePara311ptNotItalic"/>
        <w:numPr>
          <w:ilvl w:val="2"/>
          <w:numId w:val="8"/>
        </w:numPr>
        <w:tabs>
          <w:tab w:val="clear" w:pos="2007"/>
          <w:tab w:val="num" w:pos="709"/>
        </w:tabs>
        <w:ind w:left="680"/>
      </w:pPr>
      <w:r>
        <w:t xml:space="preserve">For the </w:t>
      </w:r>
      <w:r w:rsidRPr="00325F7E">
        <w:rPr>
          <w:b/>
        </w:rPr>
        <w:t xml:space="preserve">TGSE Basildon N/S </w:t>
      </w:r>
      <w:proofErr w:type="spellStart"/>
      <w:r w:rsidRPr="00325F7E">
        <w:rPr>
          <w:b/>
        </w:rPr>
        <w:t>Screenline</w:t>
      </w:r>
      <w:proofErr w:type="spellEnd"/>
      <w:r>
        <w:t xml:space="preserve">, the two key routes of the A127 and A13 exhibit good flow validation in all time periods.  .  </w:t>
      </w:r>
    </w:p>
    <w:p w:rsidR="00FC39E0" w:rsidRDefault="00FC39E0" w:rsidP="00325F7E">
      <w:pPr>
        <w:pStyle w:val="StylePara311ptNotItalic"/>
        <w:numPr>
          <w:ilvl w:val="2"/>
          <w:numId w:val="8"/>
        </w:numPr>
        <w:tabs>
          <w:tab w:val="clear" w:pos="2007"/>
          <w:tab w:val="num" w:pos="709"/>
        </w:tabs>
        <w:ind w:left="680"/>
      </w:pPr>
      <w:r>
        <w:t xml:space="preserve">The </w:t>
      </w:r>
      <w:r w:rsidRPr="00325F7E">
        <w:rPr>
          <w:b/>
        </w:rPr>
        <w:t xml:space="preserve">TGSE Outer </w:t>
      </w:r>
      <w:proofErr w:type="spellStart"/>
      <w:r w:rsidRPr="00325F7E">
        <w:rPr>
          <w:b/>
        </w:rPr>
        <w:t>Screenline</w:t>
      </w:r>
      <w:proofErr w:type="spellEnd"/>
      <w:r>
        <w:t xml:space="preserve"> generally shows reasonable levels of validation, although it is notable as the only calibration constraint </w:t>
      </w:r>
      <w:proofErr w:type="spellStart"/>
      <w:r>
        <w:t>screenline</w:t>
      </w:r>
      <w:proofErr w:type="spellEnd"/>
      <w:r>
        <w:t xml:space="preserve"> which fails to meet </w:t>
      </w:r>
      <w:proofErr w:type="spellStart"/>
      <w:r>
        <w:t>WebTAG</w:t>
      </w:r>
      <w:proofErr w:type="spellEnd"/>
      <w:r>
        <w:t xml:space="preserve"> criteria as a whole in one direction, with traffic flows underrepresented by 7% in the morning peak hour westbound, primarily due to the under-modelling of traffic flows on the A13.  </w:t>
      </w:r>
    </w:p>
    <w:p w:rsidR="00FC39E0" w:rsidRDefault="00FC39E0" w:rsidP="00325F7E">
      <w:pPr>
        <w:pStyle w:val="StylePara311ptNotItalic"/>
        <w:numPr>
          <w:ilvl w:val="2"/>
          <w:numId w:val="8"/>
        </w:numPr>
        <w:tabs>
          <w:tab w:val="clear" w:pos="2007"/>
          <w:tab w:val="num" w:pos="709"/>
        </w:tabs>
        <w:ind w:left="680"/>
      </w:pPr>
      <w:r>
        <w:t xml:space="preserve">The </w:t>
      </w:r>
      <w:r w:rsidRPr="00325F7E">
        <w:rPr>
          <w:b/>
        </w:rPr>
        <w:t xml:space="preserve">TGSE East-West </w:t>
      </w:r>
      <w:proofErr w:type="spellStart"/>
      <w:r w:rsidRPr="00325F7E">
        <w:rPr>
          <w:b/>
        </w:rPr>
        <w:t>Screenline</w:t>
      </w:r>
      <w:proofErr w:type="spellEnd"/>
      <w:r>
        <w:t xml:space="preserve"> as a whole represents good levels of validation in all time periods suggesting that the matrix across the </w:t>
      </w:r>
      <w:proofErr w:type="spellStart"/>
      <w:r>
        <w:t>screenline</w:t>
      </w:r>
      <w:proofErr w:type="spellEnd"/>
      <w:r>
        <w:t xml:space="preserve"> is broadly sufficient.  The A128 which has been identified as a link significant to the proposed schemes is shown to be light on modelled traffic across each of the time periods and directions, whilst the combination of all sites that make up the rest of the </w:t>
      </w:r>
      <w:proofErr w:type="spellStart"/>
      <w:r>
        <w:t>screenline</w:t>
      </w:r>
      <w:proofErr w:type="spellEnd"/>
      <w:r>
        <w:t xml:space="preserve"> are shown to have too much traffic by the corresponding amount.  The networks and zone-loading within the area have been scrutinised to a good degree and appear reasonable, matching adopted coding conventions, whilst modelled journey times on the A128 validate well against observed data.  As a result, it would appear that whilst the matrices in the area are broadly plausible, trip-ends by individual zone may not match planning data or the geographical features of the zones entirely accurately.  Traffic use of the A128 will need to be borne-in-mind during forecasting work and any re-routing along it will need to be scrutinised in-light of the likely available capacity, which is being overestimated by the base year model.  </w:t>
      </w:r>
    </w:p>
    <w:p w:rsidR="00FC39E0" w:rsidRDefault="00FC39E0" w:rsidP="00325F7E">
      <w:pPr>
        <w:pStyle w:val="StylePara311ptNotItalic"/>
        <w:numPr>
          <w:ilvl w:val="2"/>
          <w:numId w:val="8"/>
        </w:numPr>
        <w:tabs>
          <w:tab w:val="clear" w:pos="2007"/>
          <w:tab w:val="num" w:pos="709"/>
        </w:tabs>
        <w:ind w:left="680"/>
      </w:pPr>
      <w:r>
        <w:t xml:space="preserve">At the </w:t>
      </w:r>
      <w:r w:rsidRPr="00325F7E">
        <w:rPr>
          <w:b/>
        </w:rPr>
        <w:t xml:space="preserve">KTS Gravesend East </w:t>
      </w:r>
      <w:proofErr w:type="spellStart"/>
      <w:r w:rsidRPr="00325F7E">
        <w:rPr>
          <w:b/>
        </w:rPr>
        <w:t>Screenline</w:t>
      </w:r>
      <w:proofErr w:type="spellEnd"/>
      <w:r>
        <w:t xml:space="preserve">, the A2 has been selected as the significant link with regards to the proposed schemes.  Modelled flows on the A2 validate well in the </w:t>
      </w:r>
      <w:proofErr w:type="spellStart"/>
      <w:r>
        <w:t>interpeak</w:t>
      </w:r>
      <w:proofErr w:type="spellEnd"/>
      <w:r>
        <w:t xml:space="preserve"> and in the peak hours in the non-peak directions.  For the AM peak (westbound) and the PM peak (eastbound), the A2 is shown as over-representing traffic flows; these absolute differences correspond with the under-representation of traffic flows across the rest of the </w:t>
      </w:r>
      <w:proofErr w:type="spellStart"/>
      <w:r>
        <w:t>screenline</w:t>
      </w:r>
      <w:proofErr w:type="spellEnd"/>
      <w:r>
        <w:t xml:space="preserve">.  The rest of the counts on this </w:t>
      </w:r>
      <w:proofErr w:type="spellStart"/>
      <w:r>
        <w:t>screenline</w:t>
      </w:r>
      <w:proofErr w:type="spellEnd"/>
      <w:r>
        <w:t xml:space="preserve"> are situated on lower flow more rural routes including the A226 to the east of Gravesend.  It is acknowledged that within Gravesend there is an over-complex network given the zone system that exists for the strategic model; it is possible that the mismatch between zone system and network is leading to the routeing of traffic via the A2 in preference to more rural routes.  In general however, the issues are not considered significant. Further west, data for the M2shows that traffic flows into the Study Area validate well and none of the links on the KTS Gravesend East </w:t>
      </w:r>
      <w:proofErr w:type="spellStart"/>
      <w:r>
        <w:t>screenline</w:t>
      </w:r>
      <w:proofErr w:type="spellEnd"/>
      <w:r>
        <w:t xml:space="preserve"> have been identified as significant with regards to flow changes expected by the introduction of the scheme options.  As a result, the peak flow over-estimation of flows on the A2 at this location is not expected to have a significant and detrimental impact upon the strategic assessment of the Thames crossing options, although this should be borne in mind, for Option B in particular.  </w:t>
      </w:r>
    </w:p>
    <w:p w:rsidR="00FC39E0" w:rsidRDefault="00FC39E0" w:rsidP="00325F7E">
      <w:pPr>
        <w:pStyle w:val="StylePara311ptNotItalic"/>
        <w:numPr>
          <w:ilvl w:val="2"/>
          <w:numId w:val="8"/>
        </w:numPr>
        <w:tabs>
          <w:tab w:val="clear" w:pos="2007"/>
          <w:tab w:val="num" w:pos="709"/>
        </w:tabs>
        <w:ind w:left="680"/>
      </w:pPr>
      <w:r>
        <w:t xml:space="preserve">All of the other </w:t>
      </w:r>
      <w:proofErr w:type="spellStart"/>
      <w:r>
        <w:t>screenlines</w:t>
      </w:r>
      <w:proofErr w:type="spellEnd"/>
      <w:r>
        <w:t xml:space="preserve"> and individual links (Strategic Road Network in the Lower Thames area) that have been included in the calibration constraints exhibit good levels of validation.  Given that the majority of locations that have been designated as being significant with regards to the scheme options to be tested, it is not considered that the </w:t>
      </w:r>
      <w:proofErr w:type="spellStart"/>
      <w:r>
        <w:t>screenline</w:t>
      </w:r>
      <w:proofErr w:type="spellEnd"/>
      <w:r>
        <w:t xml:space="preserve"> issues reported above will have a significantly detrimental effect on any </w:t>
      </w:r>
      <w:r>
        <w:lastRenderedPageBreak/>
        <w:t xml:space="preserve">strategic assessments to be made, particularly given the likely use-case for the model as an initial identification and sifting tool for the three schemes as opposed to a detailed design and assessment tool.  </w:t>
      </w:r>
    </w:p>
    <w:p w:rsidR="00FC39E0" w:rsidRDefault="00FC39E0" w:rsidP="00325F7E">
      <w:pPr>
        <w:pStyle w:val="StylePara311ptNotItalic"/>
        <w:numPr>
          <w:ilvl w:val="2"/>
          <w:numId w:val="8"/>
        </w:numPr>
        <w:tabs>
          <w:tab w:val="clear" w:pos="2007"/>
          <w:tab w:val="num" w:pos="709"/>
        </w:tabs>
        <w:ind w:left="680"/>
      </w:pPr>
      <w:r>
        <w:t xml:space="preserve">Tables demonstrating the link flow </w:t>
      </w:r>
      <w:r w:rsidRPr="00D10CF5">
        <w:t xml:space="preserve">validation for the independent validation </w:t>
      </w:r>
      <w:proofErr w:type="spellStart"/>
      <w:r w:rsidRPr="00D10CF5">
        <w:t>screenlines</w:t>
      </w:r>
      <w:proofErr w:type="spellEnd"/>
      <w:r w:rsidRPr="00D10CF5">
        <w:t xml:space="preserve"> are presented in </w:t>
      </w:r>
      <w:fldSimple w:instr=" REF _Ref328062014 \h  \* MERGEFORMAT ">
        <w:r w:rsidR="00EB2446" w:rsidRPr="00EB2446">
          <w:t>Table 6.12</w:t>
        </w:r>
      </w:fldSimple>
      <w:r w:rsidRPr="00D10CF5">
        <w:t xml:space="preserve"> to </w:t>
      </w:r>
      <w:fldSimple w:instr=" REF _Ref328127600 \h  \* MERGEFORMAT ">
        <w:r w:rsidR="00EB2446" w:rsidRPr="00EB2446">
          <w:t>Table 6.14</w:t>
        </w:r>
      </w:fldSimple>
      <w:r w:rsidRPr="00D10CF5">
        <w:t xml:space="preserve"> for all three time periods.  The data that are provided are shown in the same format as for the calibration constraint </w:t>
      </w:r>
      <w:proofErr w:type="spellStart"/>
      <w:r w:rsidRPr="00D10CF5">
        <w:t>screenlines</w:t>
      </w:r>
      <w:proofErr w:type="spellEnd"/>
      <w:r>
        <w:t xml:space="preserve">, with routes significant to the proposed scheme options in the Lower Thames area highlighted.  </w:t>
      </w:r>
    </w:p>
    <w:p w:rsidR="00FC39E0" w:rsidRDefault="00FC39E0" w:rsidP="00325F7E">
      <w:pPr>
        <w:pStyle w:val="StylePara311ptNotItalic"/>
        <w:numPr>
          <w:ilvl w:val="2"/>
          <w:numId w:val="8"/>
        </w:numPr>
        <w:tabs>
          <w:tab w:val="clear" w:pos="2007"/>
          <w:tab w:val="num" w:pos="709"/>
        </w:tabs>
        <w:ind w:left="680"/>
      </w:pPr>
      <w:r>
        <w:t xml:space="preserve">On the </w:t>
      </w:r>
      <w:r w:rsidRPr="00325F7E">
        <w:rPr>
          <w:b/>
        </w:rPr>
        <w:t xml:space="preserve">ELHAM Boundary North </w:t>
      </w:r>
      <w:proofErr w:type="spellStart"/>
      <w:r w:rsidRPr="00325F7E">
        <w:rPr>
          <w:b/>
        </w:rPr>
        <w:t>Screenline</w:t>
      </w:r>
      <w:proofErr w:type="spellEnd"/>
      <w:r>
        <w:t xml:space="preserve">, both the key routes of the A127 and the A13 tend to exhibit good validation.  The A13 fails to meet the validation criterion in the morning peak hour eastbound and in the evening peak hour westbound, overestimating traffic flows by around 20%.    </w:t>
      </w:r>
    </w:p>
    <w:p w:rsidR="00FC39E0" w:rsidRDefault="00FC39E0" w:rsidP="00325F7E">
      <w:pPr>
        <w:pStyle w:val="StylePara311ptNotItalic"/>
        <w:numPr>
          <w:ilvl w:val="2"/>
          <w:numId w:val="8"/>
        </w:numPr>
        <w:tabs>
          <w:tab w:val="clear" w:pos="2007"/>
          <w:tab w:val="num" w:pos="709"/>
        </w:tabs>
        <w:ind w:left="680"/>
      </w:pPr>
      <w:r>
        <w:t xml:space="preserve">For the </w:t>
      </w:r>
      <w:r w:rsidRPr="00325F7E">
        <w:rPr>
          <w:b/>
        </w:rPr>
        <w:t xml:space="preserve">KTS Dartford West </w:t>
      </w:r>
      <w:proofErr w:type="spellStart"/>
      <w:r w:rsidRPr="00325F7E">
        <w:rPr>
          <w:b/>
        </w:rPr>
        <w:t>Screenline</w:t>
      </w:r>
      <w:proofErr w:type="spellEnd"/>
      <w:r>
        <w:t xml:space="preserve">, the A2 tends to demonstrate good validation, meeting the </w:t>
      </w:r>
      <w:proofErr w:type="spellStart"/>
      <w:r>
        <w:t>WebTAG</w:t>
      </w:r>
      <w:proofErr w:type="spellEnd"/>
      <w:r>
        <w:t xml:space="preserve"> requirements in most time periods and directions, failing to meet the criteria only eastbound in the PM peak, although this is only a slight failure with a GEH value of 7.7 calculated.  The ‘rest of the </w:t>
      </w:r>
      <w:proofErr w:type="spellStart"/>
      <w:r>
        <w:t>screenline</w:t>
      </w:r>
      <w:proofErr w:type="spellEnd"/>
      <w:r>
        <w:t xml:space="preserve">’ categorised counts fail to meet the criteria in both directions in the </w:t>
      </w:r>
      <w:proofErr w:type="spellStart"/>
      <w:r>
        <w:t>interpeak</w:t>
      </w:r>
      <w:proofErr w:type="spellEnd"/>
      <w:r>
        <w:t xml:space="preserve"> and in the eastbound direction in the evening peak.  For the PM at least, this is partially due to the fact that in </w:t>
      </w:r>
      <w:r w:rsidRPr="00A32B2A">
        <w:t>LTC</w:t>
      </w:r>
      <w:r w:rsidRPr="00F92764">
        <w:rPr>
          <w:vertAlign w:val="subscript"/>
        </w:rPr>
        <w:t>HAM</w:t>
      </w:r>
      <w:r>
        <w:t xml:space="preserve"> the A2 is modelled with more traffic than observed.  The main likely cause however, is the modelling of the urban area within Dartford, for which the majority of the counts cover routes in the centre; the network coding within the urban area itself is reasonable, although signal timings do not necessarily reflect the on-ground situation in October 2009 and capacities are generally based on more strategic specifications and will not be as junction-specific as normally required for the urban area.  In the </w:t>
      </w:r>
      <w:proofErr w:type="spellStart"/>
      <w:r>
        <w:t>interpeak</w:t>
      </w:r>
      <w:proofErr w:type="spellEnd"/>
      <w:r>
        <w:t xml:space="preserve"> particularly, the results also suggest that there is not enough demand within the matrices for the central Dartford area, given the low modelled flows across the rest of the </w:t>
      </w:r>
      <w:proofErr w:type="spellStart"/>
      <w:r>
        <w:t>screenline</w:t>
      </w:r>
      <w:proofErr w:type="spellEnd"/>
      <w:r>
        <w:t xml:space="preserve">. </w:t>
      </w:r>
    </w:p>
    <w:p w:rsidR="00FC39E0" w:rsidRDefault="00FC39E0" w:rsidP="002F262D">
      <w:pPr>
        <w:pStyle w:val="StylePara311ptNotItalic"/>
        <w:numPr>
          <w:ilvl w:val="0"/>
          <w:numId w:val="0"/>
        </w:numPr>
        <w:ind w:left="680"/>
      </w:pPr>
    </w:p>
    <w:p w:rsidR="00FC39E0" w:rsidRPr="00A34942" w:rsidRDefault="00FC39E0" w:rsidP="002F262D">
      <w:pPr>
        <w:pStyle w:val="StylePara311ptNotItalic"/>
        <w:numPr>
          <w:ilvl w:val="0"/>
          <w:numId w:val="0"/>
        </w:numPr>
        <w:ind w:left="680"/>
      </w:pPr>
    </w:p>
    <w:p w:rsidR="00FC39E0" w:rsidRDefault="00FC39E0" w:rsidP="002F262D">
      <w:pPr>
        <w:pStyle w:val="Body"/>
      </w:pPr>
    </w:p>
    <w:p w:rsidR="00FC39E0" w:rsidRDefault="00FC39E0" w:rsidP="002F262D">
      <w:pPr>
        <w:pStyle w:val="StylePara311ptNotItalic"/>
        <w:numPr>
          <w:ilvl w:val="0"/>
          <w:numId w:val="0"/>
        </w:numPr>
        <w:ind w:left="680"/>
        <w:rPr>
          <w:b/>
        </w:rPr>
        <w:sectPr w:rsidR="00FC39E0" w:rsidSect="007D65FF">
          <w:pgSz w:w="11907" w:h="16840" w:code="9"/>
          <w:pgMar w:top="1418" w:right="709" w:bottom="1418" w:left="907" w:header="357" w:footer="567" w:gutter="0"/>
          <w:cols w:space="720"/>
          <w:docGrid w:linePitch="360"/>
        </w:sectPr>
      </w:pPr>
    </w:p>
    <w:p w:rsidR="00FC39E0" w:rsidRDefault="00FC39E0" w:rsidP="002F262D">
      <w:pPr>
        <w:pStyle w:val="StylePara311ptNotItalic"/>
        <w:numPr>
          <w:ilvl w:val="0"/>
          <w:numId w:val="0"/>
        </w:numPr>
        <w:ind w:left="680"/>
        <w:rPr>
          <w:b/>
        </w:rPr>
      </w:pPr>
      <w:bookmarkStart w:id="350" w:name="_Ref328062014"/>
      <w:bookmarkStart w:id="351" w:name="_Toc331084508"/>
      <w:proofErr w:type="gramStart"/>
      <w:r w:rsidRPr="006B5F85">
        <w:rPr>
          <w:b/>
        </w:rPr>
        <w:lastRenderedPageBreak/>
        <w:t>Table 6.</w:t>
      </w:r>
      <w:proofErr w:type="gramEnd"/>
      <w:r w:rsidR="00963DEF">
        <w:rPr>
          <w:b/>
        </w:rPr>
        <w:fldChar w:fldCharType="begin"/>
      </w:r>
      <w:r>
        <w:rPr>
          <w:b/>
        </w:rPr>
        <w:instrText xml:space="preserve"> SEQ Table \* ARABIC </w:instrText>
      </w:r>
      <w:r w:rsidR="00963DEF">
        <w:rPr>
          <w:b/>
        </w:rPr>
        <w:fldChar w:fldCharType="separate"/>
      </w:r>
      <w:r w:rsidR="00EB2446">
        <w:rPr>
          <w:b/>
          <w:noProof/>
        </w:rPr>
        <w:t>12</w:t>
      </w:r>
      <w:r w:rsidR="00963DEF">
        <w:rPr>
          <w:b/>
        </w:rPr>
        <w:fldChar w:fldCharType="end"/>
      </w:r>
      <w:bookmarkEnd w:id="350"/>
      <w:r w:rsidRPr="006B5F85">
        <w:rPr>
          <w:b/>
        </w:rPr>
        <w:t xml:space="preserve">: </w:t>
      </w:r>
      <w:r>
        <w:rPr>
          <w:b/>
        </w:rPr>
        <w:t xml:space="preserve">Significant Link flow validation; Calibration </w:t>
      </w:r>
      <w:proofErr w:type="spellStart"/>
      <w:r>
        <w:rPr>
          <w:b/>
        </w:rPr>
        <w:t>Screenlines</w:t>
      </w:r>
      <w:proofErr w:type="spellEnd"/>
      <w:r>
        <w:rPr>
          <w:b/>
        </w:rPr>
        <w:t xml:space="preserve"> – AM Peak</w:t>
      </w:r>
      <w:bookmarkEnd w:id="351"/>
      <w:r>
        <w:rPr>
          <w:b/>
        </w:rPr>
        <w:t xml:space="preserve"> </w:t>
      </w:r>
    </w:p>
    <w:p w:rsidR="00FC39E0" w:rsidRDefault="00593B6E" w:rsidP="002F262D">
      <w:pPr>
        <w:pStyle w:val="StylePara311ptNotItalic"/>
        <w:numPr>
          <w:ilvl w:val="0"/>
          <w:numId w:val="0"/>
        </w:numPr>
        <w:ind w:left="680"/>
        <w:rPr>
          <w:b/>
        </w:rPr>
      </w:pPr>
      <w:r>
        <w:rPr>
          <w:noProof/>
          <w:lang w:val="en-US"/>
        </w:rPr>
        <w:drawing>
          <wp:anchor distT="0" distB="0" distL="114300" distR="114300" simplePos="0" relativeHeight="251670528" behindDoc="0" locked="0" layoutInCell="1" allowOverlap="1">
            <wp:simplePos x="0" y="0"/>
            <wp:positionH relativeFrom="column">
              <wp:posOffset>424180</wp:posOffset>
            </wp:positionH>
            <wp:positionV relativeFrom="paragraph">
              <wp:posOffset>58420</wp:posOffset>
            </wp:positionV>
            <wp:extent cx="6124575" cy="6010275"/>
            <wp:effectExtent l="19050" t="0" r="9525" b="0"/>
            <wp:wrapTopAndBottom/>
            <wp:docPr id="2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5"/>
                    <a:srcRect/>
                    <a:stretch>
                      <a:fillRect/>
                    </a:stretch>
                  </pic:blipFill>
                  <pic:spPr bwMode="auto">
                    <a:xfrm>
                      <a:off x="0" y="0"/>
                      <a:ext cx="6124575" cy="6010275"/>
                    </a:xfrm>
                    <a:prstGeom prst="rect">
                      <a:avLst/>
                    </a:prstGeom>
                    <a:noFill/>
                  </pic:spPr>
                </pic:pic>
              </a:graphicData>
            </a:graphic>
          </wp:anchor>
        </w:drawing>
      </w:r>
    </w:p>
    <w:p w:rsidR="00FC39E0" w:rsidRDefault="00FC39E0" w:rsidP="002F262D">
      <w:pPr>
        <w:pStyle w:val="StylePara311ptNotItalic"/>
        <w:numPr>
          <w:ilvl w:val="0"/>
          <w:numId w:val="0"/>
        </w:numPr>
        <w:ind w:left="680"/>
        <w:rPr>
          <w:b/>
        </w:rPr>
      </w:pPr>
      <w:r>
        <w:rPr>
          <w:b/>
        </w:rPr>
        <w:br w:type="page"/>
      </w:r>
      <w:r w:rsidR="00593B6E">
        <w:rPr>
          <w:noProof/>
          <w:lang w:val="en-US"/>
        </w:rPr>
        <w:lastRenderedPageBreak/>
        <w:drawing>
          <wp:anchor distT="0" distB="0" distL="114300" distR="114300" simplePos="0" relativeHeight="251671552" behindDoc="0" locked="0" layoutInCell="1" allowOverlap="1">
            <wp:simplePos x="0" y="0"/>
            <wp:positionH relativeFrom="column">
              <wp:posOffset>424180</wp:posOffset>
            </wp:positionH>
            <wp:positionV relativeFrom="paragraph">
              <wp:posOffset>280670</wp:posOffset>
            </wp:positionV>
            <wp:extent cx="6115050" cy="6038850"/>
            <wp:effectExtent l="19050" t="0" r="0" b="0"/>
            <wp:wrapTopAndBottom/>
            <wp:docPr id="2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a:srcRect/>
                    <a:stretch>
                      <a:fillRect/>
                    </a:stretch>
                  </pic:blipFill>
                  <pic:spPr bwMode="auto">
                    <a:xfrm>
                      <a:off x="0" y="0"/>
                      <a:ext cx="6115050" cy="6038850"/>
                    </a:xfrm>
                    <a:prstGeom prst="rect">
                      <a:avLst/>
                    </a:prstGeom>
                    <a:noFill/>
                  </pic:spPr>
                </pic:pic>
              </a:graphicData>
            </a:graphic>
          </wp:anchor>
        </w:drawing>
      </w:r>
      <w:bookmarkStart w:id="352" w:name="_Toc331084509"/>
      <w:proofErr w:type="gramStart"/>
      <w:r w:rsidRPr="006B5F85">
        <w:rPr>
          <w:b/>
        </w:rPr>
        <w:t>Table 6.</w:t>
      </w:r>
      <w:proofErr w:type="gramEnd"/>
      <w:r w:rsidR="00963DEF">
        <w:rPr>
          <w:b/>
        </w:rPr>
        <w:fldChar w:fldCharType="begin"/>
      </w:r>
      <w:r>
        <w:rPr>
          <w:b/>
        </w:rPr>
        <w:instrText xml:space="preserve"> SEQ Table \* ARABIC </w:instrText>
      </w:r>
      <w:r w:rsidR="00963DEF">
        <w:rPr>
          <w:b/>
        </w:rPr>
        <w:fldChar w:fldCharType="separate"/>
      </w:r>
      <w:r w:rsidR="00EB2446">
        <w:rPr>
          <w:b/>
          <w:noProof/>
        </w:rPr>
        <w:t>13</w:t>
      </w:r>
      <w:r w:rsidR="00963DEF">
        <w:rPr>
          <w:b/>
        </w:rPr>
        <w:fldChar w:fldCharType="end"/>
      </w:r>
      <w:r w:rsidRPr="006B5F85">
        <w:rPr>
          <w:b/>
        </w:rPr>
        <w:t xml:space="preserve">: </w:t>
      </w:r>
      <w:r>
        <w:rPr>
          <w:b/>
        </w:rPr>
        <w:t xml:space="preserve">Significant Link flow validation; Calibration </w:t>
      </w:r>
      <w:proofErr w:type="spellStart"/>
      <w:r>
        <w:rPr>
          <w:b/>
        </w:rPr>
        <w:t>Screenlines</w:t>
      </w:r>
      <w:proofErr w:type="spellEnd"/>
      <w:r>
        <w:rPr>
          <w:b/>
        </w:rPr>
        <w:t xml:space="preserve"> – </w:t>
      </w:r>
      <w:proofErr w:type="spellStart"/>
      <w:r>
        <w:rPr>
          <w:b/>
        </w:rPr>
        <w:t>Interpeak</w:t>
      </w:r>
      <w:bookmarkEnd w:id="352"/>
      <w:proofErr w:type="spellEnd"/>
      <w:r>
        <w:rPr>
          <w:b/>
        </w:rPr>
        <w:t xml:space="preserve"> </w:t>
      </w:r>
    </w:p>
    <w:p w:rsidR="00FC39E0" w:rsidRDefault="00FC39E0" w:rsidP="002F262D">
      <w:pPr>
        <w:pStyle w:val="StylePara311ptNotItalic"/>
        <w:numPr>
          <w:ilvl w:val="0"/>
          <w:numId w:val="0"/>
        </w:numPr>
        <w:ind w:left="680"/>
        <w:rPr>
          <w:b/>
        </w:rPr>
      </w:pPr>
    </w:p>
    <w:p w:rsidR="00FC39E0" w:rsidRDefault="00FC39E0" w:rsidP="002F262D">
      <w:pPr>
        <w:pStyle w:val="StylePara311ptNotItalic"/>
        <w:numPr>
          <w:ilvl w:val="0"/>
          <w:numId w:val="0"/>
        </w:numPr>
        <w:ind w:left="680"/>
        <w:rPr>
          <w:b/>
        </w:rPr>
      </w:pPr>
      <w:r>
        <w:rPr>
          <w:b/>
        </w:rPr>
        <w:br w:type="page"/>
      </w:r>
      <w:bookmarkStart w:id="353" w:name="_Ref328127600"/>
      <w:bookmarkStart w:id="354" w:name="_Toc331084510"/>
      <w:proofErr w:type="gramStart"/>
      <w:r w:rsidRPr="006B5F85">
        <w:rPr>
          <w:b/>
        </w:rPr>
        <w:lastRenderedPageBreak/>
        <w:t>Table 6.</w:t>
      </w:r>
      <w:proofErr w:type="gramEnd"/>
      <w:r w:rsidR="00963DEF">
        <w:rPr>
          <w:b/>
        </w:rPr>
        <w:fldChar w:fldCharType="begin"/>
      </w:r>
      <w:r>
        <w:rPr>
          <w:b/>
        </w:rPr>
        <w:instrText xml:space="preserve"> SEQ Table \* ARABIC </w:instrText>
      </w:r>
      <w:r w:rsidR="00963DEF">
        <w:rPr>
          <w:b/>
        </w:rPr>
        <w:fldChar w:fldCharType="separate"/>
      </w:r>
      <w:r w:rsidR="00EB2446">
        <w:rPr>
          <w:b/>
          <w:noProof/>
        </w:rPr>
        <w:t>14</w:t>
      </w:r>
      <w:r w:rsidR="00963DEF">
        <w:rPr>
          <w:b/>
        </w:rPr>
        <w:fldChar w:fldCharType="end"/>
      </w:r>
      <w:bookmarkEnd w:id="353"/>
      <w:r w:rsidRPr="006B5F85">
        <w:rPr>
          <w:b/>
        </w:rPr>
        <w:t xml:space="preserve">: </w:t>
      </w:r>
      <w:r>
        <w:rPr>
          <w:b/>
        </w:rPr>
        <w:t xml:space="preserve">Significant Link flow validation; Calibration </w:t>
      </w:r>
      <w:proofErr w:type="spellStart"/>
      <w:r>
        <w:rPr>
          <w:b/>
        </w:rPr>
        <w:t>Screenlines</w:t>
      </w:r>
      <w:proofErr w:type="spellEnd"/>
      <w:r>
        <w:rPr>
          <w:b/>
        </w:rPr>
        <w:t xml:space="preserve"> – PM Peak</w:t>
      </w:r>
      <w:bookmarkEnd w:id="354"/>
    </w:p>
    <w:p w:rsidR="00FC39E0" w:rsidRPr="004249F5" w:rsidRDefault="00593B6E" w:rsidP="002F262D">
      <w:pPr>
        <w:pStyle w:val="StylePara311ptNotItalic"/>
        <w:numPr>
          <w:ilvl w:val="0"/>
          <w:numId w:val="0"/>
        </w:numPr>
        <w:ind w:left="680"/>
      </w:pPr>
      <w:r>
        <w:rPr>
          <w:noProof/>
          <w:lang w:val="en-US"/>
        </w:rPr>
        <w:drawing>
          <wp:anchor distT="0" distB="0" distL="114300" distR="114300" simplePos="0" relativeHeight="251672576" behindDoc="0" locked="0" layoutInCell="1" allowOverlap="1">
            <wp:simplePos x="0" y="0"/>
            <wp:positionH relativeFrom="column">
              <wp:posOffset>424180</wp:posOffset>
            </wp:positionH>
            <wp:positionV relativeFrom="paragraph">
              <wp:posOffset>86995</wp:posOffset>
            </wp:positionV>
            <wp:extent cx="6115050" cy="6038850"/>
            <wp:effectExtent l="19050" t="0" r="0" b="0"/>
            <wp:wrapTopAndBottom/>
            <wp:docPr id="2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7"/>
                    <a:srcRect/>
                    <a:stretch>
                      <a:fillRect/>
                    </a:stretch>
                  </pic:blipFill>
                  <pic:spPr bwMode="auto">
                    <a:xfrm>
                      <a:off x="0" y="0"/>
                      <a:ext cx="6115050" cy="6038850"/>
                    </a:xfrm>
                    <a:prstGeom prst="rect">
                      <a:avLst/>
                    </a:prstGeom>
                    <a:noFill/>
                  </pic:spPr>
                </pic:pic>
              </a:graphicData>
            </a:graphic>
          </wp:anchor>
        </w:drawing>
      </w:r>
    </w:p>
    <w:p w:rsidR="00FC39E0" w:rsidRDefault="00FC39E0" w:rsidP="002F262D">
      <w:pPr>
        <w:pStyle w:val="StylePara311ptNotItalic"/>
        <w:numPr>
          <w:ilvl w:val="0"/>
          <w:numId w:val="0"/>
        </w:numPr>
        <w:ind w:left="680"/>
        <w:rPr>
          <w:b/>
        </w:rPr>
      </w:pPr>
    </w:p>
    <w:p w:rsidR="00FC39E0" w:rsidRDefault="00FC39E0" w:rsidP="002F262D">
      <w:pPr>
        <w:pStyle w:val="StylePara311ptNotItalic"/>
        <w:numPr>
          <w:ilvl w:val="0"/>
          <w:numId w:val="0"/>
        </w:numPr>
        <w:ind w:left="680"/>
        <w:rPr>
          <w:b/>
        </w:rPr>
        <w:sectPr w:rsidR="00FC39E0" w:rsidSect="007D65FF">
          <w:pgSz w:w="11907" w:h="16840" w:code="9"/>
          <w:pgMar w:top="1418" w:right="709" w:bottom="1418" w:left="907" w:header="357" w:footer="567" w:gutter="0"/>
          <w:cols w:space="720"/>
          <w:docGrid w:linePitch="360"/>
        </w:sectPr>
      </w:pPr>
    </w:p>
    <w:p w:rsidR="00FC39E0" w:rsidRPr="00D10CF5" w:rsidRDefault="00FC39E0" w:rsidP="002F262D">
      <w:pPr>
        <w:pStyle w:val="StylePara311ptNotItalic"/>
        <w:numPr>
          <w:ilvl w:val="0"/>
          <w:numId w:val="0"/>
        </w:numPr>
        <w:ind w:left="680"/>
        <w:rPr>
          <w:b/>
          <w:i/>
        </w:rPr>
      </w:pPr>
      <w:r w:rsidRPr="00D10CF5">
        <w:rPr>
          <w:b/>
          <w:i/>
        </w:rPr>
        <w:lastRenderedPageBreak/>
        <w:t>Journey times</w:t>
      </w:r>
      <w:r>
        <w:rPr>
          <w:b/>
          <w:i/>
        </w:rPr>
        <w:t xml:space="preserve"> along routes</w:t>
      </w:r>
    </w:p>
    <w:p w:rsidR="00FC39E0" w:rsidRDefault="00FC39E0" w:rsidP="00325F7E">
      <w:pPr>
        <w:pStyle w:val="StylePara311ptNotItalic"/>
        <w:numPr>
          <w:ilvl w:val="2"/>
          <w:numId w:val="8"/>
        </w:numPr>
        <w:tabs>
          <w:tab w:val="clear" w:pos="2007"/>
          <w:tab w:val="num" w:pos="709"/>
        </w:tabs>
        <w:ind w:left="680"/>
      </w:pPr>
      <w:r>
        <w:t xml:space="preserve">Modelled journey times have been compared with observed journey time data that have been obtained from other models within the Study Area, as well as from HATRIS where relevant.  Observed journey time data have only been presented as end-to-end surveys due to the limitations of the data obtained from other models, and as such it has not been </w:t>
      </w:r>
      <w:r w:rsidRPr="00D10CF5">
        <w:t xml:space="preserve">possible to extract or produce journey time graphs for individual route sections as </w:t>
      </w:r>
      <w:proofErr w:type="spellStart"/>
      <w:r>
        <w:t>WebTAG</w:t>
      </w:r>
      <w:proofErr w:type="spellEnd"/>
      <w:r>
        <w:t xml:space="preserve"> suggests</w:t>
      </w:r>
      <w:r w:rsidRPr="00D10CF5">
        <w:t xml:space="preserve">.  The criteria with which modelled journey time data have been compared with observed data are provided in </w:t>
      </w:r>
      <w:fldSimple w:instr=" REF _Ref327970120 \h  \* MERGEFORMAT ">
        <w:r w:rsidR="00EB2446" w:rsidRPr="00EB2446">
          <w:t>Table 6.15</w:t>
        </w:r>
      </w:fldSimple>
      <w:r w:rsidRPr="00D10CF5">
        <w:t>, reproduced</w:t>
      </w:r>
      <w:r>
        <w:t xml:space="preserve"> from Table 3 in </w:t>
      </w:r>
      <w:proofErr w:type="spellStart"/>
      <w:r>
        <w:t>WebTAG</w:t>
      </w:r>
      <w:proofErr w:type="spellEnd"/>
      <w:r>
        <w:t xml:space="preserve"> 3.19D.  </w:t>
      </w:r>
    </w:p>
    <w:p w:rsidR="00FC39E0" w:rsidRDefault="00593B6E" w:rsidP="002F262D">
      <w:pPr>
        <w:pStyle w:val="StylePara311ptNotItalic"/>
        <w:numPr>
          <w:ilvl w:val="0"/>
          <w:numId w:val="0"/>
        </w:numPr>
        <w:ind w:left="680"/>
      </w:pPr>
      <w:bookmarkStart w:id="355" w:name="_Ref327970120"/>
      <w:r>
        <w:rPr>
          <w:noProof/>
          <w:lang w:val="en-US"/>
        </w:rPr>
        <w:drawing>
          <wp:anchor distT="0" distB="0" distL="114300" distR="114300" simplePos="0" relativeHeight="251649024" behindDoc="0" locked="0" layoutInCell="1" allowOverlap="1">
            <wp:simplePos x="0" y="0"/>
            <wp:positionH relativeFrom="column">
              <wp:posOffset>434340</wp:posOffset>
            </wp:positionH>
            <wp:positionV relativeFrom="paragraph">
              <wp:posOffset>228600</wp:posOffset>
            </wp:positionV>
            <wp:extent cx="5156835" cy="1148080"/>
            <wp:effectExtent l="19050" t="0" r="5715" b="0"/>
            <wp:wrapTopAndBottom/>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srcRect/>
                    <a:stretch>
                      <a:fillRect/>
                    </a:stretch>
                  </pic:blipFill>
                  <pic:spPr bwMode="auto">
                    <a:xfrm>
                      <a:off x="0" y="0"/>
                      <a:ext cx="5156835" cy="1148080"/>
                    </a:xfrm>
                    <a:prstGeom prst="rect">
                      <a:avLst/>
                    </a:prstGeom>
                    <a:noFill/>
                  </pic:spPr>
                </pic:pic>
              </a:graphicData>
            </a:graphic>
          </wp:anchor>
        </w:drawing>
      </w:r>
      <w:bookmarkStart w:id="356" w:name="_Toc331084511"/>
      <w:proofErr w:type="gramStart"/>
      <w:r w:rsidR="00FC39E0" w:rsidRPr="006B5F85">
        <w:rPr>
          <w:b/>
        </w:rPr>
        <w:t>Table 6.</w:t>
      </w:r>
      <w:proofErr w:type="gramEnd"/>
      <w:r w:rsidR="00963DEF">
        <w:rPr>
          <w:b/>
        </w:rPr>
        <w:fldChar w:fldCharType="begin"/>
      </w:r>
      <w:r w:rsidR="00FC39E0">
        <w:rPr>
          <w:b/>
        </w:rPr>
        <w:instrText xml:space="preserve"> SEQ Table \* ARABIC </w:instrText>
      </w:r>
      <w:r w:rsidR="00963DEF">
        <w:rPr>
          <w:b/>
        </w:rPr>
        <w:fldChar w:fldCharType="separate"/>
      </w:r>
      <w:r w:rsidR="00EB2446">
        <w:rPr>
          <w:b/>
          <w:noProof/>
        </w:rPr>
        <w:t>15</w:t>
      </w:r>
      <w:r w:rsidR="00963DEF">
        <w:rPr>
          <w:b/>
        </w:rPr>
        <w:fldChar w:fldCharType="end"/>
      </w:r>
      <w:bookmarkEnd w:id="355"/>
      <w:r w:rsidR="00FC39E0" w:rsidRPr="006B5F85">
        <w:rPr>
          <w:b/>
        </w:rPr>
        <w:t xml:space="preserve">: </w:t>
      </w:r>
      <w:r w:rsidR="00FC39E0">
        <w:rPr>
          <w:b/>
        </w:rPr>
        <w:t>Journey time validation acceptability criteria</w:t>
      </w:r>
      <w:bookmarkEnd w:id="356"/>
    </w:p>
    <w:p w:rsidR="00FC39E0" w:rsidRDefault="00FC39E0" w:rsidP="00D10CF5">
      <w:pPr>
        <w:pStyle w:val="StylePara311ptNotItalic"/>
        <w:numPr>
          <w:ilvl w:val="0"/>
          <w:numId w:val="0"/>
        </w:numPr>
        <w:ind w:left="680"/>
      </w:pPr>
    </w:p>
    <w:p w:rsidR="00FC39E0" w:rsidRDefault="00FC39E0" w:rsidP="00325F7E">
      <w:pPr>
        <w:pStyle w:val="StylePara311ptNotItalic"/>
        <w:numPr>
          <w:ilvl w:val="2"/>
          <w:numId w:val="8"/>
        </w:numPr>
        <w:tabs>
          <w:tab w:val="clear" w:pos="2007"/>
          <w:tab w:val="num" w:pos="709"/>
        </w:tabs>
        <w:ind w:left="680"/>
      </w:pPr>
      <w:r>
        <w:t xml:space="preserve">Modelled journey times are </w:t>
      </w:r>
      <w:r w:rsidRPr="00D10CF5">
        <w:t xml:space="preserve">presented in </w:t>
      </w:r>
      <w:fldSimple w:instr=" REF _Ref327971386 \h  \* MERGEFORMAT ">
        <w:r w:rsidR="00EB2446" w:rsidRPr="00EB2446">
          <w:t>Table 6.16</w:t>
        </w:r>
      </w:fldSimple>
      <w:r w:rsidRPr="00D10CF5">
        <w:t xml:space="preserve"> for each of</w:t>
      </w:r>
      <w:r>
        <w:t xml:space="preserve"> the three modelled time periods, with appropriate comparisons against the observed data.  Spatial representation of the journey time routes has been provided previously in Section </w:t>
      </w:r>
      <w:fldSimple w:instr=" REF _Ref328145255 \r \h  \* MERGEFORMAT ">
        <w:r w:rsidR="00EB2446">
          <w:t>6.5</w:t>
        </w:r>
      </w:fldSimple>
      <w:r>
        <w:t xml:space="preserve"> of this report, whilst text descriptions are given in the presented tables.  The journey time data presented is the average across all modelled vehicle types. </w:t>
      </w:r>
    </w:p>
    <w:p w:rsidR="00FC39E0" w:rsidRDefault="00FC39E0" w:rsidP="00325F7E">
      <w:pPr>
        <w:pStyle w:val="StylePara311ptNotItalic"/>
        <w:numPr>
          <w:ilvl w:val="2"/>
          <w:numId w:val="8"/>
        </w:numPr>
        <w:tabs>
          <w:tab w:val="clear" w:pos="2007"/>
          <w:tab w:val="num" w:pos="709"/>
        </w:tabs>
        <w:ind w:left="680"/>
      </w:pPr>
      <w:r>
        <w:t xml:space="preserve">As the validation table shows, journey </w:t>
      </w:r>
      <w:r w:rsidRPr="00D10CF5">
        <w:t xml:space="preserve">time validation is reasonable across all time periods, meeting the </w:t>
      </w:r>
      <w:proofErr w:type="spellStart"/>
      <w:r>
        <w:t>WebTAG</w:t>
      </w:r>
      <w:proofErr w:type="spellEnd"/>
      <w:r w:rsidRPr="00D10CF5">
        <w:t xml:space="preserve"> criteria for 76% of routes in the AM peak, 88% of routes in the </w:t>
      </w:r>
      <w:proofErr w:type="spellStart"/>
      <w:r w:rsidRPr="00D10CF5">
        <w:t>interpeak</w:t>
      </w:r>
      <w:proofErr w:type="spellEnd"/>
      <w:r w:rsidRPr="00D10CF5">
        <w:t xml:space="preserve"> and 83% of routes in the PM peak.  Whilst the figures for the AM and PM peaks</w:t>
      </w:r>
      <w:r>
        <w:t xml:space="preserve"> are slightly less than the 85% of routes acceptability guidelines specified in </w:t>
      </w:r>
      <w:proofErr w:type="spellStart"/>
      <w:r>
        <w:t>WebTAG</w:t>
      </w:r>
      <w:proofErr w:type="spellEnd"/>
      <w:r>
        <w:t xml:space="preserve"> there are a number of factors that will be impacting upon this.  </w:t>
      </w:r>
    </w:p>
    <w:p w:rsidR="00FC39E0" w:rsidRDefault="00FC39E0" w:rsidP="00325F7E">
      <w:pPr>
        <w:pStyle w:val="StylePara311ptNotItalic"/>
        <w:numPr>
          <w:ilvl w:val="2"/>
          <w:numId w:val="8"/>
        </w:numPr>
        <w:tabs>
          <w:tab w:val="clear" w:pos="2007"/>
          <w:tab w:val="num" w:pos="709"/>
        </w:tabs>
        <w:ind w:left="680"/>
      </w:pPr>
      <w:r>
        <w:t xml:space="preserve">Modelled journey times compared with observed data acquired from ELHAM are the poorest performing of all of the journey time routes in the AM and PM peak hours, accounting for the majority of failures to meet </w:t>
      </w:r>
      <w:proofErr w:type="spellStart"/>
      <w:r>
        <w:t>WebTAG</w:t>
      </w:r>
      <w:proofErr w:type="spellEnd"/>
      <w:r>
        <w:t xml:space="preserve"> criteria. Indeed, for the other routes, the model performance would exceed the </w:t>
      </w:r>
      <w:proofErr w:type="spellStart"/>
      <w:r>
        <w:t>WebTAG</w:t>
      </w:r>
      <w:proofErr w:type="spellEnd"/>
      <w:r>
        <w:t xml:space="preserve"> acceptability guidelines in all three time periods.  The journey time routes from ELHAM extend up to 30 kilometres to the west of the M25, with a number of the routes terminating/beginning well within the extents of the north and south-circular routes.</w:t>
      </w:r>
    </w:p>
    <w:p w:rsidR="00FC39E0" w:rsidRDefault="00FC39E0" w:rsidP="00325F7E">
      <w:pPr>
        <w:pStyle w:val="StylePara311ptNotItalic"/>
        <w:numPr>
          <w:ilvl w:val="2"/>
          <w:numId w:val="8"/>
        </w:numPr>
        <w:tabs>
          <w:tab w:val="clear" w:pos="2007"/>
          <w:tab w:val="num" w:pos="709"/>
        </w:tabs>
        <w:ind w:left="680"/>
      </w:pPr>
      <w:r>
        <w:t>The donor M25 Model was developed as a strategic model primarily to appraise widening schemes on the M25 and, whilst the model covers the London urban area, the representation of accurate delays and speeds within London itself have not been the primary focus of the model.  Coding within the bounds of the M25 tends to be reasonable in order to ensure that traffic routes to the correct motorway junctions, however, with increasing distance from the M25 towards central London, the network coding is relatively coarse, resulting in the modelled speeds throughout the central London network being higher than observed; this is most apparent in the AM peak hour.</w:t>
      </w:r>
    </w:p>
    <w:p w:rsidR="00FC39E0" w:rsidRDefault="00FC39E0" w:rsidP="00325F7E">
      <w:pPr>
        <w:pStyle w:val="StylePara311ptNotItalic"/>
        <w:numPr>
          <w:ilvl w:val="2"/>
          <w:numId w:val="8"/>
        </w:numPr>
        <w:tabs>
          <w:tab w:val="clear" w:pos="2007"/>
          <w:tab w:val="num" w:pos="709"/>
        </w:tabs>
        <w:ind w:left="680"/>
      </w:pPr>
      <w:r>
        <w:t xml:space="preserve">Apart from the routes in London, the journey time validation tends to be very good, with the majority of routes meeting the criteria stipulated in </w:t>
      </w:r>
      <w:proofErr w:type="spellStart"/>
      <w:r>
        <w:t>WebTAG</w:t>
      </w:r>
      <w:proofErr w:type="spellEnd"/>
      <w:r>
        <w:t xml:space="preserve">.  The notable routes that do not meet the criteria are the M25 between junctions 29-5 clockwise in the AM peak and anti-clockwise for the same section in the evening peak.  </w:t>
      </w:r>
    </w:p>
    <w:p w:rsidR="00FC39E0" w:rsidRDefault="00FC39E0" w:rsidP="00325F7E">
      <w:pPr>
        <w:pStyle w:val="StylePara311ptNotItalic"/>
        <w:numPr>
          <w:ilvl w:val="2"/>
          <w:numId w:val="8"/>
        </w:numPr>
        <w:tabs>
          <w:tab w:val="clear" w:pos="2007"/>
          <w:tab w:val="num" w:pos="709"/>
        </w:tabs>
        <w:ind w:left="680"/>
      </w:pPr>
      <w:r>
        <w:t>The M25 route is noted as being modelled too fast in the AM peak (clockwise) and PM peak (anti-clockwise).  Analyses of journey time data suggest that whilst the crossing is reasonably well represented through the coding obtained from ELHAM, the use of a speed-flow curve to represent toll booth delays does not invoke a blocking back response within the model.  These specific toll plaza delays cause blocking back (particularly anti-clockwise through junction 1a toward junction 1b) that the model under-represents.  Whilst causing the journey times to exceed the criteria in the base, the introduction of free-flow tolling in the future should remove this blocking back, meaning that times are likely to be better represented in forecast models.</w:t>
      </w:r>
    </w:p>
    <w:p w:rsidR="00FC39E0" w:rsidRPr="00B534AE" w:rsidRDefault="00FC39E0" w:rsidP="00B534AE">
      <w:pPr>
        <w:pStyle w:val="StylePara311ptNotItalic"/>
        <w:numPr>
          <w:ilvl w:val="2"/>
          <w:numId w:val="8"/>
        </w:numPr>
        <w:tabs>
          <w:tab w:val="clear" w:pos="2007"/>
          <w:tab w:val="num" w:pos="709"/>
        </w:tabs>
        <w:ind w:left="680"/>
      </w:pPr>
      <w:r>
        <w:t xml:space="preserve">Overall, the model can be said to be replicating observed journey times across the Study Area well, with a mixture of strategic and more local routes meeting the specifications set out within </w:t>
      </w:r>
      <w:proofErr w:type="spellStart"/>
      <w:r>
        <w:t>WebTAG</w:t>
      </w:r>
      <w:proofErr w:type="spellEnd"/>
      <w:r>
        <w:t xml:space="preserve"> 3.19D.  There is an issue of journey times being under-represented within London, particularly in the AM peak, although given the quality of the coding close to the M25 which is of better quality than that within the central London area, it is not expected that the underestimate of journey times is having a material impact on the routeing of traffic to the </w:t>
      </w:r>
      <w:r w:rsidRPr="00B34B3F">
        <w:t xml:space="preserve">M25 and other strategic routes within the </w:t>
      </w:r>
      <w:r>
        <w:t>Study Area</w:t>
      </w:r>
      <w:r w:rsidRPr="00B34B3F">
        <w:t xml:space="preserve">.  </w:t>
      </w:r>
    </w:p>
    <w:p w:rsidR="00FC39E0" w:rsidRDefault="00FC39E0" w:rsidP="002F262D">
      <w:pPr>
        <w:pStyle w:val="StylePara311ptNotItalic"/>
        <w:numPr>
          <w:ilvl w:val="0"/>
          <w:numId w:val="0"/>
        </w:numPr>
        <w:rPr>
          <w:highlight w:val="yellow"/>
        </w:rPr>
        <w:sectPr w:rsidR="00FC39E0" w:rsidSect="007D65FF">
          <w:pgSz w:w="11907" w:h="16840" w:code="9"/>
          <w:pgMar w:top="1418" w:right="709" w:bottom="1418" w:left="907" w:header="357" w:footer="567" w:gutter="0"/>
          <w:cols w:space="720"/>
          <w:docGrid w:linePitch="360"/>
        </w:sectPr>
      </w:pPr>
    </w:p>
    <w:p w:rsidR="00FC39E0" w:rsidRPr="006B5F85" w:rsidRDefault="00593B6E" w:rsidP="002F262D">
      <w:pPr>
        <w:pStyle w:val="Caption"/>
        <w:rPr>
          <w:b/>
        </w:rPr>
      </w:pPr>
      <w:bookmarkStart w:id="357" w:name="_Ref327971386"/>
      <w:r>
        <w:rPr>
          <w:noProof/>
          <w:lang w:val="en-US"/>
        </w:rPr>
        <w:lastRenderedPageBreak/>
        <w:drawing>
          <wp:anchor distT="0" distB="0" distL="114300" distR="114300" simplePos="0" relativeHeight="251652096" behindDoc="0" locked="0" layoutInCell="1" allowOverlap="1">
            <wp:simplePos x="0" y="0"/>
            <wp:positionH relativeFrom="column">
              <wp:posOffset>4445</wp:posOffset>
            </wp:positionH>
            <wp:positionV relativeFrom="paragraph">
              <wp:posOffset>238125</wp:posOffset>
            </wp:positionV>
            <wp:extent cx="8886825" cy="3267075"/>
            <wp:effectExtent l="19050" t="0" r="9525" b="0"/>
            <wp:wrapTopAndBottom/>
            <wp:docPr id="1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srcRect/>
                    <a:stretch>
                      <a:fillRect/>
                    </a:stretch>
                  </pic:blipFill>
                  <pic:spPr bwMode="auto">
                    <a:xfrm>
                      <a:off x="0" y="0"/>
                      <a:ext cx="8886825" cy="3267075"/>
                    </a:xfrm>
                    <a:prstGeom prst="rect">
                      <a:avLst/>
                    </a:prstGeom>
                    <a:noFill/>
                  </pic:spPr>
                </pic:pic>
              </a:graphicData>
            </a:graphic>
          </wp:anchor>
        </w:drawing>
      </w:r>
      <w:bookmarkStart w:id="358" w:name="_Toc331084512"/>
      <w:proofErr w:type="gramStart"/>
      <w:r w:rsidR="00FC39E0" w:rsidRPr="006B5F85">
        <w:rPr>
          <w:b/>
        </w:rPr>
        <w:t>Table 6.</w:t>
      </w:r>
      <w:proofErr w:type="gramEnd"/>
      <w:r w:rsidR="00963DEF">
        <w:rPr>
          <w:b/>
        </w:rPr>
        <w:fldChar w:fldCharType="begin"/>
      </w:r>
      <w:r w:rsidR="00FC39E0">
        <w:rPr>
          <w:b/>
        </w:rPr>
        <w:instrText xml:space="preserve"> SEQ Table \* ARABIC </w:instrText>
      </w:r>
      <w:r w:rsidR="00963DEF">
        <w:rPr>
          <w:b/>
        </w:rPr>
        <w:fldChar w:fldCharType="separate"/>
      </w:r>
      <w:r w:rsidR="00EB2446">
        <w:rPr>
          <w:b/>
          <w:noProof/>
        </w:rPr>
        <w:t>16</w:t>
      </w:r>
      <w:r w:rsidR="00963DEF">
        <w:rPr>
          <w:b/>
        </w:rPr>
        <w:fldChar w:fldCharType="end"/>
      </w:r>
      <w:bookmarkEnd w:id="357"/>
      <w:r w:rsidR="00FC39E0" w:rsidRPr="006B5F85">
        <w:rPr>
          <w:b/>
        </w:rPr>
        <w:t xml:space="preserve">: </w:t>
      </w:r>
      <w:r w:rsidR="00FC39E0">
        <w:rPr>
          <w:b/>
        </w:rPr>
        <w:t>Journey Time Validation, All User-Classes</w:t>
      </w:r>
      <w:bookmarkEnd w:id="358"/>
      <w:r w:rsidR="00FC39E0">
        <w:rPr>
          <w:b/>
        </w:rPr>
        <w:t xml:space="preserve"> </w:t>
      </w:r>
    </w:p>
    <w:p w:rsidR="00FC39E0" w:rsidRDefault="00FC39E0" w:rsidP="002F262D">
      <w:pPr>
        <w:pStyle w:val="StylePara311ptNotItalic"/>
        <w:numPr>
          <w:ilvl w:val="0"/>
          <w:numId w:val="0"/>
        </w:numPr>
        <w:rPr>
          <w:highlight w:val="yellow"/>
        </w:rPr>
      </w:pPr>
    </w:p>
    <w:p w:rsidR="00FC39E0" w:rsidRDefault="00FC39E0" w:rsidP="002F262D">
      <w:pPr>
        <w:pStyle w:val="StylePara311ptNotItalic"/>
        <w:numPr>
          <w:ilvl w:val="0"/>
          <w:numId w:val="0"/>
        </w:numPr>
        <w:rPr>
          <w:highlight w:val="yellow"/>
        </w:rPr>
      </w:pPr>
    </w:p>
    <w:p w:rsidR="00FC39E0" w:rsidRDefault="00FC39E0" w:rsidP="002F262D">
      <w:pPr>
        <w:pStyle w:val="StylePara311ptNotItalic"/>
        <w:numPr>
          <w:ilvl w:val="0"/>
          <w:numId w:val="0"/>
        </w:numPr>
        <w:rPr>
          <w:highlight w:val="yellow"/>
        </w:rPr>
      </w:pPr>
    </w:p>
    <w:p w:rsidR="00FC39E0" w:rsidRDefault="00FC39E0" w:rsidP="002F262D">
      <w:pPr>
        <w:pStyle w:val="StylePara311ptNotItalic"/>
        <w:numPr>
          <w:ilvl w:val="0"/>
          <w:numId w:val="0"/>
        </w:numPr>
        <w:rPr>
          <w:highlight w:val="yellow"/>
        </w:rPr>
        <w:sectPr w:rsidR="00FC39E0" w:rsidSect="007D65FF">
          <w:pgSz w:w="16840" w:h="11907" w:orient="landscape" w:code="9"/>
          <w:pgMar w:top="907" w:right="1418" w:bottom="709" w:left="1418" w:header="357" w:footer="567" w:gutter="0"/>
          <w:cols w:space="720"/>
          <w:docGrid w:linePitch="360"/>
        </w:sectPr>
      </w:pPr>
    </w:p>
    <w:p w:rsidR="00FC39E0" w:rsidRDefault="00FC39E0" w:rsidP="002F262D">
      <w:pPr>
        <w:pStyle w:val="Body"/>
      </w:pPr>
    </w:p>
    <w:p w:rsidR="00FC39E0" w:rsidRPr="002E387F" w:rsidRDefault="00FC39E0" w:rsidP="002F262D">
      <w:pPr>
        <w:pStyle w:val="Hdg2"/>
        <w:numPr>
          <w:ilvl w:val="1"/>
          <w:numId w:val="8"/>
        </w:numPr>
      </w:pPr>
      <w:bookmarkStart w:id="359" w:name="_Toc328150279"/>
      <w:bookmarkStart w:id="360" w:name="_Toc329271502"/>
      <w:bookmarkStart w:id="361" w:name="_Toc330220653"/>
      <w:bookmarkStart w:id="362" w:name="_Toc356212121"/>
      <w:r w:rsidRPr="002E387F">
        <w:t>Summary</w:t>
      </w:r>
      <w:bookmarkEnd w:id="359"/>
      <w:bookmarkEnd w:id="360"/>
      <w:bookmarkEnd w:id="361"/>
      <w:bookmarkEnd w:id="362"/>
    </w:p>
    <w:p w:rsidR="00FC39E0" w:rsidRPr="002B634E" w:rsidRDefault="00FC39E0" w:rsidP="002B634E">
      <w:pPr>
        <w:pStyle w:val="StylePara311ptNotItalic"/>
        <w:numPr>
          <w:ilvl w:val="2"/>
          <w:numId w:val="8"/>
        </w:numPr>
        <w:tabs>
          <w:tab w:val="clear" w:pos="2007"/>
          <w:tab w:val="num" w:pos="709"/>
        </w:tabs>
        <w:ind w:left="680"/>
      </w:pPr>
      <w:r w:rsidRPr="002E387F">
        <w:t>This chapter has documented the calibration and validation of the LTC</w:t>
      </w:r>
      <w:r w:rsidRPr="002E387F">
        <w:rPr>
          <w:vertAlign w:val="subscript"/>
        </w:rPr>
        <w:t>HAM</w:t>
      </w:r>
      <w:r w:rsidRPr="002E387F">
        <w:t>, documenting the approach adopted</w:t>
      </w:r>
      <w:r w:rsidRPr="002B634E">
        <w:t xml:space="preserve"> in refining the model within the </w:t>
      </w:r>
      <w:r>
        <w:t>Study Area</w:t>
      </w:r>
      <w:r w:rsidRPr="002B634E">
        <w:t>.  Links with particular relevance to the study aims have been identified through preliminary option testing and the calibration has been tailored to these areas and corridors within the model.</w:t>
      </w:r>
    </w:p>
    <w:p w:rsidR="00FC39E0" w:rsidRPr="002E387F" w:rsidRDefault="00FC39E0" w:rsidP="002B634E">
      <w:pPr>
        <w:pStyle w:val="StylePara311ptNotItalic"/>
        <w:numPr>
          <w:ilvl w:val="2"/>
          <w:numId w:val="8"/>
        </w:numPr>
        <w:tabs>
          <w:tab w:val="clear" w:pos="2007"/>
          <w:tab w:val="num" w:pos="709"/>
        </w:tabs>
        <w:ind w:left="680"/>
      </w:pPr>
      <w:r w:rsidRPr="002B634E">
        <w:t xml:space="preserve">Observed traffic and journey time data have been obtained from a number of different models within the region, with some strategic road network data having been extracted from HATRIS.  This has produced a reasonable dataset for the purposes of calibration and validation, with a good coverage of the study area.  It should be noted that the differing data sources do result in observed data having been used from earlier years, meaning that </w:t>
      </w:r>
      <w:proofErr w:type="spellStart"/>
      <w:r w:rsidRPr="002B634E">
        <w:t>annualisation</w:t>
      </w:r>
      <w:proofErr w:type="spellEnd"/>
      <w:r w:rsidRPr="002B634E">
        <w:t xml:space="preserve"> and </w:t>
      </w:r>
      <w:r w:rsidRPr="002E387F">
        <w:t>seasonality factors have been applied.  Results should be viewed in this light, although the dataset can be considered to be reasonably robust.</w:t>
      </w:r>
    </w:p>
    <w:p w:rsidR="00FC39E0" w:rsidRPr="002B634E" w:rsidRDefault="00FC39E0" w:rsidP="002B634E">
      <w:pPr>
        <w:pStyle w:val="StylePara311ptNotItalic"/>
        <w:numPr>
          <w:ilvl w:val="2"/>
          <w:numId w:val="8"/>
        </w:numPr>
        <w:tabs>
          <w:tab w:val="clear" w:pos="2007"/>
          <w:tab w:val="num" w:pos="709"/>
        </w:tabs>
        <w:ind w:left="680"/>
      </w:pPr>
      <w:r w:rsidRPr="002E387F">
        <w:t xml:space="preserve">Network updates within the </w:t>
      </w:r>
      <w:r>
        <w:t>Study Area</w:t>
      </w:r>
      <w:r w:rsidRPr="002E387F">
        <w:t xml:space="preserve"> have been verified and checked against calibration guidance within </w:t>
      </w:r>
      <w:proofErr w:type="spellStart"/>
      <w:r w:rsidRPr="002E387F">
        <w:t>WebTAG</w:t>
      </w:r>
      <w:proofErr w:type="spellEnd"/>
      <w:r w:rsidRPr="002E387F">
        <w:t xml:space="preserve"> 3.19D. Network calibration was undertaken on a corridor basis and the model coding deemed satisfactory for the purposes of the study in most cases; notably, this process led to the adoption of some coding from ELHAM within</w:t>
      </w:r>
      <w:r w:rsidRPr="002B634E">
        <w:t xml:space="preserve"> the M25, from which coding was </w:t>
      </w:r>
      <w:r>
        <w:t>more refined</w:t>
      </w:r>
      <w:r w:rsidRPr="002B634E">
        <w:t xml:space="preserve"> than the </w:t>
      </w:r>
      <w:r>
        <w:t>donor</w:t>
      </w:r>
      <w:r w:rsidRPr="002B634E">
        <w:t xml:space="preserve"> M25 model. Checks on routeing of traffic through the networks showed satisfactory and </w:t>
      </w:r>
      <w:r>
        <w:t>plausible</w:t>
      </w:r>
      <w:r w:rsidRPr="002B634E">
        <w:t xml:space="preserve"> route choice; analyses of HGVs have also shown that continued use of a KNOBS penalty ensure</w:t>
      </w:r>
      <w:r>
        <w:t>s that</w:t>
      </w:r>
      <w:r w:rsidRPr="002B634E">
        <w:t xml:space="preserve"> goods vehicle movements (which tend to </w:t>
      </w:r>
      <w:r>
        <w:t xml:space="preserve">seek to </w:t>
      </w:r>
      <w:r w:rsidRPr="002B634E">
        <w:t>minimise distance) tend towards strategic routes.</w:t>
      </w:r>
    </w:p>
    <w:p w:rsidR="00FC39E0" w:rsidRPr="002B634E" w:rsidRDefault="00FC39E0" w:rsidP="002B634E">
      <w:pPr>
        <w:pStyle w:val="StylePara311ptNotItalic"/>
        <w:numPr>
          <w:ilvl w:val="2"/>
          <w:numId w:val="8"/>
        </w:numPr>
        <w:tabs>
          <w:tab w:val="clear" w:pos="2007"/>
          <w:tab w:val="num" w:pos="709"/>
        </w:tabs>
        <w:ind w:left="680"/>
      </w:pPr>
      <w:r w:rsidRPr="002B634E">
        <w:t xml:space="preserve">Assignment of the prior matrices demonstrated that, for the M25 and for the A282 Dartford and A102 </w:t>
      </w:r>
      <w:proofErr w:type="spellStart"/>
      <w:r w:rsidRPr="002B634E">
        <w:t>Blackwall</w:t>
      </w:r>
      <w:proofErr w:type="spellEnd"/>
      <w:r w:rsidRPr="002B634E">
        <w:t xml:space="preserve"> crossings, the level of demand within the matrices was broadly </w:t>
      </w:r>
      <w:r>
        <w:t>consistent with the count data</w:t>
      </w:r>
      <w:r w:rsidRPr="002B634E">
        <w:t xml:space="preserve">, with the network demonstrating sufficient routing that performance of the prior matrix against </w:t>
      </w:r>
      <w:proofErr w:type="spellStart"/>
      <w:r w:rsidRPr="002B634E">
        <w:t>WebTAG</w:t>
      </w:r>
      <w:proofErr w:type="spellEnd"/>
      <w:r w:rsidRPr="002B634E">
        <w:t xml:space="preserve"> criteria – at least for these key links – was reasonable. For the rest of the model, total </w:t>
      </w:r>
      <w:proofErr w:type="spellStart"/>
      <w:r w:rsidRPr="002B634E">
        <w:t>screenline</w:t>
      </w:r>
      <w:proofErr w:type="spellEnd"/>
      <w:r w:rsidRPr="002B634E">
        <w:t xml:space="preserve"> results demonstrated that the prior matrix was deficient in the TGSE and KTS areas. These areas had previously been identified as</w:t>
      </w:r>
      <w:r>
        <w:t xml:space="preserve"> having less certain levels of demand.</w:t>
      </w:r>
      <w:r w:rsidRPr="002B634E">
        <w:t xml:space="preserve"> </w:t>
      </w:r>
      <w:r>
        <w:t>The</w:t>
      </w:r>
      <w:r w:rsidRPr="002B634E">
        <w:t xml:space="preserve"> </w:t>
      </w:r>
      <w:r>
        <w:t>TGSE</w:t>
      </w:r>
      <w:r w:rsidRPr="002B634E">
        <w:t xml:space="preserve"> </w:t>
      </w:r>
      <w:r>
        <w:t>area</w:t>
      </w:r>
      <w:r w:rsidRPr="002B634E">
        <w:t xml:space="preserve"> ha</w:t>
      </w:r>
      <w:r>
        <w:t>s</w:t>
      </w:r>
      <w:r w:rsidRPr="002B634E">
        <w:t xml:space="preserve"> therefore been enhanced through the use of TGSE model prior matrices to enhance internal trip representation</w:t>
      </w:r>
      <w:r>
        <w:t xml:space="preserve"> in LTCM. T</w:t>
      </w:r>
      <w:r w:rsidRPr="002B634E">
        <w:t xml:space="preserve">he KTS area was known to be primarily composed of synthetic trips within the prior matrix obtained from </w:t>
      </w:r>
      <w:proofErr w:type="spellStart"/>
      <w:r w:rsidRPr="002B634E">
        <w:t>Hyder</w:t>
      </w:r>
      <w:proofErr w:type="spellEnd"/>
      <w:r w:rsidRPr="002B634E">
        <w:t xml:space="preserve"> and was known to need improvement through matrix estimation, given the lack of available </w:t>
      </w:r>
      <w:r>
        <w:t xml:space="preserve">higher quality observed </w:t>
      </w:r>
      <w:r w:rsidRPr="002B634E">
        <w:t xml:space="preserve">data to improve it beforehand.  </w:t>
      </w:r>
    </w:p>
    <w:p w:rsidR="00FC39E0" w:rsidRPr="002B634E" w:rsidRDefault="00FC39E0" w:rsidP="002B634E">
      <w:pPr>
        <w:pStyle w:val="StylePara311ptNotItalic"/>
        <w:numPr>
          <w:ilvl w:val="2"/>
          <w:numId w:val="8"/>
        </w:numPr>
        <w:tabs>
          <w:tab w:val="clear" w:pos="2007"/>
          <w:tab w:val="num" w:pos="709"/>
        </w:tabs>
        <w:ind w:left="680"/>
      </w:pPr>
      <w:r w:rsidRPr="002B634E">
        <w:t xml:space="preserve">Validation of the post matrix estimation matrices, undertaken at a </w:t>
      </w:r>
      <w:proofErr w:type="spellStart"/>
      <w:r w:rsidRPr="002B634E">
        <w:t>screenline</w:t>
      </w:r>
      <w:proofErr w:type="spellEnd"/>
      <w:r w:rsidRPr="002B634E">
        <w:t xml:space="preserve"> level, shows the post-</w:t>
      </w:r>
      <w:r>
        <w:t>estimation</w:t>
      </w:r>
      <w:r w:rsidRPr="002B634E">
        <w:t xml:space="preserve"> matrices to be broadly representing observed movements within the </w:t>
      </w:r>
      <w:r>
        <w:t>Study Area</w:t>
      </w:r>
      <w:r w:rsidRPr="002B634E">
        <w:t xml:space="preserve">, with </w:t>
      </w:r>
      <w:proofErr w:type="spellStart"/>
      <w:r w:rsidRPr="002B634E">
        <w:t>screenline</w:t>
      </w:r>
      <w:proofErr w:type="spellEnd"/>
      <w:r w:rsidRPr="002B634E">
        <w:t xml:space="preserve"> totals for the calibration </w:t>
      </w:r>
      <w:proofErr w:type="spellStart"/>
      <w:r w:rsidRPr="002B634E">
        <w:t>screenlines</w:t>
      </w:r>
      <w:proofErr w:type="spellEnd"/>
      <w:r w:rsidRPr="002B634E">
        <w:t xml:space="preserve"> demonstrating compliance against </w:t>
      </w:r>
      <w:proofErr w:type="spellStart"/>
      <w:r w:rsidRPr="002B634E">
        <w:t>WebTAG</w:t>
      </w:r>
      <w:proofErr w:type="spellEnd"/>
      <w:r w:rsidRPr="002B634E">
        <w:t xml:space="preserve"> 3.19</w:t>
      </w:r>
      <w:r>
        <w:t>D</w:t>
      </w:r>
      <w:r w:rsidRPr="002B634E">
        <w:t xml:space="preserve"> criteria with results of 96%, 100% and 100% for the AM, IP and PM respectively, well within the acceptability criteria guidelines.  </w:t>
      </w:r>
    </w:p>
    <w:p w:rsidR="00FC39E0" w:rsidRPr="002B634E" w:rsidRDefault="00FC39E0" w:rsidP="002B634E">
      <w:pPr>
        <w:pStyle w:val="StylePara311ptNotItalic"/>
        <w:numPr>
          <w:ilvl w:val="2"/>
          <w:numId w:val="8"/>
        </w:numPr>
        <w:tabs>
          <w:tab w:val="clear" w:pos="2007"/>
          <w:tab w:val="num" w:pos="709"/>
        </w:tabs>
        <w:ind w:left="680"/>
      </w:pPr>
      <w:r w:rsidRPr="002B634E">
        <w:t xml:space="preserve">Calibration </w:t>
      </w:r>
      <w:proofErr w:type="spellStart"/>
      <w:r w:rsidRPr="002B634E">
        <w:t>screenlines</w:t>
      </w:r>
      <w:proofErr w:type="spellEnd"/>
      <w:r w:rsidRPr="002B634E">
        <w:t xml:space="preserve"> have also been assessed at the link level for key strategic routes and links with significance to the crossing schemes, in order to demonstrate the model calibration and validation at the assignment level. Overall, 81% of these links meet </w:t>
      </w:r>
      <w:proofErr w:type="spellStart"/>
      <w:r w:rsidRPr="002B634E">
        <w:t>WebTAG</w:t>
      </w:r>
      <w:proofErr w:type="spellEnd"/>
      <w:r w:rsidRPr="002B634E">
        <w:t xml:space="preserve"> 3.19</w:t>
      </w:r>
      <w:r>
        <w:t>D</w:t>
      </w:r>
      <w:r w:rsidRPr="002B634E">
        <w:t xml:space="preserve"> criteria in the AM, 86% in the IP and 84% in the PM, demonstrating a good level of calibration at the assignment level.  It is acknowledged that there are some significant links which do not meet the </w:t>
      </w:r>
      <w:proofErr w:type="spellStart"/>
      <w:r w:rsidRPr="002B634E">
        <w:t>WebTAG</w:t>
      </w:r>
      <w:proofErr w:type="spellEnd"/>
      <w:r w:rsidRPr="002B634E">
        <w:t xml:space="preserve"> criteria, being the A128 on the TGSE East-West </w:t>
      </w:r>
      <w:proofErr w:type="spellStart"/>
      <w:r w:rsidRPr="002B634E">
        <w:t>screenline</w:t>
      </w:r>
      <w:proofErr w:type="spellEnd"/>
      <w:r w:rsidRPr="002B634E">
        <w:t xml:space="preserve">, the A13 on the TGSE Outer </w:t>
      </w:r>
      <w:proofErr w:type="spellStart"/>
      <w:r w:rsidRPr="002B634E">
        <w:t>Screenline</w:t>
      </w:r>
      <w:proofErr w:type="spellEnd"/>
      <w:r w:rsidRPr="002B634E">
        <w:t xml:space="preserve">, the A2 on the KTS Gravesend East </w:t>
      </w:r>
      <w:proofErr w:type="spellStart"/>
      <w:r w:rsidRPr="002B634E">
        <w:t>screenline</w:t>
      </w:r>
      <w:proofErr w:type="spellEnd"/>
      <w:r w:rsidRPr="002B634E">
        <w:t xml:space="preserve"> and the A20 on the ELHAM Boundary South </w:t>
      </w:r>
      <w:proofErr w:type="spellStart"/>
      <w:r w:rsidRPr="002B634E">
        <w:t>screenline</w:t>
      </w:r>
      <w:proofErr w:type="spellEnd"/>
      <w:r w:rsidRPr="002B634E">
        <w:t xml:space="preserve">. Traffic use of these routes and any impacts on them shown during forecasting work will need to be carefully scrutinised in-light of the likely available capacities being demonstrated on them. </w:t>
      </w:r>
    </w:p>
    <w:p w:rsidR="00FC39E0" w:rsidRDefault="00FC39E0" w:rsidP="002B634E">
      <w:pPr>
        <w:pStyle w:val="StylePara311ptNotItalic"/>
        <w:numPr>
          <w:ilvl w:val="2"/>
          <w:numId w:val="8"/>
        </w:numPr>
        <w:tabs>
          <w:tab w:val="clear" w:pos="2007"/>
          <w:tab w:val="num" w:pos="709"/>
        </w:tabs>
        <w:ind w:left="680"/>
      </w:pPr>
      <w:r w:rsidRPr="002B634E">
        <w:t xml:space="preserve">It is therefore suggested that, with reference to the </w:t>
      </w:r>
      <w:proofErr w:type="spellStart"/>
      <w:r w:rsidRPr="002B634E">
        <w:t>screenlines</w:t>
      </w:r>
      <w:proofErr w:type="spellEnd"/>
      <w:r w:rsidRPr="002B634E">
        <w:t xml:space="preserve"> used in the calibration constraint process, the model represents a reasonably accurate representation of traffic flows within the </w:t>
      </w:r>
      <w:r>
        <w:t>Study Area</w:t>
      </w:r>
      <w:r w:rsidRPr="002B634E">
        <w:t xml:space="preserve"> and is suitable for use as scheme identification and sifting tool.  The model calibration can be deemed as fit-for-purpose for assessing the strategic road network and the significant links within the study area, although further scrutiny of effects on more local routes </w:t>
      </w:r>
      <w:r>
        <w:t>will</w:t>
      </w:r>
      <w:r w:rsidRPr="002B634E">
        <w:t xml:space="preserve"> be requ</w:t>
      </w:r>
      <w:r>
        <w:t>ired, and the known weaknesses in the demand matrices also taken into account.</w:t>
      </w:r>
    </w:p>
    <w:p w:rsidR="00FC39E0" w:rsidRDefault="00FC39E0" w:rsidP="002B634E"/>
    <w:p w:rsidR="00FC39E0" w:rsidRDefault="00FC39E0" w:rsidP="00534453">
      <w:pPr>
        <w:sectPr w:rsidR="00FC39E0" w:rsidSect="007D65FF">
          <w:headerReference w:type="default" r:id="rId90"/>
          <w:footerReference w:type="default" r:id="rId91"/>
          <w:pgSz w:w="11907" w:h="16840" w:code="9"/>
          <w:pgMar w:top="1418" w:right="709" w:bottom="1418" w:left="907" w:header="357" w:footer="567" w:gutter="0"/>
          <w:cols w:space="720"/>
          <w:docGrid w:linePitch="360"/>
        </w:sectPr>
      </w:pPr>
    </w:p>
    <w:p w:rsidR="00FC39E0" w:rsidRDefault="00FC39E0" w:rsidP="00534453">
      <w:pPr>
        <w:pStyle w:val="SecDivider"/>
      </w:pPr>
      <w:bookmarkStart w:id="363" w:name="_Ref326846714"/>
      <w:r>
        <w:lastRenderedPageBreak/>
        <w:t>Demand Model Realism Tests</w:t>
      </w:r>
      <w:bookmarkEnd w:id="363"/>
    </w:p>
    <w:p w:rsidR="00FC39E0" w:rsidRPr="0006666D" w:rsidRDefault="00FC39E0" w:rsidP="00534453">
      <w:pPr>
        <w:pStyle w:val="SecDividerBody"/>
      </w:pPr>
    </w:p>
    <w:p w:rsidR="00FC39E0" w:rsidRDefault="00FC39E0" w:rsidP="00534453"/>
    <w:p w:rsidR="00FC39E0" w:rsidRDefault="00FC39E0" w:rsidP="00534453">
      <w:pPr>
        <w:sectPr w:rsidR="00FC39E0" w:rsidSect="007D65FF">
          <w:headerReference w:type="default" r:id="rId92"/>
          <w:footerReference w:type="default" r:id="rId93"/>
          <w:pgSz w:w="11907" w:h="16840" w:code="9"/>
          <w:pgMar w:top="-3640" w:right="709" w:bottom="1729" w:left="6146" w:header="357" w:footer="567" w:gutter="0"/>
          <w:cols w:space="720"/>
          <w:docGrid w:linePitch="360"/>
        </w:sectPr>
      </w:pPr>
    </w:p>
    <w:p w:rsidR="00FC39E0" w:rsidRDefault="00FC39E0" w:rsidP="00534453">
      <w:pPr>
        <w:pStyle w:val="Hdg1"/>
        <w:framePr w:wrap="notBeside"/>
        <w:numPr>
          <w:ilvl w:val="0"/>
          <w:numId w:val="8"/>
        </w:numPr>
      </w:pPr>
      <w:bookmarkStart w:id="364" w:name="_Toc326138359"/>
      <w:bookmarkStart w:id="365" w:name="_Ref329258780"/>
      <w:bookmarkStart w:id="366" w:name="_Toc329271503"/>
      <w:bookmarkStart w:id="367" w:name="_Toc330220654"/>
      <w:bookmarkStart w:id="368" w:name="_Toc330220703"/>
      <w:bookmarkStart w:id="369" w:name="_Toc356212122"/>
      <w:r>
        <w:lastRenderedPageBreak/>
        <w:t>Demand Model Realism Test</w:t>
      </w:r>
      <w:bookmarkEnd w:id="364"/>
      <w:r>
        <w:t>s</w:t>
      </w:r>
      <w:bookmarkEnd w:id="365"/>
      <w:bookmarkEnd w:id="366"/>
      <w:bookmarkEnd w:id="367"/>
      <w:bookmarkEnd w:id="368"/>
      <w:bookmarkEnd w:id="369"/>
    </w:p>
    <w:p w:rsidR="00FC39E0" w:rsidRDefault="00FC39E0" w:rsidP="00534453">
      <w:pPr>
        <w:pStyle w:val="Body"/>
      </w:pPr>
    </w:p>
    <w:p w:rsidR="00FC39E0" w:rsidRDefault="00FC39E0" w:rsidP="00F85359">
      <w:pPr>
        <w:pStyle w:val="Hdg2"/>
        <w:numPr>
          <w:ilvl w:val="1"/>
          <w:numId w:val="8"/>
        </w:numPr>
      </w:pPr>
      <w:bookmarkStart w:id="370" w:name="_Toc356212123"/>
      <w:bookmarkStart w:id="371" w:name="_Toc329271504"/>
      <w:bookmarkStart w:id="372" w:name="_Toc330220655"/>
      <w:r>
        <w:t>Introduction</w:t>
      </w:r>
      <w:bookmarkEnd w:id="370"/>
    </w:p>
    <w:p w:rsidR="00FC39E0" w:rsidRDefault="00FC39E0" w:rsidP="002509D5">
      <w:pPr>
        <w:pStyle w:val="StylePara311ptNotItalic"/>
        <w:numPr>
          <w:ilvl w:val="2"/>
          <w:numId w:val="8"/>
        </w:numPr>
        <w:tabs>
          <w:tab w:val="clear" w:pos="2007"/>
          <w:tab w:val="num" w:pos="709"/>
        </w:tabs>
        <w:ind w:left="680"/>
      </w:pPr>
      <w:r>
        <w:t>This chapter considers the realism</w:t>
      </w:r>
      <w:r w:rsidRPr="008635E0">
        <w:t xml:space="preserve"> tests </w:t>
      </w:r>
      <w:r>
        <w:t xml:space="preserve">undertaken using the model, comparing the output from these against the </w:t>
      </w:r>
      <w:r w:rsidRPr="008635E0">
        <w:t xml:space="preserve">recommended ranges of </w:t>
      </w:r>
      <w:r>
        <w:t xml:space="preserve">acceptable </w:t>
      </w:r>
      <w:r w:rsidRPr="008635E0">
        <w:t>values for model sensitivity</w:t>
      </w:r>
      <w:r>
        <w:t xml:space="preserve"> contained in </w:t>
      </w:r>
      <w:proofErr w:type="spellStart"/>
      <w:r>
        <w:t>WebTAG</w:t>
      </w:r>
      <w:proofErr w:type="spellEnd"/>
      <w:r>
        <w:t xml:space="preserve"> 3.10.4</w:t>
      </w:r>
      <w:r w:rsidRPr="008635E0">
        <w:t>. A number of reali</w:t>
      </w:r>
      <w:r>
        <w:t>sm</w:t>
      </w:r>
      <w:r w:rsidRPr="008635E0">
        <w:t xml:space="preserve"> tests have been undertaken to demonstrate that the model</w:t>
      </w:r>
      <w:r>
        <w:t>led</w:t>
      </w:r>
      <w:r w:rsidRPr="008635E0">
        <w:t xml:space="preserve"> </w:t>
      </w:r>
      <w:r>
        <w:t xml:space="preserve">demand </w:t>
      </w:r>
      <w:r w:rsidRPr="008635E0">
        <w:t xml:space="preserve">responses are plausible, both in the direction </w:t>
      </w:r>
      <w:r>
        <w:t>and scale of change.</w:t>
      </w:r>
    </w:p>
    <w:p w:rsidR="00FC39E0" w:rsidRDefault="00FC39E0">
      <w:pPr>
        <w:pStyle w:val="Body"/>
      </w:pPr>
    </w:p>
    <w:p w:rsidR="00FC39E0" w:rsidRPr="001B7E02" w:rsidRDefault="00FC39E0" w:rsidP="00F85359">
      <w:pPr>
        <w:pStyle w:val="Hdg2"/>
        <w:numPr>
          <w:ilvl w:val="1"/>
          <w:numId w:val="8"/>
        </w:numPr>
      </w:pPr>
      <w:bookmarkStart w:id="373" w:name="_Toc356212124"/>
      <w:r w:rsidRPr="001B7E02">
        <w:t>Scope and Role of Sensitivity Tests</w:t>
      </w:r>
      <w:bookmarkEnd w:id="371"/>
      <w:bookmarkEnd w:id="372"/>
      <w:bookmarkEnd w:id="373"/>
    </w:p>
    <w:p w:rsidR="00FC39E0" w:rsidRDefault="00FC39E0" w:rsidP="00AE56AC">
      <w:pPr>
        <w:pStyle w:val="StylePara311ptNotItalic"/>
        <w:numPr>
          <w:ilvl w:val="2"/>
          <w:numId w:val="8"/>
        </w:numPr>
        <w:tabs>
          <w:tab w:val="clear" w:pos="2007"/>
          <w:tab w:val="num" w:pos="709"/>
        </w:tabs>
        <w:ind w:left="680"/>
      </w:pPr>
      <w:r>
        <w:t>The Lower Thames Crossing Demand Model</w:t>
      </w:r>
      <w:r w:rsidRPr="008635E0">
        <w:t xml:space="preserve"> </w:t>
      </w:r>
      <w:r>
        <w:t>(</w:t>
      </w:r>
      <w:r w:rsidRPr="00943896">
        <w:t>LTC</w:t>
      </w:r>
      <w:r w:rsidRPr="00943896">
        <w:rPr>
          <w:vertAlign w:val="subscript"/>
        </w:rPr>
        <w:t>DM</w:t>
      </w:r>
      <w:r>
        <w:t xml:space="preserve">) </w:t>
      </w:r>
      <w:r w:rsidRPr="008635E0">
        <w:t xml:space="preserve">is </w:t>
      </w:r>
      <w:r>
        <w:t xml:space="preserve">largely (toll choice model excepted) </w:t>
      </w:r>
      <w:r w:rsidRPr="008635E0">
        <w:t xml:space="preserve">an incremental model that uses cost changes to estimate changes in demand from a </w:t>
      </w:r>
      <w:r>
        <w:t>b</w:t>
      </w:r>
      <w:r w:rsidRPr="008635E0">
        <w:t xml:space="preserve">ase </w:t>
      </w:r>
      <w:r>
        <w:t xml:space="preserve">year or reference </w:t>
      </w:r>
      <w:r w:rsidRPr="008635E0">
        <w:t>matrix</w:t>
      </w:r>
      <w:r w:rsidRPr="00AE56AC">
        <w:rPr>
          <w:vertAlign w:val="superscript"/>
        </w:rPr>
        <w:footnoteReference w:id="6"/>
      </w:r>
      <w:r w:rsidRPr="008635E0">
        <w:t xml:space="preserve">. </w:t>
      </w:r>
      <w:r>
        <w:t xml:space="preserve">The </w:t>
      </w:r>
      <w:r w:rsidRPr="00943896">
        <w:t>LTC</w:t>
      </w:r>
      <w:r w:rsidRPr="00943896">
        <w:rPr>
          <w:vertAlign w:val="subscript"/>
        </w:rPr>
        <w:t>DM</w:t>
      </w:r>
      <w:r>
        <w:t xml:space="preserve"> is derived from the M25 Demand Mo</w:t>
      </w:r>
      <w:r w:rsidRPr="009E3303">
        <w:rPr>
          <w:vertAlign w:val="subscript"/>
        </w:rPr>
        <w:t>de</w:t>
      </w:r>
      <w:r>
        <w:t>l; the model structure and sensitivity parameters have been retained (though the model has been rezoned and the toll choice mechanism has been incorporated). In d</w:t>
      </w:r>
      <w:r w:rsidRPr="009E3303">
        <w:rPr>
          <w:vertAlign w:val="subscript"/>
        </w:rPr>
        <w:t>ev</w:t>
      </w:r>
      <w:r>
        <w:t xml:space="preserve">eloping the </w:t>
      </w:r>
      <w:r w:rsidRPr="00943896">
        <w:t>LTC</w:t>
      </w:r>
      <w:r w:rsidRPr="00943896">
        <w:rPr>
          <w:vertAlign w:val="subscript"/>
        </w:rPr>
        <w:t>DM</w:t>
      </w:r>
      <w:r>
        <w:t xml:space="preserve"> and producing the realism tests the model calibration parameters are unchanged, and the outturn model sensitivities are largely consistent with the donor M25 Model. </w:t>
      </w:r>
    </w:p>
    <w:p w:rsidR="00FC39E0" w:rsidRPr="00AE56AC" w:rsidRDefault="00FC39E0" w:rsidP="00AE56AC">
      <w:pPr>
        <w:pStyle w:val="StylePara311ptNotItalic"/>
        <w:numPr>
          <w:ilvl w:val="2"/>
          <w:numId w:val="8"/>
        </w:numPr>
        <w:tabs>
          <w:tab w:val="clear" w:pos="2007"/>
          <w:tab w:val="num" w:pos="709"/>
        </w:tabs>
        <w:ind w:left="680"/>
      </w:pPr>
      <w:r>
        <w:t>Within this section, w</w:t>
      </w:r>
      <w:r w:rsidRPr="008635E0">
        <w:t xml:space="preserve">here </w:t>
      </w:r>
      <w:proofErr w:type="spellStart"/>
      <w:r w:rsidRPr="008635E0">
        <w:t>elas</w:t>
      </w:r>
      <w:r w:rsidRPr="009E3303">
        <w:rPr>
          <w:vertAlign w:val="subscript"/>
        </w:rPr>
        <w:t>ti</w:t>
      </w:r>
      <w:r w:rsidRPr="008635E0">
        <w:t>cities</w:t>
      </w:r>
      <w:proofErr w:type="spellEnd"/>
      <w:r w:rsidRPr="008635E0">
        <w:t xml:space="preserve"> are discussed, these are</w:t>
      </w:r>
      <w:r>
        <w:t xml:space="preserve"> </w:t>
      </w:r>
      <w:r w:rsidRPr="008635E0">
        <w:t xml:space="preserve">based on changes in </w:t>
      </w:r>
      <w:r>
        <w:t>either vehicle-</w:t>
      </w:r>
      <w:r w:rsidRPr="008635E0">
        <w:t>kilometres</w:t>
      </w:r>
      <w:r>
        <w:t xml:space="preserve"> or trips</w:t>
      </w:r>
      <w:r w:rsidRPr="008635E0">
        <w:t xml:space="preserve"> with respect to changes in some element of cost, </w:t>
      </w:r>
      <w:r>
        <w:t>such as fuel cost or journey times</w:t>
      </w:r>
      <w:r w:rsidRPr="00AE56AC">
        <w:t>. When considering vehicle-kilometres, this is calculated via the following arc-elasticity formula:</w:t>
      </w:r>
    </w:p>
    <w:p w:rsidR="00FC39E0" w:rsidRPr="00CF6B86" w:rsidRDefault="00FC39E0" w:rsidP="00674AF1">
      <w:pPr>
        <w:pStyle w:val="Body"/>
        <w:tabs>
          <w:tab w:val="num" w:pos="1276"/>
        </w:tabs>
        <w:ind w:left="709"/>
        <w:rPr>
          <w:sz w:val="20"/>
          <w:szCs w:val="20"/>
        </w:rPr>
      </w:pPr>
      <w:r w:rsidRPr="00942612">
        <w:rPr>
          <w:position w:val="-68"/>
          <w:sz w:val="20"/>
          <w:szCs w:val="20"/>
        </w:rPr>
        <w:object w:dxaOrig="2340" w:dyaOrig="1480">
          <v:shape id="_x0000_i1026" type="#_x0000_t75" style="width:113.25pt;height:72.75pt" o:ole="">
            <v:imagedata r:id="rId94" o:title=""/>
          </v:shape>
          <o:OLEObject Type="Embed" ProgID="Equation.3" ShapeID="_x0000_i1026" DrawAspect="Content" ObjectID="_1430055217" r:id="rId95"/>
        </w:object>
      </w:r>
    </w:p>
    <w:p w:rsidR="00FC39E0" w:rsidRPr="00CF6B86" w:rsidRDefault="00FC39E0" w:rsidP="00674AF1">
      <w:pPr>
        <w:pStyle w:val="Body"/>
        <w:tabs>
          <w:tab w:val="num" w:pos="1276"/>
        </w:tabs>
        <w:ind w:left="709"/>
        <w:rPr>
          <w:sz w:val="20"/>
          <w:szCs w:val="20"/>
        </w:rPr>
      </w:pPr>
      <w:proofErr w:type="gramStart"/>
      <w:r w:rsidRPr="00CF6B86">
        <w:rPr>
          <w:sz w:val="20"/>
          <w:szCs w:val="20"/>
        </w:rPr>
        <w:t>where</w:t>
      </w:r>
      <w:proofErr w:type="gramEnd"/>
      <w:r w:rsidRPr="00CF6B86">
        <w:rPr>
          <w:sz w:val="20"/>
          <w:szCs w:val="20"/>
        </w:rPr>
        <w:t>:</w:t>
      </w:r>
    </w:p>
    <w:p w:rsidR="00FC39E0" w:rsidRPr="00CF6B86" w:rsidRDefault="00FC39E0" w:rsidP="005B69FA">
      <w:pPr>
        <w:pStyle w:val="Body"/>
        <w:numPr>
          <w:ilvl w:val="0"/>
          <w:numId w:val="13"/>
        </w:numPr>
        <w:tabs>
          <w:tab w:val="num" w:pos="1276"/>
        </w:tabs>
        <w:ind w:left="993" w:hanging="284"/>
        <w:rPr>
          <w:sz w:val="20"/>
          <w:szCs w:val="20"/>
        </w:rPr>
      </w:pPr>
      <w:r w:rsidRPr="00CF6B86">
        <w:rPr>
          <w:sz w:val="20"/>
          <w:szCs w:val="20"/>
        </w:rPr>
        <w:object w:dxaOrig="460" w:dyaOrig="380">
          <v:shape id="_x0000_i1027" type="#_x0000_t75" style="width:22.5pt;height:20.25pt" o:ole="">
            <v:imagedata r:id="rId96" o:title=""/>
          </v:shape>
          <o:OLEObject Type="Embed" ProgID="Equation.3" ShapeID="_x0000_i1027" DrawAspect="Content" ObjectID="_1430055218" r:id="rId97"/>
        </w:object>
      </w:r>
      <w:r w:rsidRPr="00CF6B86">
        <w:rPr>
          <w:sz w:val="20"/>
          <w:szCs w:val="20"/>
        </w:rPr>
        <w:t>is the vehicle kilometres in the test case;</w:t>
      </w:r>
    </w:p>
    <w:p w:rsidR="00FC39E0" w:rsidRPr="00CF6B86" w:rsidRDefault="00FC39E0" w:rsidP="005B69FA">
      <w:pPr>
        <w:pStyle w:val="Body"/>
        <w:numPr>
          <w:ilvl w:val="0"/>
          <w:numId w:val="13"/>
        </w:numPr>
        <w:tabs>
          <w:tab w:val="num" w:pos="1276"/>
        </w:tabs>
        <w:ind w:left="993" w:hanging="284"/>
        <w:rPr>
          <w:sz w:val="20"/>
          <w:szCs w:val="20"/>
        </w:rPr>
      </w:pPr>
      <w:r w:rsidRPr="00CF6B86">
        <w:rPr>
          <w:sz w:val="20"/>
          <w:szCs w:val="20"/>
        </w:rPr>
        <w:object w:dxaOrig="480" w:dyaOrig="380">
          <v:shape id="_x0000_i1028" type="#_x0000_t75" style="width:23.25pt;height:20.25pt" o:ole="">
            <v:imagedata r:id="rId98" o:title=""/>
          </v:shape>
          <o:OLEObject Type="Embed" ProgID="Equation.3" ShapeID="_x0000_i1028" DrawAspect="Content" ObjectID="_1430055219" r:id="rId99"/>
        </w:object>
      </w:r>
      <w:r w:rsidRPr="00CF6B86">
        <w:rPr>
          <w:sz w:val="20"/>
          <w:szCs w:val="20"/>
        </w:rPr>
        <w:t>is the vehicle kilometres in the base case;</w:t>
      </w:r>
    </w:p>
    <w:p w:rsidR="00FC39E0" w:rsidRPr="00CF6B86" w:rsidRDefault="00FC39E0" w:rsidP="005B69FA">
      <w:pPr>
        <w:pStyle w:val="Body"/>
        <w:numPr>
          <w:ilvl w:val="0"/>
          <w:numId w:val="13"/>
        </w:numPr>
        <w:tabs>
          <w:tab w:val="num" w:pos="1276"/>
        </w:tabs>
        <w:ind w:left="993" w:hanging="284"/>
        <w:rPr>
          <w:sz w:val="20"/>
          <w:szCs w:val="20"/>
        </w:rPr>
      </w:pPr>
      <w:r w:rsidRPr="00CF6B86">
        <w:rPr>
          <w:sz w:val="20"/>
          <w:szCs w:val="20"/>
        </w:rPr>
        <w:object w:dxaOrig="279" w:dyaOrig="380">
          <v:shape id="_x0000_i1029" type="#_x0000_t75" style="width:14.25pt;height:20.25pt" o:ole="">
            <v:imagedata r:id="rId100" o:title=""/>
          </v:shape>
          <o:OLEObject Type="Embed" ProgID="Equation.3" ShapeID="_x0000_i1029" DrawAspect="Content" ObjectID="_1430055220" r:id="rId101"/>
        </w:object>
      </w:r>
      <w:r w:rsidRPr="00CF6B86">
        <w:rPr>
          <w:sz w:val="20"/>
          <w:szCs w:val="20"/>
        </w:rPr>
        <w:t>is the base value of the variable for which the elasticity is being calculated (fuel cost, rail fares, journey time, etc.); and</w:t>
      </w:r>
    </w:p>
    <w:p w:rsidR="00FC39E0" w:rsidRPr="00CF6B86" w:rsidRDefault="00FC39E0" w:rsidP="005B69FA">
      <w:pPr>
        <w:pStyle w:val="Body"/>
        <w:numPr>
          <w:ilvl w:val="0"/>
          <w:numId w:val="13"/>
        </w:numPr>
        <w:tabs>
          <w:tab w:val="num" w:pos="1276"/>
        </w:tabs>
        <w:ind w:left="993" w:hanging="284"/>
        <w:rPr>
          <w:sz w:val="20"/>
          <w:szCs w:val="20"/>
        </w:rPr>
      </w:pPr>
      <w:r w:rsidRPr="00CF6B86">
        <w:rPr>
          <w:sz w:val="20"/>
          <w:szCs w:val="20"/>
        </w:rPr>
        <w:object w:dxaOrig="260" w:dyaOrig="380">
          <v:shape id="_x0000_i1030" type="#_x0000_t75" style="width:14.25pt;height:20.25pt" o:ole="">
            <v:imagedata r:id="rId102" o:title=""/>
          </v:shape>
          <o:OLEObject Type="Embed" ProgID="Equation.3" ShapeID="_x0000_i1030" DrawAspect="Content" ObjectID="_1430055221" r:id="rId103"/>
        </w:object>
      </w:r>
      <w:proofErr w:type="gramStart"/>
      <w:r w:rsidRPr="00CF6B86">
        <w:rPr>
          <w:sz w:val="20"/>
          <w:szCs w:val="20"/>
        </w:rPr>
        <w:t>is</w:t>
      </w:r>
      <w:proofErr w:type="gramEnd"/>
      <w:r w:rsidRPr="00CF6B86">
        <w:rPr>
          <w:sz w:val="20"/>
          <w:szCs w:val="20"/>
        </w:rPr>
        <w:t xml:space="preserve"> the test value of that variable.</w:t>
      </w:r>
    </w:p>
    <w:p w:rsidR="00FC39E0" w:rsidRPr="00CF6B86" w:rsidRDefault="00FC39E0" w:rsidP="00674AF1">
      <w:pPr>
        <w:pStyle w:val="BulletLevel1"/>
        <w:numPr>
          <w:ilvl w:val="0"/>
          <w:numId w:val="0"/>
        </w:numPr>
        <w:tabs>
          <w:tab w:val="num" w:pos="1276"/>
        </w:tabs>
        <w:spacing w:after="120"/>
        <w:ind w:left="709"/>
        <w:rPr>
          <w:sz w:val="20"/>
          <w:szCs w:val="20"/>
        </w:rPr>
      </w:pPr>
    </w:p>
    <w:p w:rsidR="00FC39E0" w:rsidRPr="00AE56AC" w:rsidRDefault="00FC39E0" w:rsidP="00AE56AC">
      <w:pPr>
        <w:pStyle w:val="StylePara311ptNotItalic"/>
        <w:numPr>
          <w:ilvl w:val="2"/>
          <w:numId w:val="8"/>
        </w:numPr>
        <w:tabs>
          <w:tab w:val="clear" w:pos="2007"/>
          <w:tab w:val="num" w:pos="709"/>
        </w:tabs>
        <w:ind w:left="680"/>
      </w:pPr>
      <w:r w:rsidRPr="00AE56AC">
        <w:t xml:space="preserve">In the case of </w:t>
      </w:r>
      <w:proofErr w:type="gramStart"/>
      <w:r w:rsidRPr="00AE56AC">
        <w:t>a trip</w:t>
      </w:r>
      <w:proofErr w:type="gramEnd"/>
      <w:r w:rsidRPr="00AE56AC">
        <w:t xml:space="preserve"> elasticity, the value is calculated using a similar formula, but considering trips instead of vehicle-kilometres. This formulation is given below:</w:t>
      </w:r>
    </w:p>
    <w:p w:rsidR="00FC39E0" w:rsidRPr="00CF6B86" w:rsidRDefault="00FC39E0" w:rsidP="00674AF1">
      <w:pPr>
        <w:pStyle w:val="Body"/>
        <w:tabs>
          <w:tab w:val="num" w:pos="1276"/>
        </w:tabs>
        <w:ind w:left="709"/>
        <w:rPr>
          <w:sz w:val="20"/>
          <w:szCs w:val="20"/>
        </w:rPr>
      </w:pPr>
      <w:r w:rsidRPr="00CF6B86">
        <w:rPr>
          <w:sz w:val="20"/>
          <w:szCs w:val="20"/>
        </w:rPr>
        <w:object w:dxaOrig="2160" w:dyaOrig="1480">
          <v:shape id="_x0000_i1031" type="#_x0000_t75" style="width:108.75pt;height:72.75pt" o:ole="">
            <v:imagedata r:id="rId104" o:title=""/>
          </v:shape>
          <o:OLEObject Type="Embed" ProgID="Equation.3" ShapeID="_x0000_i1031" DrawAspect="Content" ObjectID="_1430055222" r:id="rId105"/>
        </w:object>
      </w:r>
    </w:p>
    <w:p w:rsidR="00FC39E0" w:rsidRPr="00CF6B86" w:rsidRDefault="00FC39E0" w:rsidP="00674AF1">
      <w:pPr>
        <w:pStyle w:val="Body"/>
        <w:tabs>
          <w:tab w:val="num" w:pos="1276"/>
        </w:tabs>
        <w:ind w:left="709"/>
        <w:rPr>
          <w:sz w:val="20"/>
          <w:szCs w:val="20"/>
        </w:rPr>
      </w:pPr>
      <w:proofErr w:type="gramStart"/>
      <w:r w:rsidRPr="00CF6B86">
        <w:rPr>
          <w:sz w:val="20"/>
          <w:szCs w:val="20"/>
        </w:rPr>
        <w:t>where</w:t>
      </w:r>
      <w:proofErr w:type="gramEnd"/>
      <w:r w:rsidRPr="00CF6B86">
        <w:rPr>
          <w:sz w:val="20"/>
          <w:szCs w:val="20"/>
        </w:rPr>
        <w:t>:</w:t>
      </w:r>
    </w:p>
    <w:p w:rsidR="00FC39E0" w:rsidRPr="00CF6B86" w:rsidRDefault="00FC39E0" w:rsidP="005B69FA">
      <w:pPr>
        <w:pStyle w:val="Body"/>
        <w:numPr>
          <w:ilvl w:val="0"/>
          <w:numId w:val="13"/>
        </w:numPr>
        <w:tabs>
          <w:tab w:val="num" w:pos="1276"/>
        </w:tabs>
        <w:ind w:left="993" w:hanging="284"/>
        <w:rPr>
          <w:sz w:val="20"/>
          <w:szCs w:val="20"/>
        </w:rPr>
      </w:pPr>
      <w:r w:rsidRPr="00CF6B86">
        <w:rPr>
          <w:sz w:val="20"/>
          <w:szCs w:val="20"/>
        </w:rPr>
        <w:object w:dxaOrig="200" w:dyaOrig="380">
          <v:shape id="_x0000_i1032" type="#_x0000_t75" style="width:8.25pt;height:20.25pt" o:ole="">
            <v:imagedata r:id="rId106" o:title=""/>
          </v:shape>
          <o:OLEObject Type="Embed" ProgID="Equation.3" ShapeID="_x0000_i1032" DrawAspect="Content" ObjectID="_1430055223" r:id="rId107"/>
        </w:object>
      </w:r>
      <w:r w:rsidRPr="00CF6B86">
        <w:rPr>
          <w:sz w:val="20"/>
          <w:szCs w:val="20"/>
        </w:rPr>
        <w:t xml:space="preserve"> is the total trips in the test case; and</w:t>
      </w:r>
    </w:p>
    <w:p w:rsidR="00FC39E0" w:rsidRPr="00CF6B86" w:rsidRDefault="00FC39E0" w:rsidP="005B69FA">
      <w:pPr>
        <w:pStyle w:val="Body"/>
        <w:numPr>
          <w:ilvl w:val="0"/>
          <w:numId w:val="13"/>
        </w:numPr>
        <w:tabs>
          <w:tab w:val="num" w:pos="1276"/>
        </w:tabs>
        <w:ind w:left="993" w:hanging="284"/>
        <w:rPr>
          <w:sz w:val="20"/>
          <w:szCs w:val="20"/>
        </w:rPr>
      </w:pPr>
      <w:r w:rsidRPr="00CF6B86">
        <w:rPr>
          <w:sz w:val="20"/>
          <w:szCs w:val="20"/>
        </w:rPr>
        <w:object w:dxaOrig="240" w:dyaOrig="380">
          <v:shape id="_x0000_i1033" type="#_x0000_t75" style="width:12.75pt;height:20.25pt" o:ole="">
            <v:imagedata r:id="rId108" o:title=""/>
          </v:shape>
          <o:OLEObject Type="Embed" ProgID="Equation.3" ShapeID="_x0000_i1033" DrawAspect="Content" ObjectID="_1430055224" r:id="rId109"/>
        </w:object>
      </w:r>
      <w:proofErr w:type="gramStart"/>
      <w:r w:rsidRPr="00CF6B86">
        <w:rPr>
          <w:sz w:val="20"/>
          <w:szCs w:val="20"/>
        </w:rPr>
        <w:t>the</w:t>
      </w:r>
      <w:proofErr w:type="gramEnd"/>
      <w:r w:rsidRPr="00CF6B86">
        <w:rPr>
          <w:sz w:val="20"/>
          <w:szCs w:val="20"/>
        </w:rPr>
        <w:t xml:space="preserve"> total trips in the base case.</w:t>
      </w:r>
    </w:p>
    <w:p w:rsidR="00FC39E0" w:rsidRPr="001B7E02" w:rsidRDefault="00FC39E0" w:rsidP="00674AF1">
      <w:pPr>
        <w:pStyle w:val="Body"/>
        <w:tabs>
          <w:tab w:val="num" w:pos="1276"/>
        </w:tabs>
      </w:pPr>
    </w:p>
    <w:p w:rsidR="00FC39E0" w:rsidRDefault="00FC39E0" w:rsidP="00AE56AC">
      <w:pPr>
        <w:pStyle w:val="StylePara311ptNotItalic"/>
        <w:numPr>
          <w:ilvl w:val="2"/>
          <w:numId w:val="8"/>
        </w:numPr>
        <w:tabs>
          <w:tab w:val="clear" w:pos="2007"/>
          <w:tab w:val="num" w:pos="709"/>
        </w:tabs>
        <w:ind w:left="680"/>
      </w:pPr>
      <w:proofErr w:type="spellStart"/>
      <w:r>
        <w:t>Elasticities</w:t>
      </w:r>
      <w:proofErr w:type="spellEnd"/>
      <w:r>
        <w:t xml:space="preserve"> have been calculated in two ways, in accordance with </w:t>
      </w:r>
      <w:proofErr w:type="spellStart"/>
      <w:r>
        <w:t>WebTAG</w:t>
      </w:r>
      <w:proofErr w:type="spellEnd"/>
      <w:r>
        <w:t xml:space="preserve"> 3.10.4 guidance:</w:t>
      </w:r>
    </w:p>
    <w:p w:rsidR="00FC39E0" w:rsidRPr="00CD54FF" w:rsidRDefault="00FC39E0" w:rsidP="005B69FA">
      <w:pPr>
        <w:pStyle w:val="Body"/>
        <w:numPr>
          <w:ilvl w:val="0"/>
          <w:numId w:val="13"/>
        </w:numPr>
        <w:tabs>
          <w:tab w:val="num" w:pos="1276"/>
        </w:tabs>
        <w:ind w:left="993" w:hanging="284"/>
        <w:rPr>
          <w:sz w:val="20"/>
          <w:szCs w:val="20"/>
        </w:rPr>
      </w:pPr>
      <w:r>
        <w:rPr>
          <w:sz w:val="20"/>
          <w:szCs w:val="20"/>
        </w:rPr>
        <w:t>Firstly, a</w:t>
      </w:r>
      <w:r w:rsidRPr="00CD54FF">
        <w:rPr>
          <w:sz w:val="20"/>
          <w:szCs w:val="20"/>
        </w:rPr>
        <w:t xml:space="preserve">t a matrix level, using demand matrices and distance skims, including only </w:t>
      </w:r>
      <w:r>
        <w:rPr>
          <w:sz w:val="20"/>
          <w:szCs w:val="20"/>
        </w:rPr>
        <w:t>demand produced in the Study Area (some data have been produced for the Fully Modelled Area too, for comparison)</w:t>
      </w:r>
      <w:r w:rsidRPr="00CD54FF">
        <w:rPr>
          <w:sz w:val="20"/>
          <w:szCs w:val="20"/>
        </w:rPr>
        <w:t>. This ensures that a complete range of trip lengths is included in the calculation but that w</w:t>
      </w:r>
      <w:r>
        <w:rPr>
          <w:sz w:val="20"/>
          <w:szCs w:val="20"/>
        </w:rPr>
        <w:t xml:space="preserve">holly external demand, which </w:t>
      </w:r>
      <w:r w:rsidRPr="00CD54FF">
        <w:rPr>
          <w:sz w:val="20"/>
          <w:szCs w:val="20"/>
        </w:rPr>
        <w:t>is of little interest, is excluded.</w:t>
      </w:r>
    </w:p>
    <w:p w:rsidR="00FC39E0" w:rsidRPr="00CD54FF" w:rsidRDefault="00FC39E0" w:rsidP="005B69FA">
      <w:pPr>
        <w:pStyle w:val="Body"/>
        <w:numPr>
          <w:ilvl w:val="0"/>
          <w:numId w:val="13"/>
        </w:numPr>
        <w:tabs>
          <w:tab w:val="num" w:pos="1276"/>
        </w:tabs>
        <w:ind w:left="993" w:hanging="284"/>
        <w:rPr>
          <w:sz w:val="20"/>
          <w:szCs w:val="20"/>
        </w:rPr>
      </w:pPr>
      <w:r>
        <w:rPr>
          <w:sz w:val="20"/>
          <w:szCs w:val="20"/>
        </w:rPr>
        <w:t>Secondly, a</w:t>
      </w:r>
      <w:r w:rsidRPr="00CD54FF">
        <w:rPr>
          <w:sz w:val="20"/>
          <w:szCs w:val="20"/>
        </w:rPr>
        <w:t xml:space="preserve">t a network level, using link flows and link distances, including only links in the </w:t>
      </w:r>
      <w:r>
        <w:rPr>
          <w:sz w:val="20"/>
          <w:szCs w:val="20"/>
        </w:rPr>
        <w:t>simulation</w:t>
      </w:r>
      <w:r w:rsidRPr="00CD54FF">
        <w:rPr>
          <w:sz w:val="20"/>
          <w:szCs w:val="20"/>
        </w:rPr>
        <w:t xml:space="preserve"> area of the </w:t>
      </w:r>
      <w:r>
        <w:rPr>
          <w:sz w:val="20"/>
          <w:szCs w:val="20"/>
        </w:rPr>
        <w:t>highway model</w:t>
      </w:r>
      <w:r w:rsidRPr="00CD54FF">
        <w:rPr>
          <w:sz w:val="20"/>
          <w:szCs w:val="20"/>
        </w:rPr>
        <w:t>.</w:t>
      </w:r>
      <w:r>
        <w:rPr>
          <w:sz w:val="20"/>
          <w:szCs w:val="20"/>
        </w:rPr>
        <w:t xml:space="preserve"> The simulation area extends over the whole M25 area and about 30km outside of it. This is much larger than the Study Area, but easier to calculate over.</w:t>
      </w:r>
    </w:p>
    <w:p w:rsidR="00FC39E0" w:rsidRPr="001E5CEB" w:rsidRDefault="00FC39E0" w:rsidP="00AE56AC">
      <w:pPr>
        <w:pStyle w:val="StylePara311ptNotItalic"/>
        <w:numPr>
          <w:ilvl w:val="2"/>
          <w:numId w:val="8"/>
        </w:numPr>
        <w:tabs>
          <w:tab w:val="clear" w:pos="2007"/>
          <w:tab w:val="num" w:pos="709"/>
        </w:tabs>
        <w:ind w:left="680"/>
      </w:pPr>
      <w:r>
        <w:t xml:space="preserve">The Study Area is a significantly smaller area than that covered by the simulation network coding within the highway model, and focuses on area around the existing Dartford Crossing. These areas </w:t>
      </w:r>
      <w:r w:rsidRPr="001E5CEB">
        <w:t xml:space="preserve">are shown in </w:t>
      </w:r>
      <w:fldSimple w:instr=" REF _Ref326748503 \h  \* MERGEFORMAT ">
        <w:r w:rsidR="00EB2446" w:rsidRPr="00EB2446">
          <w:t>Figure 7.1</w:t>
        </w:r>
      </w:fldSimple>
      <w:r>
        <w:t>, with the simulation area being the combination of both the Study Area and the rest of the Fully Modelled Area</w:t>
      </w:r>
      <w:r w:rsidRPr="001E5CEB">
        <w:t>.</w:t>
      </w:r>
    </w:p>
    <w:p w:rsidR="00FC39E0" w:rsidRPr="004C6F48" w:rsidRDefault="00FC39E0" w:rsidP="00674AF1">
      <w:pPr>
        <w:pStyle w:val="Caption"/>
        <w:keepNext/>
        <w:tabs>
          <w:tab w:val="num" w:pos="1276"/>
        </w:tabs>
        <w:spacing w:after="120"/>
        <w:ind w:left="113" w:firstLine="567"/>
        <w:rPr>
          <w:b/>
          <w:sz w:val="20"/>
          <w:szCs w:val="20"/>
        </w:rPr>
      </w:pPr>
      <w:bookmarkStart w:id="374" w:name="_Ref326748503"/>
      <w:bookmarkStart w:id="375" w:name="_Toc331084544"/>
      <w:proofErr w:type="gramStart"/>
      <w:r w:rsidRPr="00B11A87">
        <w:rPr>
          <w:b/>
          <w:sz w:val="20"/>
          <w:szCs w:val="20"/>
        </w:rPr>
        <w:t xml:space="preserve">Figure </w:t>
      </w:r>
      <w:r>
        <w:rPr>
          <w:b/>
          <w:sz w:val="20"/>
          <w:szCs w:val="20"/>
        </w:rPr>
        <w:t>7.</w:t>
      </w:r>
      <w:proofErr w:type="gramEnd"/>
      <w:r w:rsidR="00963DEF">
        <w:rPr>
          <w:b/>
          <w:sz w:val="20"/>
          <w:szCs w:val="20"/>
        </w:rPr>
        <w:fldChar w:fldCharType="begin"/>
      </w:r>
      <w:r>
        <w:rPr>
          <w:b/>
          <w:sz w:val="20"/>
          <w:szCs w:val="20"/>
        </w:rPr>
        <w:instrText xml:space="preserve"> SEQ Figure \* ARABIC \r1 </w:instrText>
      </w:r>
      <w:r w:rsidR="00963DEF">
        <w:rPr>
          <w:b/>
          <w:sz w:val="20"/>
          <w:szCs w:val="20"/>
        </w:rPr>
        <w:fldChar w:fldCharType="separate"/>
      </w:r>
      <w:r w:rsidR="00EB2446">
        <w:rPr>
          <w:b/>
          <w:noProof/>
          <w:sz w:val="20"/>
          <w:szCs w:val="20"/>
        </w:rPr>
        <w:t>1</w:t>
      </w:r>
      <w:r w:rsidR="00963DEF">
        <w:rPr>
          <w:b/>
          <w:sz w:val="20"/>
          <w:szCs w:val="20"/>
        </w:rPr>
        <w:fldChar w:fldCharType="end"/>
      </w:r>
      <w:bookmarkEnd w:id="374"/>
      <w:r w:rsidRPr="004C6F48">
        <w:rPr>
          <w:b/>
          <w:sz w:val="20"/>
          <w:szCs w:val="20"/>
        </w:rPr>
        <w:t xml:space="preserve">: </w:t>
      </w:r>
      <w:r w:rsidRPr="00235E69">
        <w:rPr>
          <w:b/>
          <w:sz w:val="20"/>
          <w:szCs w:val="20"/>
        </w:rPr>
        <w:t xml:space="preserve">Extent of </w:t>
      </w:r>
      <w:r>
        <w:rPr>
          <w:b/>
          <w:sz w:val="20"/>
          <w:szCs w:val="20"/>
        </w:rPr>
        <w:t>Detailed M</w:t>
      </w:r>
      <w:r w:rsidRPr="00235E69">
        <w:rPr>
          <w:b/>
          <w:sz w:val="20"/>
          <w:szCs w:val="20"/>
        </w:rPr>
        <w:t xml:space="preserve">odelled </w:t>
      </w:r>
      <w:r>
        <w:rPr>
          <w:b/>
          <w:sz w:val="20"/>
          <w:szCs w:val="20"/>
        </w:rPr>
        <w:t>A</w:t>
      </w:r>
      <w:r w:rsidRPr="00235E69">
        <w:rPr>
          <w:b/>
          <w:sz w:val="20"/>
          <w:szCs w:val="20"/>
        </w:rPr>
        <w:t xml:space="preserve">rea </w:t>
      </w:r>
      <w:r>
        <w:rPr>
          <w:b/>
          <w:sz w:val="20"/>
          <w:szCs w:val="20"/>
        </w:rPr>
        <w:t>C</w:t>
      </w:r>
      <w:r w:rsidRPr="00235E69">
        <w:rPr>
          <w:b/>
          <w:sz w:val="20"/>
          <w:szCs w:val="20"/>
        </w:rPr>
        <w:t>lassifications</w:t>
      </w:r>
      <w:bookmarkEnd w:id="375"/>
    </w:p>
    <w:p w:rsidR="00FC39E0" w:rsidRDefault="00963DEF" w:rsidP="00674AF1">
      <w:pPr>
        <w:pStyle w:val="Body"/>
        <w:tabs>
          <w:tab w:val="num" w:pos="1276"/>
        </w:tabs>
        <w:ind w:firstLine="709"/>
      </w:pPr>
      <w:r w:rsidRPr="00963DEF">
        <w:rPr>
          <w:noProof/>
          <w:lang w:eastAsia="en-GB"/>
        </w:rPr>
        <w:pict>
          <v:shapetype id="_x0000_t202" coordsize="21600,21600" o:spt="202" path="m,l,21600r21600,l21600,xe">
            <v:stroke joinstyle="miter"/>
            <v:path gradientshapeok="t" o:connecttype="rect"/>
          </v:shapetype>
          <v:shape id="_x0000_s1064" type="#_x0000_t202" style="position:absolute;left:0;text-align:left;margin-left:255.25pt;margin-top:214.2pt;width:100.45pt;height:18.3pt;z-index:251643904" fillcolor="#a549b7" strokecolor="white">
            <v:textbox style="mso-next-textbox:#_x0000_s1064;mso-fit-shape-to-text:t">
              <w:txbxContent>
                <w:p w:rsidR="00EB2446" w:rsidRPr="00B5459E" w:rsidRDefault="00EB2446">
                  <w:pPr>
                    <w:rPr>
                      <w:b/>
                      <w:color w:val="FFFFFF"/>
                    </w:rPr>
                  </w:pPr>
                  <w:r>
                    <w:rPr>
                      <w:b/>
                      <w:color w:val="FFFFFF"/>
                    </w:rPr>
                    <w:t>Study Area</w:t>
                  </w:r>
                </w:p>
              </w:txbxContent>
            </v:textbox>
          </v:shape>
        </w:pict>
      </w:r>
      <w:r w:rsidRPr="00963DEF">
        <w:rPr>
          <w:noProof/>
          <w:lang w:eastAsia="en-GB"/>
        </w:rPr>
        <w:pict>
          <v:shape id="_x0000_s1065" type="#_x0000_t202" style="position:absolute;left:0;text-align:left;margin-left:171.9pt;margin-top:53.35pt;width:152.8pt;height:18.3pt;z-index:251644928" fillcolor="#f47710" strokecolor="white">
            <v:textbox style="mso-next-textbox:#_x0000_s1065;mso-fit-shape-to-text:t">
              <w:txbxContent>
                <w:p w:rsidR="00EB2446" w:rsidRPr="00B5459E" w:rsidRDefault="00EB2446" w:rsidP="00541CF9">
                  <w:pPr>
                    <w:rPr>
                      <w:b/>
                      <w:color w:val="FFFFFF"/>
                    </w:rPr>
                  </w:pPr>
                  <w:r w:rsidRPr="00B5459E">
                    <w:rPr>
                      <w:b/>
                      <w:color w:val="FFFFFF"/>
                    </w:rPr>
                    <w:t>Rest of the Fully Modelled Area</w:t>
                  </w:r>
                </w:p>
              </w:txbxContent>
            </v:textbox>
          </v:shape>
        </w:pict>
      </w:r>
      <w:r w:rsidRPr="00963DEF">
        <w:rPr>
          <w:noProof/>
          <w:lang w:eastAsia="en-GB"/>
        </w:rPr>
        <w:pict>
          <v:shape id="_x0000_s1066" type="#_x0000_t202" style="position:absolute;left:0;text-align:left;margin-left:53.4pt;margin-top:22.45pt;width:74.55pt;height:18.3pt;z-index:251645952" fillcolor="#7f7f7f" strokecolor="white">
            <v:textbox style="mso-next-textbox:#_x0000_s1066;mso-fit-shape-to-text:t">
              <w:txbxContent>
                <w:p w:rsidR="00EB2446" w:rsidRPr="00B5459E" w:rsidRDefault="00EB2446" w:rsidP="00541CF9">
                  <w:pPr>
                    <w:rPr>
                      <w:b/>
                      <w:color w:val="FFFFFF"/>
                    </w:rPr>
                  </w:pPr>
                  <w:r w:rsidRPr="00B5459E">
                    <w:rPr>
                      <w:b/>
                      <w:color w:val="FFFFFF"/>
                    </w:rPr>
                    <w:t>External Area</w:t>
                  </w:r>
                </w:p>
              </w:txbxContent>
            </v:textbox>
          </v:shape>
        </w:pict>
      </w:r>
      <w:r w:rsidR="00593B6E">
        <w:rPr>
          <w:noProof/>
          <w:lang w:val="en-US"/>
        </w:rPr>
        <w:drawing>
          <wp:inline distT="0" distB="0" distL="0" distR="0">
            <wp:extent cx="4987925" cy="3503295"/>
            <wp:effectExtent l="19050" t="19050" r="22225" b="20955"/>
            <wp:docPr id="27" name="Picture 36" descr="Indicative_Study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ndicative_StudyAreas"/>
                    <pic:cNvPicPr>
                      <a:picLocks noChangeAspect="1" noChangeArrowheads="1"/>
                    </pic:cNvPicPr>
                  </pic:nvPicPr>
                  <pic:blipFill>
                    <a:blip r:embed="rId110"/>
                    <a:srcRect/>
                    <a:stretch>
                      <a:fillRect/>
                    </a:stretch>
                  </pic:blipFill>
                  <pic:spPr bwMode="auto">
                    <a:xfrm>
                      <a:off x="0" y="0"/>
                      <a:ext cx="4987925" cy="3503295"/>
                    </a:xfrm>
                    <a:prstGeom prst="rect">
                      <a:avLst/>
                    </a:prstGeom>
                    <a:noFill/>
                    <a:ln w="6350" cmpd="sng">
                      <a:solidFill>
                        <a:srgbClr val="000000"/>
                      </a:solidFill>
                      <a:miter lim="800000"/>
                      <a:headEnd/>
                      <a:tailEnd/>
                    </a:ln>
                    <a:effectLst/>
                  </pic:spPr>
                </pic:pic>
              </a:graphicData>
            </a:graphic>
          </wp:inline>
        </w:drawing>
      </w:r>
    </w:p>
    <w:p w:rsidR="00FC39E0" w:rsidRDefault="00FC39E0" w:rsidP="00AE56AC">
      <w:pPr>
        <w:pStyle w:val="StylePara311ptNotItalic"/>
        <w:numPr>
          <w:ilvl w:val="2"/>
          <w:numId w:val="8"/>
        </w:numPr>
        <w:tabs>
          <w:tab w:val="clear" w:pos="2007"/>
          <w:tab w:val="num" w:pos="709"/>
        </w:tabs>
        <w:ind w:left="680"/>
      </w:pPr>
      <w:proofErr w:type="spellStart"/>
      <w:r>
        <w:t>WebTAG</w:t>
      </w:r>
      <w:proofErr w:type="spellEnd"/>
      <w:r w:rsidRPr="00400EC2">
        <w:t xml:space="preserve"> guidance states that </w:t>
      </w:r>
      <w:proofErr w:type="spellStart"/>
      <w:r w:rsidRPr="00400EC2">
        <w:t>elasticities</w:t>
      </w:r>
      <w:proofErr w:type="spellEnd"/>
      <w:r w:rsidRPr="00400EC2">
        <w:t xml:space="preserve"> should ideally represent the average elasticity for the whole year.</w:t>
      </w:r>
      <w:r>
        <w:t xml:space="preserve"> In order to calculate </w:t>
      </w:r>
      <w:proofErr w:type="spellStart"/>
      <w:r>
        <w:t>annualisation</w:t>
      </w:r>
      <w:proofErr w:type="spellEnd"/>
      <w:r>
        <w:t xml:space="preserve"> factors for this purpose, TEMPRO (v6.2) data have been used for the South-East, East of England and London to estimate suitable </w:t>
      </w:r>
      <w:proofErr w:type="spellStart"/>
      <w:r>
        <w:t>annualisation</w:t>
      </w:r>
      <w:proofErr w:type="spellEnd"/>
      <w:r>
        <w:t xml:space="preserve"> factors.</w:t>
      </w:r>
    </w:p>
    <w:p w:rsidR="00FC39E0" w:rsidRDefault="00FC39E0" w:rsidP="00AE56AC">
      <w:pPr>
        <w:pStyle w:val="StylePara311ptNotItalic"/>
        <w:numPr>
          <w:ilvl w:val="2"/>
          <w:numId w:val="8"/>
        </w:numPr>
        <w:tabs>
          <w:tab w:val="clear" w:pos="2007"/>
          <w:tab w:val="num" w:pos="709"/>
        </w:tabs>
        <w:ind w:left="680"/>
      </w:pPr>
      <w:r>
        <w:t xml:space="preserve">The AM Peak and PM Peak periods are simply factored by the average number of working days in the year. For the </w:t>
      </w:r>
      <w:proofErr w:type="spellStart"/>
      <w:r>
        <w:t>interpeak</w:t>
      </w:r>
      <w:proofErr w:type="spellEnd"/>
      <w:r>
        <w:t xml:space="preserve"> and off-peak periods, these are also factored by the number of working days, but are also factored to include Saturdays, Sundays and bank holidays. This process considers the relative number of </w:t>
      </w:r>
      <w:proofErr w:type="spellStart"/>
      <w:r>
        <w:t>interpeak</w:t>
      </w:r>
      <w:proofErr w:type="spellEnd"/>
      <w:r>
        <w:t xml:space="preserve"> and off-peak period trips, and allocates weekend trips to either the </w:t>
      </w:r>
      <w:proofErr w:type="spellStart"/>
      <w:r>
        <w:t>interpeak</w:t>
      </w:r>
      <w:proofErr w:type="spellEnd"/>
      <w:r>
        <w:t xml:space="preserve"> or off-peak based on these proportions.</w:t>
      </w:r>
    </w:p>
    <w:p w:rsidR="00FC39E0" w:rsidRPr="00400EC2" w:rsidRDefault="00FC39E0" w:rsidP="00AE56AC">
      <w:pPr>
        <w:pStyle w:val="StylePara311ptNotItalic"/>
        <w:numPr>
          <w:ilvl w:val="2"/>
          <w:numId w:val="8"/>
        </w:numPr>
        <w:tabs>
          <w:tab w:val="clear" w:pos="2007"/>
          <w:tab w:val="num" w:pos="709"/>
        </w:tabs>
        <w:ind w:left="680"/>
      </w:pPr>
      <w:r w:rsidRPr="00400EC2">
        <w:t xml:space="preserve">The process results in the </w:t>
      </w:r>
      <w:proofErr w:type="spellStart"/>
      <w:r w:rsidRPr="00400EC2">
        <w:t>annualisation</w:t>
      </w:r>
      <w:proofErr w:type="spellEnd"/>
      <w:r w:rsidRPr="00400EC2">
        <w:t xml:space="preserve"> factors given in </w:t>
      </w:r>
      <w:fldSimple w:instr=" REF _Ref326757806 \h  \* MERGEFORMAT ">
        <w:r w:rsidR="00EB2446" w:rsidRPr="00EB2446">
          <w:t>Table 7.1</w:t>
        </w:r>
      </w:fldSimple>
      <w:r w:rsidRPr="00400EC2">
        <w:t>.</w:t>
      </w:r>
    </w:p>
    <w:p w:rsidR="00FC39E0" w:rsidRPr="009B56E6" w:rsidRDefault="00FC39E0" w:rsidP="00674AF1">
      <w:pPr>
        <w:pStyle w:val="Caption"/>
        <w:keepNext/>
        <w:tabs>
          <w:tab w:val="num" w:pos="1276"/>
        </w:tabs>
        <w:spacing w:after="120"/>
        <w:ind w:left="680"/>
        <w:rPr>
          <w:b/>
          <w:sz w:val="20"/>
          <w:szCs w:val="20"/>
        </w:rPr>
      </w:pPr>
      <w:bookmarkStart w:id="376" w:name="_Ref326757806"/>
      <w:bookmarkStart w:id="377" w:name="_Toc331084513"/>
      <w:proofErr w:type="gramStart"/>
      <w:r w:rsidRPr="009B56E6">
        <w:rPr>
          <w:b/>
          <w:sz w:val="20"/>
          <w:szCs w:val="20"/>
        </w:rPr>
        <w:lastRenderedPageBreak/>
        <w:t xml:space="preserve">Table </w:t>
      </w:r>
      <w:r>
        <w:rPr>
          <w:b/>
          <w:sz w:val="20"/>
          <w:szCs w:val="20"/>
        </w:rPr>
        <w:t>7</w:t>
      </w:r>
      <w:r w:rsidRPr="009B56E6">
        <w:rPr>
          <w:b/>
          <w:sz w:val="20"/>
          <w:szCs w:val="20"/>
        </w:rPr>
        <w:t>.</w:t>
      </w:r>
      <w:proofErr w:type="gramEnd"/>
      <w:r w:rsidR="00963DEF" w:rsidRPr="009B56E6">
        <w:rPr>
          <w:b/>
          <w:sz w:val="20"/>
          <w:szCs w:val="20"/>
        </w:rPr>
        <w:fldChar w:fldCharType="begin"/>
      </w:r>
      <w:r w:rsidRPr="009B56E6">
        <w:rPr>
          <w:b/>
          <w:sz w:val="20"/>
          <w:szCs w:val="20"/>
        </w:rPr>
        <w:instrText xml:space="preserve"> SEQ Table \* ARABIC \r1 </w:instrText>
      </w:r>
      <w:r w:rsidR="00963DEF" w:rsidRPr="009B56E6">
        <w:rPr>
          <w:b/>
          <w:sz w:val="20"/>
          <w:szCs w:val="20"/>
        </w:rPr>
        <w:fldChar w:fldCharType="separate"/>
      </w:r>
      <w:r w:rsidR="00EB2446">
        <w:rPr>
          <w:b/>
          <w:noProof/>
          <w:sz w:val="20"/>
          <w:szCs w:val="20"/>
        </w:rPr>
        <w:t>1</w:t>
      </w:r>
      <w:r w:rsidR="00963DEF" w:rsidRPr="009B56E6">
        <w:rPr>
          <w:b/>
          <w:sz w:val="20"/>
          <w:szCs w:val="20"/>
        </w:rPr>
        <w:fldChar w:fldCharType="end"/>
      </w:r>
      <w:bookmarkEnd w:id="376"/>
      <w:r w:rsidRPr="009B56E6">
        <w:rPr>
          <w:b/>
          <w:sz w:val="20"/>
          <w:szCs w:val="20"/>
        </w:rPr>
        <w:t xml:space="preserve">: </w:t>
      </w:r>
      <w:r>
        <w:rPr>
          <w:b/>
          <w:sz w:val="20"/>
          <w:szCs w:val="20"/>
        </w:rPr>
        <w:t xml:space="preserve">TEMPRO-Derived Elasticity </w:t>
      </w:r>
      <w:proofErr w:type="spellStart"/>
      <w:r>
        <w:rPr>
          <w:b/>
          <w:sz w:val="20"/>
          <w:szCs w:val="20"/>
        </w:rPr>
        <w:t>Annualisation</w:t>
      </w:r>
      <w:proofErr w:type="spellEnd"/>
      <w:r>
        <w:rPr>
          <w:b/>
          <w:sz w:val="20"/>
          <w:szCs w:val="20"/>
        </w:rPr>
        <w:t xml:space="preserve"> Factors</w:t>
      </w:r>
      <w:bookmarkEnd w:id="377"/>
    </w:p>
    <w:tbl>
      <w:tblPr>
        <w:tblW w:w="7092" w:type="dxa"/>
        <w:tblInd w:w="817" w:type="dxa"/>
        <w:tblLayout w:type="fixed"/>
        <w:tblLook w:val="00A0"/>
      </w:tblPr>
      <w:tblGrid>
        <w:gridCol w:w="2784"/>
        <w:gridCol w:w="1077"/>
        <w:gridCol w:w="1077"/>
        <w:gridCol w:w="1077"/>
        <w:gridCol w:w="1077"/>
      </w:tblGrid>
      <w:tr w:rsidR="00FC39E0" w:rsidRPr="003F3F01" w:rsidTr="00A673F7">
        <w:trPr>
          <w:trHeight w:val="300"/>
        </w:trPr>
        <w:tc>
          <w:tcPr>
            <w:tcW w:w="2784" w:type="dxa"/>
            <w:tcBorders>
              <w:top w:val="single" w:sz="4" w:space="0" w:color="auto"/>
              <w:left w:val="nil"/>
              <w:bottom w:val="single" w:sz="4" w:space="0" w:color="auto"/>
              <w:right w:val="nil"/>
            </w:tcBorders>
            <w:noWrap/>
            <w:vAlign w:val="bottom"/>
          </w:tcPr>
          <w:p w:rsidR="00FC39E0" w:rsidRPr="003F3F01" w:rsidRDefault="00FC39E0" w:rsidP="00674AF1">
            <w:pPr>
              <w:keepNext/>
              <w:tabs>
                <w:tab w:val="num" w:pos="1276"/>
              </w:tabs>
              <w:rPr>
                <w:rFonts w:cs="Arial"/>
                <w:b/>
                <w:bCs/>
                <w:color w:val="000000"/>
                <w:sz w:val="20"/>
                <w:szCs w:val="20"/>
                <w:lang w:eastAsia="en-GB"/>
              </w:rPr>
            </w:pPr>
          </w:p>
        </w:tc>
        <w:tc>
          <w:tcPr>
            <w:tcW w:w="1077" w:type="dxa"/>
            <w:tcBorders>
              <w:top w:val="single" w:sz="4" w:space="0" w:color="auto"/>
              <w:left w:val="nil"/>
              <w:bottom w:val="single" w:sz="4" w:space="0" w:color="auto"/>
              <w:right w:val="nil"/>
            </w:tcBorders>
            <w:noWrap/>
            <w:vAlign w:val="center"/>
          </w:tcPr>
          <w:p w:rsidR="00FC39E0" w:rsidRPr="003F3F01" w:rsidRDefault="00FC39E0" w:rsidP="00674AF1">
            <w:pPr>
              <w:keepNext/>
              <w:tabs>
                <w:tab w:val="num" w:pos="1276"/>
              </w:tabs>
              <w:jc w:val="center"/>
              <w:rPr>
                <w:rFonts w:cs="Arial"/>
                <w:b/>
                <w:bCs/>
                <w:color w:val="000000"/>
                <w:sz w:val="20"/>
                <w:szCs w:val="20"/>
                <w:lang w:eastAsia="en-GB"/>
              </w:rPr>
            </w:pPr>
            <w:r>
              <w:rPr>
                <w:rFonts w:cs="Arial"/>
                <w:b/>
                <w:bCs/>
                <w:color w:val="000000"/>
                <w:sz w:val="20"/>
                <w:szCs w:val="20"/>
                <w:lang w:eastAsia="en-GB"/>
              </w:rPr>
              <w:t>AM</w:t>
            </w:r>
          </w:p>
        </w:tc>
        <w:tc>
          <w:tcPr>
            <w:tcW w:w="1077" w:type="dxa"/>
            <w:tcBorders>
              <w:top w:val="single" w:sz="4" w:space="0" w:color="auto"/>
              <w:left w:val="nil"/>
              <w:bottom w:val="single" w:sz="4" w:space="0" w:color="auto"/>
              <w:right w:val="nil"/>
            </w:tcBorders>
            <w:noWrap/>
            <w:vAlign w:val="center"/>
          </w:tcPr>
          <w:p w:rsidR="00FC39E0" w:rsidRPr="003F3F01" w:rsidRDefault="00FC39E0" w:rsidP="00674AF1">
            <w:pPr>
              <w:keepNext/>
              <w:tabs>
                <w:tab w:val="num" w:pos="1276"/>
              </w:tabs>
              <w:jc w:val="center"/>
              <w:rPr>
                <w:rFonts w:cs="Arial"/>
                <w:b/>
                <w:bCs/>
                <w:color w:val="000000"/>
                <w:sz w:val="20"/>
                <w:szCs w:val="20"/>
                <w:lang w:eastAsia="en-GB"/>
              </w:rPr>
            </w:pPr>
            <w:r>
              <w:rPr>
                <w:rFonts w:cs="Arial"/>
                <w:b/>
                <w:bCs/>
                <w:color w:val="000000"/>
                <w:sz w:val="20"/>
                <w:szCs w:val="20"/>
                <w:lang w:eastAsia="en-GB"/>
              </w:rPr>
              <w:t>IP</w:t>
            </w:r>
          </w:p>
        </w:tc>
        <w:tc>
          <w:tcPr>
            <w:tcW w:w="1077" w:type="dxa"/>
            <w:tcBorders>
              <w:top w:val="single" w:sz="4" w:space="0" w:color="auto"/>
              <w:left w:val="nil"/>
              <w:bottom w:val="single" w:sz="4" w:space="0" w:color="auto"/>
              <w:right w:val="nil"/>
            </w:tcBorders>
            <w:noWrap/>
            <w:vAlign w:val="center"/>
          </w:tcPr>
          <w:p w:rsidR="00FC39E0" w:rsidRPr="003F3F01" w:rsidRDefault="00FC39E0" w:rsidP="00674AF1">
            <w:pPr>
              <w:keepNext/>
              <w:tabs>
                <w:tab w:val="num" w:pos="1276"/>
              </w:tabs>
              <w:jc w:val="center"/>
              <w:rPr>
                <w:rFonts w:cs="Arial"/>
                <w:b/>
                <w:bCs/>
                <w:color w:val="000000"/>
                <w:sz w:val="20"/>
                <w:szCs w:val="20"/>
                <w:lang w:eastAsia="en-GB"/>
              </w:rPr>
            </w:pPr>
            <w:r>
              <w:rPr>
                <w:rFonts w:cs="Arial"/>
                <w:b/>
                <w:bCs/>
                <w:color w:val="000000"/>
                <w:sz w:val="20"/>
                <w:szCs w:val="20"/>
                <w:lang w:eastAsia="en-GB"/>
              </w:rPr>
              <w:t>PM</w:t>
            </w:r>
          </w:p>
        </w:tc>
        <w:tc>
          <w:tcPr>
            <w:tcW w:w="1077" w:type="dxa"/>
            <w:tcBorders>
              <w:top w:val="single" w:sz="4" w:space="0" w:color="auto"/>
              <w:left w:val="nil"/>
              <w:bottom w:val="single" w:sz="4" w:space="0" w:color="auto"/>
              <w:right w:val="nil"/>
            </w:tcBorders>
            <w:noWrap/>
            <w:vAlign w:val="center"/>
          </w:tcPr>
          <w:p w:rsidR="00FC39E0" w:rsidRPr="003F3F01" w:rsidRDefault="00FC39E0" w:rsidP="00674AF1">
            <w:pPr>
              <w:keepNext/>
              <w:tabs>
                <w:tab w:val="num" w:pos="1276"/>
              </w:tabs>
              <w:jc w:val="center"/>
              <w:rPr>
                <w:rFonts w:cs="Arial"/>
                <w:b/>
                <w:bCs/>
                <w:color w:val="000000"/>
                <w:sz w:val="20"/>
                <w:szCs w:val="20"/>
                <w:lang w:eastAsia="en-GB"/>
              </w:rPr>
            </w:pPr>
            <w:r>
              <w:rPr>
                <w:rFonts w:cs="Arial"/>
                <w:b/>
                <w:bCs/>
                <w:color w:val="000000"/>
                <w:sz w:val="20"/>
                <w:szCs w:val="20"/>
                <w:lang w:eastAsia="en-GB"/>
              </w:rPr>
              <w:t>OP</w:t>
            </w:r>
          </w:p>
        </w:tc>
      </w:tr>
      <w:tr w:rsidR="00FC39E0" w:rsidRPr="003F3F01" w:rsidTr="00A673F7">
        <w:trPr>
          <w:trHeight w:val="300"/>
        </w:trPr>
        <w:tc>
          <w:tcPr>
            <w:tcW w:w="2784" w:type="dxa"/>
            <w:tcBorders>
              <w:top w:val="nil"/>
              <w:left w:val="nil"/>
              <w:bottom w:val="nil"/>
              <w:right w:val="nil"/>
            </w:tcBorders>
            <w:noWrap/>
            <w:vAlign w:val="bottom"/>
          </w:tcPr>
          <w:p w:rsidR="00FC39E0" w:rsidRPr="003F3F01"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381.1</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317.0</w:t>
            </w:r>
          </w:p>
        </w:tc>
      </w:tr>
      <w:tr w:rsidR="00FC39E0" w:rsidRPr="003F3F01" w:rsidTr="00A673F7">
        <w:trPr>
          <w:trHeight w:val="300"/>
        </w:trPr>
        <w:tc>
          <w:tcPr>
            <w:tcW w:w="2784" w:type="dxa"/>
            <w:tcBorders>
              <w:top w:val="nil"/>
              <w:left w:val="nil"/>
              <w:bottom w:val="nil"/>
              <w:right w:val="nil"/>
            </w:tcBorders>
            <w:noWrap/>
            <w:vAlign w:val="bottom"/>
          </w:tcPr>
          <w:p w:rsidR="00FC39E0" w:rsidRPr="003F3F01"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Home Based Business</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369.9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311.4</w:t>
            </w:r>
          </w:p>
        </w:tc>
      </w:tr>
      <w:tr w:rsidR="00FC39E0" w:rsidRPr="003F3F01" w:rsidTr="00A673F7">
        <w:trPr>
          <w:trHeight w:val="300"/>
        </w:trPr>
        <w:tc>
          <w:tcPr>
            <w:tcW w:w="2784" w:type="dxa"/>
            <w:tcBorders>
              <w:top w:val="nil"/>
              <w:left w:val="nil"/>
              <w:bottom w:val="nil"/>
              <w:right w:val="nil"/>
            </w:tcBorders>
            <w:noWrap/>
            <w:vAlign w:val="bottom"/>
          </w:tcPr>
          <w:p w:rsidR="00FC39E0" w:rsidRPr="003F3F01"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Home Based Other</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550.8</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401.9</w:t>
            </w:r>
          </w:p>
        </w:tc>
      </w:tr>
      <w:tr w:rsidR="00FC39E0" w:rsidRPr="003F3F01" w:rsidTr="00A673F7">
        <w:trPr>
          <w:trHeight w:val="300"/>
        </w:trPr>
        <w:tc>
          <w:tcPr>
            <w:tcW w:w="2784" w:type="dxa"/>
            <w:tcBorders>
              <w:top w:val="nil"/>
              <w:left w:val="nil"/>
              <w:bottom w:val="nil"/>
              <w:right w:val="nil"/>
            </w:tcBorders>
            <w:noWrap/>
            <w:vAlign w:val="bottom"/>
          </w:tcPr>
          <w:p w:rsidR="00FC39E0" w:rsidRPr="003F3F01"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Non-Home Based Business</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276.9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nil"/>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264.9</w:t>
            </w:r>
          </w:p>
        </w:tc>
      </w:tr>
      <w:tr w:rsidR="00FC39E0" w:rsidRPr="003F3F01" w:rsidTr="00A673F7">
        <w:trPr>
          <w:trHeight w:val="315"/>
        </w:trPr>
        <w:tc>
          <w:tcPr>
            <w:tcW w:w="2784" w:type="dxa"/>
            <w:tcBorders>
              <w:top w:val="nil"/>
              <w:left w:val="nil"/>
              <w:bottom w:val="single" w:sz="8" w:space="0" w:color="auto"/>
              <w:right w:val="nil"/>
            </w:tcBorders>
            <w:noWrap/>
            <w:vAlign w:val="bottom"/>
          </w:tcPr>
          <w:p w:rsidR="00FC39E0" w:rsidRPr="00400EC2"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Non-Home Based Other</w:t>
            </w:r>
          </w:p>
        </w:tc>
        <w:tc>
          <w:tcPr>
            <w:tcW w:w="1077" w:type="dxa"/>
            <w:tcBorders>
              <w:top w:val="nil"/>
              <w:left w:val="nil"/>
              <w:bottom w:val="single" w:sz="8" w:space="0" w:color="auto"/>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single" w:sz="8" w:space="0" w:color="auto"/>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413.2</w:t>
            </w:r>
          </w:p>
        </w:tc>
        <w:tc>
          <w:tcPr>
            <w:tcW w:w="1077" w:type="dxa"/>
            <w:tcBorders>
              <w:top w:val="nil"/>
              <w:left w:val="nil"/>
              <w:bottom w:val="single" w:sz="8" w:space="0" w:color="auto"/>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252.9</w:t>
            </w:r>
          </w:p>
        </w:tc>
        <w:tc>
          <w:tcPr>
            <w:tcW w:w="1077" w:type="dxa"/>
            <w:tcBorders>
              <w:top w:val="nil"/>
              <w:left w:val="nil"/>
              <w:bottom w:val="single" w:sz="8" w:space="0" w:color="auto"/>
              <w:right w:val="nil"/>
            </w:tcBorders>
            <w:noWrap/>
            <w:vAlign w:val="bottom"/>
          </w:tcPr>
          <w:p w:rsidR="00FC39E0" w:rsidRPr="00400EC2" w:rsidRDefault="00FC39E0" w:rsidP="00674AF1">
            <w:pPr>
              <w:tabs>
                <w:tab w:val="num" w:pos="1276"/>
              </w:tabs>
              <w:jc w:val="right"/>
              <w:rPr>
                <w:rFonts w:cs="Arial"/>
                <w:color w:val="000000"/>
                <w:sz w:val="20"/>
                <w:szCs w:val="20"/>
              </w:rPr>
            </w:pPr>
            <w:r w:rsidRPr="00400EC2">
              <w:rPr>
                <w:rFonts w:cs="Arial"/>
                <w:color w:val="000000"/>
                <w:sz w:val="20"/>
                <w:szCs w:val="20"/>
              </w:rPr>
              <w:t>333.0</w:t>
            </w:r>
          </w:p>
        </w:tc>
      </w:tr>
    </w:tbl>
    <w:p w:rsidR="00FC39E0" w:rsidRPr="001B7E02" w:rsidRDefault="00FC39E0" w:rsidP="00674AF1">
      <w:pPr>
        <w:pStyle w:val="Body"/>
        <w:tabs>
          <w:tab w:val="num" w:pos="1276"/>
        </w:tabs>
      </w:pPr>
    </w:p>
    <w:p w:rsidR="00FC39E0" w:rsidRPr="001B7E02" w:rsidRDefault="00FC39E0" w:rsidP="00674AF1">
      <w:pPr>
        <w:pStyle w:val="Hdg2"/>
        <w:numPr>
          <w:ilvl w:val="1"/>
          <w:numId w:val="8"/>
        </w:numPr>
        <w:tabs>
          <w:tab w:val="num" w:pos="1276"/>
        </w:tabs>
      </w:pPr>
      <w:bookmarkStart w:id="378" w:name="_Toc329271505"/>
      <w:bookmarkStart w:id="379" w:name="_Toc330220656"/>
      <w:bookmarkStart w:id="380" w:name="_Toc356212125"/>
      <w:r w:rsidRPr="001B7E02">
        <w:t>Fuel Cost Elasticity</w:t>
      </w:r>
      <w:bookmarkEnd w:id="378"/>
      <w:bookmarkEnd w:id="379"/>
      <w:bookmarkEnd w:id="380"/>
    </w:p>
    <w:p w:rsidR="00FC39E0" w:rsidRDefault="00FC39E0" w:rsidP="00AE56AC">
      <w:pPr>
        <w:pStyle w:val="StylePara311ptNotItalic"/>
        <w:numPr>
          <w:ilvl w:val="2"/>
          <w:numId w:val="8"/>
        </w:numPr>
        <w:tabs>
          <w:tab w:val="clear" w:pos="2007"/>
          <w:tab w:val="num" w:pos="709"/>
        </w:tabs>
        <w:ind w:left="680"/>
      </w:pPr>
      <w:r>
        <w:t xml:space="preserve">The main measure of the model highway sensitivity is the change in car vehicle-kilometres with respect to a change in car fuel cost. Car fuel cost has been increased by 10% in the 2009 base year model, with the resulting change in car vehicle kilometres measured, and </w:t>
      </w:r>
      <w:proofErr w:type="spellStart"/>
      <w:r>
        <w:t>elasticities</w:t>
      </w:r>
      <w:proofErr w:type="spellEnd"/>
      <w:r>
        <w:t xml:space="preserve"> calculated.</w:t>
      </w:r>
    </w:p>
    <w:p w:rsidR="00FC39E0" w:rsidRDefault="00FC39E0" w:rsidP="00AE56AC">
      <w:pPr>
        <w:pStyle w:val="StylePara311ptNotItalic"/>
        <w:numPr>
          <w:ilvl w:val="2"/>
          <w:numId w:val="8"/>
        </w:numPr>
        <w:tabs>
          <w:tab w:val="clear" w:pos="2007"/>
          <w:tab w:val="num" w:pos="709"/>
        </w:tabs>
        <w:ind w:left="680"/>
      </w:pPr>
      <w:proofErr w:type="spellStart"/>
      <w:r>
        <w:t>WebTAG</w:t>
      </w:r>
      <w:proofErr w:type="spellEnd"/>
      <w:r>
        <w:t xml:space="preserve"> 3.10.4 provides guidance on the modelling of, and expected values of, car fuel cost </w:t>
      </w:r>
      <w:proofErr w:type="spellStart"/>
      <w:r>
        <w:t>elasticities</w:t>
      </w:r>
      <w:proofErr w:type="spellEnd"/>
      <w:r>
        <w:t xml:space="preserve">. They are expected to be in the range of -0.25 to -0.35, at a plausible level given the characteristics of the modelled area relative to the UK as a whole. As the Dartford Crossing is relatively congested and likely to have a higher than average proportion of business travel, the expectation is to see </w:t>
      </w:r>
      <w:proofErr w:type="spellStart"/>
      <w:r>
        <w:t>elasticities</w:t>
      </w:r>
      <w:proofErr w:type="spellEnd"/>
      <w:r>
        <w:t xml:space="preserve"> towards the lower end of this range.</w:t>
      </w:r>
    </w:p>
    <w:p w:rsidR="00FC39E0" w:rsidRDefault="00FC39E0" w:rsidP="00AE56AC">
      <w:pPr>
        <w:pStyle w:val="StylePara311ptNotItalic"/>
        <w:numPr>
          <w:ilvl w:val="2"/>
          <w:numId w:val="8"/>
        </w:numPr>
        <w:tabs>
          <w:tab w:val="clear" w:pos="2007"/>
          <w:tab w:val="num" w:pos="709"/>
        </w:tabs>
        <w:ind w:left="680"/>
      </w:pPr>
      <w:r>
        <w:t xml:space="preserve">Fuel cost </w:t>
      </w:r>
      <w:proofErr w:type="spellStart"/>
      <w:r>
        <w:t>elasticities</w:t>
      </w:r>
      <w:proofErr w:type="spellEnd"/>
      <w:r>
        <w:t xml:space="preserve"> from the </w:t>
      </w:r>
      <w:r w:rsidRPr="00943896">
        <w:t>LTC</w:t>
      </w:r>
      <w:r w:rsidRPr="00943896">
        <w:rPr>
          <w:vertAlign w:val="subscript"/>
        </w:rPr>
        <w:t>DM</w:t>
      </w:r>
      <w:r>
        <w:t xml:space="preserve"> would therefore be expected to be around -0.25 to -0.30, with variation by journey purpose that should show lower </w:t>
      </w:r>
      <w:proofErr w:type="spellStart"/>
      <w:r>
        <w:t>elasticities</w:t>
      </w:r>
      <w:proofErr w:type="spellEnd"/>
      <w:r>
        <w:t xml:space="preserve"> for business trips compared with discretionary trips such as leisure and shopping (i.e. other). It is also expected that </w:t>
      </w:r>
      <w:proofErr w:type="spellStart"/>
      <w:r>
        <w:t>elasticities</w:t>
      </w:r>
      <w:proofErr w:type="spellEnd"/>
      <w:r>
        <w:t xml:space="preserve"> should be lower in higher income bands and vice versa.</w:t>
      </w:r>
    </w:p>
    <w:p w:rsidR="00FC39E0" w:rsidRDefault="00963DEF" w:rsidP="00AE56AC">
      <w:pPr>
        <w:pStyle w:val="StylePara311ptNotItalic"/>
        <w:numPr>
          <w:ilvl w:val="2"/>
          <w:numId w:val="8"/>
        </w:numPr>
        <w:tabs>
          <w:tab w:val="clear" w:pos="2007"/>
          <w:tab w:val="num" w:pos="709"/>
        </w:tabs>
        <w:ind w:left="680"/>
      </w:pPr>
      <w:fldSimple w:instr=" REF _Ref326757832 \h  \* MERGEFORMAT ">
        <w:r w:rsidR="00EB2446" w:rsidRPr="00EB2446">
          <w:t>Table 7.2</w:t>
        </w:r>
      </w:fldSimple>
      <w:r w:rsidR="00FC39E0" w:rsidRPr="00400EC2">
        <w:t xml:space="preserve"> shows the car fuel cost vehicle-kilometre </w:t>
      </w:r>
      <w:proofErr w:type="spellStart"/>
      <w:r w:rsidR="00FC39E0" w:rsidRPr="00400EC2">
        <w:t>elasticities</w:t>
      </w:r>
      <w:proofErr w:type="spellEnd"/>
      <w:r w:rsidR="00FC39E0" w:rsidRPr="00400EC2">
        <w:t xml:space="preserve"> for all trips </w:t>
      </w:r>
      <w:r w:rsidR="00FC39E0">
        <w:t>produced</w:t>
      </w:r>
      <w:r w:rsidR="00FC39E0" w:rsidRPr="00400EC2">
        <w:t xml:space="preserve"> </w:t>
      </w:r>
      <w:r w:rsidR="00FC39E0">
        <w:t>with</w:t>
      </w:r>
      <w:r w:rsidR="00FC39E0" w:rsidRPr="00400EC2">
        <w:t xml:space="preserve">in the </w:t>
      </w:r>
      <w:r w:rsidR="00FC39E0">
        <w:t>Study Area, derived from a test that increased car fuel cost by 10%.</w:t>
      </w:r>
    </w:p>
    <w:p w:rsidR="00FC39E0" w:rsidRPr="009B56E6" w:rsidRDefault="00FC39E0" w:rsidP="00674AF1">
      <w:pPr>
        <w:pStyle w:val="Caption"/>
        <w:keepNext/>
        <w:tabs>
          <w:tab w:val="num" w:pos="1276"/>
        </w:tabs>
        <w:spacing w:after="120"/>
        <w:ind w:left="680"/>
        <w:rPr>
          <w:b/>
          <w:sz w:val="20"/>
          <w:szCs w:val="20"/>
        </w:rPr>
      </w:pPr>
      <w:bookmarkStart w:id="381" w:name="_Ref326749294"/>
      <w:bookmarkStart w:id="382" w:name="_Ref326757832"/>
      <w:bookmarkStart w:id="383" w:name="_Toc331084514"/>
      <w:proofErr w:type="gramStart"/>
      <w:r w:rsidRPr="009B56E6">
        <w:rPr>
          <w:b/>
          <w:sz w:val="20"/>
          <w:szCs w:val="20"/>
        </w:rPr>
        <w:t xml:space="preserve">Table </w:t>
      </w:r>
      <w:r>
        <w:rPr>
          <w:b/>
          <w:sz w:val="20"/>
          <w:szCs w:val="20"/>
        </w:rPr>
        <w:t>7</w:t>
      </w:r>
      <w:r w:rsidRPr="009B56E6">
        <w:rPr>
          <w:b/>
          <w:sz w:val="20"/>
          <w:szCs w:val="20"/>
        </w:rPr>
        <w:t>.</w:t>
      </w:r>
      <w:bookmarkEnd w:id="381"/>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2</w:t>
      </w:r>
      <w:r w:rsidR="00963DEF">
        <w:rPr>
          <w:b/>
          <w:sz w:val="20"/>
          <w:szCs w:val="20"/>
        </w:rPr>
        <w:fldChar w:fldCharType="end"/>
      </w:r>
      <w:bookmarkEnd w:id="382"/>
      <w:r w:rsidRPr="009B56E6">
        <w:rPr>
          <w:b/>
          <w:sz w:val="20"/>
          <w:szCs w:val="20"/>
        </w:rPr>
        <w:t xml:space="preserve">: </w:t>
      </w:r>
      <w:r>
        <w:rPr>
          <w:b/>
          <w:sz w:val="20"/>
          <w:szCs w:val="20"/>
        </w:rPr>
        <w:t>LTC</w:t>
      </w:r>
      <w:r w:rsidRPr="00BD7CF9">
        <w:rPr>
          <w:b/>
          <w:sz w:val="20"/>
          <w:szCs w:val="20"/>
          <w:vertAlign w:val="subscript"/>
        </w:rPr>
        <w:t>DM</w:t>
      </w:r>
      <w:r w:rsidRPr="00793067">
        <w:rPr>
          <w:b/>
          <w:sz w:val="20"/>
          <w:szCs w:val="20"/>
        </w:rPr>
        <w:t xml:space="preserve"> Car Fuel Cost </w:t>
      </w:r>
      <w:proofErr w:type="spellStart"/>
      <w:r w:rsidRPr="00793067">
        <w:rPr>
          <w:b/>
          <w:sz w:val="20"/>
          <w:szCs w:val="20"/>
        </w:rPr>
        <w:t>Elasticities</w:t>
      </w:r>
      <w:proofErr w:type="spellEnd"/>
      <w:r w:rsidRPr="00793067">
        <w:rPr>
          <w:b/>
          <w:sz w:val="20"/>
          <w:szCs w:val="20"/>
        </w:rPr>
        <w:t xml:space="preserve"> (</w:t>
      </w:r>
      <w:r>
        <w:rPr>
          <w:b/>
          <w:sz w:val="20"/>
          <w:szCs w:val="20"/>
        </w:rPr>
        <w:t>matrix-based v</w:t>
      </w:r>
      <w:r w:rsidRPr="00793067">
        <w:rPr>
          <w:b/>
          <w:sz w:val="20"/>
          <w:szCs w:val="20"/>
        </w:rPr>
        <w:t>ehicle</w:t>
      </w:r>
      <w:r>
        <w:rPr>
          <w:b/>
          <w:sz w:val="20"/>
          <w:szCs w:val="20"/>
        </w:rPr>
        <w:t xml:space="preserve"> km</w:t>
      </w:r>
      <w:r w:rsidRPr="00793067">
        <w:rPr>
          <w:b/>
          <w:sz w:val="20"/>
          <w:szCs w:val="20"/>
        </w:rPr>
        <w:t>)</w:t>
      </w:r>
      <w:r>
        <w:rPr>
          <w:b/>
          <w:sz w:val="20"/>
          <w:szCs w:val="20"/>
        </w:rPr>
        <w:t>, Study Area</w:t>
      </w:r>
      <w:bookmarkEnd w:id="383"/>
    </w:p>
    <w:tbl>
      <w:tblPr>
        <w:tblW w:w="9336" w:type="dxa"/>
        <w:tblInd w:w="817" w:type="dxa"/>
        <w:tblLayout w:type="fixed"/>
        <w:tblLook w:val="00A0"/>
      </w:tblPr>
      <w:tblGrid>
        <w:gridCol w:w="3951"/>
        <w:gridCol w:w="1077"/>
        <w:gridCol w:w="1077"/>
        <w:gridCol w:w="1077"/>
        <w:gridCol w:w="1077"/>
        <w:gridCol w:w="1077"/>
      </w:tblGrid>
      <w:tr w:rsidR="00FC39E0" w:rsidRPr="00BD7CF9" w:rsidTr="00A673F7">
        <w:trPr>
          <w:trHeight w:val="300"/>
        </w:trPr>
        <w:tc>
          <w:tcPr>
            <w:tcW w:w="3951"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AM</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IP</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PM</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OP</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Annual</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-0.401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-0.421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-0.497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-0.581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-0.465</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-0.307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-0.298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-0.289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-0.420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-0.316</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-0.229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-0.238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-0.201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-0.345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-0.240</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-0.106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-0.162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-0.047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-0.217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-0.129</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-0.338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-0.371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-0.301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-0.402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-0.362</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-0.281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-0.305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-0.234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-0.347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-0.300</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-0.249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-0.267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-0.193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-0.316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-0.263</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-0.099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-0.129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-0.017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-0.178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-0.108</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-0.320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-0.290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-0.287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-0.299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-0.294</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-0.268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-0.250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-0.234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-0.266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-0.251</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High Income</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-0.232</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-0.224</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-0.198</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-0.246</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-0.223</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r w:rsidRPr="00BD7CF9">
              <w:rPr>
                <w:rFonts w:cs="Arial"/>
                <w:b/>
                <w:bCs/>
                <w:color w:val="000000"/>
                <w:sz w:val="20"/>
                <w:szCs w:val="20"/>
                <w:lang w:eastAsia="en-GB"/>
              </w:rPr>
              <w:t>All Car</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-0.263</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-0.288</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-0.237</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-0.354</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-0.284</w:t>
            </w:r>
          </w:p>
        </w:tc>
      </w:tr>
    </w:tbl>
    <w:p w:rsidR="00FC39E0" w:rsidRDefault="00FC39E0" w:rsidP="00674AF1">
      <w:pPr>
        <w:pStyle w:val="StylePara311ptNotItalic"/>
        <w:numPr>
          <w:ilvl w:val="0"/>
          <w:numId w:val="0"/>
        </w:numPr>
        <w:tabs>
          <w:tab w:val="num" w:pos="1276"/>
        </w:tabs>
      </w:pPr>
    </w:p>
    <w:p w:rsidR="00FC39E0" w:rsidRPr="002002D8" w:rsidRDefault="00963DEF" w:rsidP="00AE56AC">
      <w:pPr>
        <w:pStyle w:val="StylePara311ptNotItalic"/>
        <w:numPr>
          <w:ilvl w:val="2"/>
          <w:numId w:val="8"/>
        </w:numPr>
        <w:tabs>
          <w:tab w:val="clear" w:pos="2007"/>
          <w:tab w:val="num" w:pos="709"/>
        </w:tabs>
        <w:ind w:left="680"/>
      </w:pPr>
      <w:fldSimple w:instr=" REF _Ref326757832 \h  \* MERGEFORMAT ">
        <w:r w:rsidR="00EB2446" w:rsidRPr="00EB2446">
          <w:t>Table 7.2</w:t>
        </w:r>
      </w:fldSimple>
      <w:r w:rsidR="00FC39E0" w:rsidRPr="002002D8">
        <w:t xml:space="preserve"> demonstrates that the car fuel cost sensitivity of the </w:t>
      </w:r>
      <w:r w:rsidR="00FC39E0" w:rsidRPr="00943896">
        <w:t>LTC</w:t>
      </w:r>
      <w:r w:rsidR="00FC39E0" w:rsidRPr="00943896">
        <w:rPr>
          <w:vertAlign w:val="subscript"/>
        </w:rPr>
        <w:t>DM</w:t>
      </w:r>
      <w:r w:rsidR="00FC39E0">
        <w:t xml:space="preserve"> </w:t>
      </w:r>
      <w:r w:rsidR="00FC39E0" w:rsidRPr="002002D8">
        <w:t xml:space="preserve">is consistent with current research and guidance. </w:t>
      </w:r>
      <w:proofErr w:type="spellStart"/>
      <w:r w:rsidR="00FC39E0" w:rsidRPr="002002D8">
        <w:t>Interpeak</w:t>
      </w:r>
      <w:proofErr w:type="spellEnd"/>
      <w:r w:rsidR="00FC39E0" w:rsidRPr="002002D8">
        <w:t xml:space="preserve"> and </w:t>
      </w:r>
      <w:r w:rsidR="00FC39E0">
        <w:t>off-peak</w:t>
      </w:r>
      <w:r w:rsidR="00FC39E0" w:rsidRPr="002002D8">
        <w:t xml:space="preserve"> model sensitivity is higher than peak period sensitivity, reflecting lower levels of highway congestion which constrain the effects of the fuel cost change in the peak periods.</w:t>
      </w:r>
    </w:p>
    <w:p w:rsidR="00FC39E0" w:rsidRPr="002002D8" w:rsidRDefault="00963DEF" w:rsidP="00AE56AC">
      <w:pPr>
        <w:pStyle w:val="StylePara311ptNotItalic"/>
        <w:numPr>
          <w:ilvl w:val="2"/>
          <w:numId w:val="8"/>
        </w:numPr>
        <w:tabs>
          <w:tab w:val="clear" w:pos="2007"/>
          <w:tab w:val="num" w:pos="709"/>
        </w:tabs>
        <w:ind w:left="680"/>
      </w:pPr>
      <w:fldSimple w:instr=" REF _Ref326757832 \h  \* MERGEFORMAT ">
        <w:r w:rsidR="00EB2446" w:rsidRPr="00EB2446">
          <w:t>Table 7.2</w:t>
        </w:r>
      </w:fldSimple>
      <w:r w:rsidR="00FC39E0" w:rsidRPr="002002D8">
        <w:t xml:space="preserve"> also demonstrates the expected variation in elasticity by trip purpose and income band. Business trips have </w:t>
      </w:r>
      <w:proofErr w:type="gramStart"/>
      <w:r w:rsidR="00FC39E0" w:rsidRPr="002002D8">
        <w:t>a lower</w:t>
      </w:r>
      <w:proofErr w:type="gramEnd"/>
      <w:r w:rsidR="00FC39E0" w:rsidRPr="002002D8">
        <w:t xml:space="preserve"> fuel cost elasticity </w:t>
      </w:r>
      <w:r w:rsidR="00FC39E0">
        <w:t>than</w:t>
      </w:r>
      <w:r w:rsidR="00FC39E0" w:rsidRPr="002002D8">
        <w:t xml:space="preserve"> other, discretionary trips, and </w:t>
      </w:r>
      <w:proofErr w:type="spellStart"/>
      <w:r w:rsidR="00FC39E0" w:rsidRPr="002002D8">
        <w:t>elasticities</w:t>
      </w:r>
      <w:proofErr w:type="spellEnd"/>
      <w:r w:rsidR="00FC39E0" w:rsidRPr="002002D8">
        <w:t xml:space="preserve"> reduce as income increases.</w:t>
      </w:r>
    </w:p>
    <w:p w:rsidR="00FC39E0" w:rsidRDefault="00963DEF" w:rsidP="00AE56AC">
      <w:pPr>
        <w:pStyle w:val="StylePara311ptNotItalic"/>
        <w:numPr>
          <w:ilvl w:val="2"/>
          <w:numId w:val="8"/>
        </w:numPr>
        <w:tabs>
          <w:tab w:val="clear" w:pos="2007"/>
          <w:tab w:val="num" w:pos="709"/>
        </w:tabs>
        <w:ind w:left="680"/>
      </w:pPr>
      <w:fldSimple w:instr=" REF _Ref326758483 \h  \* MERGEFORMAT ">
        <w:r w:rsidR="00EB2446" w:rsidRPr="00EB2446">
          <w:t>Table 7.3</w:t>
        </w:r>
      </w:fldSimple>
      <w:r w:rsidR="00FC39E0" w:rsidRPr="003D3354">
        <w:t xml:space="preserve"> shows the car fuel cost </w:t>
      </w:r>
      <w:proofErr w:type="spellStart"/>
      <w:r w:rsidR="00FC39E0" w:rsidRPr="003D3354">
        <w:t>elasticities</w:t>
      </w:r>
      <w:proofErr w:type="spellEnd"/>
      <w:r w:rsidR="00FC39E0" w:rsidRPr="003D3354">
        <w:t xml:space="preserve"> when calculated from the assigned </w:t>
      </w:r>
      <w:r w:rsidR="00FC39E0">
        <w:t>LTCM</w:t>
      </w:r>
      <w:r w:rsidR="00FC39E0" w:rsidRPr="003D3354">
        <w:t xml:space="preserve"> highway networks. These data are for all simulation links, and provide an alternative measure of the demand response to car fuel cost changes within the model. The area covered by the simulation area is, however, significantly larger than that considered for the matrix-based analysis above (see </w:t>
      </w:r>
      <w:fldSimple w:instr=" REF _Ref326748503 \h  \* MERGEFORMAT ">
        <w:r w:rsidR="00EB2446" w:rsidRPr="00EB2446">
          <w:t>Figure 7.1</w:t>
        </w:r>
      </w:fldSimple>
      <w:r w:rsidR="00FC39E0" w:rsidRPr="003D3354">
        <w:t>).</w:t>
      </w:r>
    </w:p>
    <w:p w:rsidR="00FC39E0" w:rsidRPr="003D3354" w:rsidRDefault="00FC39E0" w:rsidP="00AE56AC">
      <w:pPr>
        <w:pStyle w:val="StylePara311ptNotItalic"/>
        <w:numPr>
          <w:ilvl w:val="2"/>
          <w:numId w:val="8"/>
        </w:numPr>
        <w:tabs>
          <w:tab w:val="clear" w:pos="2007"/>
          <w:tab w:val="num" w:pos="709"/>
        </w:tabs>
        <w:ind w:left="680"/>
      </w:pPr>
      <w:r w:rsidRPr="003D3354">
        <w:lastRenderedPageBreak/>
        <w:t xml:space="preserve">Aside from the different definitions of area, differences </w:t>
      </w:r>
      <w:r>
        <w:t>between</w:t>
      </w:r>
      <w:r w:rsidRPr="003D3354">
        <w:t xml:space="preserve"> these two measures include the absence of </w:t>
      </w:r>
      <w:proofErr w:type="spellStart"/>
      <w:r w:rsidRPr="003D3354">
        <w:t>intrazonal</w:t>
      </w:r>
      <w:proofErr w:type="spellEnd"/>
      <w:r w:rsidRPr="003D3354">
        <w:t xml:space="preserve"> demand</w:t>
      </w:r>
      <w:r>
        <w:t>,</w:t>
      </w:r>
      <w:r w:rsidRPr="003D3354">
        <w:t xml:space="preserve"> and the </w:t>
      </w:r>
      <w:r>
        <w:t>inclusion</w:t>
      </w:r>
      <w:r w:rsidRPr="003D3354">
        <w:t xml:space="preserve"> of through traffic</w:t>
      </w:r>
      <w:r>
        <w:t>,</w:t>
      </w:r>
      <w:r w:rsidRPr="003D3354">
        <w:t xml:space="preserve"> </w:t>
      </w:r>
      <w:r>
        <w:t>in</w:t>
      </w:r>
      <w:r w:rsidRPr="003D3354">
        <w:t xml:space="preserve"> the network data.</w:t>
      </w:r>
    </w:p>
    <w:p w:rsidR="00FC39E0" w:rsidRPr="009B56E6" w:rsidRDefault="00FC39E0" w:rsidP="00674AF1">
      <w:pPr>
        <w:pStyle w:val="Caption"/>
        <w:keepNext/>
        <w:tabs>
          <w:tab w:val="num" w:pos="1276"/>
        </w:tabs>
        <w:spacing w:after="120"/>
        <w:ind w:left="680"/>
        <w:rPr>
          <w:b/>
          <w:sz w:val="20"/>
          <w:szCs w:val="20"/>
        </w:rPr>
      </w:pPr>
      <w:bookmarkStart w:id="384" w:name="_Ref326758483"/>
      <w:bookmarkStart w:id="385" w:name="_Toc331084515"/>
      <w:proofErr w:type="gramStart"/>
      <w:r w:rsidRPr="009B56E6">
        <w:rPr>
          <w:b/>
          <w:sz w:val="20"/>
          <w:szCs w:val="20"/>
        </w:rPr>
        <w:t xml:space="preserve">Table </w:t>
      </w:r>
      <w:r>
        <w:rPr>
          <w:b/>
          <w:sz w:val="20"/>
          <w:szCs w:val="20"/>
        </w:rPr>
        <w:t>7</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3</w:t>
      </w:r>
      <w:r w:rsidR="00963DEF">
        <w:rPr>
          <w:b/>
          <w:sz w:val="20"/>
          <w:szCs w:val="20"/>
        </w:rPr>
        <w:fldChar w:fldCharType="end"/>
      </w:r>
      <w:bookmarkEnd w:id="384"/>
      <w:r w:rsidRPr="009B56E6">
        <w:rPr>
          <w:b/>
          <w:sz w:val="20"/>
          <w:szCs w:val="20"/>
        </w:rPr>
        <w:t xml:space="preserve">: </w:t>
      </w:r>
      <w:r>
        <w:rPr>
          <w:b/>
          <w:sz w:val="20"/>
          <w:szCs w:val="20"/>
        </w:rPr>
        <w:t>LTC</w:t>
      </w:r>
      <w:r w:rsidRPr="00BD7CF9">
        <w:rPr>
          <w:b/>
          <w:sz w:val="20"/>
          <w:szCs w:val="20"/>
          <w:vertAlign w:val="subscript"/>
        </w:rPr>
        <w:t>DM</w:t>
      </w:r>
      <w:r w:rsidRPr="00793067">
        <w:rPr>
          <w:b/>
          <w:sz w:val="20"/>
          <w:szCs w:val="20"/>
        </w:rPr>
        <w:t xml:space="preserve"> Fuel Cost </w:t>
      </w:r>
      <w:proofErr w:type="spellStart"/>
      <w:r w:rsidRPr="00793067">
        <w:rPr>
          <w:b/>
          <w:sz w:val="20"/>
          <w:szCs w:val="20"/>
        </w:rPr>
        <w:t>Elasticities</w:t>
      </w:r>
      <w:proofErr w:type="spellEnd"/>
      <w:r w:rsidRPr="00793067">
        <w:rPr>
          <w:b/>
          <w:sz w:val="20"/>
          <w:szCs w:val="20"/>
        </w:rPr>
        <w:t xml:space="preserve"> (</w:t>
      </w:r>
      <w:r>
        <w:rPr>
          <w:b/>
          <w:sz w:val="20"/>
          <w:szCs w:val="20"/>
        </w:rPr>
        <w:t>network-based vehicle-kilometres</w:t>
      </w:r>
      <w:r w:rsidRPr="00793067">
        <w:rPr>
          <w:b/>
          <w:sz w:val="20"/>
          <w:szCs w:val="20"/>
        </w:rPr>
        <w:t>)</w:t>
      </w:r>
      <w:bookmarkEnd w:id="385"/>
    </w:p>
    <w:tbl>
      <w:tblPr>
        <w:tblW w:w="8358" w:type="dxa"/>
        <w:tblInd w:w="817" w:type="dxa"/>
        <w:tblLayout w:type="fixed"/>
        <w:tblLook w:val="00A0"/>
      </w:tblPr>
      <w:tblGrid>
        <w:gridCol w:w="2973"/>
        <w:gridCol w:w="1077"/>
        <w:gridCol w:w="1077"/>
        <w:gridCol w:w="1077"/>
        <w:gridCol w:w="1077"/>
        <w:gridCol w:w="1077"/>
      </w:tblGrid>
      <w:tr w:rsidR="00FC39E0" w:rsidRPr="003F3F01" w:rsidTr="00BD7CF9">
        <w:trPr>
          <w:trHeight w:val="300"/>
        </w:trPr>
        <w:tc>
          <w:tcPr>
            <w:tcW w:w="2973" w:type="dxa"/>
            <w:tcBorders>
              <w:top w:val="single" w:sz="4" w:space="0" w:color="auto"/>
              <w:left w:val="nil"/>
              <w:bottom w:val="single" w:sz="4" w:space="0" w:color="auto"/>
              <w:right w:val="nil"/>
            </w:tcBorders>
            <w:noWrap/>
            <w:vAlign w:val="bottom"/>
          </w:tcPr>
          <w:p w:rsidR="00FC39E0" w:rsidRPr="003F3F01" w:rsidRDefault="00FC39E0" w:rsidP="00674AF1">
            <w:pPr>
              <w:keepNext/>
              <w:tabs>
                <w:tab w:val="num" w:pos="1276"/>
              </w:tabs>
              <w:rPr>
                <w:rFonts w:cs="Arial"/>
                <w:b/>
                <w:bCs/>
                <w:color w:val="000000"/>
                <w:sz w:val="20"/>
                <w:szCs w:val="20"/>
                <w:lang w:eastAsia="en-GB"/>
              </w:rPr>
            </w:pPr>
          </w:p>
        </w:tc>
        <w:tc>
          <w:tcPr>
            <w:tcW w:w="1077" w:type="dxa"/>
            <w:tcBorders>
              <w:top w:val="single" w:sz="4" w:space="0" w:color="auto"/>
              <w:left w:val="nil"/>
              <w:bottom w:val="single" w:sz="4" w:space="0" w:color="auto"/>
              <w:right w:val="nil"/>
            </w:tcBorders>
            <w:noWrap/>
            <w:vAlign w:val="center"/>
          </w:tcPr>
          <w:p w:rsidR="00FC39E0" w:rsidRPr="003F3F01" w:rsidRDefault="00FC39E0" w:rsidP="00674AF1">
            <w:pPr>
              <w:keepNext/>
              <w:tabs>
                <w:tab w:val="num" w:pos="1276"/>
              </w:tabs>
              <w:jc w:val="right"/>
              <w:rPr>
                <w:rFonts w:cs="Arial"/>
                <w:b/>
                <w:bCs/>
                <w:color w:val="000000"/>
                <w:sz w:val="20"/>
                <w:szCs w:val="20"/>
                <w:lang w:eastAsia="en-GB"/>
              </w:rPr>
            </w:pPr>
            <w:r>
              <w:rPr>
                <w:rFonts w:cs="Arial"/>
                <w:b/>
                <w:bCs/>
                <w:color w:val="000000"/>
                <w:sz w:val="20"/>
                <w:szCs w:val="20"/>
                <w:lang w:eastAsia="en-GB"/>
              </w:rPr>
              <w:t>AM</w:t>
            </w:r>
          </w:p>
        </w:tc>
        <w:tc>
          <w:tcPr>
            <w:tcW w:w="1077" w:type="dxa"/>
            <w:tcBorders>
              <w:top w:val="single" w:sz="4" w:space="0" w:color="auto"/>
              <w:left w:val="nil"/>
              <w:bottom w:val="single" w:sz="4" w:space="0" w:color="auto"/>
              <w:right w:val="nil"/>
            </w:tcBorders>
            <w:noWrap/>
            <w:vAlign w:val="center"/>
          </w:tcPr>
          <w:p w:rsidR="00FC39E0" w:rsidRPr="003F3F01" w:rsidRDefault="00FC39E0" w:rsidP="00674AF1">
            <w:pPr>
              <w:keepNext/>
              <w:tabs>
                <w:tab w:val="num" w:pos="1276"/>
              </w:tabs>
              <w:jc w:val="right"/>
              <w:rPr>
                <w:rFonts w:cs="Arial"/>
                <w:b/>
                <w:bCs/>
                <w:color w:val="000000"/>
                <w:sz w:val="20"/>
                <w:szCs w:val="20"/>
                <w:lang w:eastAsia="en-GB"/>
              </w:rPr>
            </w:pPr>
            <w:r>
              <w:rPr>
                <w:rFonts w:cs="Arial"/>
                <w:b/>
                <w:bCs/>
                <w:color w:val="000000"/>
                <w:sz w:val="20"/>
                <w:szCs w:val="20"/>
                <w:lang w:eastAsia="en-GB"/>
              </w:rPr>
              <w:t>IP</w:t>
            </w:r>
          </w:p>
        </w:tc>
        <w:tc>
          <w:tcPr>
            <w:tcW w:w="1077" w:type="dxa"/>
            <w:tcBorders>
              <w:top w:val="single" w:sz="4" w:space="0" w:color="auto"/>
              <w:left w:val="nil"/>
              <w:bottom w:val="single" w:sz="4" w:space="0" w:color="auto"/>
              <w:right w:val="nil"/>
            </w:tcBorders>
            <w:noWrap/>
            <w:vAlign w:val="center"/>
          </w:tcPr>
          <w:p w:rsidR="00FC39E0" w:rsidRPr="003F3F01" w:rsidRDefault="00FC39E0" w:rsidP="00674AF1">
            <w:pPr>
              <w:keepNext/>
              <w:tabs>
                <w:tab w:val="num" w:pos="1276"/>
              </w:tabs>
              <w:jc w:val="right"/>
              <w:rPr>
                <w:rFonts w:cs="Arial"/>
                <w:b/>
                <w:bCs/>
                <w:color w:val="000000"/>
                <w:sz w:val="20"/>
                <w:szCs w:val="20"/>
                <w:lang w:eastAsia="en-GB"/>
              </w:rPr>
            </w:pPr>
            <w:r>
              <w:rPr>
                <w:rFonts w:cs="Arial"/>
                <w:b/>
                <w:bCs/>
                <w:color w:val="000000"/>
                <w:sz w:val="20"/>
                <w:szCs w:val="20"/>
                <w:lang w:eastAsia="en-GB"/>
              </w:rPr>
              <w:t>PM</w:t>
            </w:r>
          </w:p>
        </w:tc>
        <w:tc>
          <w:tcPr>
            <w:tcW w:w="1077" w:type="dxa"/>
            <w:tcBorders>
              <w:top w:val="single" w:sz="4" w:space="0" w:color="auto"/>
              <w:left w:val="nil"/>
              <w:bottom w:val="single" w:sz="4" w:space="0" w:color="auto"/>
              <w:right w:val="nil"/>
            </w:tcBorders>
            <w:noWrap/>
            <w:vAlign w:val="center"/>
          </w:tcPr>
          <w:p w:rsidR="00FC39E0" w:rsidRPr="003F3F01" w:rsidRDefault="00FC39E0" w:rsidP="00674AF1">
            <w:pPr>
              <w:keepNext/>
              <w:tabs>
                <w:tab w:val="num" w:pos="1276"/>
              </w:tabs>
              <w:jc w:val="right"/>
              <w:rPr>
                <w:rFonts w:cs="Arial"/>
                <w:b/>
                <w:bCs/>
                <w:color w:val="000000"/>
                <w:sz w:val="20"/>
                <w:szCs w:val="20"/>
                <w:lang w:eastAsia="en-GB"/>
              </w:rPr>
            </w:pPr>
            <w:r>
              <w:rPr>
                <w:rFonts w:cs="Arial"/>
                <w:b/>
                <w:bCs/>
                <w:color w:val="000000"/>
                <w:sz w:val="20"/>
                <w:szCs w:val="20"/>
                <w:lang w:eastAsia="en-GB"/>
              </w:rPr>
              <w:t>OP</w:t>
            </w:r>
          </w:p>
        </w:tc>
        <w:tc>
          <w:tcPr>
            <w:tcW w:w="1077" w:type="dxa"/>
            <w:tcBorders>
              <w:top w:val="single" w:sz="4" w:space="0" w:color="auto"/>
              <w:left w:val="nil"/>
              <w:bottom w:val="single" w:sz="4" w:space="0" w:color="auto"/>
              <w:right w:val="nil"/>
            </w:tcBorders>
            <w:noWrap/>
            <w:vAlign w:val="center"/>
          </w:tcPr>
          <w:p w:rsidR="00FC39E0" w:rsidRPr="003F3F01" w:rsidRDefault="00FC39E0" w:rsidP="00674AF1">
            <w:pPr>
              <w:keepNext/>
              <w:tabs>
                <w:tab w:val="num" w:pos="1276"/>
              </w:tabs>
              <w:jc w:val="right"/>
              <w:rPr>
                <w:rFonts w:cs="Arial"/>
                <w:b/>
                <w:bCs/>
                <w:color w:val="000000"/>
                <w:sz w:val="20"/>
                <w:szCs w:val="20"/>
                <w:lang w:eastAsia="en-GB"/>
              </w:rPr>
            </w:pPr>
            <w:r>
              <w:rPr>
                <w:rFonts w:cs="Arial"/>
                <w:b/>
                <w:bCs/>
                <w:color w:val="000000"/>
                <w:sz w:val="20"/>
                <w:szCs w:val="20"/>
                <w:lang w:eastAsia="en-GB"/>
              </w:rPr>
              <w:t>Annual</w:t>
            </w:r>
          </w:p>
        </w:tc>
      </w:tr>
      <w:tr w:rsidR="00FC39E0" w:rsidRPr="003F3F01" w:rsidTr="00BD7CF9">
        <w:trPr>
          <w:trHeight w:val="300"/>
        </w:trPr>
        <w:tc>
          <w:tcPr>
            <w:tcW w:w="2973" w:type="dxa"/>
            <w:tcBorders>
              <w:top w:val="nil"/>
              <w:left w:val="nil"/>
              <w:bottom w:val="nil"/>
              <w:right w:val="nil"/>
            </w:tcBorders>
            <w:noWrap/>
            <w:vAlign w:val="bottom"/>
          </w:tcPr>
          <w:p w:rsidR="00FC39E0" w:rsidRPr="003F3F01"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-0.02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-0.11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-0.00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-0.11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sz w:val="20"/>
                <w:szCs w:val="20"/>
                <w:lang w:eastAsia="en-GB"/>
              </w:rPr>
            </w:pPr>
            <w:r w:rsidRPr="00BD7CF9">
              <w:rPr>
                <w:rFonts w:cs="Arial"/>
                <w:b/>
                <w:sz w:val="20"/>
                <w:szCs w:val="20"/>
              </w:rPr>
              <w:t>-0.04</w:t>
            </w:r>
          </w:p>
        </w:tc>
      </w:tr>
      <w:tr w:rsidR="00FC39E0" w:rsidRPr="003F3F01" w:rsidTr="00BD7CF9">
        <w:trPr>
          <w:trHeight w:val="300"/>
        </w:trPr>
        <w:tc>
          <w:tcPr>
            <w:tcW w:w="2973" w:type="dxa"/>
            <w:tcBorders>
              <w:top w:val="nil"/>
              <w:left w:val="nil"/>
              <w:bottom w:val="nil"/>
              <w:right w:val="nil"/>
            </w:tcBorders>
            <w:noWrap/>
            <w:vAlign w:val="bottom"/>
          </w:tcPr>
          <w:p w:rsidR="00FC39E0" w:rsidRPr="003F3F01"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Non-work – No Toll</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-0.31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-0.36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-0.30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-0.42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sz w:val="20"/>
                <w:szCs w:val="20"/>
                <w:lang w:eastAsia="en-GB"/>
              </w:rPr>
            </w:pPr>
            <w:r w:rsidRPr="00BD7CF9">
              <w:rPr>
                <w:rFonts w:cs="Arial"/>
                <w:b/>
                <w:sz w:val="20"/>
                <w:szCs w:val="20"/>
              </w:rPr>
              <w:t>-0.32</w:t>
            </w:r>
          </w:p>
        </w:tc>
      </w:tr>
      <w:tr w:rsidR="00FC39E0" w:rsidRPr="003F3F01" w:rsidTr="00BD7CF9">
        <w:trPr>
          <w:trHeight w:val="300"/>
        </w:trPr>
        <w:tc>
          <w:tcPr>
            <w:tcW w:w="2973" w:type="dxa"/>
            <w:tcBorders>
              <w:top w:val="nil"/>
              <w:left w:val="nil"/>
              <w:bottom w:val="nil"/>
              <w:right w:val="nil"/>
            </w:tcBorders>
            <w:noWrap/>
            <w:vAlign w:val="bottom"/>
          </w:tcPr>
          <w:p w:rsidR="00FC39E0" w:rsidRPr="003F3F01"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Non-work – Dartford Crossing</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-0.47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-0.46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-0.32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sz w:val="20"/>
                <w:szCs w:val="20"/>
              </w:rPr>
              <w:t>-0.80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sz w:val="20"/>
                <w:szCs w:val="20"/>
                <w:lang w:eastAsia="en-GB"/>
              </w:rPr>
            </w:pPr>
            <w:r w:rsidRPr="00BD7CF9">
              <w:rPr>
                <w:rFonts w:cs="Arial"/>
                <w:b/>
                <w:sz w:val="20"/>
                <w:szCs w:val="20"/>
              </w:rPr>
              <w:t>-0.42</w:t>
            </w:r>
          </w:p>
        </w:tc>
      </w:tr>
      <w:tr w:rsidR="00FC39E0" w:rsidRPr="003F3F01" w:rsidTr="00BD7CF9">
        <w:trPr>
          <w:trHeight w:val="315"/>
        </w:trPr>
        <w:tc>
          <w:tcPr>
            <w:tcW w:w="2973" w:type="dxa"/>
            <w:tcBorders>
              <w:top w:val="nil"/>
              <w:left w:val="nil"/>
              <w:bottom w:val="single" w:sz="8" w:space="0" w:color="auto"/>
              <w:right w:val="nil"/>
            </w:tcBorders>
            <w:noWrap/>
            <w:vAlign w:val="bottom"/>
          </w:tcPr>
          <w:p w:rsidR="00FC39E0" w:rsidRPr="003F3F01" w:rsidRDefault="00FC39E0" w:rsidP="00674AF1">
            <w:pPr>
              <w:keepNext/>
              <w:tabs>
                <w:tab w:val="num" w:pos="1276"/>
              </w:tabs>
              <w:rPr>
                <w:rFonts w:cs="Arial"/>
                <w:b/>
                <w:bCs/>
                <w:color w:val="000000"/>
                <w:sz w:val="20"/>
                <w:szCs w:val="20"/>
                <w:lang w:eastAsia="en-GB"/>
              </w:rPr>
            </w:pPr>
            <w:r>
              <w:rPr>
                <w:rFonts w:cs="Arial"/>
                <w:b/>
                <w:bCs/>
                <w:color w:val="000000"/>
                <w:sz w:val="20"/>
                <w:szCs w:val="20"/>
                <w:lang w:eastAsia="en-GB"/>
              </w:rPr>
              <w:t>All Car</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b/>
                <w:bCs/>
                <w:sz w:val="20"/>
                <w:szCs w:val="20"/>
              </w:rPr>
              <w:t>-0.25</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b/>
                <w:bCs/>
                <w:sz w:val="20"/>
                <w:szCs w:val="20"/>
              </w:rPr>
              <w:t>-0.29</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b/>
                <w:bCs/>
                <w:sz w:val="20"/>
                <w:szCs w:val="20"/>
              </w:rPr>
              <w:t>-0.24</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b/>
                <w:bCs/>
                <w:sz w:val="20"/>
                <w:szCs w:val="20"/>
              </w:rPr>
              <w:t>-0.37</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sz w:val="20"/>
                <w:szCs w:val="20"/>
                <w:lang w:eastAsia="en-GB"/>
              </w:rPr>
            </w:pPr>
            <w:r w:rsidRPr="00BD7CF9">
              <w:rPr>
                <w:rFonts w:cs="Arial"/>
                <w:b/>
                <w:bCs/>
                <w:sz w:val="20"/>
                <w:szCs w:val="20"/>
              </w:rPr>
              <w:t>-0.26</w:t>
            </w:r>
          </w:p>
        </w:tc>
      </w:tr>
    </w:tbl>
    <w:p w:rsidR="00FC39E0" w:rsidRDefault="00FC39E0" w:rsidP="00674AF1">
      <w:pPr>
        <w:pStyle w:val="StylePara311ptNotItalic"/>
        <w:numPr>
          <w:ilvl w:val="0"/>
          <w:numId w:val="0"/>
        </w:numPr>
        <w:tabs>
          <w:tab w:val="num" w:pos="1276"/>
        </w:tabs>
      </w:pPr>
    </w:p>
    <w:p w:rsidR="00FC39E0" w:rsidRDefault="00FC39E0" w:rsidP="00AE56AC">
      <w:pPr>
        <w:pStyle w:val="StylePara311ptNotItalic"/>
        <w:numPr>
          <w:ilvl w:val="2"/>
          <w:numId w:val="8"/>
        </w:numPr>
        <w:tabs>
          <w:tab w:val="clear" w:pos="2007"/>
          <w:tab w:val="num" w:pos="709"/>
        </w:tabs>
        <w:ind w:left="680"/>
      </w:pPr>
      <w:r w:rsidRPr="00874890">
        <w:t>Overall, the network-based results are not substantially</w:t>
      </w:r>
      <w:r>
        <w:t xml:space="preserve"> </w:t>
      </w:r>
      <w:r w:rsidRPr="00874890">
        <w:t xml:space="preserve">different </w:t>
      </w:r>
      <w:r>
        <w:t>from</w:t>
      </w:r>
      <w:r w:rsidRPr="00874890">
        <w:t xml:space="preserve"> the matrix-based assessment</w:t>
      </w:r>
      <w:r>
        <w:t xml:space="preserve"> and show the same general pattern</w:t>
      </w:r>
      <w:r w:rsidRPr="00874890">
        <w:t xml:space="preserve">. </w:t>
      </w:r>
      <w:r>
        <w:t>Dartford Crossing trips have a higher elasticity than “don’t pay” trips, because they are longer than average. This effect is slightly damped in the AM and PM periods by them also having higher incomes than average, due to the toll</w:t>
      </w:r>
      <w:proofErr w:type="gramStart"/>
      <w:r>
        <w:t>,,</w:t>
      </w:r>
      <w:proofErr w:type="gramEnd"/>
      <w:r>
        <w:t xml:space="preserve"> but in the off-peak, where the average toll paid is much lower, a high elasticity is observed due to the trip-length effect.</w:t>
      </w:r>
    </w:p>
    <w:p w:rsidR="00FC39E0" w:rsidRDefault="00FC39E0" w:rsidP="00AE56AC">
      <w:pPr>
        <w:pStyle w:val="StylePara311ptNotItalic"/>
        <w:numPr>
          <w:ilvl w:val="2"/>
          <w:numId w:val="8"/>
        </w:numPr>
        <w:tabs>
          <w:tab w:val="clear" w:pos="2007"/>
          <w:tab w:val="num" w:pos="709"/>
        </w:tabs>
        <w:ind w:left="680"/>
      </w:pPr>
      <w:r>
        <w:t xml:space="preserve">Finally, matrix-based </w:t>
      </w:r>
      <w:proofErr w:type="spellStart"/>
      <w:r>
        <w:t>elasticities</w:t>
      </w:r>
      <w:proofErr w:type="spellEnd"/>
      <w:r>
        <w:t xml:space="preserve"> have been calculated for the much larger Fully Modelled Area; these are </w:t>
      </w:r>
      <w:r w:rsidRPr="00E75A09">
        <w:t xml:space="preserve">shown in </w:t>
      </w:r>
      <w:fldSimple w:instr=" REF _Ref328126884 \h  \* MERGEFORMAT ">
        <w:r w:rsidR="00EB2446" w:rsidRPr="00EB2446">
          <w:t>Table 7.4</w:t>
        </w:r>
      </w:fldSimple>
      <w:r w:rsidRPr="00E75A09">
        <w:t xml:space="preserve"> and demonstrate</w:t>
      </w:r>
      <w:r>
        <w:t xml:space="preserve"> similar, though generally slightly higher, values than the statistics for the Study Area.</w:t>
      </w:r>
    </w:p>
    <w:p w:rsidR="00FC39E0" w:rsidRPr="009B56E6" w:rsidRDefault="00FC39E0" w:rsidP="00674AF1">
      <w:pPr>
        <w:pStyle w:val="Caption"/>
        <w:keepNext/>
        <w:tabs>
          <w:tab w:val="num" w:pos="1276"/>
        </w:tabs>
        <w:spacing w:after="120"/>
        <w:ind w:left="680"/>
        <w:rPr>
          <w:b/>
          <w:sz w:val="20"/>
          <w:szCs w:val="20"/>
        </w:rPr>
      </w:pPr>
      <w:bookmarkStart w:id="386" w:name="_Ref328126884"/>
      <w:bookmarkStart w:id="387" w:name="_Toc331084516"/>
      <w:proofErr w:type="gramStart"/>
      <w:r w:rsidRPr="009B56E6">
        <w:rPr>
          <w:b/>
          <w:sz w:val="20"/>
          <w:szCs w:val="20"/>
        </w:rPr>
        <w:t xml:space="preserve">Table </w:t>
      </w:r>
      <w:r>
        <w:rPr>
          <w:b/>
          <w:sz w:val="20"/>
          <w:szCs w:val="20"/>
        </w:rPr>
        <w:t>7</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4</w:t>
      </w:r>
      <w:r w:rsidR="00963DEF">
        <w:rPr>
          <w:b/>
          <w:sz w:val="20"/>
          <w:szCs w:val="20"/>
        </w:rPr>
        <w:fldChar w:fldCharType="end"/>
      </w:r>
      <w:bookmarkEnd w:id="386"/>
      <w:r w:rsidRPr="009B56E6">
        <w:rPr>
          <w:b/>
          <w:sz w:val="20"/>
          <w:szCs w:val="20"/>
        </w:rPr>
        <w:t xml:space="preserve">: </w:t>
      </w:r>
      <w:r>
        <w:rPr>
          <w:b/>
          <w:sz w:val="20"/>
          <w:szCs w:val="20"/>
        </w:rPr>
        <w:t>LTC</w:t>
      </w:r>
      <w:r w:rsidRPr="00BD7CF9">
        <w:rPr>
          <w:b/>
          <w:sz w:val="20"/>
          <w:szCs w:val="20"/>
          <w:vertAlign w:val="subscript"/>
        </w:rPr>
        <w:t>DM</w:t>
      </w:r>
      <w:r w:rsidRPr="00793067">
        <w:rPr>
          <w:b/>
          <w:sz w:val="20"/>
          <w:szCs w:val="20"/>
        </w:rPr>
        <w:t xml:space="preserve"> Car Fuel Cost </w:t>
      </w:r>
      <w:proofErr w:type="spellStart"/>
      <w:r w:rsidRPr="00793067">
        <w:rPr>
          <w:b/>
          <w:sz w:val="20"/>
          <w:szCs w:val="20"/>
        </w:rPr>
        <w:t>Elasticities</w:t>
      </w:r>
      <w:proofErr w:type="spellEnd"/>
      <w:r w:rsidRPr="00793067">
        <w:rPr>
          <w:b/>
          <w:sz w:val="20"/>
          <w:szCs w:val="20"/>
        </w:rPr>
        <w:t xml:space="preserve"> (</w:t>
      </w:r>
      <w:r>
        <w:rPr>
          <w:b/>
          <w:sz w:val="20"/>
          <w:szCs w:val="20"/>
        </w:rPr>
        <w:t>matrix-based v</w:t>
      </w:r>
      <w:r w:rsidRPr="00793067">
        <w:rPr>
          <w:b/>
          <w:sz w:val="20"/>
          <w:szCs w:val="20"/>
        </w:rPr>
        <w:t>ehicle</w:t>
      </w:r>
      <w:r>
        <w:rPr>
          <w:b/>
          <w:sz w:val="20"/>
          <w:szCs w:val="20"/>
        </w:rPr>
        <w:t xml:space="preserve"> km</w:t>
      </w:r>
      <w:r w:rsidRPr="00793067">
        <w:rPr>
          <w:b/>
          <w:sz w:val="20"/>
          <w:szCs w:val="20"/>
        </w:rPr>
        <w:t>)</w:t>
      </w:r>
      <w:r>
        <w:rPr>
          <w:b/>
          <w:sz w:val="20"/>
          <w:szCs w:val="20"/>
        </w:rPr>
        <w:t xml:space="preserve">, </w:t>
      </w:r>
      <w:proofErr w:type="gramStart"/>
      <w:r>
        <w:rPr>
          <w:b/>
          <w:sz w:val="20"/>
          <w:szCs w:val="20"/>
        </w:rPr>
        <w:t>Fully</w:t>
      </w:r>
      <w:proofErr w:type="gramEnd"/>
      <w:r>
        <w:rPr>
          <w:b/>
          <w:sz w:val="20"/>
          <w:szCs w:val="20"/>
        </w:rPr>
        <w:t xml:space="preserve"> Modelled Area</w:t>
      </w:r>
      <w:bookmarkEnd w:id="387"/>
    </w:p>
    <w:tbl>
      <w:tblPr>
        <w:tblW w:w="9336" w:type="dxa"/>
        <w:tblInd w:w="817" w:type="dxa"/>
        <w:tblLayout w:type="fixed"/>
        <w:tblLook w:val="00A0"/>
      </w:tblPr>
      <w:tblGrid>
        <w:gridCol w:w="3951"/>
        <w:gridCol w:w="1077"/>
        <w:gridCol w:w="1077"/>
        <w:gridCol w:w="1077"/>
        <w:gridCol w:w="1077"/>
        <w:gridCol w:w="1077"/>
      </w:tblGrid>
      <w:tr w:rsidR="00FC39E0" w:rsidRPr="00BD7CF9" w:rsidTr="00A673F7">
        <w:trPr>
          <w:trHeight w:val="300"/>
        </w:trPr>
        <w:tc>
          <w:tcPr>
            <w:tcW w:w="3951"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AM</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IP</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PM</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OP</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Annual</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-0.458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-0.498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-0.488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-0.598</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-0.498</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-0.303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-0.347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-0.306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-0.432</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-0.333</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-0.211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-0.262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-0.208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-0.342</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-0.241</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-0.133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-0.186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-0.110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-0.233</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-0.163</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-0.378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-0.419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-0.362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-0.436</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-0.409</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-0.293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-0.334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-0.264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-0.354</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-0.324</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-0.243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-0.282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-0.201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-0.307</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-0.272</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-0.095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-0.144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-0.048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-0.178</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-0.121</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-0.337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-0.312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-0.295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-0.321</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-0.313</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-0.282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-0.267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-0.248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-0.282</w:t>
            </w:r>
          </w:p>
        </w:tc>
        <w:tc>
          <w:tcPr>
            <w:tcW w:w="1077" w:type="dxa"/>
            <w:tcBorders>
              <w:top w:val="nil"/>
              <w:left w:val="nil"/>
              <w:bottom w:val="nil"/>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-0.267</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High Income</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-0.242</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-0.237</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-0.214</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Pr>
                <w:rFonts w:ascii="Calibri" w:hAnsi="Calibri"/>
                <w:color w:val="000000"/>
                <w:sz w:val="22"/>
                <w:szCs w:val="22"/>
              </w:rPr>
              <w:t>-0.256</w:t>
            </w:r>
          </w:p>
        </w:tc>
        <w:tc>
          <w:tcPr>
            <w:tcW w:w="1077" w:type="dxa"/>
            <w:tcBorders>
              <w:top w:val="nil"/>
              <w:left w:val="nil"/>
              <w:bottom w:val="single" w:sz="8" w:space="0" w:color="auto"/>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-0.236</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r w:rsidRPr="00BD7CF9">
              <w:rPr>
                <w:rFonts w:cs="Arial"/>
                <w:b/>
                <w:bCs/>
                <w:color w:val="000000"/>
                <w:sz w:val="20"/>
                <w:szCs w:val="20"/>
                <w:lang w:eastAsia="en-GB"/>
              </w:rPr>
              <w:t>All Car</w:t>
            </w:r>
          </w:p>
        </w:tc>
        <w:tc>
          <w:tcPr>
            <w:tcW w:w="1077" w:type="dxa"/>
            <w:tcBorders>
              <w:top w:val="nil"/>
              <w:left w:val="nil"/>
              <w:bottom w:val="single" w:sz="8" w:space="0" w:color="auto"/>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-0.274</w:t>
            </w:r>
          </w:p>
        </w:tc>
        <w:tc>
          <w:tcPr>
            <w:tcW w:w="1077" w:type="dxa"/>
            <w:tcBorders>
              <w:top w:val="nil"/>
              <w:left w:val="nil"/>
              <w:bottom w:val="single" w:sz="8" w:space="0" w:color="auto"/>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-0.312</w:t>
            </w:r>
          </w:p>
        </w:tc>
        <w:tc>
          <w:tcPr>
            <w:tcW w:w="1077" w:type="dxa"/>
            <w:tcBorders>
              <w:top w:val="nil"/>
              <w:left w:val="nil"/>
              <w:bottom w:val="single" w:sz="8" w:space="0" w:color="auto"/>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-0.258</w:t>
            </w:r>
          </w:p>
        </w:tc>
        <w:tc>
          <w:tcPr>
            <w:tcW w:w="1077" w:type="dxa"/>
            <w:tcBorders>
              <w:top w:val="nil"/>
              <w:left w:val="nil"/>
              <w:bottom w:val="single" w:sz="8" w:space="0" w:color="auto"/>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-0.361</w:t>
            </w:r>
          </w:p>
        </w:tc>
        <w:tc>
          <w:tcPr>
            <w:tcW w:w="1077" w:type="dxa"/>
            <w:tcBorders>
              <w:top w:val="nil"/>
              <w:left w:val="nil"/>
              <w:bottom w:val="single" w:sz="8" w:space="0" w:color="auto"/>
              <w:right w:val="nil"/>
            </w:tcBorders>
            <w:noWrap/>
            <w:vAlign w:val="bottom"/>
          </w:tcPr>
          <w:p w:rsidR="00FC39E0" w:rsidRPr="00B54316" w:rsidRDefault="00FC39E0" w:rsidP="00674AF1">
            <w:pPr>
              <w:keepNext/>
              <w:tabs>
                <w:tab w:val="num" w:pos="1276"/>
              </w:tabs>
              <w:jc w:val="right"/>
              <w:rPr>
                <w:rFonts w:cs="Arial"/>
                <w:b/>
                <w:color w:val="000000"/>
                <w:sz w:val="20"/>
                <w:szCs w:val="20"/>
                <w:lang w:eastAsia="en-GB"/>
              </w:rPr>
            </w:pPr>
            <w:r w:rsidRPr="00B54316">
              <w:rPr>
                <w:rFonts w:ascii="Calibri" w:hAnsi="Calibri"/>
                <w:b/>
                <w:color w:val="000000"/>
                <w:sz w:val="22"/>
                <w:szCs w:val="22"/>
              </w:rPr>
              <w:t>-0.304</w:t>
            </w:r>
          </w:p>
        </w:tc>
      </w:tr>
    </w:tbl>
    <w:p w:rsidR="00FC39E0" w:rsidRPr="00B54316" w:rsidRDefault="00FC39E0" w:rsidP="00674AF1">
      <w:pPr>
        <w:pStyle w:val="Body"/>
        <w:tabs>
          <w:tab w:val="num" w:pos="1276"/>
        </w:tabs>
      </w:pPr>
    </w:p>
    <w:p w:rsidR="00FC39E0" w:rsidRPr="005648E4" w:rsidRDefault="00FC39E0" w:rsidP="00AE56AC">
      <w:pPr>
        <w:pStyle w:val="StylePara311ptNotItalic"/>
        <w:numPr>
          <w:ilvl w:val="2"/>
          <w:numId w:val="8"/>
        </w:numPr>
        <w:tabs>
          <w:tab w:val="clear" w:pos="2007"/>
          <w:tab w:val="num" w:pos="709"/>
        </w:tabs>
        <w:ind w:left="680"/>
      </w:pPr>
      <w:r w:rsidRPr="005648E4">
        <w:t xml:space="preserve">The </w:t>
      </w:r>
      <w:r w:rsidRPr="00943896">
        <w:t>LTC</w:t>
      </w:r>
      <w:r w:rsidRPr="00943896">
        <w:rPr>
          <w:vertAlign w:val="subscript"/>
        </w:rPr>
        <w:t>DM</w:t>
      </w:r>
      <w:r w:rsidRPr="005648E4">
        <w:t>, as discussed in previous chapters, includes “cost damping” functions that reduce the sensitivity of long</w:t>
      </w:r>
      <w:r>
        <w:t xml:space="preserve"> distance</w:t>
      </w:r>
      <w:r w:rsidRPr="005648E4">
        <w:t xml:space="preserve"> trips to absolute cost changes </w:t>
      </w:r>
      <w:r>
        <w:t>from that found in a</w:t>
      </w:r>
      <w:r w:rsidRPr="005648E4">
        <w:t xml:space="preserve"> pure </w:t>
      </w:r>
      <w:proofErr w:type="spellStart"/>
      <w:r w:rsidRPr="005648E4">
        <w:t>logit</w:t>
      </w:r>
      <w:proofErr w:type="spellEnd"/>
      <w:r w:rsidRPr="005648E4">
        <w:t xml:space="preserve"> model. This methodology is supported by </w:t>
      </w:r>
      <w:proofErr w:type="spellStart"/>
      <w:r>
        <w:t>WebTAG</w:t>
      </w:r>
      <w:proofErr w:type="spellEnd"/>
      <w:r w:rsidRPr="005648E4">
        <w:t>, but it is suggested that the need for such mechanisms be demonstrated.</w:t>
      </w:r>
    </w:p>
    <w:p w:rsidR="00FC39E0" w:rsidRPr="00E72B7E" w:rsidRDefault="00FC39E0" w:rsidP="00AE56AC">
      <w:pPr>
        <w:pStyle w:val="StylePara311ptNotItalic"/>
        <w:numPr>
          <w:ilvl w:val="2"/>
          <w:numId w:val="8"/>
        </w:numPr>
        <w:tabs>
          <w:tab w:val="clear" w:pos="2007"/>
          <w:tab w:val="num" w:pos="709"/>
        </w:tabs>
        <w:ind w:left="680"/>
      </w:pPr>
      <w:r w:rsidRPr="00E72B7E">
        <w:t xml:space="preserve">Accordingly, the </w:t>
      </w:r>
      <w:r w:rsidRPr="00943896">
        <w:t>LTC</w:t>
      </w:r>
      <w:r w:rsidRPr="00943896">
        <w:rPr>
          <w:vertAlign w:val="subscript"/>
        </w:rPr>
        <w:t>DM</w:t>
      </w:r>
      <w:r>
        <w:t xml:space="preserve"> </w:t>
      </w:r>
      <w:r w:rsidRPr="00E72B7E">
        <w:t xml:space="preserve">has been run in the absence of either cost-damping mechanism (value of time variation and </w:t>
      </w:r>
      <w:r w:rsidRPr="00BD7CF9">
        <w:t xml:space="preserve">generalised cost factoring) for the same 10% increase in car fuel costs as reported in </w:t>
      </w:r>
      <w:fldSimple w:instr=" REF _Ref326757832 \h  \* MERGEFORMAT ">
        <w:r w:rsidR="00EB2446" w:rsidRPr="00EB2446">
          <w:t>Table 7.2</w:t>
        </w:r>
      </w:fldSimple>
      <w:r w:rsidRPr="00BD7CF9">
        <w:t xml:space="preserve"> and </w:t>
      </w:r>
      <w:fldSimple w:instr=" REF _Ref326758483 \h  \* MERGEFORMAT ">
        <w:r w:rsidR="00EB2446" w:rsidRPr="00EB2446">
          <w:t>Table 7.3</w:t>
        </w:r>
      </w:fldSimple>
      <w:r w:rsidRPr="00BD7CF9">
        <w:t xml:space="preserve"> . This </w:t>
      </w:r>
      <w:r>
        <w:t>yielded</w:t>
      </w:r>
      <w:r w:rsidRPr="00E72B7E">
        <w:t xml:space="preserve"> highly implausible </w:t>
      </w:r>
      <w:proofErr w:type="spellStart"/>
      <w:r w:rsidRPr="00E72B7E">
        <w:t>elasticities</w:t>
      </w:r>
      <w:proofErr w:type="spellEnd"/>
      <w:r w:rsidRPr="00E72B7E">
        <w:t xml:space="preserve">, as shown in </w:t>
      </w:r>
      <w:fldSimple w:instr=" REF _Ref326759285 \h  \* MERGEFORMAT ">
        <w:r w:rsidR="00EB2446" w:rsidRPr="00EB2446">
          <w:t>Table 7.5</w:t>
        </w:r>
      </w:fldSimple>
      <w:r>
        <w:t>, demonstrating the need for some form of cost damping.</w:t>
      </w:r>
    </w:p>
    <w:p w:rsidR="00FC39E0" w:rsidRPr="009B56E6" w:rsidRDefault="00FC39E0" w:rsidP="00674AF1">
      <w:pPr>
        <w:pStyle w:val="Caption"/>
        <w:keepNext/>
        <w:tabs>
          <w:tab w:val="num" w:pos="1276"/>
        </w:tabs>
        <w:spacing w:after="120"/>
        <w:ind w:left="680"/>
        <w:rPr>
          <w:b/>
          <w:sz w:val="20"/>
          <w:szCs w:val="20"/>
        </w:rPr>
      </w:pPr>
      <w:bookmarkStart w:id="388" w:name="_Ref326759285"/>
      <w:bookmarkStart w:id="389" w:name="_Toc331084517"/>
      <w:proofErr w:type="gramStart"/>
      <w:r w:rsidRPr="009B56E6">
        <w:rPr>
          <w:b/>
          <w:sz w:val="20"/>
          <w:szCs w:val="20"/>
        </w:rPr>
        <w:lastRenderedPageBreak/>
        <w:t xml:space="preserve">Table </w:t>
      </w:r>
      <w:r>
        <w:rPr>
          <w:b/>
          <w:sz w:val="20"/>
          <w:szCs w:val="20"/>
        </w:rPr>
        <w:t>7</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5</w:t>
      </w:r>
      <w:r w:rsidR="00963DEF">
        <w:rPr>
          <w:b/>
          <w:sz w:val="20"/>
          <w:szCs w:val="20"/>
        </w:rPr>
        <w:fldChar w:fldCharType="end"/>
      </w:r>
      <w:bookmarkEnd w:id="388"/>
      <w:r w:rsidRPr="009B56E6">
        <w:rPr>
          <w:b/>
          <w:sz w:val="20"/>
          <w:szCs w:val="20"/>
        </w:rPr>
        <w:t xml:space="preserve">: </w:t>
      </w:r>
      <w:r>
        <w:rPr>
          <w:b/>
          <w:sz w:val="20"/>
          <w:szCs w:val="20"/>
        </w:rPr>
        <w:t>LTC</w:t>
      </w:r>
      <w:r w:rsidRPr="00BD7CF9">
        <w:rPr>
          <w:b/>
          <w:sz w:val="20"/>
          <w:szCs w:val="20"/>
          <w:vertAlign w:val="subscript"/>
        </w:rPr>
        <w:t>DM</w:t>
      </w:r>
      <w:r w:rsidRPr="00793067">
        <w:rPr>
          <w:b/>
          <w:sz w:val="20"/>
          <w:szCs w:val="20"/>
        </w:rPr>
        <w:t xml:space="preserve"> Car Fuel Cost </w:t>
      </w:r>
      <w:proofErr w:type="spellStart"/>
      <w:r w:rsidRPr="00793067">
        <w:rPr>
          <w:b/>
          <w:sz w:val="20"/>
          <w:szCs w:val="20"/>
        </w:rPr>
        <w:t>Elasticities</w:t>
      </w:r>
      <w:proofErr w:type="spellEnd"/>
      <w:r w:rsidRPr="00793067">
        <w:rPr>
          <w:b/>
          <w:sz w:val="20"/>
          <w:szCs w:val="20"/>
        </w:rPr>
        <w:t xml:space="preserve"> </w:t>
      </w:r>
      <w:r>
        <w:rPr>
          <w:b/>
          <w:sz w:val="20"/>
          <w:szCs w:val="20"/>
        </w:rPr>
        <w:t xml:space="preserve">without Cost Damping </w:t>
      </w:r>
      <w:r w:rsidRPr="00793067">
        <w:rPr>
          <w:b/>
          <w:sz w:val="20"/>
          <w:szCs w:val="20"/>
        </w:rPr>
        <w:t>(</w:t>
      </w:r>
      <w:r>
        <w:rPr>
          <w:b/>
          <w:sz w:val="20"/>
          <w:szCs w:val="20"/>
        </w:rPr>
        <w:t>matrix-based v</w:t>
      </w:r>
      <w:r w:rsidRPr="00793067">
        <w:rPr>
          <w:b/>
          <w:sz w:val="20"/>
          <w:szCs w:val="20"/>
        </w:rPr>
        <w:t>ehicle</w:t>
      </w:r>
      <w:r>
        <w:rPr>
          <w:b/>
          <w:sz w:val="20"/>
          <w:szCs w:val="20"/>
        </w:rPr>
        <w:t>-km), DSA</w:t>
      </w:r>
      <w:bookmarkEnd w:id="389"/>
    </w:p>
    <w:tbl>
      <w:tblPr>
        <w:tblW w:w="9336" w:type="dxa"/>
        <w:tblInd w:w="817" w:type="dxa"/>
        <w:tblLayout w:type="fixed"/>
        <w:tblLook w:val="00A0"/>
      </w:tblPr>
      <w:tblGrid>
        <w:gridCol w:w="3951"/>
        <w:gridCol w:w="1077"/>
        <w:gridCol w:w="1077"/>
        <w:gridCol w:w="1077"/>
        <w:gridCol w:w="1077"/>
        <w:gridCol w:w="1077"/>
      </w:tblGrid>
      <w:tr w:rsidR="00FC39E0" w:rsidRPr="00BD7CF9" w:rsidTr="00A673F7">
        <w:trPr>
          <w:trHeight w:val="300"/>
        </w:trPr>
        <w:tc>
          <w:tcPr>
            <w:tcW w:w="3951"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AM</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IP</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PM</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OP</w:t>
            </w:r>
          </w:p>
        </w:tc>
        <w:tc>
          <w:tcPr>
            <w:tcW w:w="1077" w:type="dxa"/>
            <w:tcBorders>
              <w:top w:val="single" w:sz="4" w:space="0" w:color="auto"/>
              <w:left w:val="nil"/>
              <w:bottom w:val="single" w:sz="4" w:space="0" w:color="auto"/>
              <w:right w:val="nil"/>
            </w:tcBorders>
            <w:noWrap/>
            <w:vAlign w:val="center"/>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Annual</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-2.874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-3.472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-5.046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-5.422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-4.096</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-3.169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-3.174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-3.546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-4.690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-3.499</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-2.885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-3.172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-3.012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-4.293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-3.186</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0.829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0.440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1.681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-0.699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0.709</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-2.184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-2.909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-2.401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-2.704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-2.719</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-1.986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-2.527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-1.907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-2.405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-2.356</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-1.995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-2.420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-1.691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-2.337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-2.253</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1.163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0.417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1.527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-0.487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0.706</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-2.880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-2.599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-2.591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-2.404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-2.615</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-2.698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-2.521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-2.373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-2.309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-2.496</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High Income</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-2.667</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-2.581</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-2.288</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-2.333</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-2.514</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r w:rsidRPr="00BD7CF9">
              <w:rPr>
                <w:rFonts w:cs="Arial"/>
                <w:b/>
                <w:bCs/>
                <w:color w:val="000000"/>
                <w:sz w:val="20"/>
                <w:szCs w:val="20"/>
                <w:lang w:eastAsia="en-GB"/>
              </w:rPr>
              <w:t>All Car</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-1.911</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-2.235</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-1.971</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-2.723</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-2.199</w:t>
            </w:r>
          </w:p>
        </w:tc>
      </w:tr>
    </w:tbl>
    <w:p w:rsidR="00FC39E0" w:rsidRPr="001B7E02" w:rsidRDefault="00FC39E0" w:rsidP="00674AF1">
      <w:pPr>
        <w:pStyle w:val="Body"/>
        <w:tabs>
          <w:tab w:val="num" w:pos="1276"/>
        </w:tabs>
      </w:pPr>
    </w:p>
    <w:p w:rsidR="00FC39E0" w:rsidRPr="001B7E02" w:rsidRDefault="00FC39E0" w:rsidP="00674AF1">
      <w:pPr>
        <w:pStyle w:val="Hdg2"/>
        <w:numPr>
          <w:ilvl w:val="1"/>
          <w:numId w:val="8"/>
        </w:numPr>
        <w:tabs>
          <w:tab w:val="num" w:pos="1276"/>
        </w:tabs>
      </w:pPr>
      <w:bookmarkStart w:id="390" w:name="_Toc329271506"/>
      <w:bookmarkStart w:id="391" w:name="_Toc330220657"/>
      <w:bookmarkStart w:id="392" w:name="_Toc356212126"/>
      <w:r w:rsidRPr="001B7E02">
        <w:t>Journey Time Elasticity</w:t>
      </w:r>
      <w:bookmarkEnd w:id="390"/>
      <w:bookmarkEnd w:id="391"/>
      <w:bookmarkEnd w:id="392"/>
    </w:p>
    <w:p w:rsidR="00FC39E0" w:rsidRDefault="00FC39E0" w:rsidP="00AE56AC">
      <w:pPr>
        <w:pStyle w:val="StylePara311ptNotItalic"/>
        <w:numPr>
          <w:ilvl w:val="2"/>
          <w:numId w:val="8"/>
        </w:numPr>
        <w:tabs>
          <w:tab w:val="clear" w:pos="2007"/>
          <w:tab w:val="num" w:pos="709"/>
        </w:tabs>
        <w:ind w:left="680"/>
      </w:pPr>
      <w:proofErr w:type="spellStart"/>
      <w:r>
        <w:t>WebTAG</w:t>
      </w:r>
      <w:proofErr w:type="spellEnd"/>
      <w:r w:rsidRPr="003931A6">
        <w:t xml:space="preserve"> also requires calculation of elasticity of car demand (</w:t>
      </w:r>
      <w:r>
        <w:t>at a</w:t>
      </w:r>
      <w:r w:rsidRPr="003931A6">
        <w:t xml:space="preserve"> trip level</w:t>
      </w:r>
      <w:r>
        <w:t>, not vehicle-kilometres</w:t>
      </w:r>
      <w:r w:rsidRPr="003931A6">
        <w:t xml:space="preserve">) to </w:t>
      </w:r>
      <w:r>
        <w:t xml:space="preserve">changes in </w:t>
      </w:r>
      <w:r w:rsidRPr="003931A6">
        <w:t>journey times. Here the requirement is that the elasticit</w:t>
      </w:r>
      <w:r>
        <w:t>y</w:t>
      </w:r>
      <w:r w:rsidRPr="003931A6">
        <w:t xml:space="preserve"> </w:t>
      </w:r>
      <w:r>
        <w:t xml:space="preserve">is negative and </w:t>
      </w:r>
      <w:r w:rsidRPr="003931A6">
        <w:t>do</w:t>
      </w:r>
      <w:r>
        <w:t>es</w:t>
      </w:r>
      <w:r w:rsidRPr="003931A6">
        <w:t xml:space="preserve"> not exceed 2 in magnitude. Journey times were increased by 10% for this test, and the demand and supply models were not iterated to convergence but run for a single iteration only, as advised in </w:t>
      </w:r>
      <w:proofErr w:type="spellStart"/>
      <w:r>
        <w:t>WebTAG</w:t>
      </w:r>
      <w:proofErr w:type="spellEnd"/>
      <w:r w:rsidRPr="003931A6">
        <w:t xml:space="preserve"> 3.10.4.</w:t>
      </w:r>
    </w:p>
    <w:p w:rsidR="00FC39E0" w:rsidRPr="00505D6F" w:rsidRDefault="00963DEF" w:rsidP="00AE56AC">
      <w:pPr>
        <w:pStyle w:val="StylePara311ptNotItalic"/>
        <w:numPr>
          <w:ilvl w:val="2"/>
          <w:numId w:val="8"/>
        </w:numPr>
        <w:tabs>
          <w:tab w:val="clear" w:pos="2007"/>
          <w:tab w:val="num" w:pos="709"/>
        </w:tabs>
        <w:ind w:left="680"/>
      </w:pPr>
      <w:fldSimple w:instr=" REF _Ref326760751 \h  \* MERGEFORMAT ">
        <w:r w:rsidR="00EB2446" w:rsidRPr="00EB2446">
          <w:t>Table 7.6</w:t>
        </w:r>
      </w:fldSimple>
      <w:r w:rsidR="00FC39E0">
        <w:t xml:space="preserve"> shows the resultant </w:t>
      </w:r>
      <w:proofErr w:type="spellStart"/>
      <w:r w:rsidR="00FC39E0">
        <w:t>elasticities</w:t>
      </w:r>
      <w:proofErr w:type="spellEnd"/>
      <w:r w:rsidR="00FC39E0">
        <w:t xml:space="preserve"> for this test in which car journey times were increased by 10%. As stated above, these </w:t>
      </w:r>
      <w:proofErr w:type="spellStart"/>
      <w:r w:rsidR="00FC39E0">
        <w:t>elasticities</w:t>
      </w:r>
      <w:proofErr w:type="spellEnd"/>
      <w:r w:rsidR="00FC39E0">
        <w:t xml:space="preserve"> are based on trips rather than vehicle-kilometres, and are for productions from the Study Area. </w:t>
      </w:r>
      <w:r w:rsidR="00FC39E0" w:rsidRPr="00505D6F">
        <w:t>The overall elasticity</w:t>
      </w:r>
      <w:r w:rsidR="00FC39E0">
        <w:t xml:space="preserve"> of -0.105</w:t>
      </w:r>
      <w:r w:rsidR="00FC39E0" w:rsidRPr="00505D6F">
        <w:t xml:space="preserve"> is within </w:t>
      </w:r>
      <w:r w:rsidR="00FC39E0">
        <w:t xml:space="preserve">the </w:t>
      </w:r>
      <w:r w:rsidR="00FC39E0" w:rsidRPr="00505D6F">
        <w:t>range</w:t>
      </w:r>
      <w:r w:rsidR="00FC39E0">
        <w:t xml:space="preserve"> specified by </w:t>
      </w:r>
      <w:proofErr w:type="spellStart"/>
      <w:r w:rsidR="00FC39E0">
        <w:t>WebTAG</w:t>
      </w:r>
      <w:proofErr w:type="spellEnd"/>
      <w:r w:rsidR="00FC39E0" w:rsidRPr="00505D6F">
        <w:t>.</w:t>
      </w:r>
    </w:p>
    <w:p w:rsidR="00FC39E0" w:rsidRPr="009B56E6" w:rsidRDefault="00FC39E0" w:rsidP="00674AF1">
      <w:pPr>
        <w:pStyle w:val="Caption"/>
        <w:keepNext/>
        <w:tabs>
          <w:tab w:val="num" w:pos="1276"/>
        </w:tabs>
        <w:spacing w:after="120"/>
        <w:ind w:left="113" w:firstLine="567"/>
        <w:rPr>
          <w:b/>
          <w:sz w:val="20"/>
          <w:szCs w:val="20"/>
        </w:rPr>
      </w:pPr>
      <w:bookmarkStart w:id="393" w:name="_Ref326760751"/>
      <w:bookmarkStart w:id="394" w:name="_Toc331084518"/>
      <w:proofErr w:type="gramStart"/>
      <w:r w:rsidRPr="009B56E6">
        <w:rPr>
          <w:b/>
          <w:sz w:val="20"/>
          <w:szCs w:val="20"/>
        </w:rPr>
        <w:t xml:space="preserve">Table </w:t>
      </w:r>
      <w:r>
        <w:rPr>
          <w:b/>
          <w:sz w:val="20"/>
          <w:szCs w:val="20"/>
        </w:rPr>
        <w:t>7</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6</w:t>
      </w:r>
      <w:r w:rsidR="00963DEF">
        <w:rPr>
          <w:b/>
          <w:sz w:val="20"/>
          <w:szCs w:val="20"/>
        </w:rPr>
        <w:fldChar w:fldCharType="end"/>
      </w:r>
      <w:bookmarkEnd w:id="393"/>
      <w:r w:rsidRPr="009B56E6">
        <w:rPr>
          <w:b/>
          <w:sz w:val="20"/>
          <w:szCs w:val="20"/>
        </w:rPr>
        <w:t xml:space="preserve">: </w:t>
      </w:r>
      <w:r>
        <w:rPr>
          <w:b/>
          <w:sz w:val="20"/>
          <w:szCs w:val="20"/>
        </w:rPr>
        <w:t>LTC</w:t>
      </w:r>
      <w:r w:rsidRPr="00BD7CF9">
        <w:rPr>
          <w:b/>
          <w:sz w:val="20"/>
          <w:szCs w:val="20"/>
          <w:vertAlign w:val="subscript"/>
        </w:rPr>
        <w:t>DM</w:t>
      </w:r>
      <w:r w:rsidRPr="00793067">
        <w:rPr>
          <w:b/>
          <w:sz w:val="20"/>
          <w:szCs w:val="20"/>
        </w:rPr>
        <w:t xml:space="preserve"> Car </w:t>
      </w:r>
      <w:r>
        <w:rPr>
          <w:b/>
          <w:sz w:val="20"/>
          <w:szCs w:val="20"/>
        </w:rPr>
        <w:t>Journey Time</w:t>
      </w:r>
      <w:r w:rsidRPr="00793067">
        <w:rPr>
          <w:b/>
          <w:sz w:val="20"/>
          <w:szCs w:val="20"/>
        </w:rPr>
        <w:t xml:space="preserve"> </w:t>
      </w:r>
      <w:proofErr w:type="spellStart"/>
      <w:r w:rsidRPr="00793067">
        <w:rPr>
          <w:b/>
          <w:sz w:val="20"/>
          <w:szCs w:val="20"/>
        </w:rPr>
        <w:t>Elasticities</w:t>
      </w:r>
      <w:proofErr w:type="spellEnd"/>
      <w:r w:rsidRPr="00793067">
        <w:rPr>
          <w:b/>
          <w:sz w:val="20"/>
          <w:szCs w:val="20"/>
        </w:rPr>
        <w:t xml:space="preserve"> (</w:t>
      </w:r>
      <w:r>
        <w:rPr>
          <w:b/>
          <w:sz w:val="20"/>
          <w:szCs w:val="20"/>
        </w:rPr>
        <w:t>matrix-based trips</w:t>
      </w:r>
      <w:r w:rsidRPr="00793067">
        <w:rPr>
          <w:b/>
          <w:sz w:val="20"/>
          <w:szCs w:val="20"/>
        </w:rPr>
        <w:t>)</w:t>
      </w:r>
      <w:r>
        <w:rPr>
          <w:b/>
          <w:sz w:val="20"/>
          <w:szCs w:val="20"/>
        </w:rPr>
        <w:t>, Study Area</w:t>
      </w:r>
      <w:bookmarkEnd w:id="394"/>
    </w:p>
    <w:tbl>
      <w:tblPr>
        <w:tblW w:w="9336" w:type="dxa"/>
        <w:tblInd w:w="817" w:type="dxa"/>
        <w:tblLayout w:type="fixed"/>
        <w:tblLook w:val="00A0"/>
      </w:tblPr>
      <w:tblGrid>
        <w:gridCol w:w="3951"/>
        <w:gridCol w:w="1077"/>
        <w:gridCol w:w="1077"/>
        <w:gridCol w:w="1077"/>
        <w:gridCol w:w="1077"/>
        <w:gridCol w:w="1077"/>
      </w:tblGrid>
      <w:tr w:rsidR="00FC39E0" w:rsidRPr="00BD7CF9" w:rsidTr="00A673F7">
        <w:trPr>
          <w:trHeight w:val="300"/>
        </w:trPr>
        <w:tc>
          <w:tcPr>
            <w:tcW w:w="3951"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AM</w:t>
            </w: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IP</w:t>
            </w: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PM</w:t>
            </w: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OP</w:t>
            </w: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Annual</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-0.062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-0.006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-0.099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-0.059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-0.058</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-0.182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-0.033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-0.198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-0.114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-0.139</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-0.225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-0.060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-0.244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-0.167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-0.180</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-0.066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0.013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-0.060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0.017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-0.022</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-0.127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-0.095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-0.153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-0.067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-0.102</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-0.141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-0.108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-0.169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-0.074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-0.114</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-0.160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-0.125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-0.192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-0.087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-0.132</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-0.075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0.001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-0.039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0.111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-0.013</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-0.130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-0.043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-0.135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0.002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-0.063</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-0.142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-0.047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-0.146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0.003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-0.069</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High Income</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-0.159</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-0.054</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-0.161</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0.000</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-0.078</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r w:rsidRPr="00BD7CF9">
              <w:rPr>
                <w:rFonts w:cs="Arial"/>
                <w:b/>
                <w:bCs/>
                <w:color w:val="000000"/>
                <w:sz w:val="20"/>
                <w:szCs w:val="20"/>
                <w:lang w:eastAsia="en-GB"/>
              </w:rPr>
              <w:t>All Car</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-0.142</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-0.085</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-0.161</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-0.071</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-0.105</w:t>
            </w:r>
          </w:p>
        </w:tc>
      </w:tr>
    </w:tbl>
    <w:p w:rsidR="00FC39E0" w:rsidRDefault="00FC39E0" w:rsidP="00674AF1">
      <w:pPr>
        <w:pStyle w:val="StylePara311ptNotItalic"/>
        <w:numPr>
          <w:ilvl w:val="0"/>
          <w:numId w:val="0"/>
        </w:numPr>
        <w:tabs>
          <w:tab w:val="num" w:pos="1276"/>
        </w:tabs>
      </w:pPr>
    </w:p>
    <w:p w:rsidR="00FC39E0" w:rsidRPr="00622837" w:rsidRDefault="00FC39E0" w:rsidP="00AE56AC">
      <w:pPr>
        <w:pStyle w:val="StylePara311ptNotItalic"/>
        <w:numPr>
          <w:ilvl w:val="2"/>
          <w:numId w:val="8"/>
        </w:numPr>
        <w:tabs>
          <w:tab w:val="clear" w:pos="2007"/>
          <w:tab w:val="num" w:pos="709"/>
        </w:tabs>
        <w:ind w:left="680"/>
      </w:pPr>
      <w:r w:rsidRPr="00622837">
        <w:t xml:space="preserve">It must be appreciated that these values are not representative of the general sensitivity of the demand model. The overall values in the table above are driven largely by trip-frequency, which is the least sensitive choice model and the one for which there is least guidance in </w:t>
      </w:r>
      <w:proofErr w:type="spellStart"/>
      <w:r>
        <w:t>WebTAG</w:t>
      </w:r>
      <w:proofErr w:type="spellEnd"/>
      <w:r w:rsidRPr="00622837">
        <w:t xml:space="preserve"> about sensible sensitivities. Trip distribution, the main driver of fuel cost elasticity, has no effect on the elasticity to trips, which is what is required to be reported for this test. Mode choice</w:t>
      </w:r>
      <w:r>
        <w:t xml:space="preserve">, the other process that has some effect on trip </w:t>
      </w:r>
      <w:proofErr w:type="spellStart"/>
      <w:r>
        <w:t>elasticities</w:t>
      </w:r>
      <w:proofErr w:type="spellEnd"/>
      <w:r>
        <w:t>,</w:t>
      </w:r>
      <w:r w:rsidRPr="00622837">
        <w:t xml:space="preserve"> is fairly weak for car trips, as car is the dominant mode.</w:t>
      </w:r>
    </w:p>
    <w:p w:rsidR="00FC39E0" w:rsidRPr="00622837" w:rsidRDefault="00FC39E0" w:rsidP="00AE56AC">
      <w:pPr>
        <w:pStyle w:val="StylePara311ptNotItalic"/>
        <w:numPr>
          <w:ilvl w:val="2"/>
          <w:numId w:val="8"/>
        </w:numPr>
        <w:tabs>
          <w:tab w:val="clear" w:pos="2007"/>
          <w:tab w:val="num" w:pos="709"/>
        </w:tabs>
        <w:ind w:left="680"/>
      </w:pPr>
      <w:r w:rsidRPr="00622837">
        <w:t xml:space="preserve">These factors are especially noticeable for business trips, for which the trip journey time elasticity is almost </w:t>
      </w:r>
      <w:r>
        <w:t>zero</w:t>
      </w:r>
      <w:r w:rsidRPr="00622837">
        <w:t xml:space="preserve">, as there is no trip-frequency response modelled (according with </w:t>
      </w:r>
      <w:proofErr w:type="spellStart"/>
      <w:r>
        <w:t>WebTAG</w:t>
      </w:r>
      <w:proofErr w:type="spellEnd"/>
      <w:r w:rsidRPr="00622837">
        <w:t xml:space="preserve"> guidance) and for which </w:t>
      </w:r>
      <w:r w:rsidRPr="00622837">
        <w:lastRenderedPageBreak/>
        <w:t>there is relatively little public transport demand. Commuting elasticity is highest due mainly to substantial rail mode-share.</w:t>
      </w:r>
    </w:p>
    <w:p w:rsidR="00FC39E0" w:rsidRPr="00622837" w:rsidRDefault="00FC39E0" w:rsidP="00AE56AC">
      <w:pPr>
        <w:pStyle w:val="StylePara311ptNotItalic"/>
        <w:numPr>
          <w:ilvl w:val="2"/>
          <w:numId w:val="8"/>
        </w:numPr>
        <w:tabs>
          <w:tab w:val="clear" w:pos="2007"/>
          <w:tab w:val="num" w:pos="709"/>
        </w:tabs>
        <w:ind w:left="680"/>
      </w:pPr>
      <w:r w:rsidRPr="00622837">
        <w:t xml:space="preserve">There is significant variation in </w:t>
      </w:r>
      <w:proofErr w:type="spellStart"/>
      <w:r w:rsidRPr="00622837">
        <w:t>elasticities</w:t>
      </w:r>
      <w:proofErr w:type="spellEnd"/>
      <w:r w:rsidRPr="00622837">
        <w:t xml:space="preserve"> by time period. This is a result of time period choice. The more congested periods</w:t>
      </w:r>
      <w:r>
        <w:t xml:space="preserve"> (AM and PM)</w:t>
      </w:r>
      <w:r w:rsidRPr="00622837">
        <w:t xml:space="preserve"> have high </w:t>
      </w:r>
      <w:proofErr w:type="spellStart"/>
      <w:r w:rsidRPr="00622837">
        <w:t>elasticities</w:t>
      </w:r>
      <w:proofErr w:type="spellEnd"/>
      <w:r w:rsidRPr="00622837">
        <w:t xml:space="preserve">, while the less congested </w:t>
      </w:r>
      <w:r>
        <w:t xml:space="preserve">periods, </w:t>
      </w:r>
      <w:r w:rsidRPr="00622837">
        <w:t xml:space="preserve">especially the </w:t>
      </w:r>
      <w:r>
        <w:t>o</w:t>
      </w:r>
      <w:r w:rsidRPr="00622837">
        <w:t>ff-peak</w:t>
      </w:r>
      <w:r>
        <w:t xml:space="preserve">, </w:t>
      </w:r>
      <w:r w:rsidRPr="00622837">
        <w:t xml:space="preserve">have much lower </w:t>
      </w:r>
      <w:proofErr w:type="spellStart"/>
      <w:r>
        <w:t>elasticities</w:t>
      </w:r>
      <w:proofErr w:type="spellEnd"/>
      <w:r w:rsidRPr="00622837">
        <w:t>. This is because the heavily congested periods have higher average trip durations</w:t>
      </w:r>
      <w:r>
        <w:t xml:space="preserve"> (due to speeds being lower)</w:t>
      </w:r>
      <w:r w:rsidRPr="00622837">
        <w:t xml:space="preserve">, so the 10% increase in journey times has greater effect upon them and results in a shift out of the peaks towards the </w:t>
      </w:r>
      <w:proofErr w:type="spellStart"/>
      <w:r>
        <w:t>i</w:t>
      </w:r>
      <w:r w:rsidRPr="00622837">
        <w:t>nterpeak</w:t>
      </w:r>
      <w:proofErr w:type="spellEnd"/>
      <w:r w:rsidRPr="00622837">
        <w:t xml:space="preserve"> and </w:t>
      </w:r>
      <w:r>
        <w:t>o</w:t>
      </w:r>
      <w:r w:rsidRPr="00622837">
        <w:t>ff-peak periods.</w:t>
      </w:r>
    </w:p>
    <w:p w:rsidR="00FC39E0" w:rsidRPr="00622837" w:rsidRDefault="00FC39E0" w:rsidP="00AE56AC">
      <w:pPr>
        <w:pStyle w:val="StylePara311ptNotItalic"/>
        <w:numPr>
          <w:ilvl w:val="2"/>
          <w:numId w:val="8"/>
        </w:numPr>
        <w:tabs>
          <w:tab w:val="clear" w:pos="2007"/>
          <w:tab w:val="num" w:pos="709"/>
        </w:tabs>
        <w:ind w:left="680"/>
      </w:pPr>
      <w:r w:rsidRPr="00622837">
        <w:t xml:space="preserve">To illustrate the situation </w:t>
      </w:r>
      <w:r>
        <w:t>further</w:t>
      </w:r>
      <w:r w:rsidRPr="00622837">
        <w:t xml:space="preserve">, journey time </w:t>
      </w:r>
      <w:proofErr w:type="spellStart"/>
      <w:r w:rsidRPr="00622837">
        <w:t>elasticities</w:t>
      </w:r>
      <w:proofErr w:type="spellEnd"/>
      <w:r w:rsidRPr="00622837">
        <w:t xml:space="preserve"> to vehicle kilometres are presented below in </w:t>
      </w:r>
      <w:fldSimple w:instr=" REF _Ref326761365 \h  \* MERGEFORMAT ">
        <w:r w:rsidR="00EB2446" w:rsidRPr="00EB2446">
          <w:t>Table 7.7</w:t>
        </w:r>
      </w:fldSimple>
      <w:r>
        <w:t xml:space="preserve"> (not a </w:t>
      </w:r>
      <w:proofErr w:type="spellStart"/>
      <w:r>
        <w:t>WebTAG</w:t>
      </w:r>
      <w:proofErr w:type="spellEnd"/>
      <w:r>
        <w:t xml:space="preserve"> requirement)</w:t>
      </w:r>
      <w:r w:rsidRPr="00622837">
        <w:t xml:space="preserve">. These show a more intuitive breakdown by purpose (commuting trips are now </w:t>
      </w:r>
      <w:r>
        <w:t>less sensitive than average</w:t>
      </w:r>
      <w:r w:rsidRPr="00622837">
        <w:t>, as they respond less strongly to trip distribution due to the double-constraint</w:t>
      </w:r>
      <w:r>
        <w:t xml:space="preserve"> in the model</w:t>
      </w:r>
      <w:r w:rsidRPr="00622837">
        <w:t xml:space="preserve">; business trips are of a broadly similar </w:t>
      </w:r>
      <w:r>
        <w:t>magnitude</w:t>
      </w:r>
      <w:r w:rsidRPr="00622837">
        <w:t xml:space="preserve"> to other purposes), and variation by time period that is in roughly the same order, but at a much smaller scale.</w:t>
      </w:r>
    </w:p>
    <w:p w:rsidR="00FC39E0" w:rsidRPr="009B56E6" w:rsidRDefault="00FC39E0" w:rsidP="00674AF1">
      <w:pPr>
        <w:pStyle w:val="Caption"/>
        <w:keepNext/>
        <w:tabs>
          <w:tab w:val="num" w:pos="1276"/>
        </w:tabs>
        <w:spacing w:after="120"/>
        <w:ind w:left="680"/>
        <w:rPr>
          <w:b/>
          <w:sz w:val="20"/>
          <w:szCs w:val="20"/>
        </w:rPr>
      </w:pPr>
      <w:bookmarkStart w:id="395" w:name="_Ref326761365"/>
      <w:bookmarkStart w:id="396" w:name="_Toc331084519"/>
      <w:proofErr w:type="gramStart"/>
      <w:r w:rsidRPr="009B56E6">
        <w:rPr>
          <w:b/>
          <w:sz w:val="20"/>
          <w:szCs w:val="20"/>
        </w:rPr>
        <w:t xml:space="preserve">Table </w:t>
      </w:r>
      <w:r>
        <w:rPr>
          <w:b/>
          <w:sz w:val="20"/>
          <w:szCs w:val="20"/>
        </w:rPr>
        <w:t>7</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7</w:t>
      </w:r>
      <w:r w:rsidR="00963DEF">
        <w:rPr>
          <w:b/>
          <w:sz w:val="20"/>
          <w:szCs w:val="20"/>
        </w:rPr>
        <w:fldChar w:fldCharType="end"/>
      </w:r>
      <w:bookmarkEnd w:id="395"/>
      <w:r w:rsidRPr="009B56E6">
        <w:rPr>
          <w:b/>
          <w:sz w:val="20"/>
          <w:szCs w:val="20"/>
        </w:rPr>
        <w:t xml:space="preserve">: </w:t>
      </w:r>
      <w:r>
        <w:rPr>
          <w:b/>
          <w:sz w:val="20"/>
          <w:szCs w:val="20"/>
        </w:rPr>
        <w:t>LTC</w:t>
      </w:r>
      <w:r w:rsidRPr="00BD7CF9">
        <w:rPr>
          <w:b/>
          <w:sz w:val="20"/>
          <w:szCs w:val="20"/>
          <w:vertAlign w:val="subscript"/>
        </w:rPr>
        <w:t>DM</w:t>
      </w:r>
      <w:r w:rsidRPr="00793067">
        <w:rPr>
          <w:b/>
          <w:sz w:val="20"/>
          <w:szCs w:val="20"/>
        </w:rPr>
        <w:t xml:space="preserve"> Car </w:t>
      </w:r>
      <w:r>
        <w:rPr>
          <w:b/>
          <w:sz w:val="20"/>
          <w:szCs w:val="20"/>
        </w:rPr>
        <w:t>Journey Time</w:t>
      </w:r>
      <w:r w:rsidRPr="00793067">
        <w:rPr>
          <w:b/>
          <w:sz w:val="20"/>
          <w:szCs w:val="20"/>
        </w:rPr>
        <w:t xml:space="preserve"> </w:t>
      </w:r>
      <w:proofErr w:type="spellStart"/>
      <w:r w:rsidRPr="00793067">
        <w:rPr>
          <w:b/>
          <w:sz w:val="20"/>
          <w:szCs w:val="20"/>
        </w:rPr>
        <w:t>Elasticities</w:t>
      </w:r>
      <w:proofErr w:type="spellEnd"/>
      <w:r w:rsidRPr="00793067">
        <w:rPr>
          <w:b/>
          <w:sz w:val="20"/>
          <w:szCs w:val="20"/>
        </w:rPr>
        <w:t xml:space="preserve"> (</w:t>
      </w:r>
      <w:r>
        <w:rPr>
          <w:b/>
          <w:sz w:val="20"/>
          <w:szCs w:val="20"/>
        </w:rPr>
        <w:t>matrix-based vehicle-km</w:t>
      </w:r>
      <w:r w:rsidRPr="00793067">
        <w:rPr>
          <w:b/>
          <w:sz w:val="20"/>
          <w:szCs w:val="20"/>
        </w:rPr>
        <w:t>)</w:t>
      </w:r>
      <w:r>
        <w:rPr>
          <w:b/>
          <w:sz w:val="20"/>
          <w:szCs w:val="20"/>
        </w:rPr>
        <w:t>, Study Area</w:t>
      </w:r>
      <w:bookmarkEnd w:id="396"/>
    </w:p>
    <w:tbl>
      <w:tblPr>
        <w:tblW w:w="9336" w:type="dxa"/>
        <w:tblInd w:w="817" w:type="dxa"/>
        <w:tblLayout w:type="fixed"/>
        <w:tblLook w:val="00A0"/>
      </w:tblPr>
      <w:tblGrid>
        <w:gridCol w:w="3951"/>
        <w:gridCol w:w="1077"/>
        <w:gridCol w:w="1077"/>
        <w:gridCol w:w="1077"/>
        <w:gridCol w:w="1077"/>
        <w:gridCol w:w="1077"/>
      </w:tblGrid>
      <w:tr w:rsidR="00FC39E0" w:rsidRPr="00BD7CF9" w:rsidTr="00A673F7">
        <w:trPr>
          <w:trHeight w:val="300"/>
        </w:trPr>
        <w:tc>
          <w:tcPr>
            <w:tcW w:w="3951"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AM</w:t>
            </w: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IP</w:t>
            </w: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PM</w:t>
            </w: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OP</w:t>
            </w:r>
          </w:p>
        </w:tc>
        <w:tc>
          <w:tcPr>
            <w:tcW w:w="1077" w:type="dxa"/>
            <w:tcBorders>
              <w:top w:val="single" w:sz="4" w:space="0" w:color="auto"/>
              <w:left w:val="nil"/>
              <w:bottom w:val="single" w:sz="4" w:space="0" w:color="auto"/>
              <w:right w:val="nil"/>
            </w:tcBorders>
            <w:noWrap/>
            <w:vAlign w:val="bottom"/>
          </w:tcPr>
          <w:p w:rsidR="00FC39E0" w:rsidRPr="00BD7CF9" w:rsidRDefault="00FC39E0" w:rsidP="00674AF1">
            <w:pPr>
              <w:keepNext/>
              <w:tabs>
                <w:tab w:val="num" w:pos="1276"/>
              </w:tabs>
              <w:jc w:val="right"/>
              <w:rPr>
                <w:rFonts w:cs="Arial"/>
                <w:b/>
                <w:bCs/>
                <w:color w:val="000000"/>
                <w:sz w:val="20"/>
                <w:szCs w:val="20"/>
                <w:lang w:eastAsia="en-GB"/>
              </w:rPr>
            </w:pPr>
            <w:r w:rsidRPr="00BD7CF9">
              <w:rPr>
                <w:rFonts w:cs="Arial"/>
                <w:b/>
                <w:bCs/>
                <w:color w:val="000000"/>
                <w:sz w:val="20"/>
                <w:szCs w:val="20"/>
                <w:lang w:eastAsia="en-GB"/>
              </w:rPr>
              <w:t>Annual</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-0.826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-0.810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-1.136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-0.847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-0.935</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-0.966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-0.830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-1.049</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-0.813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-0.941</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sidRPr="00BD7CF9">
              <w:rPr>
                <w:rFonts w:cs="Arial"/>
                <w:bCs/>
                <w:color w:val="000000"/>
                <w:sz w:val="20"/>
                <w:szCs w:val="20"/>
                <w:lang w:eastAsia="en-GB"/>
              </w:rPr>
              <w:t>Commuting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-1.014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-0.908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-1.097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-0.845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-0.992</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-0.970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-1.073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-0.966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-0.761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-0.986</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-1.104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-1.124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-1.224</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-0.881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-1.095</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-1.111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-1.085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-1.177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-0.852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-1.061</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Home Based </w:t>
            </w:r>
            <w:r w:rsidRPr="00BD7CF9">
              <w:rPr>
                <w:rFonts w:cs="Arial"/>
                <w:bCs/>
                <w:color w:val="000000"/>
                <w:sz w:val="20"/>
                <w:szCs w:val="20"/>
                <w:lang w:eastAsia="en-GB"/>
              </w:rPr>
              <w:t>Other High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-1.146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-1.087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-1.175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-0.855</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-1.067</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Business</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-1.171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-0.918</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-0.992</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-0.640</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-0.966</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Low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-0.936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-0.787</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-0.973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-0.581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-0.819</w:t>
            </w:r>
          </w:p>
        </w:tc>
      </w:tr>
      <w:tr w:rsidR="00FC39E0" w:rsidRPr="00BD7CF9" w:rsidTr="00A673F7">
        <w:trPr>
          <w:trHeight w:val="300"/>
        </w:trPr>
        <w:tc>
          <w:tcPr>
            <w:tcW w:w="3951" w:type="dxa"/>
            <w:tcBorders>
              <w:top w:val="nil"/>
              <w:left w:val="nil"/>
              <w:bottom w:val="nil"/>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Medium Income</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-0.951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-0.806</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-0.983</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-0.591</w:t>
            </w:r>
          </w:p>
        </w:tc>
        <w:tc>
          <w:tcPr>
            <w:tcW w:w="1077" w:type="dxa"/>
            <w:tcBorders>
              <w:top w:val="nil"/>
              <w:left w:val="nil"/>
              <w:bottom w:val="nil"/>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-0.836</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Cs/>
                <w:color w:val="000000"/>
                <w:sz w:val="20"/>
                <w:szCs w:val="20"/>
                <w:lang w:eastAsia="en-GB"/>
              </w:rPr>
            </w:pPr>
            <w:r>
              <w:rPr>
                <w:rFonts w:cs="Arial"/>
                <w:bCs/>
                <w:color w:val="000000"/>
                <w:sz w:val="20"/>
                <w:szCs w:val="20"/>
                <w:lang w:eastAsia="en-GB"/>
              </w:rPr>
              <w:t xml:space="preserve">Non-Home Based </w:t>
            </w:r>
            <w:r w:rsidRPr="00BD7CF9">
              <w:rPr>
                <w:rFonts w:cs="Arial"/>
                <w:bCs/>
                <w:color w:val="000000"/>
                <w:sz w:val="20"/>
                <w:szCs w:val="20"/>
                <w:lang w:eastAsia="en-GB"/>
              </w:rPr>
              <w:t>Other High Income</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-0.968</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-0.833</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-0.993</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color w:val="000000"/>
                <w:sz w:val="20"/>
                <w:szCs w:val="20"/>
                <w:lang w:eastAsia="en-GB"/>
              </w:rPr>
            </w:pPr>
            <w:r w:rsidRPr="00BD7CF9">
              <w:rPr>
                <w:rFonts w:cs="Arial"/>
                <w:color w:val="000000"/>
                <w:sz w:val="20"/>
                <w:szCs w:val="20"/>
              </w:rPr>
              <w:t>-0.608</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-0.858</w:t>
            </w:r>
          </w:p>
        </w:tc>
      </w:tr>
      <w:tr w:rsidR="00FC39E0" w:rsidRPr="00BD7CF9" w:rsidTr="00A673F7">
        <w:trPr>
          <w:trHeight w:val="315"/>
        </w:trPr>
        <w:tc>
          <w:tcPr>
            <w:tcW w:w="3951" w:type="dxa"/>
            <w:tcBorders>
              <w:top w:val="nil"/>
              <w:left w:val="nil"/>
              <w:bottom w:val="single" w:sz="8" w:space="0" w:color="auto"/>
              <w:right w:val="nil"/>
            </w:tcBorders>
            <w:noWrap/>
            <w:vAlign w:val="bottom"/>
          </w:tcPr>
          <w:p w:rsidR="00FC39E0" w:rsidRPr="00BD7CF9" w:rsidRDefault="00FC39E0" w:rsidP="00674AF1">
            <w:pPr>
              <w:keepNext/>
              <w:tabs>
                <w:tab w:val="num" w:pos="1276"/>
              </w:tabs>
              <w:rPr>
                <w:rFonts w:cs="Arial"/>
                <w:b/>
                <w:bCs/>
                <w:color w:val="000000"/>
                <w:sz w:val="20"/>
                <w:szCs w:val="20"/>
                <w:lang w:eastAsia="en-GB"/>
              </w:rPr>
            </w:pPr>
            <w:r w:rsidRPr="00BD7CF9">
              <w:rPr>
                <w:rFonts w:cs="Arial"/>
                <w:b/>
                <w:bCs/>
                <w:color w:val="000000"/>
                <w:sz w:val="20"/>
                <w:szCs w:val="20"/>
                <w:lang w:eastAsia="en-GB"/>
              </w:rPr>
              <w:t>All Car</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-1.031</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-1.026</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-1.103</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-0.826</w:t>
            </w:r>
          </w:p>
        </w:tc>
        <w:tc>
          <w:tcPr>
            <w:tcW w:w="1077" w:type="dxa"/>
            <w:tcBorders>
              <w:top w:val="nil"/>
              <w:left w:val="nil"/>
              <w:bottom w:val="single" w:sz="8" w:space="0" w:color="auto"/>
              <w:right w:val="nil"/>
            </w:tcBorders>
            <w:noWrap/>
            <w:vAlign w:val="bottom"/>
          </w:tcPr>
          <w:p w:rsidR="00FC39E0" w:rsidRPr="00BD7CF9" w:rsidRDefault="00FC39E0" w:rsidP="00674AF1">
            <w:pPr>
              <w:keepNext/>
              <w:tabs>
                <w:tab w:val="num" w:pos="1276"/>
              </w:tabs>
              <w:jc w:val="right"/>
              <w:rPr>
                <w:rFonts w:cs="Arial"/>
                <w:b/>
                <w:color w:val="000000"/>
                <w:sz w:val="20"/>
                <w:szCs w:val="20"/>
                <w:lang w:eastAsia="en-GB"/>
              </w:rPr>
            </w:pPr>
            <w:r w:rsidRPr="00BD7CF9">
              <w:rPr>
                <w:rFonts w:cs="Arial"/>
                <w:b/>
                <w:color w:val="000000"/>
                <w:sz w:val="20"/>
                <w:szCs w:val="20"/>
              </w:rPr>
              <w:t>-1.012</w:t>
            </w:r>
          </w:p>
        </w:tc>
      </w:tr>
    </w:tbl>
    <w:p w:rsidR="00FC39E0" w:rsidRPr="001B7E02" w:rsidRDefault="00FC39E0" w:rsidP="00674AF1">
      <w:pPr>
        <w:pStyle w:val="Body"/>
        <w:tabs>
          <w:tab w:val="num" w:pos="1276"/>
        </w:tabs>
      </w:pPr>
    </w:p>
    <w:p w:rsidR="00FC39E0" w:rsidRPr="001B7E02" w:rsidRDefault="00FC39E0" w:rsidP="00674AF1">
      <w:pPr>
        <w:pStyle w:val="Hdg2"/>
        <w:numPr>
          <w:ilvl w:val="1"/>
          <w:numId w:val="8"/>
        </w:numPr>
        <w:tabs>
          <w:tab w:val="num" w:pos="1276"/>
        </w:tabs>
      </w:pPr>
      <w:bookmarkStart w:id="397" w:name="_Toc356212127"/>
      <w:r>
        <w:t>Summary</w:t>
      </w:r>
      <w:bookmarkEnd w:id="397"/>
    </w:p>
    <w:p w:rsidR="00FC39E0" w:rsidRPr="007E4E41" w:rsidRDefault="00FC39E0" w:rsidP="00AE56AC">
      <w:pPr>
        <w:pStyle w:val="StylePara311ptNotItalic"/>
        <w:numPr>
          <w:ilvl w:val="2"/>
          <w:numId w:val="8"/>
        </w:numPr>
        <w:tabs>
          <w:tab w:val="clear" w:pos="2007"/>
          <w:tab w:val="num" w:pos="709"/>
        </w:tabs>
        <w:ind w:left="680"/>
      </w:pPr>
      <w:r w:rsidRPr="00943896">
        <w:t>LTC</w:t>
      </w:r>
      <w:r w:rsidRPr="00943896">
        <w:rPr>
          <w:vertAlign w:val="subscript"/>
        </w:rPr>
        <w:t>DM</w:t>
      </w:r>
      <w:r>
        <w:t xml:space="preserve"> </w:t>
      </w:r>
      <w:r w:rsidRPr="007E4E41">
        <w:t xml:space="preserve">is a fully functioning variable demand model, designed to be compliant with </w:t>
      </w:r>
      <w:proofErr w:type="spellStart"/>
      <w:r>
        <w:t>WebTAG</w:t>
      </w:r>
      <w:proofErr w:type="spellEnd"/>
      <w:r w:rsidRPr="007E4E41">
        <w:t xml:space="preserve"> 3.5.6D and 3.10. Economic parameters from the M25 Demand Model have been updated, and a toll choice model has been added to the model structure.</w:t>
      </w:r>
    </w:p>
    <w:p w:rsidR="00FC39E0" w:rsidRPr="007E4E41" w:rsidRDefault="00FC39E0" w:rsidP="00AE56AC">
      <w:pPr>
        <w:pStyle w:val="StylePara311ptNotItalic"/>
        <w:numPr>
          <w:ilvl w:val="2"/>
          <w:numId w:val="8"/>
        </w:numPr>
        <w:tabs>
          <w:tab w:val="clear" w:pos="2007"/>
          <w:tab w:val="num" w:pos="709"/>
        </w:tabs>
        <w:ind w:left="680"/>
      </w:pPr>
      <w:r w:rsidRPr="007E4E41">
        <w:t xml:space="preserve">The sensitivity of </w:t>
      </w:r>
      <w:r w:rsidRPr="00943896">
        <w:t>LTC</w:t>
      </w:r>
      <w:r w:rsidRPr="00943896">
        <w:rPr>
          <w:vertAlign w:val="subscript"/>
        </w:rPr>
        <w:t>DM</w:t>
      </w:r>
      <w:r>
        <w:t xml:space="preserve"> </w:t>
      </w:r>
      <w:r w:rsidRPr="007E4E41">
        <w:t xml:space="preserve">is consistent with </w:t>
      </w:r>
      <w:proofErr w:type="spellStart"/>
      <w:r>
        <w:t>WebTAG</w:t>
      </w:r>
      <w:proofErr w:type="spellEnd"/>
      <w:r w:rsidRPr="007E4E41">
        <w:t xml:space="preserve"> guidance</w:t>
      </w:r>
      <w:r>
        <w:t>; sensitivities have been calculated using both network and matrix statistics</w:t>
      </w:r>
      <w:r w:rsidRPr="007E4E41">
        <w:t xml:space="preserve">. The demand </w:t>
      </w:r>
      <w:proofErr w:type="spellStart"/>
      <w:r w:rsidRPr="007E4E41">
        <w:t>elasticities</w:t>
      </w:r>
      <w:proofErr w:type="spellEnd"/>
      <w:r w:rsidRPr="007E4E41">
        <w:t xml:space="preserve"> of the model to changes in car fuel cost</w:t>
      </w:r>
      <w:r>
        <w:t xml:space="preserve"> and </w:t>
      </w:r>
      <w:r w:rsidRPr="000E4949">
        <w:t>journey time are plausible</w:t>
      </w:r>
      <w:r>
        <w:t xml:space="preserve"> and within the expected ranges</w:t>
      </w:r>
      <w:r w:rsidRPr="007E4E41">
        <w:t xml:space="preserve">, varying by demand </w:t>
      </w:r>
      <w:r>
        <w:t xml:space="preserve">purpose, income band and </w:t>
      </w:r>
      <w:r w:rsidRPr="007E4E41">
        <w:t>time of day</w:t>
      </w:r>
      <w:r>
        <w:t>.</w:t>
      </w:r>
    </w:p>
    <w:p w:rsidR="00FC39E0" w:rsidRPr="007E4E41" w:rsidRDefault="00FC39E0" w:rsidP="00AE56AC">
      <w:pPr>
        <w:pStyle w:val="StylePara311ptNotItalic"/>
        <w:numPr>
          <w:ilvl w:val="2"/>
          <w:numId w:val="8"/>
        </w:numPr>
        <w:tabs>
          <w:tab w:val="clear" w:pos="2007"/>
          <w:tab w:val="num" w:pos="709"/>
        </w:tabs>
        <w:ind w:left="680"/>
      </w:pPr>
      <w:r w:rsidRPr="007E4E41">
        <w:t xml:space="preserve">The car fuel cost sensitivity of </w:t>
      </w:r>
      <w:r w:rsidRPr="00943896">
        <w:t>LTC</w:t>
      </w:r>
      <w:r w:rsidRPr="00943896">
        <w:rPr>
          <w:vertAlign w:val="subscript"/>
        </w:rPr>
        <w:t>DM</w:t>
      </w:r>
      <w:r>
        <w:t xml:space="preserve"> </w:t>
      </w:r>
      <w:r w:rsidRPr="007E4E41">
        <w:t xml:space="preserve">is consistent with current research and guidance. </w:t>
      </w:r>
      <w:proofErr w:type="spellStart"/>
      <w:r w:rsidRPr="007E4E41">
        <w:t>Interpeak</w:t>
      </w:r>
      <w:proofErr w:type="spellEnd"/>
      <w:r w:rsidRPr="007E4E41">
        <w:t xml:space="preserve"> and off-peak model sensitivity is highest, reflecting lower levels of highway congestion which constrain the effects of the fuel cost change in the peak periods. The car journey time elasticity of </w:t>
      </w:r>
      <w:r w:rsidRPr="00943896">
        <w:t>LTC</w:t>
      </w:r>
      <w:r w:rsidRPr="00943896">
        <w:rPr>
          <w:vertAlign w:val="subscript"/>
        </w:rPr>
        <w:t>DM</w:t>
      </w:r>
      <w:r>
        <w:t xml:space="preserve"> </w:t>
      </w:r>
      <w:r w:rsidRPr="007E4E41">
        <w:t xml:space="preserve">is also consistent with </w:t>
      </w:r>
      <w:proofErr w:type="spellStart"/>
      <w:r>
        <w:t>WebTAG</w:t>
      </w:r>
      <w:proofErr w:type="spellEnd"/>
      <w:r w:rsidRPr="007E4E41">
        <w:t xml:space="preserve"> guidance, within the range of the values suggested for low to high modal competition.</w:t>
      </w:r>
    </w:p>
    <w:p w:rsidR="00FC39E0" w:rsidRDefault="00FC39E0" w:rsidP="00AE56AC">
      <w:pPr>
        <w:pStyle w:val="StylePara311ptNotItalic"/>
        <w:numPr>
          <w:ilvl w:val="2"/>
          <w:numId w:val="8"/>
        </w:numPr>
        <w:tabs>
          <w:tab w:val="clear" w:pos="2007"/>
          <w:tab w:val="num" w:pos="709"/>
        </w:tabs>
        <w:ind w:left="680"/>
      </w:pPr>
      <w:r w:rsidRPr="00BD747D">
        <w:t xml:space="preserve">Sensitivity tests, variants of the fuel cost </w:t>
      </w:r>
      <w:proofErr w:type="spellStart"/>
      <w:r w:rsidRPr="00BD747D">
        <w:t>elasticities</w:t>
      </w:r>
      <w:proofErr w:type="spellEnd"/>
      <w:r w:rsidRPr="00BD747D">
        <w:t xml:space="preserve">, have been calculated without cost damping, as required in </w:t>
      </w:r>
      <w:proofErr w:type="spellStart"/>
      <w:r>
        <w:t>WebTAG</w:t>
      </w:r>
      <w:proofErr w:type="spellEnd"/>
      <w:r w:rsidRPr="00BD747D">
        <w:t xml:space="preserve"> 3.10.4. These demonstrate a need for the incorporation of the cost damping mechanism in the model (this has always been required throughout the development of the donor M25 Model).</w:t>
      </w:r>
    </w:p>
    <w:p w:rsidR="00FC39E0" w:rsidRDefault="00FC39E0" w:rsidP="00534453"/>
    <w:p w:rsidR="00FC39E0" w:rsidRDefault="00FC39E0" w:rsidP="00534453">
      <w:pPr>
        <w:sectPr w:rsidR="00FC39E0" w:rsidSect="007D65FF">
          <w:headerReference w:type="default" r:id="rId111"/>
          <w:footerReference w:type="default" r:id="rId112"/>
          <w:pgSz w:w="11907" w:h="16840" w:code="9"/>
          <w:pgMar w:top="1418" w:right="709" w:bottom="1418" w:left="907" w:header="357" w:footer="567" w:gutter="0"/>
          <w:cols w:space="720"/>
          <w:docGrid w:linePitch="360"/>
        </w:sectPr>
      </w:pPr>
    </w:p>
    <w:p w:rsidR="00FC39E0" w:rsidRDefault="00FC39E0" w:rsidP="00534453">
      <w:pPr>
        <w:pStyle w:val="SecDivider"/>
      </w:pPr>
      <w:bookmarkStart w:id="398" w:name="_Ref326846729"/>
      <w:r>
        <w:lastRenderedPageBreak/>
        <w:t>Demonstration Testing</w:t>
      </w:r>
      <w:bookmarkEnd w:id="398"/>
    </w:p>
    <w:p w:rsidR="00FC39E0" w:rsidRPr="0006666D" w:rsidRDefault="00FC39E0" w:rsidP="007037E5">
      <w:pPr>
        <w:pStyle w:val="SecDividerBody"/>
      </w:pPr>
    </w:p>
    <w:p w:rsidR="00FC39E0" w:rsidRDefault="00FC39E0" w:rsidP="007037E5"/>
    <w:p w:rsidR="00FC39E0" w:rsidRDefault="00FC39E0" w:rsidP="007037E5">
      <w:pPr>
        <w:sectPr w:rsidR="00FC39E0" w:rsidSect="007D65FF">
          <w:headerReference w:type="default" r:id="rId113"/>
          <w:footerReference w:type="default" r:id="rId114"/>
          <w:pgSz w:w="11907" w:h="16840" w:code="9"/>
          <w:pgMar w:top="-3640" w:right="709" w:bottom="1729" w:left="6146" w:header="357" w:footer="567" w:gutter="0"/>
          <w:cols w:space="720"/>
          <w:docGrid w:linePitch="360"/>
        </w:sectPr>
      </w:pPr>
    </w:p>
    <w:p w:rsidR="00FC39E0" w:rsidRDefault="00FC39E0" w:rsidP="007037E5">
      <w:pPr>
        <w:pStyle w:val="Body"/>
      </w:pPr>
    </w:p>
    <w:p w:rsidR="00FC39E0" w:rsidRDefault="00FC39E0" w:rsidP="007037E5">
      <w:pPr>
        <w:pStyle w:val="Body"/>
      </w:pPr>
    </w:p>
    <w:p w:rsidR="00FC39E0" w:rsidRDefault="00FC39E0" w:rsidP="007037E5">
      <w:pPr>
        <w:pStyle w:val="Hdg1"/>
        <w:framePr w:wrap="notBeside" w:y="1996"/>
        <w:numPr>
          <w:ilvl w:val="0"/>
          <w:numId w:val="8"/>
        </w:numPr>
      </w:pPr>
      <w:bookmarkStart w:id="399" w:name="_Toc326138360"/>
      <w:bookmarkStart w:id="400" w:name="_Ref327881546"/>
      <w:bookmarkStart w:id="401" w:name="_Ref327965896"/>
      <w:bookmarkStart w:id="402" w:name="_Toc329006961"/>
      <w:bookmarkStart w:id="403" w:name="_Ref329256367"/>
      <w:bookmarkStart w:id="404" w:name="_Toc329271508"/>
      <w:bookmarkStart w:id="405" w:name="_Toc330220659"/>
      <w:bookmarkStart w:id="406" w:name="_Toc330220704"/>
      <w:bookmarkStart w:id="407" w:name="_Toc356212128"/>
      <w:bookmarkStart w:id="408" w:name="_Toc328131619"/>
      <w:r>
        <w:t>Demonstration Testing</w:t>
      </w:r>
      <w:bookmarkEnd w:id="399"/>
      <w:bookmarkEnd w:id="400"/>
      <w:bookmarkEnd w:id="401"/>
      <w:bookmarkEnd w:id="402"/>
      <w:bookmarkEnd w:id="403"/>
      <w:bookmarkEnd w:id="404"/>
      <w:bookmarkEnd w:id="405"/>
      <w:bookmarkEnd w:id="406"/>
      <w:bookmarkEnd w:id="407"/>
    </w:p>
    <w:p w:rsidR="00FC39E0" w:rsidRDefault="00FC39E0" w:rsidP="00E234DB">
      <w:pPr>
        <w:pStyle w:val="Hdg2"/>
        <w:numPr>
          <w:ilvl w:val="1"/>
          <w:numId w:val="8"/>
        </w:numPr>
        <w:tabs>
          <w:tab w:val="clear" w:pos="720"/>
          <w:tab w:val="num" w:pos="993"/>
          <w:tab w:val="num" w:pos="1276"/>
        </w:tabs>
        <w:ind w:hanging="396"/>
      </w:pPr>
      <w:bookmarkStart w:id="409" w:name="_Toc356212129"/>
      <w:bookmarkStart w:id="410" w:name="_Toc329006962"/>
      <w:bookmarkStart w:id="411" w:name="_Toc329271509"/>
      <w:bookmarkStart w:id="412" w:name="_Toc330220660"/>
      <w:r>
        <w:t>Introduction</w:t>
      </w:r>
      <w:bookmarkEnd w:id="409"/>
    </w:p>
    <w:p w:rsidR="00FC39E0" w:rsidRPr="00076D5A" w:rsidRDefault="00FC39E0" w:rsidP="00076D5A">
      <w:pPr>
        <w:pStyle w:val="StylePara311ptNotItalic"/>
        <w:numPr>
          <w:ilvl w:val="2"/>
          <w:numId w:val="8"/>
        </w:numPr>
        <w:tabs>
          <w:tab w:val="clear" w:pos="2007"/>
          <w:tab w:val="num" w:pos="993"/>
        </w:tabs>
        <w:ind w:left="964"/>
      </w:pPr>
      <w:r>
        <w:t xml:space="preserve">This chapter summarises the initial </w:t>
      </w:r>
      <w:r w:rsidR="00A15D5C">
        <w:t>‘</w:t>
      </w:r>
      <w:r>
        <w:t>demonstration tests</w:t>
      </w:r>
      <w:r w:rsidR="00A15D5C">
        <w:t>’</w:t>
      </w:r>
      <w:r>
        <w:t xml:space="preserve"> that have been </w:t>
      </w:r>
      <w:r w:rsidR="00FD3DE5">
        <w:t xml:space="preserve">run in the new LTCM. These are </w:t>
      </w:r>
      <w:r>
        <w:t>designed to</w:t>
      </w:r>
      <w:r w:rsidR="00FD3DE5">
        <w:t xml:space="preserve"> demonstrate that the model works</w:t>
      </w:r>
      <w:r w:rsidR="00070027">
        <w:t>, and to</w:t>
      </w:r>
      <w:r>
        <w:t xml:space="preserve"> identify any major issues that might be encountered at an early stage, allowing them to be addressed</w:t>
      </w:r>
      <w:r w:rsidR="00070027">
        <w:t>. The</w:t>
      </w:r>
      <w:r w:rsidR="00B3135B">
        <w:t xml:space="preserve"> tests</w:t>
      </w:r>
      <w:r w:rsidR="00070027">
        <w:t xml:space="preserve"> also </w:t>
      </w:r>
      <w:r>
        <w:t>allow the suitability of LTCM to be judged in the forecasting context in which it will be applied.</w:t>
      </w:r>
      <w:r w:rsidR="00070027">
        <w:t xml:space="preserve"> They are distinguished from </w:t>
      </w:r>
      <w:r w:rsidR="00A15D5C">
        <w:t>’r</w:t>
      </w:r>
      <w:r w:rsidR="00070027">
        <w:t xml:space="preserve">ealism </w:t>
      </w:r>
      <w:r w:rsidR="00A15D5C">
        <w:t>t</w:t>
      </w:r>
      <w:r w:rsidR="00070027">
        <w:t>ests</w:t>
      </w:r>
      <w:r w:rsidR="00A15D5C">
        <w:t>’</w:t>
      </w:r>
      <w:r w:rsidR="00070027">
        <w:t xml:space="preserve"> reported in the previous chapter, as the realism tests are to show specifically that the demand model is appropriately calibrated in the base year. Demonstration tests are tests of the model in a forecasting context, designed simply to show that output</w:t>
      </w:r>
      <w:r w:rsidR="00583B05">
        <w:t>s</w:t>
      </w:r>
      <w:r w:rsidR="00070027">
        <w:t xml:space="preserve"> are plausible.</w:t>
      </w:r>
    </w:p>
    <w:p w:rsidR="00FC39E0" w:rsidRDefault="00FC39E0" w:rsidP="00076D5A">
      <w:pPr>
        <w:pStyle w:val="Body"/>
      </w:pPr>
    </w:p>
    <w:p w:rsidR="00FC39E0" w:rsidRPr="00076D5A" w:rsidRDefault="00FC39E0" w:rsidP="00076D5A">
      <w:pPr>
        <w:pStyle w:val="Hdg2"/>
        <w:numPr>
          <w:ilvl w:val="1"/>
          <w:numId w:val="8"/>
        </w:numPr>
        <w:tabs>
          <w:tab w:val="clear" w:pos="720"/>
          <w:tab w:val="num" w:pos="993"/>
          <w:tab w:val="num" w:pos="1276"/>
        </w:tabs>
        <w:ind w:hanging="396"/>
      </w:pPr>
      <w:bookmarkStart w:id="413" w:name="_Toc356212130"/>
      <w:r>
        <w:t>Scope and Purpose of Demonstration Tests</w:t>
      </w:r>
      <w:bookmarkEnd w:id="413"/>
    </w:p>
    <w:bookmarkEnd w:id="408"/>
    <w:bookmarkEnd w:id="410"/>
    <w:bookmarkEnd w:id="411"/>
    <w:bookmarkEnd w:id="412"/>
    <w:p w:rsidR="00FC39E0" w:rsidRDefault="00FC39E0" w:rsidP="00E234DB">
      <w:pPr>
        <w:pStyle w:val="StylePara311ptNotItalic"/>
        <w:numPr>
          <w:ilvl w:val="2"/>
          <w:numId w:val="8"/>
        </w:numPr>
        <w:tabs>
          <w:tab w:val="clear" w:pos="2007"/>
          <w:tab w:val="num" w:pos="993"/>
        </w:tabs>
        <w:ind w:left="964"/>
      </w:pPr>
      <w:r>
        <w:t>To evaluate the performance of the LTCM for the assessment of additional Lower Thames crossing capacity, a range of demonstration tests have been undertaken. These include approximate representations of Options A, B and C, and testing of different toll levels.</w:t>
      </w:r>
    </w:p>
    <w:p w:rsidR="00FC39E0" w:rsidRDefault="00FC39E0" w:rsidP="00E234DB">
      <w:pPr>
        <w:pStyle w:val="StylePara311ptNotItalic"/>
        <w:numPr>
          <w:ilvl w:val="2"/>
          <w:numId w:val="8"/>
        </w:numPr>
        <w:tabs>
          <w:tab w:val="clear" w:pos="2007"/>
          <w:tab w:val="num" w:pos="993"/>
        </w:tabs>
        <w:ind w:left="964"/>
      </w:pPr>
      <w:r>
        <w:t xml:space="preserve">No attempt has been made at this stage to construct a plausible future year core scenario in accordance with </w:t>
      </w:r>
      <w:proofErr w:type="spellStart"/>
      <w:r>
        <w:t>WebTAG</w:t>
      </w:r>
      <w:proofErr w:type="spellEnd"/>
      <w:r>
        <w:t xml:space="preserve"> 3.15 in advance of verification of the base year model performance. The highway networks used are unchanged from the base year model, with the exceptions of the illustrative schemes being tested; they are effectively ‘Do Nothing’ scenario networks, without the inclusion, for example of free flow tolling. The demand used was generated by applying TEMPRO 6.2 growth to the base 2009 demand. All tests were run for the indicative year 2041, this being the latest forecast year for which the model is expected to be used.</w:t>
      </w:r>
    </w:p>
    <w:p w:rsidR="00FC39E0" w:rsidRDefault="00FC39E0" w:rsidP="00E234DB">
      <w:pPr>
        <w:pStyle w:val="StylePara311ptNotItalic"/>
        <w:numPr>
          <w:ilvl w:val="2"/>
          <w:numId w:val="8"/>
        </w:numPr>
        <w:tabs>
          <w:tab w:val="clear" w:pos="2007"/>
          <w:tab w:val="num" w:pos="993"/>
        </w:tabs>
        <w:ind w:left="964"/>
      </w:pPr>
      <w:r>
        <w:t>The complete list of demonstration tests run is as follows:</w:t>
      </w:r>
    </w:p>
    <w:p w:rsidR="00FC39E0" w:rsidRPr="00DE78EF" w:rsidRDefault="00FC39E0" w:rsidP="005B69FA">
      <w:pPr>
        <w:pStyle w:val="Body"/>
        <w:numPr>
          <w:ilvl w:val="0"/>
          <w:numId w:val="19"/>
        </w:numPr>
        <w:tabs>
          <w:tab w:val="num" w:pos="1276"/>
        </w:tabs>
        <w:ind w:firstLine="236"/>
        <w:rPr>
          <w:sz w:val="20"/>
          <w:szCs w:val="20"/>
        </w:rPr>
      </w:pPr>
      <w:r w:rsidRPr="00DE78EF">
        <w:rPr>
          <w:sz w:val="20"/>
          <w:szCs w:val="20"/>
        </w:rPr>
        <w:t xml:space="preserve">A </w:t>
      </w:r>
      <w:r>
        <w:rPr>
          <w:sz w:val="20"/>
          <w:szCs w:val="20"/>
        </w:rPr>
        <w:t>‘Do Nothing’</w:t>
      </w:r>
      <w:r w:rsidRPr="00DE78EF">
        <w:rPr>
          <w:sz w:val="20"/>
          <w:szCs w:val="20"/>
        </w:rPr>
        <w:t>, with inflated 2041 demand on the base 2009 network</w:t>
      </w:r>
    </w:p>
    <w:p w:rsidR="00FC39E0" w:rsidRDefault="00FC39E0" w:rsidP="005B69FA">
      <w:pPr>
        <w:pStyle w:val="Body"/>
        <w:numPr>
          <w:ilvl w:val="0"/>
          <w:numId w:val="19"/>
        </w:numPr>
        <w:tabs>
          <w:tab w:val="num" w:pos="1276"/>
        </w:tabs>
        <w:ind w:firstLine="236"/>
        <w:rPr>
          <w:sz w:val="20"/>
          <w:szCs w:val="20"/>
        </w:rPr>
      </w:pPr>
      <w:r>
        <w:rPr>
          <w:sz w:val="20"/>
          <w:szCs w:val="20"/>
        </w:rPr>
        <w:t>As 1, but with a simplistic representation of Option A.</w:t>
      </w:r>
    </w:p>
    <w:p w:rsidR="00FC39E0" w:rsidRDefault="00FC39E0" w:rsidP="005B69FA">
      <w:pPr>
        <w:pStyle w:val="Body"/>
        <w:numPr>
          <w:ilvl w:val="0"/>
          <w:numId w:val="19"/>
        </w:numPr>
        <w:tabs>
          <w:tab w:val="num" w:pos="1276"/>
        </w:tabs>
        <w:ind w:firstLine="236"/>
        <w:rPr>
          <w:sz w:val="20"/>
          <w:szCs w:val="20"/>
        </w:rPr>
      </w:pPr>
      <w:r>
        <w:rPr>
          <w:sz w:val="20"/>
          <w:szCs w:val="20"/>
        </w:rPr>
        <w:t>As 1, but with a simplistic representation of Option B.</w:t>
      </w:r>
    </w:p>
    <w:p w:rsidR="00FC39E0" w:rsidRDefault="00FC39E0" w:rsidP="005B69FA">
      <w:pPr>
        <w:pStyle w:val="Body"/>
        <w:numPr>
          <w:ilvl w:val="0"/>
          <w:numId w:val="19"/>
        </w:numPr>
        <w:tabs>
          <w:tab w:val="num" w:pos="1276"/>
        </w:tabs>
        <w:ind w:firstLine="236"/>
        <w:rPr>
          <w:sz w:val="20"/>
          <w:szCs w:val="20"/>
        </w:rPr>
      </w:pPr>
      <w:r>
        <w:rPr>
          <w:sz w:val="20"/>
          <w:szCs w:val="20"/>
        </w:rPr>
        <w:t>As 1, but with a simplistic representation of Option C.</w:t>
      </w:r>
    </w:p>
    <w:p w:rsidR="00FC39E0" w:rsidRDefault="00FC39E0" w:rsidP="005B69FA">
      <w:pPr>
        <w:pStyle w:val="Body"/>
        <w:numPr>
          <w:ilvl w:val="0"/>
          <w:numId w:val="19"/>
        </w:numPr>
        <w:tabs>
          <w:tab w:val="num" w:pos="1276"/>
        </w:tabs>
        <w:ind w:firstLine="236"/>
        <w:rPr>
          <w:sz w:val="20"/>
          <w:szCs w:val="20"/>
        </w:rPr>
      </w:pPr>
      <w:r>
        <w:rPr>
          <w:sz w:val="20"/>
          <w:szCs w:val="20"/>
        </w:rPr>
        <w:t>As 1, but with 50% higher tolls.</w:t>
      </w:r>
    </w:p>
    <w:p w:rsidR="00FC39E0" w:rsidRDefault="00FC39E0" w:rsidP="005B69FA">
      <w:pPr>
        <w:pStyle w:val="Body"/>
        <w:numPr>
          <w:ilvl w:val="0"/>
          <w:numId w:val="19"/>
        </w:numPr>
        <w:tabs>
          <w:tab w:val="num" w:pos="1276"/>
        </w:tabs>
        <w:ind w:firstLine="236"/>
        <w:rPr>
          <w:sz w:val="20"/>
          <w:szCs w:val="20"/>
        </w:rPr>
      </w:pPr>
      <w:r>
        <w:rPr>
          <w:sz w:val="20"/>
          <w:szCs w:val="20"/>
        </w:rPr>
        <w:t>As 2, but with 50% higher tolls.</w:t>
      </w:r>
    </w:p>
    <w:p w:rsidR="00FC39E0" w:rsidRPr="00DE78EF" w:rsidRDefault="00FC39E0" w:rsidP="0025650A">
      <w:pPr>
        <w:pStyle w:val="Body"/>
        <w:tabs>
          <w:tab w:val="num" w:pos="1276"/>
        </w:tabs>
        <w:ind w:left="1040"/>
        <w:rPr>
          <w:sz w:val="20"/>
          <w:szCs w:val="20"/>
        </w:rPr>
      </w:pPr>
    </w:p>
    <w:p w:rsidR="00FC39E0" w:rsidRPr="007B123F" w:rsidRDefault="00FC39E0" w:rsidP="00E234DB">
      <w:pPr>
        <w:pStyle w:val="Hdg2"/>
        <w:numPr>
          <w:ilvl w:val="1"/>
          <w:numId w:val="8"/>
        </w:numPr>
        <w:tabs>
          <w:tab w:val="clear" w:pos="720"/>
          <w:tab w:val="num" w:pos="993"/>
          <w:tab w:val="num" w:pos="1276"/>
        </w:tabs>
        <w:ind w:hanging="396"/>
      </w:pPr>
      <w:bookmarkStart w:id="414" w:name="_Toc328131620"/>
      <w:bookmarkStart w:id="415" w:name="_Toc328735077"/>
      <w:bookmarkStart w:id="416" w:name="_Toc329006963"/>
      <w:bookmarkStart w:id="417" w:name="_Toc329271510"/>
      <w:bookmarkStart w:id="418" w:name="_Toc330220661"/>
      <w:bookmarkStart w:id="419" w:name="_Toc356212131"/>
      <w:r w:rsidRPr="007B123F">
        <w:t>2041 Do Nothing Scenario</w:t>
      </w:r>
      <w:bookmarkEnd w:id="414"/>
      <w:bookmarkEnd w:id="415"/>
      <w:bookmarkEnd w:id="416"/>
      <w:bookmarkEnd w:id="417"/>
      <w:bookmarkEnd w:id="418"/>
      <w:bookmarkEnd w:id="419"/>
    </w:p>
    <w:p w:rsidR="00FC39E0" w:rsidRDefault="00FC39E0" w:rsidP="00E234DB">
      <w:pPr>
        <w:pStyle w:val="StylePara311ptNotItalic"/>
        <w:numPr>
          <w:ilvl w:val="2"/>
          <w:numId w:val="8"/>
        </w:numPr>
        <w:tabs>
          <w:tab w:val="clear" w:pos="2007"/>
          <w:tab w:val="num" w:pos="993"/>
        </w:tabs>
        <w:ind w:left="964"/>
      </w:pPr>
      <w:r>
        <w:t>As noted above, no network changes from with the base year have been made, so the demonstration tests will tend to overstate congestion, as future highway schemes to relieve congestion have not been accounted for in the modelling at this stage.</w:t>
      </w:r>
    </w:p>
    <w:p w:rsidR="00FC39E0" w:rsidRDefault="00FC39E0" w:rsidP="00E234DB">
      <w:pPr>
        <w:pStyle w:val="StylePara311ptNotItalic"/>
        <w:numPr>
          <w:ilvl w:val="2"/>
          <w:numId w:val="8"/>
        </w:numPr>
        <w:tabs>
          <w:tab w:val="clear" w:pos="2007"/>
          <w:tab w:val="num" w:pos="993"/>
        </w:tabs>
        <w:ind w:left="964"/>
      </w:pPr>
      <w:r>
        <w:t xml:space="preserve">Economic parameters (values of time, fuel prices and vehicle efficiency) have been derived from the latest </w:t>
      </w:r>
      <w:proofErr w:type="spellStart"/>
      <w:r>
        <w:t>WebTAG</w:t>
      </w:r>
      <w:proofErr w:type="spellEnd"/>
      <w:r>
        <w:t xml:space="preserve"> 3.5.6D guidance, as of June 2012.</w:t>
      </w:r>
    </w:p>
    <w:p w:rsidR="00FC39E0" w:rsidRDefault="00FC39E0" w:rsidP="00E234DB">
      <w:pPr>
        <w:pStyle w:val="StylePara311ptNotItalic"/>
        <w:numPr>
          <w:ilvl w:val="2"/>
          <w:numId w:val="8"/>
        </w:numPr>
        <w:tabs>
          <w:tab w:val="clear" w:pos="2007"/>
          <w:tab w:val="num" w:pos="993"/>
        </w:tabs>
        <w:ind w:left="964"/>
      </w:pPr>
      <w:r>
        <w:t xml:space="preserve">Changes in total trips </w:t>
      </w:r>
      <w:r w:rsidRPr="00233E6F">
        <w:t xml:space="preserve">in the </w:t>
      </w:r>
      <w:r>
        <w:t xml:space="preserve">Do Nothing scenario, both as a result of the application of TEMPRO growth (‘Reference’ demand, which includes only the effect of land-use and car ownership changes) and then generated by the demand model responses (Do Nothing demand, which also includes the effect of changing economics and increasing congestion over time), are presented </w:t>
      </w:r>
      <w:r w:rsidRPr="00233E6F">
        <w:t xml:space="preserve">in </w:t>
      </w:r>
      <w:fldSimple w:instr=" REF _Ref328720997 \h  \* MERGEFORMAT ">
        <w:r w:rsidR="00EB2446" w:rsidRPr="00EB2446">
          <w:t>Table 8.1</w:t>
        </w:r>
      </w:fldSimple>
      <w:r>
        <w:t>. The TEMPRO growth implies increases in car trips of a little over 20%. Freight growth is derived from the National Transport Model (NTM) forecasts, ultimately from the Great Britain Freight Model (GBFM), and is significantly higher.</w:t>
      </w:r>
    </w:p>
    <w:p w:rsidR="00FC39E0" w:rsidRDefault="00FC39E0" w:rsidP="00E234DB">
      <w:pPr>
        <w:pStyle w:val="StylePara311ptNotItalic"/>
        <w:numPr>
          <w:ilvl w:val="2"/>
          <w:numId w:val="8"/>
        </w:numPr>
        <w:tabs>
          <w:tab w:val="clear" w:pos="2007"/>
          <w:tab w:val="num" w:pos="993"/>
        </w:tabs>
        <w:ind w:left="964"/>
      </w:pPr>
      <w:r>
        <w:t xml:space="preserve">The LTCM demand model is structured so as not to permit the adjustment of freight demand in ‘without intervention’ tests such as this one; this is because the NTM freight forecasts are already incorporate the demand responses to economic trends that the </w:t>
      </w:r>
      <w:r w:rsidRPr="00943896">
        <w:t>LTC</w:t>
      </w:r>
      <w:r w:rsidRPr="00943896">
        <w:rPr>
          <w:vertAlign w:val="subscript"/>
        </w:rPr>
        <w:t>DM</w:t>
      </w:r>
      <w:r>
        <w:t xml:space="preserve"> introduces when forecasting between modelled years.</w:t>
      </w:r>
    </w:p>
    <w:p w:rsidR="00FC39E0" w:rsidRPr="005C0E3D" w:rsidRDefault="00FC39E0" w:rsidP="00E234DB">
      <w:pPr>
        <w:pStyle w:val="StylePara311ptNotItalic"/>
        <w:numPr>
          <w:ilvl w:val="2"/>
          <w:numId w:val="8"/>
        </w:numPr>
        <w:tabs>
          <w:tab w:val="clear" w:pos="2007"/>
          <w:tab w:val="num" w:pos="993"/>
        </w:tabs>
        <w:ind w:left="964"/>
      </w:pPr>
      <w:r>
        <w:t xml:space="preserve">Consequently the Reference to Do Nothing effect is zero for freight traffic. Small adjustments, generally suppressing travel slightly, more so in the fully-modelled and Study Areas, are forecast for car (person) trips. This is primarily </w:t>
      </w:r>
      <w:r w:rsidRPr="005C0E3D">
        <w:t>due to the effect of increasing congestion over time.</w:t>
      </w:r>
    </w:p>
    <w:p w:rsidR="00FC39E0" w:rsidRDefault="00FC39E0" w:rsidP="00E234DB">
      <w:pPr>
        <w:pStyle w:val="StylePara311ptNotItalic"/>
        <w:numPr>
          <w:ilvl w:val="2"/>
          <w:numId w:val="8"/>
        </w:numPr>
        <w:tabs>
          <w:tab w:val="clear" w:pos="2007"/>
          <w:tab w:val="num" w:pos="993"/>
        </w:tabs>
        <w:ind w:left="964"/>
      </w:pPr>
      <w:r w:rsidRPr="005C0E3D">
        <w:lastRenderedPageBreak/>
        <w:t xml:space="preserve">Changes in forecast vehicle kilometres over time are presented in </w:t>
      </w:r>
      <w:fldSimple w:instr=" REF _Ref329007636 \h  \* MERGEFORMAT ">
        <w:r w:rsidR="00EB2446" w:rsidRPr="00EB2446">
          <w:t>Table 8.2</w:t>
        </w:r>
      </w:fldSimple>
      <w:r w:rsidRPr="005C0E3D">
        <w:t xml:space="preserve"> for both</w:t>
      </w:r>
      <w:r>
        <w:t xml:space="preserve"> the whole network at the 24-hour level, and for the simulation area (Fully Modelled Area), by modelled time period.</w:t>
      </w:r>
    </w:p>
    <w:p w:rsidR="00FC39E0" w:rsidRPr="00233E6F" w:rsidRDefault="00FC39E0" w:rsidP="00E234DB">
      <w:pPr>
        <w:pStyle w:val="Caption"/>
        <w:keepNext/>
        <w:tabs>
          <w:tab w:val="num" w:pos="1276"/>
        </w:tabs>
        <w:spacing w:after="120"/>
        <w:ind w:left="793" w:firstLine="200"/>
        <w:rPr>
          <w:b/>
          <w:sz w:val="20"/>
          <w:szCs w:val="20"/>
        </w:rPr>
      </w:pPr>
      <w:bookmarkStart w:id="420" w:name="_Ref328720997"/>
      <w:bookmarkStart w:id="421" w:name="_Toc331084520"/>
      <w:proofErr w:type="gramStart"/>
      <w:r w:rsidRPr="009B56E6">
        <w:rPr>
          <w:b/>
          <w:sz w:val="20"/>
          <w:szCs w:val="20"/>
        </w:rPr>
        <w:t xml:space="preserve">Table </w:t>
      </w:r>
      <w:r>
        <w:rPr>
          <w:b/>
          <w:sz w:val="20"/>
          <w:szCs w:val="20"/>
        </w:rPr>
        <w:t>8</w:t>
      </w:r>
      <w:r w:rsidRPr="009B56E6">
        <w:rPr>
          <w:b/>
          <w:sz w:val="20"/>
          <w:szCs w:val="20"/>
        </w:rPr>
        <w:t>.</w:t>
      </w:r>
      <w:proofErr w:type="gramEnd"/>
      <w:r w:rsidR="00963DEF" w:rsidRPr="009B56E6">
        <w:rPr>
          <w:b/>
          <w:sz w:val="20"/>
          <w:szCs w:val="20"/>
        </w:rPr>
        <w:fldChar w:fldCharType="begin"/>
      </w:r>
      <w:r w:rsidRPr="009B56E6">
        <w:rPr>
          <w:b/>
          <w:sz w:val="20"/>
          <w:szCs w:val="20"/>
        </w:rPr>
        <w:instrText xml:space="preserve"> SEQ Table \* ARABIC \r1 </w:instrText>
      </w:r>
      <w:r w:rsidR="00963DEF" w:rsidRPr="009B56E6">
        <w:rPr>
          <w:b/>
          <w:sz w:val="20"/>
          <w:szCs w:val="20"/>
        </w:rPr>
        <w:fldChar w:fldCharType="separate"/>
      </w:r>
      <w:r w:rsidR="00EB2446">
        <w:rPr>
          <w:b/>
          <w:noProof/>
          <w:sz w:val="20"/>
          <w:szCs w:val="20"/>
        </w:rPr>
        <w:t>1</w:t>
      </w:r>
      <w:r w:rsidR="00963DEF" w:rsidRPr="009B56E6">
        <w:rPr>
          <w:b/>
          <w:sz w:val="20"/>
          <w:szCs w:val="20"/>
        </w:rPr>
        <w:fldChar w:fldCharType="end"/>
      </w:r>
      <w:bookmarkEnd w:id="420"/>
      <w:r w:rsidRPr="009B56E6">
        <w:rPr>
          <w:b/>
          <w:sz w:val="20"/>
          <w:szCs w:val="20"/>
        </w:rPr>
        <w:t xml:space="preserve">: </w:t>
      </w:r>
      <w:r>
        <w:rPr>
          <w:b/>
          <w:sz w:val="20"/>
          <w:szCs w:val="20"/>
        </w:rPr>
        <w:t>Forecast Changes in Highway Person Trip Totals, 2009-2041, ‘000s</w:t>
      </w:r>
      <w:bookmarkEnd w:id="421"/>
    </w:p>
    <w:tbl>
      <w:tblPr>
        <w:tblW w:w="0" w:type="auto"/>
        <w:tblInd w:w="1101" w:type="dxa"/>
        <w:tblLook w:val="00A0"/>
      </w:tblPr>
      <w:tblGrid>
        <w:gridCol w:w="947"/>
        <w:gridCol w:w="1260"/>
        <w:gridCol w:w="1217"/>
        <w:gridCol w:w="1087"/>
        <w:gridCol w:w="1186"/>
        <w:gridCol w:w="997"/>
        <w:gridCol w:w="826"/>
      </w:tblGrid>
      <w:tr w:rsidR="00FC39E0" w:rsidRPr="00D31042" w:rsidTr="00E234DB">
        <w:trPr>
          <w:trHeight w:val="300"/>
        </w:trPr>
        <w:tc>
          <w:tcPr>
            <w:tcW w:w="0" w:type="auto"/>
            <w:tcBorders>
              <w:top w:val="single" w:sz="4" w:space="0" w:color="auto"/>
              <w:left w:val="nil"/>
              <w:bottom w:val="single" w:sz="4" w:space="0" w:color="auto"/>
              <w:right w:val="nil"/>
            </w:tcBorders>
            <w:noWrap/>
            <w:vAlign w:val="bottom"/>
          </w:tcPr>
          <w:p w:rsidR="00FC39E0" w:rsidRPr="00D31042" w:rsidRDefault="00FC39E0" w:rsidP="0025650A">
            <w:pPr>
              <w:keepNext/>
              <w:tabs>
                <w:tab w:val="num" w:pos="1276"/>
              </w:tabs>
              <w:rPr>
                <w:rFonts w:cs="Arial"/>
                <w:b/>
                <w:color w:val="000000"/>
                <w:lang w:eastAsia="en-GB"/>
              </w:rPr>
            </w:pPr>
            <w:r w:rsidRPr="00D31042">
              <w:rPr>
                <w:rFonts w:cs="Arial"/>
                <w:b/>
                <w:color w:val="000000"/>
                <w:lang w:eastAsia="en-GB"/>
              </w:rPr>
              <w:t>Area</w:t>
            </w:r>
          </w:p>
        </w:tc>
        <w:tc>
          <w:tcPr>
            <w:tcW w:w="0" w:type="auto"/>
            <w:tcBorders>
              <w:top w:val="single" w:sz="4" w:space="0" w:color="auto"/>
              <w:left w:val="nil"/>
              <w:bottom w:val="single" w:sz="4" w:space="0" w:color="auto"/>
              <w:right w:val="nil"/>
            </w:tcBorders>
            <w:noWrap/>
            <w:vAlign w:val="bottom"/>
          </w:tcPr>
          <w:p w:rsidR="00FC39E0" w:rsidRPr="00D31042" w:rsidRDefault="00FC39E0" w:rsidP="0025650A">
            <w:pPr>
              <w:keepNext/>
              <w:tabs>
                <w:tab w:val="num" w:pos="1276"/>
              </w:tabs>
              <w:rPr>
                <w:rFonts w:cs="Arial"/>
                <w:b/>
                <w:bCs/>
                <w:color w:val="000000"/>
                <w:lang w:eastAsia="en-GB"/>
              </w:rPr>
            </w:pPr>
            <w:r w:rsidRPr="00D31042">
              <w:rPr>
                <w:rFonts w:cs="Arial"/>
                <w:b/>
                <w:bCs/>
                <w:color w:val="000000"/>
                <w:lang w:eastAsia="en-GB"/>
              </w:rPr>
              <w:t>Purpose</w:t>
            </w:r>
          </w:p>
        </w:tc>
        <w:tc>
          <w:tcPr>
            <w:tcW w:w="0" w:type="auto"/>
            <w:tcBorders>
              <w:top w:val="single" w:sz="4" w:space="0" w:color="auto"/>
              <w:left w:val="nil"/>
              <w:bottom w:val="single" w:sz="4" w:space="0" w:color="auto"/>
              <w:right w:val="nil"/>
            </w:tcBorders>
            <w:noWrap/>
            <w:vAlign w:val="bottom"/>
          </w:tcPr>
          <w:p w:rsidR="00FC39E0" w:rsidRPr="00D31042" w:rsidRDefault="00FC39E0" w:rsidP="0025650A">
            <w:pPr>
              <w:keepNext/>
              <w:tabs>
                <w:tab w:val="num" w:pos="1276"/>
              </w:tabs>
              <w:jc w:val="right"/>
              <w:rPr>
                <w:rFonts w:cs="Arial"/>
                <w:b/>
                <w:bCs/>
                <w:color w:val="000000"/>
                <w:lang w:eastAsia="en-GB"/>
              </w:rPr>
            </w:pPr>
            <w:r w:rsidRPr="00D31042">
              <w:rPr>
                <w:rFonts w:cs="Arial"/>
                <w:b/>
                <w:bCs/>
                <w:color w:val="000000"/>
                <w:lang w:eastAsia="en-GB"/>
              </w:rPr>
              <w:t>Base (2009)</w:t>
            </w:r>
          </w:p>
        </w:tc>
        <w:tc>
          <w:tcPr>
            <w:tcW w:w="0" w:type="auto"/>
            <w:tcBorders>
              <w:top w:val="single" w:sz="4" w:space="0" w:color="auto"/>
              <w:left w:val="nil"/>
              <w:bottom w:val="single" w:sz="4" w:space="0" w:color="auto"/>
              <w:right w:val="nil"/>
            </w:tcBorders>
            <w:noWrap/>
            <w:vAlign w:val="bottom"/>
          </w:tcPr>
          <w:p w:rsidR="00FC39E0" w:rsidRPr="00D31042" w:rsidRDefault="00FC39E0" w:rsidP="0025650A">
            <w:pPr>
              <w:keepNext/>
              <w:tabs>
                <w:tab w:val="num" w:pos="1276"/>
              </w:tabs>
              <w:jc w:val="right"/>
              <w:rPr>
                <w:rFonts w:cs="Arial"/>
                <w:b/>
                <w:bCs/>
                <w:color w:val="000000"/>
                <w:lang w:eastAsia="en-GB"/>
              </w:rPr>
            </w:pPr>
            <w:r w:rsidRPr="00D31042">
              <w:rPr>
                <w:rFonts w:cs="Arial"/>
                <w:b/>
                <w:bCs/>
                <w:color w:val="000000"/>
                <w:lang w:eastAsia="en-GB"/>
              </w:rPr>
              <w:t>Reference</w:t>
            </w:r>
          </w:p>
        </w:tc>
        <w:tc>
          <w:tcPr>
            <w:tcW w:w="0" w:type="auto"/>
            <w:tcBorders>
              <w:top w:val="single" w:sz="4" w:space="0" w:color="auto"/>
              <w:left w:val="nil"/>
              <w:bottom w:val="single" w:sz="4" w:space="0" w:color="auto"/>
              <w:right w:val="nil"/>
            </w:tcBorders>
            <w:noWrap/>
            <w:vAlign w:val="bottom"/>
          </w:tcPr>
          <w:p w:rsidR="00FC39E0" w:rsidRPr="00D31042" w:rsidRDefault="00FC39E0" w:rsidP="0025650A">
            <w:pPr>
              <w:keepNext/>
              <w:tabs>
                <w:tab w:val="num" w:pos="1276"/>
              </w:tabs>
              <w:jc w:val="right"/>
              <w:rPr>
                <w:rFonts w:cs="Arial"/>
                <w:b/>
                <w:bCs/>
                <w:color w:val="000000"/>
                <w:lang w:eastAsia="en-GB"/>
              </w:rPr>
            </w:pPr>
            <w:r w:rsidRPr="00D31042">
              <w:rPr>
                <w:rFonts w:cs="Arial"/>
                <w:b/>
                <w:bCs/>
                <w:color w:val="000000"/>
                <w:lang w:eastAsia="en-GB"/>
              </w:rPr>
              <w:t>Do Nothing</w:t>
            </w:r>
          </w:p>
        </w:tc>
        <w:tc>
          <w:tcPr>
            <w:tcW w:w="0" w:type="auto"/>
            <w:tcBorders>
              <w:top w:val="single" w:sz="4" w:space="0" w:color="auto"/>
              <w:left w:val="nil"/>
              <w:bottom w:val="single" w:sz="4" w:space="0" w:color="auto"/>
              <w:right w:val="nil"/>
            </w:tcBorders>
            <w:noWrap/>
            <w:vAlign w:val="bottom"/>
          </w:tcPr>
          <w:p w:rsidR="00FC39E0" w:rsidRPr="00D31042" w:rsidRDefault="00FC39E0" w:rsidP="00E234DB">
            <w:pPr>
              <w:keepNext/>
              <w:tabs>
                <w:tab w:val="num" w:pos="1276"/>
              </w:tabs>
              <w:jc w:val="right"/>
              <w:rPr>
                <w:rFonts w:cs="Arial"/>
                <w:b/>
                <w:bCs/>
                <w:color w:val="000000"/>
                <w:lang w:eastAsia="en-GB"/>
              </w:rPr>
            </w:pPr>
            <w:r>
              <w:rPr>
                <w:rFonts w:cs="Arial"/>
                <w:b/>
                <w:bCs/>
                <w:color w:val="000000"/>
                <w:lang w:eastAsia="en-GB"/>
              </w:rPr>
              <w:t>Ref-</w:t>
            </w:r>
            <w:r w:rsidRPr="00D31042">
              <w:rPr>
                <w:rFonts w:cs="Arial"/>
                <w:b/>
                <w:bCs/>
                <w:color w:val="000000"/>
                <w:lang w:eastAsia="en-GB"/>
              </w:rPr>
              <w:t>Base</w:t>
            </w:r>
          </w:p>
        </w:tc>
        <w:tc>
          <w:tcPr>
            <w:tcW w:w="0" w:type="auto"/>
            <w:tcBorders>
              <w:top w:val="single" w:sz="4" w:space="0" w:color="auto"/>
              <w:left w:val="nil"/>
              <w:bottom w:val="single" w:sz="4" w:space="0" w:color="auto"/>
              <w:right w:val="nil"/>
            </w:tcBorders>
            <w:noWrap/>
            <w:vAlign w:val="bottom"/>
          </w:tcPr>
          <w:p w:rsidR="00FC39E0" w:rsidRPr="00D31042" w:rsidRDefault="00FC39E0" w:rsidP="00E234DB">
            <w:pPr>
              <w:keepNext/>
              <w:tabs>
                <w:tab w:val="num" w:pos="1276"/>
              </w:tabs>
              <w:jc w:val="right"/>
              <w:rPr>
                <w:rFonts w:cs="Arial"/>
                <w:b/>
                <w:bCs/>
                <w:color w:val="000000"/>
                <w:lang w:eastAsia="en-GB"/>
              </w:rPr>
            </w:pPr>
            <w:r>
              <w:rPr>
                <w:rFonts w:cs="Arial"/>
                <w:b/>
                <w:bCs/>
                <w:color w:val="000000"/>
                <w:lang w:eastAsia="en-GB"/>
              </w:rPr>
              <w:t>DN-</w:t>
            </w:r>
            <w:r w:rsidRPr="00D31042">
              <w:rPr>
                <w:rFonts w:cs="Arial"/>
                <w:b/>
                <w:bCs/>
                <w:color w:val="000000"/>
                <w:lang w:eastAsia="en-GB"/>
              </w:rPr>
              <w:t>Ref</w:t>
            </w:r>
          </w:p>
        </w:tc>
      </w:tr>
      <w:tr w:rsidR="00FC39E0" w:rsidRPr="00D31042" w:rsidTr="00E234DB">
        <w:trPr>
          <w:trHeight w:val="300"/>
        </w:trPr>
        <w:tc>
          <w:tcPr>
            <w:tcW w:w="0" w:type="auto"/>
            <w:vMerge w:val="restart"/>
            <w:tcBorders>
              <w:top w:val="nil"/>
              <w:left w:val="nil"/>
              <w:right w:val="nil"/>
            </w:tcBorders>
            <w:noWrap/>
            <w:vAlign w:val="center"/>
          </w:tcPr>
          <w:p w:rsidR="00FC39E0" w:rsidRDefault="00FC39E0" w:rsidP="0025650A">
            <w:pPr>
              <w:keepNext/>
              <w:tabs>
                <w:tab w:val="num" w:pos="1276"/>
              </w:tabs>
              <w:rPr>
                <w:rFonts w:cs="Arial"/>
                <w:color w:val="000000"/>
                <w:lang w:eastAsia="en-GB"/>
              </w:rPr>
            </w:pPr>
            <w:r>
              <w:rPr>
                <w:rFonts w:cs="Arial"/>
                <w:color w:val="000000"/>
                <w:lang w:eastAsia="en-GB"/>
              </w:rPr>
              <w:t>Entire</w:t>
            </w:r>
          </w:p>
          <w:p w:rsidR="00FC39E0" w:rsidRPr="00D31042" w:rsidRDefault="00FC39E0" w:rsidP="0025650A">
            <w:pPr>
              <w:keepNext/>
              <w:tabs>
                <w:tab w:val="num" w:pos="1276"/>
              </w:tabs>
              <w:rPr>
                <w:rFonts w:cs="Arial"/>
                <w:color w:val="000000"/>
                <w:lang w:eastAsia="en-GB"/>
              </w:rPr>
            </w:pPr>
            <w:r>
              <w:rPr>
                <w:rFonts w:cs="Arial"/>
                <w:color w:val="000000"/>
                <w:lang w:eastAsia="en-GB"/>
              </w:rPr>
              <w:t>Network</w:t>
            </w:r>
          </w:p>
        </w:tc>
        <w:tc>
          <w:tcPr>
            <w:tcW w:w="0" w:type="auto"/>
            <w:tcBorders>
              <w:top w:val="nil"/>
              <w:left w:val="nil"/>
              <w:bottom w:val="nil"/>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Commuting</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30</w:t>
            </w:r>
            <w:r>
              <w:rPr>
                <w:rFonts w:cs="Arial"/>
              </w:rPr>
              <w:t>,</w:t>
            </w:r>
            <w:r w:rsidRPr="00D31042">
              <w:rPr>
                <w:rFonts w:cs="Arial"/>
              </w:rPr>
              <w:t>550</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35</w:t>
            </w:r>
            <w:r>
              <w:rPr>
                <w:rFonts w:cs="Arial"/>
              </w:rPr>
              <w:t>,</w:t>
            </w:r>
            <w:r w:rsidRPr="00D31042">
              <w:rPr>
                <w:rFonts w:cs="Arial"/>
              </w:rPr>
              <w:t>324</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35</w:t>
            </w:r>
            <w:r>
              <w:rPr>
                <w:rFonts w:cs="Arial"/>
              </w:rPr>
              <w:t>,</w:t>
            </w:r>
            <w:r w:rsidRPr="00D31042">
              <w:rPr>
                <w:rFonts w:cs="Arial"/>
              </w:rPr>
              <w:t>422</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16%</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0.</w:t>
            </w:r>
            <w:r>
              <w:rPr>
                <w:rFonts w:cs="Arial"/>
                <w:color w:val="000000"/>
                <w:lang w:eastAsia="en-GB"/>
              </w:rPr>
              <w:t>3</w:t>
            </w:r>
            <w:r w:rsidRPr="00D31042">
              <w:rPr>
                <w:rFonts w:cs="Arial"/>
                <w:color w:val="000000"/>
                <w:lang w:eastAsia="en-GB"/>
              </w:rPr>
              <w:t>%</w:t>
            </w:r>
          </w:p>
        </w:tc>
      </w:tr>
      <w:tr w:rsidR="00FC39E0" w:rsidRPr="00D31042" w:rsidTr="00E234DB">
        <w:trPr>
          <w:trHeight w:val="300"/>
        </w:trPr>
        <w:tc>
          <w:tcPr>
            <w:tcW w:w="0" w:type="auto"/>
            <w:vMerge/>
            <w:tcBorders>
              <w:left w:val="nil"/>
              <w:right w:val="nil"/>
            </w:tcBorders>
            <w:noWrap/>
            <w:vAlign w:val="bottom"/>
          </w:tcPr>
          <w:p w:rsidR="00FC39E0" w:rsidRPr="00D31042"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Business</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7</w:t>
            </w:r>
            <w:r>
              <w:rPr>
                <w:rFonts w:cs="Arial"/>
              </w:rPr>
              <w:t>,</w:t>
            </w:r>
            <w:r w:rsidRPr="00D31042">
              <w:rPr>
                <w:rFonts w:cs="Arial"/>
              </w:rPr>
              <w:t>432</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8</w:t>
            </w:r>
            <w:r>
              <w:rPr>
                <w:rFonts w:cs="Arial"/>
              </w:rPr>
              <w:t>,</w:t>
            </w:r>
            <w:r w:rsidRPr="00D31042">
              <w:rPr>
                <w:rFonts w:cs="Arial"/>
              </w:rPr>
              <w:t>877</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8</w:t>
            </w:r>
            <w:r>
              <w:rPr>
                <w:rFonts w:cs="Arial"/>
              </w:rPr>
              <w:t>,</w:t>
            </w:r>
            <w:r w:rsidRPr="00D31042">
              <w:rPr>
                <w:rFonts w:cs="Arial"/>
              </w:rPr>
              <w:t>853</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19%</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FF0000"/>
                <w:lang w:eastAsia="en-GB"/>
              </w:rPr>
            </w:pPr>
            <w:r w:rsidRPr="00D31042">
              <w:rPr>
                <w:rFonts w:cs="Arial"/>
                <w:color w:val="FF0000"/>
                <w:lang w:eastAsia="en-GB"/>
              </w:rPr>
              <w:t>-0.</w:t>
            </w:r>
            <w:r>
              <w:rPr>
                <w:rFonts w:cs="Arial"/>
                <w:color w:val="FF0000"/>
                <w:lang w:eastAsia="en-GB"/>
              </w:rPr>
              <w:t>3</w:t>
            </w:r>
            <w:r w:rsidRPr="00D31042">
              <w:rPr>
                <w:rFonts w:cs="Arial"/>
                <w:color w:val="FF0000"/>
                <w:lang w:eastAsia="en-GB"/>
              </w:rPr>
              <w:t>%</w:t>
            </w:r>
          </w:p>
        </w:tc>
      </w:tr>
      <w:tr w:rsidR="00FC39E0" w:rsidRPr="00D31042" w:rsidTr="00E234DB">
        <w:trPr>
          <w:trHeight w:val="300"/>
        </w:trPr>
        <w:tc>
          <w:tcPr>
            <w:tcW w:w="0" w:type="auto"/>
            <w:vMerge/>
            <w:tcBorders>
              <w:left w:val="nil"/>
              <w:right w:val="nil"/>
            </w:tcBorders>
            <w:noWrap/>
            <w:vAlign w:val="bottom"/>
          </w:tcPr>
          <w:p w:rsidR="00FC39E0" w:rsidRPr="00D31042"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Other</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76</w:t>
            </w:r>
            <w:r>
              <w:rPr>
                <w:rFonts w:cs="Arial"/>
              </w:rPr>
              <w:t>,</w:t>
            </w:r>
            <w:r w:rsidRPr="00D31042">
              <w:rPr>
                <w:rFonts w:cs="Arial"/>
              </w:rPr>
              <w:t>945</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98</w:t>
            </w:r>
            <w:r>
              <w:rPr>
                <w:rFonts w:cs="Arial"/>
              </w:rPr>
              <w:t>,</w:t>
            </w:r>
            <w:r w:rsidRPr="00D31042">
              <w:rPr>
                <w:rFonts w:cs="Arial"/>
              </w:rPr>
              <w:t>063</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98</w:t>
            </w:r>
            <w:r>
              <w:rPr>
                <w:rFonts w:cs="Arial"/>
              </w:rPr>
              <w:t>,</w:t>
            </w:r>
            <w:r w:rsidRPr="00D31042">
              <w:rPr>
                <w:rFonts w:cs="Arial"/>
              </w:rPr>
              <w:t>015</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27%</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FF0000"/>
                <w:lang w:eastAsia="en-GB"/>
              </w:rPr>
            </w:pPr>
            <w:r w:rsidRPr="00D31042">
              <w:rPr>
                <w:rFonts w:cs="Arial"/>
                <w:color w:val="FF0000"/>
                <w:lang w:eastAsia="en-GB"/>
              </w:rPr>
              <w:t>-0.</w:t>
            </w:r>
            <w:r>
              <w:rPr>
                <w:rFonts w:cs="Arial"/>
                <w:color w:val="FF0000"/>
                <w:lang w:eastAsia="en-GB"/>
              </w:rPr>
              <w:t>1</w:t>
            </w:r>
            <w:r w:rsidRPr="00D31042">
              <w:rPr>
                <w:rFonts w:cs="Arial"/>
                <w:color w:val="FF0000"/>
                <w:lang w:eastAsia="en-GB"/>
              </w:rPr>
              <w:t>%</w:t>
            </w:r>
          </w:p>
        </w:tc>
      </w:tr>
      <w:tr w:rsidR="00FC39E0" w:rsidRPr="00D31042" w:rsidTr="00E234DB">
        <w:trPr>
          <w:trHeight w:val="300"/>
        </w:trPr>
        <w:tc>
          <w:tcPr>
            <w:tcW w:w="0" w:type="auto"/>
            <w:vMerge/>
            <w:tcBorders>
              <w:left w:val="nil"/>
              <w:right w:val="nil"/>
            </w:tcBorders>
            <w:noWrap/>
            <w:vAlign w:val="bottom"/>
          </w:tcPr>
          <w:p w:rsidR="00FC39E0" w:rsidRPr="00D31042"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LGV</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1</w:t>
            </w:r>
            <w:r>
              <w:rPr>
                <w:rFonts w:cs="Arial"/>
              </w:rPr>
              <w:t>,</w:t>
            </w:r>
            <w:r w:rsidRPr="00D31042">
              <w:rPr>
                <w:rFonts w:cs="Arial"/>
              </w:rPr>
              <w:t>684</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w:t>
            </w:r>
            <w:r>
              <w:rPr>
                <w:rFonts w:cs="Arial"/>
              </w:rPr>
              <w:t>,</w:t>
            </w:r>
            <w:r w:rsidRPr="00D31042">
              <w:rPr>
                <w:rFonts w:cs="Arial"/>
              </w:rPr>
              <w:t>657</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w:t>
            </w:r>
            <w:r>
              <w:rPr>
                <w:rFonts w:cs="Arial"/>
              </w:rPr>
              <w:t>,</w:t>
            </w:r>
            <w:r w:rsidRPr="00D31042">
              <w:rPr>
                <w:rFonts w:cs="Arial"/>
              </w:rPr>
              <w:t>657</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117%</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0.0%</w:t>
            </w:r>
          </w:p>
        </w:tc>
      </w:tr>
      <w:tr w:rsidR="00FC39E0" w:rsidRPr="00D31042" w:rsidTr="00E234DB">
        <w:trPr>
          <w:trHeight w:val="300"/>
        </w:trPr>
        <w:tc>
          <w:tcPr>
            <w:tcW w:w="0" w:type="auto"/>
            <w:vMerge/>
            <w:tcBorders>
              <w:left w:val="nil"/>
              <w:bottom w:val="single" w:sz="4" w:space="0" w:color="auto"/>
              <w:right w:val="nil"/>
            </w:tcBorders>
            <w:noWrap/>
            <w:vAlign w:val="bottom"/>
          </w:tcPr>
          <w:p w:rsidR="00FC39E0" w:rsidRPr="00D31042" w:rsidRDefault="00FC39E0" w:rsidP="0025650A">
            <w:pPr>
              <w:keepNext/>
              <w:tabs>
                <w:tab w:val="num" w:pos="1276"/>
              </w:tabs>
              <w:rPr>
                <w:rFonts w:cs="Arial"/>
                <w:color w:val="000000"/>
                <w:lang w:eastAsia="en-GB"/>
              </w:rPr>
            </w:pP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HGV</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rPr>
            </w:pPr>
            <w:r w:rsidRPr="00D31042">
              <w:rPr>
                <w:rFonts w:cs="Arial"/>
              </w:rPr>
              <w:t>1</w:t>
            </w:r>
            <w:r>
              <w:rPr>
                <w:rFonts w:cs="Arial"/>
              </w:rPr>
              <w:t>,</w:t>
            </w:r>
            <w:r w:rsidRPr="00D31042">
              <w:rPr>
                <w:rFonts w:cs="Arial"/>
              </w:rPr>
              <w:t>851</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rPr>
            </w:pPr>
            <w:r w:rsidRPr="00D31042">
              <w:rPr>
                <w:rFonts w:cs="Arial"/>
              </w:rPr>
              <w:t>3</w:t>
            </w:r>
            <w:r>
              <w:rPr>
                <w:rFonts w:cs="Arial"/>
              </w:rPr>
              <w:t>,</w:t>
            </w:r>
            <w:r w:rsidRPr="00D31042">
              <w:rPr>
                <w:rFonts w:cs="Arial"/>
              </w:rPr>
              <w:t>063</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rPr>
            </w:pPr>
            <w:r w:rsidRPr="00D31042">
              <w:rPr>
                <w:rFonts w:cs="Arial"/>
              </w:rPr>
              <w:t>3</w:t>
            </w:r>
            <w:r>
              <w:rPr>
                <w:rFonts w:cs="Arial"/>
              </w:rPr>
              <w:t>,</w:t>
            </w:r>
            <w:r w:rsidRPr="00D31042">
              <w:rPr>
                <w:rFonts w:cs="Arial"/>
              </w:rPr>
              <w:t>063</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65%</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0.0%</w:t>
            </w:r>
          </w:p>
        </w:tc>
      </w:tr>
      <w:tr w:rsidR="00FC39E0" w:rsidRPr="00F57D8C" w:rsidTr="00E234DB">
        <w:trPr>
          <w:trHeight w:val="300"/>
        </w:trPr>
        <w:tc>
          <w:tcPr>
            <w:tcW w:w="0" w:type="auto"/>
            <w:vMerge w:val="restart"/>
            <w:tcBorders>
              <w:top w:val="nil"/>
              <w:left w:val="nil"/>
              <w:right w:val="nil"/>
            </w:tcBorders>
            <w:noWrap/>
            <w:vAlign w:val="center"/>
          </w:tcPr>
          <w:p w:rsidR="00FC39E0" w:rsidRPr="00DF4EA7" w:rsidRDefault="00FC39E0" w:rsidP="0025650A">
            <w:pPr>
              <w:keepNext/>
              <w:tabs>
                <w:tab w:val="num" w:pos="1276"/>
              </w:tabs>
              <w:rPr>
                <w:rFonts w:cs="Arial"/>
                <w:color w:val="000000"/>
                <w:lang w:eastAsia="en-GB"/>
              </w:rPr>
            </w:pPr>
            <w:r w:rsidRPr="00DF4EA7">
              <w:rPr>
                <w:rFonts w:cs="Arial"/>
                <w:color w:val="000000"/>
                <w:lang w:eastAsia="en-GB"/>
              </w:rPr>
              <w:t>Fully</w:t>
            </w:r>
          </w:p>
          <w:p w:rsidR="00FC39E0" w:rsidRPr="00DF4EA7" w:rsidRDefault="00FC39E0" w:rsidP="0025650A">
            <w:pPr>
              <w:keepNext/>
              <w:tabs>
                <w:tab w:val="num" w:pos="1276"/>
              </w:tabs>
              <w:rPr>
                <w:rFonts w:cs="Arial"/>
                <w:color w:val="000000"/>
                <w:lang w:eastAsia="en-GB"/>
              </w:rPr>
            </w:pPr>
            <w:r w:rsidRPr="00DF4EA7">
              <w:rPr>
                <w:rFonts w:cs="Arial"/>
                <w:color w:val="000000"/>
                <w:lang w:eastAsia="en-GB"/>
              </w:rPr>
              <w:t>Modelled</w:t>
            </w:r>
          </w:p>
          <w:p w:rsidR="00FC39E0" w:rsidRPr="00F57D8C" w:rsidRDefault="00FC39E0" w:rsidP="0025650A">
            <w:pPr>
              <w:keepNext/>
              <w:tabs>
                <w:tab w:val="num" w:pos="1276"/>
              </w:tabs>
              <w:rPr>
                <w:rFonts w:cs="Arial"/>
                <w:color w:val="000000"/>
                <w:highlight w:val="yellow"/>
                <w:lang w:eastAsia="en-GB"/>
              </w:rPr>
            </w:pPr>
            <w:r w:rsidRPr="00DF4EA7">
              <w:rPr>
                <w:rFonts w:cs="Arial"/>
                <w:color w:val="000000"/>
                <w:lang w:eastAsia="en-GB"/>
              </w:rPr>
              <w:t>Area</w:t>
            </w:r>
          </w:p>
        </w:tc>
        <w:tc>
          <w:tcPr>
            <w:tcW w:w="0" w:type="auto"/>
            <w:tcBorders>
              <w:top w:val="nil"/>
              <w:left w:val="nil"/>
              <w:bottom w:val="nil"/>
              <w:right w:val="nil"/>
            </w:tcBorders>
            <w:noWrap/>
            <w:vAlign w:val="bottom"/>
          </w:tcPr>
          <w:p w:rsidR="00FC39E0" w:rsidRDefault="00FC39E0">
            <w:pPr>
              <w:rPr>
                <w:rFonts w:ascii="Calibri" w:hAnsi="Calibri"/>
                <w:color w:val="000000"/>
                <w:sz w:val="22"/>
                <w:szCs w:val="22"/>
              </w:rPr>
            </w:pPr>
            <w:r>
              <w:rPr>
                <w:rFonts w:ascii="Calibri" w:hAnsi="Calibri"/>
                <w:color w:val="000000"/>
                <w:sz w:val="22"/>
                <w:szCs w:val="22"/>
              </w:rPr>
              <w:t>Commuting</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6,825</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8,084</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7,815</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18%</w:t>
            </w:r>
          </w:p>
        </w:tc>
        <w:tc>
          <w:tcPr>
            <w:tcW w:w="0" w:type="auto"/>
            <w:tcBorders>
              <w:top w:val="nil"/>
              <w:left w:val="nil"/>
              <w:bottom w:val="nil"/>
              <w:right w:val="nil"/>
            </w:tcBorders>
            <w:noWrap/>
            <w:vAlign w:val="bottom"/>
          </w:tcPr>
          <w:p w:rsidR="00FC39E0" w:rsidRDefault="00FC39E0">
            <w:pPr>
              <w:jc w:val="right"/>
              <w:rPr>
                <w:rFonts w:ascii="Calibri" w:hAnsi="Calibri"/>
                <w:color w:val="FF0000"/>
                <w:sz w:val="22"/>
                <w:szCs w:val="22"/>
              </w:rPr>
            </w:pPr>
            <w:r>
              <w:rPr>
                <w:rFonts w:ascii="Calibri" w:hAnsi="Calibri"/>
                <w:color w:val="FF0000"/>
                <w:sz w:val="22"/>
                <w:szCs w:val="22"/>
              </w:rPr>
              <w:t>-3.3%</w:t>
            </w:r>
          </w:p>
        </w:tc>
      </w:tr>
      <w:tr w:rsidR="00FC39E0" w:rsidRPr="00F57D8C" w:rsidTr="00E234DB">
        <w:trPr>
          <w:trHeight w:val="300"/>
        </w:trPr>
        <w:tc>
          <w:tcPr>
            <w:tcW w:w="0" w:type="auto"/>
            <w:vMerge/>
            <w:tcBorders>
              <w:left w:val="nil"/>
              <w:right w:val="nil"/>
            </w:tcBorders>
            <w:noWrap/>
            <w:vAlign w:val="center"/>
          </w:tcPr>
          <w:p w:rsidR="00FC39E0" w:rsidRPr="00F57D8C" w:rsidRDefault="00FC39E0" w:rsidP="0025650A">
            <w:pPr>
              <w:keepNext/>
              <w:tabs>
                <w:tab w:val="num" w:pos="1276"/>
              </w:tabs>
              <w:rPr>
                <w:rFonts w:cs="Arial"/>
                <w:color w:val="000000"/>
                <w:highlight w:val="yellow"/>
                <w:lang w:eastAsia="en-GB"/>
              </w:rPr>
            </w:pPr>
          </w:p>
        </w:tc>
        <w:tc>
          <w:tcPr>
            <w:tcW w:w="0" w:type="auto"/>
            <w:tcBorders>
              <w:top w:val="nil"/>
              <w:left w:val="nil"/>
              <w:bottom w:val="nil"/>
              <w:right w:val="nil"/>
            </w:tcBorders>
            <w:noWrap/>
            <w:vAlign w:val="bottom"/>
          </w:tcPr>
          <w:p w:rsidR="00FC39E0" w:rsidRDefault="00FC39E0">
            <w:pPr>
              <w:rPr>
                <w:rFonts w:ascii="Calibri" w:hAnsi="Calibri"/>
                <w:color w:val="000000"/>
                <w:sz w:val="22"/>
                <w:szCs w:val="22"/>
              </w:rPr>
            </w:pPr>
            <w:r>
              <w:rPr>
                <w:rFonts w:ascii="Calibri" w:hAnsi="Calibri"/>
                <w:color w:val="000000"/>
                <w:sz w:val="22"/>
                <w:szCs w:val="22"/>
              </w:rPr>
              <w:t>Business</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2,398</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2,918</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2,902</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22%</w:t>
            </w:r>
          </w:p>
        </w:tc>
        <w:tc>
          <w:tcPr>
            <w:tcW w:w="0" w:type="auto"/>
            <w:tcBorders>
              <w:top w:val="nil"/>
              <w:left w:val="nil"/>
              <w:bottom w:val="nil"/>
              <w:right w:val="nil"/>
            </w:tcBorders>
            <w:noWrap/>
            <w:vAlign w:val="bottom"/>
          </w:tcPr>
          <w:p w:rsidR="00FC39E0" w:rsidRDefault="00FC39E0">
            <w:pPr>
              <w:jc w:val="right"/>
              <w:rPr>
                <w:rFonts w:ascii="Calibri" w:hAnsi="Calibri"/>
                <w:color w:val="FF0000"/>
                <w:sz w:val="22"/>
                <w:szCs w:val="22"/>
              </w:rPr>
            </w:pPr>
            <w:r>
              <w:rPr>
                <w:rFonts w:ascii="Calibri" w:hAnsi="Calibri"/>
                <w:color w:val="FF0000"/>
                <w:sz w:val="22"/>
                <w:szCs w:val="22"/>
              </w:rPr>
              <w:t>-0.6%</w:t>
            </w:r>
          </w:p>
        </w:tc>
      </w:tr>
      <w:tr w:rsidR="00FC39E0" w:rsidRPr="00F57D8C" w:rsidTr="00E234DB">
        <w:trPr>
          <w:trHeight w:val="300"/>
        </w:trPr>
        <w:tc>
          <w:tcPr>
            <w:tcW w:w="0" w:type="auto"/>
            <w:vMerge/>
            <w:tcBorders>
              <w:left w:val="nil"/>
              <w:right w:val="nil"/>
            </w:tcBorders>
            <w:noWrap/>
            <w:vAlign w:val="center"/>
          </w:tcPr>
          <w:p w:rsidR="00FC39E0" w:rsidRPr="00F57D8C" w:rsidRDefault="00FC39E0" w:rsidP="0025650A">
            <w:pPr>
              <w:keepNext/>
              <w:tabs>
                <w:tab w:val="num" w:pos="1276"/>
              </w:tabs>
              <w:rPr>
                <w:rFonts w:cs="Arial"/>
                <w:color w:val="000000"/>
                <w:highlight w:val="yellow"/>
                <w:lang w:eastAsia="en-GB"/>
              </w:rPr>
            </w:pPr>
          </w:p>
        </w:tc>
        <w:tc>
          <w:tcPr>
            <w:tcW w:w="0" w:type="auto"/>
            <w:tcBorders>
              <w:top w:val="nil"/>
              <w:left w:val="nil"/>
              <w:bottom w:val="nil"/>
              <w:right w:val="nil"/>
            </w:tcBorders>
            <w:noWrap/>
            <w:vAlign w:val="bottom"/>
          </w:tcPr>
          <w:p w:rsidR="00FC39E0" w:rsidRDefault="00FC39E0">
            <w:pPr>
              <w:rPr>
                <w:rFonts w:ascii="Calibri" w:hAnsi="Calibri"/>
                <w:color w:val="000000"/>
                <w:sz w:val="22"/>
                <w:szCs w:val="22"/>
              </w:rPr>
            </w:pPr>
            <w:r>
              <w:rPr>
                <w:rFonts w:ascii="Calibri" w:hAnsi="Calibri"/>
                <w:color w:val="000000"/>
                <w:sz w:val="22"/>
                <w:szCs w:val="22"/>
              </w:rPr>
              <w:t>Other</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18,968</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24,729</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24,021</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30%</w:t>
            </w:r>
          </w:p>
        </w:tc>
        <w:tc>
          <w:tcPr>
            <w:tcW w:w="0" w:type="auto"/>
            <w:tcBorders>
              <w:top w:val="nil"/>
              <w:left w:val="nil"/>
              <w:bottom w:val="nil"/>
              <w:right w:val="nil"/>
            </w:tcBorders>
            <w:noWrap/>
            <w:vAlign w:val="bottom"/>
          </w:tcPr>
          <w:p w:rsidR="00FC39E0" w:rsidRDefault="00FC39E0">
            <w:pPr>
              <w:jc w:val="right"/>
              <w:rPr>
                <w:rFonts w:ascii="Calibri" w:hAnsi="Calibri"/>
                <w:color w:val="FF0000"/>
                <w:sz w:val="22"/>
                <w:szCs w:val="22"/>
              </w:rPr>
            </w:pPr>
            <w:r>
              <w:rPr>
                <w:rFonts w:ascii="Calibri" w:hAnsi="Calibri"/>
                <w:color w:val="FF0000"/>
                <w:sz w:val="22"/>
                <w:szCs w:val="22"/>
              </w:rPr>
              <w:t>-2.9%</w:t>
            </w:r>
          </w:p>
        </w:tc>
      </w:tr>
      <w:tr w:rsidR="00FC39E0" w:rsidRPr="00F57D8C" w:rsidTr="00E234DB">
        <w:trPr>
          <w:trHeight w:val="300"/>
        </w:trPr>
        <w:tc>
          <w:tcPr>
            <w:tcW w:w="0" w:type="auto"/>
            <w:vMerge/>
            <w:tcBorders>
              <w:left w:val="nil"/>
              <w:right w:val="nil"/>
            </w:tcBorders>
            <w:noWrap/>
            <w:vAlign w:val="center"/>
          </w:tcPr>
          <w:p w:rsidR="00FC39E0" w:rsidRPr="00F57D8C" w:rsidRDefault="00FC39E0" w:rsidP="0025650A">
            <w:pPr>
              <w:keepNext/>
              <w:tabs>
                <w:tab w:val="num" w:pos="1276"/>
              </w:tabs>
              <w:rPr>
                <w:rFonts w:cs="Arial"/>
                <w:color w:val="000000"/>
                <w:highlight w:val="yellow"/>
                <w:lang w:eastAsia="en-GB"/>
              </w:rPr>
            </w:pPr>
          </w:p>
        </w:tc>
        <w:tc>
          <w:tcPr>
            <w:tcW w:w="0" w:type="auto"/>
            <w:tcBorders>
              <w:top w:val="nil"/>
              <w:left w:val="nil"/>
              <w:bottom w:val="nil"/>
              <w:right w:val="nil"/>
            </w:tcBorders>
            <w:noWrap/>
            <w:vAlign w:val="bottom"/>
          </w:tcPr>
          <w:p w:rsidR="00FC39E0" w:rsidRDefault="00FC39E0">
            <w:pPr>
              <w:rPr>
                <w:rFonts w:ascii="Calibri" w:hAnsi="Calibri"/>
                <w:color w:val="000000"/>
                <w:sz w:val="22"/>
                <w:szCs w:val="22"/>
              </w:rPr>
            </w:pPr>
            <w:r>
              <w:rPr>
                <w:rFonts w:ascii="Calibri" w:hAnsi="Calibri"/>
                <w:color w:val="000000"/>
                <w:sz w:val="22"/>
                <w:szCs w:val="22"/>
              </w:rPr>
              <w:t>LGV</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1,426</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3,097</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3,097</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117%</w:t>
            </w:r>
          </w:p>
        </w:tc>
        <w:tc>
          <w:tcPr>
            <w:tcW w:w="0" w:type="auto"/>
            <w:tcBorders>
              <w:top w:val="nil"/>
              <w:left w:val="nil"/>
              <w:bottom w:val="nil"/>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0.0%</w:t>
            </w:r>
          </w:p>
        </w:tc>
      </w:tr>
      <w:tr w:rsidR="00FC39E0" w:rsidRPr="00D31042" w:rsidTr="00E234DB">
        <w:trPr>
          <w:trHeight w:val="300"/>
        </w:trPr>
        <w:tc>
          <w:tcPr>
            <w:tcW w:w="0" w:type="auto"/>
            <w:vMerge/>
            <w:tcBorders>
              <w:left w:val="nil"/>
              <w:bottom w:val="single" w:sz="4" w:space="0" w:color="auto"/>
              <w:right w:val="nil"/>
            </w:tcBorders>
            <w:noWrap/>
            <w:vAlign w:val="center"/>
          </w:tcPr>
          <w:p w:rsidR="00FC39E0" w:rsidRPr="00F57D8C" w:rsidRDefault="00FC39E0" w:rsidP="0025650A">
            <w:pPr>
              <w:keepNext/>
              <w:tabs>
                <w:tab w:val="num" w:pos="1276"/>
              </w:tabs>
              <w:rPr>
                <w:rFonts w:cs="Arial"/>
                <w:color w:val="000000"/>
                <w:highlight w:val="yellow"/>
                <w:lang w:eastAsia="en-GB"/>
              </w:rPr>
            </w:pPr>
          </w:p>
        </w:tc>
        <w:tc>
          <w:tcPr>
            <w:tcW w:w="0" w:type="auto"/>
            <w:tcBorders>
              <w:top w:val="nil"/>
              <w:left w:val="nil"/>
              <w:bottom w:val="single" w:sz="4" w:space="0" w:color="auto"/>
              <w:right w:val="nil"/>
            </w:tcBorders>
            <w:noWrap/>
            <w:vAlign w:val="bottom"/>
          </w:tcPr>
          <w:p w:rsidR="00FC39E0" w:rsidRDefault="00FC39E0">
            <w:pPr>
              <w:rPr>
                <w:rFonts w:ascii="Calibri" w:hAnsi="Calibri"/>
                <w:color w:val="000000"/>
                <w:sz w:val="22"/>
                <w:szCs w:val="22"/>
              </w:rPr>
            </w:pPr>
            <w:r>
              <w:rPr>
                <w:rFonts w:ascii="Calibri" w:hAnsi="Calibri"/>
                <w:color w:val="000000"/>
                <w:sz w:val="22"/>
                <w:szCs w:val="22"/>
              </w:rPr>
              <w:t>HGV</w:t>
            </w:r>
          </w:p>
        </w:tc>
        <w:tc>
          <w:tcPr>
            <w:tcW w:w="0" w:type="auto"/>
            <w:tcBorders>
              <w:top w:val="nil"/>
              <w:left w:val="nil"/>
              <w:bottom w:val="single" w:sz="4" w:space="0" w:color="auto"/>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1,405</w:t>
            </w:r>
          </w:p>
        </w:tc>
        <w:tc>
          <w:tcPr>
            <w:tcW w:w="0" w:type="auto"/>
            <w:tcBorders>
              <w:top w:val="nil"/>
              <w:left w:val="nil"/>
              <w:bottom w:val="single" w:sz="4" w:space="0" w:color="auto"/>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2,324</w:t>
            </w:r>
          </w:p>
        </w:tc>
        <w:tc>
          <w:tcPr>
            <w:tcW w:w="0" w:type="auto"/>
            <w:tcBorders>
              <w:top w:val="nil"/>
              <w:left w:val="nil"/>
              <w:bottom w:val="single" w:sz="4" w:space="0" w:color="auto"/>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2,324</w:t>
            </w:r>
          </w:p>
        </w:tc>
        <w:tc>
          <w:tcPr>
            <w:tcW w:w="0" w:type="auto"/>
            <w:tcBorders>
              <w:top w:val="nil"/>
              <w:left w:val="nil"/>
              <w:bottom w:val="single" w:sz="4" w:space="0" w:color="auto"/>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65%</w:t>
            </w:r>
          </w:p>
        </w:tc>
        <w:tc>
          <w:tcPr>
            <w:tcW w:w="0" w:type="auto"/>
            <w:tcBorders>
              <w:top w:val="nil"/>
              <w:left w:val="nil"/>
              <w:bottom w:val="single" w:sz="4" w:space="0" w:color="auto"/>
              <w:right w:val="nil"/>
            </w:tcBorders>
            <w:noWrap/>
            <w:vAlign w:val="bottom"/>
          </w:tcPr>
          <w:p w:rsidR="00FC39E0" w:rsidRDefault="00FC39E0">
            <w:pPr>
              <w:jc w:val="right"/>
              <w:rPr>
                <w:rFonts w:ascii="Calibri" w:hAnsi="Calibri"/>
                <w:color w:val="000000"/>
                <w:sz w:val="22"/>
                <w:szCs w:val="22"/>
              </w:rPr>
            </w:pPr>
            <w:r>
              <w:rPr>
                <w:rFonts w:ascii="Calibri" w:hAnsi="Calibri"/>
                <w:color w:val="000000"/>
                <w:sz w:val="22"/>
                <w:szCs w:val="22"/>
              </w:rPr>
              <w:t>0.0%</w:t>
            </w:r>
          </w:p>
        </w:tc>
      </w:tr>
      <w:tr w:rsidR="00FC39E0" w:rsidRPr="00D31042" w:rsidTr="00E234DB">
        <w:trPr>
          <w:trHeight w:val="300"/>
        </w:trPr>
        <w:tc>
          <w:tcPr>
            <w:tcW w:w="0" w:type="auto"/>
            <w:vMerge w:val="restart"/>
            <w:tcBorders>
              <w:top w:val="single" w:sz="4" w:space="0" w:color="auto"/>
              <w:left w:val="nil"/>
              <w:right w:val="nil"/>
            </w:tcBorders>
            <w:noWrap/>
            <w:vAlign w:val="center"/>
          </w:tcPr>
          <w:p w:rsidR="00FC39E0" w:rsidRDefault="00FC39E0" w:rsidP="0025650A">
            <w:pPr>
              <w:keepNext/>
              <w:tabs>
                <w:tab w:val="num" w:pos="1276"/>
              </w:tabs>
              <w:rPr>
                <w:rFonts w:cs="Arial"/>
                <w:color w:val="000000"/>
                <w:lang w:eastAsia="en-GB"/>
              </w:rPr>
            </w:pPr>
            <w:r>
              <w:rPr>
                <w:rFonts w:cs="Arial"/>
                <w:color w:val="000000"/>
                <w:lang w:eastAsia="en-GB"/>
              </w:rPr>
              <w:t>Detailed</w:t>
            </w:r>
          </w:p>
          <w:p w:rsidR="00FC39E0" w:rsidRDefault="00FC39E0" w:rsidP="0025650A">
            <w:pPr>
              <w:keepNext/>
              <w:tabs>
                <w:tab w:val="num" w:pos="1276"/>
              </w:tabs>
              <w:rPr>
                <w:rFonts w:cs="Arial"/>
                <w:color w:val="000000"/>
                <w:lang w:eastAsia="en-GB"/>
              </w:rPr>
            </w:pPr>
            <w:r>
              <w:rPr>
                <w:rFonts w:cs="Arial"/>
                <w:color w:val="000000"/>
                <w:lang w:eastAsia="en-GB"/>
              </w:rPr>
              <w:t>Study</w:t>
            </w:r>
          </w:p>
          <w:p w:rsidR="00FC39E0" w:rsidRPr="00D31042" w:rsidRDefault="00FC39E0" w:rsidP="0025650A">
            <w:pPr>
              <w:keepNext/>
              <w:tabs>
                <w:tab w:val="num" w:pos="1276"/>
              </w:tabs>
              <w:rPr>
                <w:rFonts w:cs="Arial"/>
                <w:color w:val="000000"/>
                <w:lang w:eastAsia="en-GB"/>
              </w:rPr>
            </w:pPr>
            <w:r>
              <w:rPr>
                <w:rFonts w:cs="Arial"/>
                <w:color w:val="000000"/>
                <w:lang w:eastAsia="en-GB"/>
              </w:rPr>
              <w:t>Area</w:t>
            </w:r>
          </w:p>
          <w:p w:rsidR="00FC39E0" w:rsidRPr="00D31042" w:rsidRDefault="00FC39E0" w:rsidP="0025650A">
            <w:pPr>
              <w:keepNext/>
              <w:tabs>
                <w:tab w:val="num" w:pos="1276"/>
              </w:tabs>
              <w:rPr>
                <w:rFonts w:cs="Arial"/>
                <w:color w:val="000000"/>
                <w:lang w:eastAsia="en-GB"/>
              </w:rPr>
            </w:pPr>
          </w:p>
        </w:tc>
        <w:tc>
          <w:tcPr>
            <w:tcW w:w="0" w:type="auto"/>
            <w:tcBorders>
              <w:top w:val="single" w:sz="4" w:space="0" w:color="auto"/>
              <w:left w:val="nil"/>
              <w:bottom w:val="nil"/>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Commuting</w:t>
            </w:r>
          </w:p>
        </w:tc>
        <w:tc>
          <w:tcPr>
            <w:tcW w:w="0" w:type="auto"/>
            <w:tcBorders>
              <w:top w:val="single" w:sz="4" w:space="0" w:color="auto"/>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944</w:t>
            </w:r>
          </w:p>
        </w:tc>
        <w:tc>
          <w:tcPr>
            <w:tcW w:w="0" w:type="auto"/>
            <w:tcBorders>
              <w:top w:val="single" w:sz="4" w:space="0" w:color="auto"/>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1</w:t>
            </w:r>
            <w:r>
              <w:rPr>
                <w:rFonts w:cs="Arial"/>
              </w:rPr>
              <w:t>,</w:t>
            </w:r>
            <w:r w:rsidRPr="00D31042">
              <w:rPr>
                <w:rFonts w:cs="Arial"/>
              </w:rPr>
              <w:t>088</w:t>
            </w:r>
          </w:p>
        </w:tc>
        <w:tc>
          <w:tcPr>
            <w:tcW w:w="0" w:type="auto"/>
            <w:tcBorders>
              <w:top w:val="single" w:sz="4" w:space="0" w:color="auto"/>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1</w:t>
            </w:r>
            <w:r>
              <w:rPr>
                <w:rFonts w:cs="Arial"/>
              </w:rPr>
              <w:t>,</w:t>
            </w:r>
            <w:r w:rsidRPr="00D31042">
              <w:rPr>
                <w:rFonts w:cs="Arial"/>
              </w:rPr>
              <w:t>064</w:t>
            </w:r>
          </w:p>
        </w:tc>
        <w:tc>
          <w:tcPr>
            <w:tcW w:w="0" w:type="auto"/>
            <w:tcBorders>
              <w:top w:val="single" w:sz="4" w:space="0" w:color="auto"/>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15%</w:t>
            </w:r>
          </w:p>
        </w:tc>
        <w:tc>
          <w:tcPr>
            <w:tcW w:w="0" w:type="auto"/>
            <w:tcBorders>
              <w:top w:val="single" w:sz="4" w:space="0" w:color="auto"/>
              <w:left w:val="nil"/>
              <w:bottom w:val="nil"/>
              <w:right w:val="nil"/>
            </w:tcBorders>
            <w:noWrap/>
            <w:vAlign w:val="bottom"/>
          </w:tcPr>
          <w:p w:rsidR="00FC39E0" w:rsidRPr="00D31042" w:rsidRDefault="00FC39E0" w:rsidP="0025650A">
            <w:pPr>
              <w:keepNext/>
              <w:tabs>
                <w:tab w:val="num" w:pos="1276"/>
              </w:tabs>
              <w:jc w:val="right"/>
              <w:rPr>
                <w:rFonts w:cs="Arial"/>
                <w:color w:val="FF0000"/>
                <w:lang w:eastAsia="en-GB"/>
              </w:rPr>
            </w:pPr>
            <w:r w:rsidRPr="00D31042">
              <w:rPr>
                <w:rFonts w:cs="Arial"/>
                <w:color w:val="FF0000"/>
                <w:lang w:eastAsia="en-GB"/>
              </w:rPr>
              <w:t>-2.2%</w:t>
            </w:r>
          </w:p>
        </w:tc>
      </w:tr>
      <w:tr w:rsidR="00FC39E0" w:rsidRPr="00D31042" w:rsidTr="00E234DB">
        <w:trPr>
          <w:trHeight w:val="300"/>
        </w:trPr>
        <w:tc>
          <w:tcPr>
            <w:tcW w:w="0" w:type="auto"/>
            <w:vMerge/>
            <w:tcBorders>
              <w:left w:val="nil"/>
              <w:right w:val="nil"/>
            </w:tcBorders>
            <w:noWrap/>
            <w:vAlign w:val="bottom"/>
          </w:tcPr>
          <w:p w:rsidR="00FC39E0" w:rsidRPr="00D31042"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Business</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308</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368</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366</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19%</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FF0000"/>
                <w:lang w:eastAsia="en-GB"/>
              </w:rPr>
            </w:pPr>
            <w:r w:rsidRPr="00D31042">
              <w:rPr>
                <w:rFonts w:cs="Arial"/>
                <w:color w:val="FF0000"/>
                <w:lang w:eastAsia="en-GB"/>
              </w:rPr>
              <w:t>-0.</w:t>
            </w:r>
            <w:r>
              <w:rPr>
                <w:rFonts w:cs="Arial"/>
                <w:color w:val="FF0000"/>
                <w:lang w:eastAsia="en-GB"/>
              </w:rPr>
              <w:t>4</w:t>
            </w:r>
            <w:r w:rsidRPr="00D31042">
              <w:rPr>
                <w:rFonts w:cs="Arial"/>
                <w:color w:val="FF0000"/>
                <w:lang w:eastAsia="en-GB"/>
              </w:rPr>
              <w:t>%</w:t>
            </w:r>
          </w:p>
        </w:tc>
      </w:tr>
      <w:tr w:rsidR="00FC39E0" w:rsidRPr="00D31042" w:rsidTr="00E234DB">
        <w:trPr>
          <w:trHeight w:val="300"/>
        </w:trPr>
        <w:tc>
          <w:tcPr>
            <w:tcW w:w="0" w:type="auto"/>
            <w:vMerge/>
            <w:tcBorders>
              <w:left w:val="nil"/>
              <w:right w:val="nil"/>
            </w:tcBorders>
            <w:noWrap/>
            <w:vAlign w:val="bottom"/>
          </w:tcPr>
          <w:p w:rsidR="00FC39E0" w:rsidRPr="00D31042"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Other</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2</w:t>
            </w:r>
            <w:r>
              <w:rPr>
                <w:rFonts w:cs="Arial"/>
              </w:rPr>
              <w:t>,</w:t>
            </w:r>
            <w:r w:rsidRPr="00D31042">
              <w:rPr>
                <w:rFonts w:cs="Arial"/>
              </w:rPr>
              <w:t>619</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w:t>
            </w:r>
            <w:r>
              <w:rPr>
                <w:rFonts w:cs="Arial"/>
              </w:rPr>
              <w:t>,</w:t>
            </w:r>
            <w:r w:rsidRPr="00D31042">
              <w:rPr>
                <w:rFonts w:cs="Arial"/>
              </w:rPr>
              <w:t>462</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3</w:t>
            </w:r>
            <w:r>
              <w:rPr>
                <w:rFonts w:cs="Arial"/>
              </w:rPr>
              <w:t>,</w:t>
            </w:r>
            <w:r w:rsidRPr="00D31042">
              <w:rPr>
                <w:rFonts w:cs="Arial"/>
              </w:rPr>
              <w:t>399</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32%</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FF0000"/>
                <w:lang w:eastAsia="en-GB"/>
              </w:rPr>
            </w:pPr>
            <w:r w:rsidRPr="00D31042">
              <w:rPr>
                <w:rFonts w:cs="Arial"/>
                <w:color w:val="FF0000"/>
                <w:lang w:eastAsia="en-GB"/>
              </w:rPr>
              <w:t>-1.8%</w:t>
            </w:r>
          </w:p>
        </w:tc>
      </w:tr>
      <w:tr w:rsidR="00FC39E0" w:rsidRPr="00D31042" w:rsidTr="00E234DB">
        <w:trPr>
          <w:trHeight w:val="300"/>
        </w:trPr>
        <w:tc>
          <w:tcPr>
            <w:tcW w:w="0" w:type="auto"/>
            <w:vMerge/>
            <w:tcBorders>
              <w:left w:val="nil"/>
              <w:right w:val="nil"/>
            </w:tcBorders>
            <w:noWrap/>
            <w:vAlign w:val="bottom"/>
          </w:tcPr>
          <w:p w:rsidR="00FC39E0" w:rsidRPr="00D31042"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LGV</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282</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612</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rPr>
            </w:pPr>
            <w:r w:rsidRPr="00D31042">
              <w:rPr>
                <w:rFonts w:cs="Arial"/>
              </w:rPr>
              <w:t>612</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117%</w:t>
            </w:r>
          </w:p>
        </w:tc>
        <w:tc>
          <w:tcPr>
            <w:tcW w:w="0" w:type="auto"/>
            <w:tcBorders>
              <w:top w:val="nil"/>
              <w:left w:val="nil"/>
              <w:bottom w:val="nil"/>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0.0%</w:t>
            </w:r>
          </w:p>
        </w:tc>
      </w:tr>
      <w:tr w:rsidR="00FC39E0" w:rsidRPr="00D31042" w:rsidTr="00E234DB">
        <w:trPr>
          <w:trHeight w:val="300"/>
        </w:trPr>
        <w:tc>
          <w:tcPr>
            <w:tcW w:w="0" w:type="auto"/>
            <w:vMerge/>
            <w:tcBorders>
              <w:left w:val="nil"/>
              <w:bottom w:val="single" w:sz="4" w:space="0" w:color="auto"/>
              <w:right w:val="nil"/>
            </w:tcBorders>
            <w:noWrap/>
            <w:vAlign w:val="bottom"/>
          </w:tcPr>
          <w:p w:rsidR="00FC39E0" w:rsidRPr="00D31042" w:rsidRDefault="00FC39E0" w:rsidP="0025650A">
            <w:pPr>
              <w:keepNext/>
              <w:tabs>
                <w:tab w:val="num" w:pos="1276"/>
              </w:tabs>
              <w:rPr>
                <w:rFonts w:cs="Arial"/>
                <w:color w:val="000000"/>
                <w:lang w:eastAsia="en-GB"/>
              </w:rPr>
            </w:pP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rPr>
                <w:rFonts w:cs="Arial"/>
                <w:color w:val="000000"/>
                <w:lang w:eastAsia="en-GB"/>
              </w:rPr>
            </w:pPr>
            <w:r w:rsidRPr="00D31042">
              <w:rPr>
                <w:rFonts w:cs="Arial"/>
                <w:color w:val="000000"/>
                <w:lang w:eastAsia="en-GB"/>
              </w:rPr>
              <w:t>HGV</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rPr>
            </w:pPr>
            <w:r w:rsidRPr="00D31042">
              <w:rPr>
                <w:rFonts w:cs="Arial"/>
              </w:rPr>
              <w:t>258</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rPr>
            </w:pPr>
            <w:r w:rsidRPr="00D31042">
              <w:rPr>
                <w:rFonts w:cs="Arial"/>
              </w:rPr>
              <w:t>427</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rPr>
            </w:pPr>
            <w:r w:rsidRPr="00D31042">
              <w:rPr>
                <w:rFonts w:cs="Arial"/>
              </w:rPr>
              <w:t>427</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65%</w:t>
            </w:r>
          </w:p>
        </w:tc>
        <w:tc>
          <w:tcPr>
            <w:tcW w:w="0" w:type="auto"/>
            <w:tcBorders>
              <w:top w:val="nil"/>
              <w:left w:val="nil"/>
              <w:bottom w:val="single" w:sz="4" w:space="0" w:color="auto"/>
              <w:right w:val="nil"/>
            </w:tcBorders>
            <w:noWrap/>
            <w:vAlign w:val="bottom"/>
          </w:tcPr>
          <w:p w:rsidR="00FC39E0" w:rsidRPr="00D31042" w:rsidRDefault="00FC39E0" w:rsidP="0025650A">
            <w:pPr>
              <w:keepNext/>
              <w:tabs>
                <w:tab w:val="num" w:pos="1276"/>
              </w:tabs>
              <w:jc w:val="right"/>
              <w:rPr>
                <w:rFonts w:cs="Arial"/>
                <w:color w:val="000000"/>
                <w:lang w:eastAsia="en-GB"/>
              </w:rPr>
            </w:pPr>
            <w:r w:rsidRPr="00D31042">
              <w:rPr>
                <w:rFonts w:cs="Arial"/>
                <w:color w:val="000000"/>
                <w:lang w:eastAsia="en-GB"/>
              </w:rPr>
              <w:t>0.0%</w:t>
            </w:r>
          </w:p>
        </w:tc>
      </w:tr>
    </w:tbl>
    <w:p w:rsidR="00FC39E0" w:rsidRPr="00D31042" w:rsidRDefault="00FC39E0" w:rsidP="00E234DB">
      <w:pPr>
        <w:pStyle w:val="Body"/>
        <w:keepNext/>
        <w:tabs>
          <w:tab w:val="num" w:pos="1276"/>
        </w:tabs>
        <w:ind w:left="1276" w:hanging="283"/>
        <w:rPr>
          <w:sz w:val="14"/>
        </w:rPr>
      </w:pPr>
      <w:r w:rsidRPr="00D31042">
        <w:rPr>
          <w:sz w:val="14"/>
        </w:rPr>
        <w:t>Note: Reference excludes effects of congestion and fuel cost, reflecting only exogenous changes in planning data and economic growth</w:t>
      </w:r>
    </w:p>
    <w:p w:rsidR="00FC39E0" w:rsidRPr="00D31042" w:rsidRDefault="00FC39E0" w:rsidP="0025650A">
      <w:pPr>
        <w:pStyle w:val="Body"/>
        <w:tabs>
          <w:tab w:val="num" w:pos="1276"/>
        </w:tabs>
      </w:pPr>
      <w:bookmarkStart w:id="422" w:name="_Ref328721387"/>
    </w:p>
    <w:p w:rsidR="00FC39E0" w:rsidRPr="00233E6F" w:rsidRDefault="00FC39E0" w:rsidP="00E234DB">
      <w:pPr>
        <w:pStyle w:val="Caption"/>
        <w:keepNext/>
        <w:tabs>
          <w:tab w:val="num" w:pos="1276"/>
        </w:tabs>
        <w:spacing w:after="120"/>
        <w:ind w:left="793" w:firstLine="200"/>
        <w:rPr>
          <w:b/>
          <w:sz w:val="20"/>
          <w:szCs w:val="20"/>
        </w:rPr>
      </w:pPr>
      <w:bookmarkStart w:id="423" w:name="_Ref329007636"/>
      <w:bookmarkStart w:id="424" w:name="_Toc331084521"/>
      <w:proofErr w:type="gramStart"/>
      <w:r w:rsidRPr="009B56E6">
        <w:rPr>
          <w:b/>
          <w:sz w:val="20"/>
          <w:szCs w:val="20"/>
        </w:rPr>
        <w:lastRenderedPageBreak/>
        <w:t xml:space="preserve">Table </w:t>
      </w:r>
      <w:r>
        <w:rPr>
          <w:b/>
          <w:sz w:val="20"/>
          <w:szCs w:val="20"/>
        </w:rPr>
        <w:t>8</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2</w:t>
      </w:r>
      <w:r w:rsidR="00963DEF">
        <w:rPr>
          <w:b/>
          <w:sz w:val="20"/>
          <w:szCs w:val="20"/>
        </w:rPr>
        <w:fldChar w:fldCharType="end"/>
      </w:r>
      <w:bookmarkEnd w:id="422"/>
      <w:bookmarkEnd w:id="423"/>
      <w:r w:rsidRPr="009B56E6">
        <w:rPr>
          <w:b/>
          <w:sz w:val="20"/>
          <w:szCs w:val="20"/>
        </w:rPr>
        <w:t xml:space="preserve">: </w:t>
      </w:r>
      <w:r>
        <w:rPr>
          <w:b/>
          <w:sz w:val="20"/>
          <w:szCs w:val="20"/>
        </w:rPr>
        <w:t>Forecast Changes in Highway Vehicle Kilometres, 2009-2041, ‘000s</w:t>
      </w:r>
      <w:bookmarkEnd w:id="424"/>
    </w:p>
    <w:tbl>
      <w:tblPr>
        <w:tblW w:w="0" w:type="auto"/>
        <w:tblInd w:w="1101" w:type="dxa"/>
        <w:tblLook w:val="00A0"/>
      </w:tblPr>
      <w:tblGrid>
        <w:gridCol w:w="1647"/>
        <w:gridCol w:w="947"/>
        <w:gridCol w:w="1217"/>
        <w:gridCol w:w="1087"/>
        <w:gridCol w:w="1186"/>
        <w:gridCol w:w="997"/>
        <w:gridCol w:w="826"/>
      </w:tblGrid>
      <w:tr w:rsidR="00FC39E0" w:rsidRPr="00B83EC3" w:rsidTr="00E234DB">
        <w:trPr>
          <w:trHeight w:val="300"/>
        </w:trPr>
        <w:tc>
          <w:tcPr>
            <w:tcW w:w="0" w:type="auto"/>
            <w:tcBorders>
              <w:top w:val="single" w:sz="4" w:space="0" w:color="auto"/>
              <w:left w:val="nil"/>
              <w:bottom w:val="single" w:sz="4" w:space="0" w:color="auto"/>
              <w:right w:val="nil"/>
            </w:tcBorders>
            <w:noWrap/>
            <w:vAlign w:val="bottom"/>
          </w:tcPr>
          <w:p w:rsidR="00FC39E0" w:rsidRPr="00B83EC3" w:rsidRDefault="00FC39E0" w:rsidP="0025650A">
            <w:pPr>
              <w:keepNext/>
              <w:tabs>
                <w:tab w:val="num" w:pos="1276"/>
              </w:tabs>
              <w:rPr>
                <w:rFonts w:cs="Arial"/>
                <w:b/>
                <w:color w:val="000000"/>
                <w:lang w:eastAsia="en-GB"/>
              </w:rPr>
            </w:pPr>
            <w:r w:rsidRPr="00B83EC3">
              <w:rPr>
                <w:rFonts w:cs="Arial"/>
                <w:b/>
                <w:color w:val="000000"/>
                <w:lang w:eastAsia="en-GB"/>
              </w:rPr>
              <w:t> Period and Area</w:t>
            </w:r>
          </w:p>
        </w:tc>
        <w:tc>
          <w:tcPr>
            <w:tcW w:w="0" w:type="auto"/>
            <w:tcBorders>
              <w:top w:val="single" w:sz="4" w:space="0" w:color="auto"/>
              <w:left w:val="nil"/>
              <w:bottom w:val="single" w:sz="4" w:space="0" w:color="auto"/>
              <w:right w:val="nil"/>
            </w:tcBorders>
            <w:noWrap/>
            <w:vAlign w:val="bottom"/>
          </w:tcPr>
          <w:p w:rsidR="00FC39E0" w:rsidRPr="00B83EC3" w:rsidRDefault="00FC39E0" w:rsidP="0025650A">
            <w:pPr>
              <w:keepNext/>
              <w:tabs>
                <w:tab w:val="num" w:pos="1276"/>
              </w:tabs>
              <w:rPr>
                <w:rFonts w:cs="Arial"/>
                <w:b/>
                <w:color w:val="000000"/>
                <w:lang w:eastAsia="en-GB"/>
              </w:rPr>
            </w:pPr>
            <w:r w:rsidRPr="00B83EC3">
              <w:rPr>
                <w:rFonts w:cs="Arial"/>
                <w:b/>
                <w:color w:val="000000"/>
                <w:lang w:eastAsia="en-GB"/>
              </w:rPr>
              <w:t>Purpose</w:t>
            </w:r>
          </w:p>
        </w:tc>
        <w:tc>
          <w:tcPr>
            <w:tcW w:w="0" w:type="auto"/>
            <w:tcBorders>
              <w:top w:val="single" w:sz="4" w:space="0" w:color="auto"/>
              <w:left w:val="nil"/>
              <w:bottom w:val="single" w:sz="4" w:space="0" w:color="auto"/>
              <w:right w:val="nil"/>
            </w:tcBorders>
            <w:noWrap/>
            <w:vAlign w:val="bottom"/>
          </w:tcPr>
          <w:p w:rsidR="00FC39E0" w:rsidRPr="00B83EC3" w:rsidRDefault="00FC39E0" w:rsidP="0025650A">
            <w:pPr>
              <w:keepNext/>
              <w:tabs>
                <w:tab w:val="num" w:pos="1276"/>
              </w:tabs>
              <w:jc w:val="right"/>
              <w:rPr>
                <w:rFonts w:cs="Arial"/>
                <w:b/>
                <w:color w:val="000000"/>
                <w:lang w:eastAsia="en-GB"/>
              </w:rPr>
            </w:pPr>
            <w:r w:rsidRPr="00B83EC3">
              <w:rPr>
                <w:rFonts w:cs="Arial"/>
                <w:b/>
                <w:color w:val="000000"/>
                <w:lang w:eastAsia="en-GB"/>
              </w:rPr>
              <w:t>Base</w:t>
            </w:r>
            <w:r w:rsidRPr="00D31042">
              <w:rPr>
                <w:rFonts w:cs="Arial"/>
                <w:b/>
                <w:bCs/>
                <w:color w:val="000000"/>
                <w:lang w:eastAsia="en-GB"/>
              </w:rPr>
              <w:t xml:space="preserve"> (2009)</w:t>
            </w:r>
          </w:p>
        </w:tc>
        <w:tc>
          <w:tcPr>
            <w:tcW w:w="0" w:type="auto"/>
            <w:tcBorders>
              <w:top w:val="single" w:sz="4" w:space="0" w:color="auto"/>
              <w:left w:val="nil"/>
              <w:bottom w:val="single" w:sz="4" w:space="0" w:color="auto"/>
              <w:right w:val="nil"/>
            </w:tcBorders>
            <w:noWrap/>
            <w:vAlign w:val="bottom"/>
          </w:tcPr>
          <w:p w:rsidR="00FC39E0" w:rsidRPr="00B83EC3" w:rsidRDefault="00FC39E0" w:rsidP="0025650A">
            <w:pPr>
              <w:keepNext/>
              <w:tabs>
                <w:tab w:val="num" w:pos="1276"/>
              </w:tabs>
              <w:jc w:val="right"/>
              <w:rPr>
                <w:rFonts w:cs="Arial"/>
                <w:b/>
                <w:color w:val="000000"/>
                <w:lang w:eastAsia="en-GB"/>
              </w:rPr>
            </w:pPr>
            <w:r w:rsidRPr="00B83EC3">
              <w:rPr>
                <w:rFonts w:cs="Arial"/>
                <w:b/>
                <w:color w:val="000000"/>
                <w:lang w:eastAsia="en-GB"/>
              </w:rPr>
              <w:t>Reference</w:t>
            </w:r>
          </w:p>
        </w:tc>
        <w:tc>
          <w:tcPr>
            <w:tcW w:w="0" w:type="auto"/>
            <w:tcBorders>
              <w:top w:val="single" w:sz="4" w:space="0" w:color="auto"/>
              <w:left w:val="nil"/>
              <w:bottom w:val="single" w:sz="4" w:space="0" w:color="auto"/>
              <w:right w:val="nil"/>
            </w:tcBorders>
            <w:noWrap/>
            <w:vAlign w:val="bottom"/>
          </w:tcPr>
          <w:p w:rsidR="00FC39E0" w:rsidRPr="00B83EC3" w:rsidRDefault="00FC39E0" w:rsidP="0025650A">
            <w:pPr>
              <w:keepNext/>
              <w:tabs>
                <w:tab w:val="num" w:pos="1276"/>
              </w:tabs>
              <w:jc w:val="right"/>
              <w:rPr>
                <w:rFonts w:cs="Arial"/>
                <w:b/>
                <w:color w:val="000000"/>
                <w:lang w:eastAsia="en-GB"/>
              </w:rPr>
            </w:pPr>
            <w:r w:rsidRPr="00B83EC3">
              <w:rPr>
                <w:rFonts w:cs="Arial"/>
                <w:b/>
                <w:color w:val="000000"/>
                <w:lang w:eastAsia="en-GB"/>
              </w:rPr>
              <w:t>Do Nothing</w:t>
            </w:r>
          </w:p>
        </w:tc>
        <w:tc>
          <w:tcPr>
            <w:tcW w:w="0" w:type="auto"/>
            <w:tcBorders>
              <w:top w:val="single" w:sz="4" w:space="0" w:color="auto"/>
              <w:left w:val="nil"/>
              <w:bottom w:val="single" w:sz="4" w:space="0" w:color="auto"/>
              <w:right w:val="nil"/>
            </w:tcBorders>
            <w:noWrap/>
            <w:vAlign w:val="bottom"/>
          </w:tcPr>
          <w:p w:rsidR="00FC39E0" w:rsidRPr="00D31042" w:rsidRDefault="00FC39E0" w:rsidP="00E234DB">
            <w:pPr>
              <w:keepNext/>
              <w:tabs>
                <w:tab w:val="num" w:pos="1276"/>
              </w:tabs>
              <w:jc w:val="right"/>
              <w:rPr>
                <w:rFonts w:cs="Arial"/>
                <w:b/>
                <w:bCs/>
                <w:color w:val="000000"/>
                <w:lang w:eastAsia="en-GB"/>
              </w:rPr>
            </w:pPr>
            <w:r>
              <w:rPr>
                <w:rFonts w:cs="Arial"/>
                <w:b/>
                <w:bCs/>
                <w:color w:val="000000"/>
                <w:lang w:eastAsia="en-GB"/>
              </w:rPr>
              <w:t>Ref-</w:t>
            </w:r>
            <w:r w:rsidRPr="00D31042">
              <w:rPr>
                <w:rFonts w:cs="Arial"/>
                <w:b/>
                <w:bCs/>
                <w:color w:val="000000"/>
                <w:lang w:eastAsia="en-GB"/>
              </w:rPr>
              <w:t>Base</w:t>
            </w:r>
          </w:p>
        </w:tc>
        <w:tc>
          <w:tcPr>
            <w:tcW w:w="0" w:type="auto"/>
            <w:tcBorders>
              <w:top w:val="single" w:sz="4" w:space="0" w:color="auto"/>
              <w:left w:val="nil"/>
              <w:bottom w:val="single" w:sz="4" w:space="0" w:color="auto"/>
              <w:right w:val="nil"/>
            </w:tcBorders>
            <w:noWrap/>
            <w:vAlign w:val="bottom"/>
          </w:tcPr>
          <w:p w:rsidR="00FC39E0" w:rsidRPr="00E234DB" w:rsidRDefault="00FC39E0" w:rsidP="00E234DB">
            <w:pPr>
              <w:keepNext/>
              <w:tabs>
                <w:tab w:val="num" w:pos="1276"/>
              </w:tabs>
              <w:jc w:val="right"/>
              <w:rPr>
                <w:rFonts w:cs="Arial"/>
                <w:b/>
                <w:bCs/>
                <w:color w:val="000000"/>
                <w:lang w:eastAsia="en-GB"/>
              </w:rPr>
            </w:pPr>
            <w:r w:rsidRPr="00E234DB">
              <w:rPr>
                <w:rFonts w:cs="Arial"/>
                <w:b/>
                <w:bCs/>
                <w:color w:val="000000"/>
                <w:lang w:eastAsia="en-GB"/>
              </w:rPr>
              <w:t>DN-Ref</w:t>
            </w:r>
          </w:p>
        </w:tc>
      </w:tr>
      <w:tr w:rsidR="00FC39E0" w:rsidRPr="00B83EC3" w:rsidTr="00E234DB">
        <w:trPr>
          <w:trHeight w:val="300"/>
        </w:trPr>
        <w:tc>
          <w:tcPr>
            <w:tcW w:w="0" w:type="auto"/>
            <w:vMerge w:val="restart"/>
            <w:tcBorders>
              <w:top w:val="nil"/>
              <w:left w:val="nil"/>
              <w:right w:val="nil"/>
            </w:tcBorders>
            <w:noWrap/>
            <w:vAlign w:val="center"/>
          </w:tcPr>
          <w:p w:rsidR="00FC39E0" w:rsidRDefault="00FC39E0" w:rsidP="0025650A">
            <w:pPr>
              <w:keepNext/>
              <w:tabs>
                <w:tab w:val="num" w:pos="1276"/>
              </w:tabs>
              <w:rPr>
                <w:rFonts w:cs="Arial"/>
                <w:color w:val="000000"/>
                <w:lang w:eastAsia="en-GB"/>
              </w:rPr>
            </w:pPr>
            <w:r>
              <w:rPr>
                <w:rFonts w:cs="Arial"/>
                <w:color w:val="000000"/>
                <w:lang w:eastAsia="en-GB"/>
              </w:rPr>
              <w:t>Entire</w:t>
            </w:r>
          </w:p>
          <w:p w:rsidR="00FC39E0" w:rsidRDefault="00FC39E0" w:rsidP="0025650A">
            <w:pPr>
              <w:keepNext/>
              <w:tabs>
                <w:tab w:val="num" w:pos="1276"/>
              </w:tabs>
              <w:rPr>
                <w:rFonts w:cs="Arial"/>
                <w:color w:val="000000"/>
                <w:lang w:eastAsia="en-GB"/>
              </w:rPr>
            </w:pPr>
            <w:r>
              <w:rPr>
                <w:rFonts w:cs="Arial"/>
                <w:color w:val="000000"/>
                <w:lang w:eastAsia="en-GB"/>
              </w:rPr>
              <w:t>Network</w:t>
            </w:r>
          </w:p>
          <w:p w:rsidR="00FC39E0" w:rsidRPr="00B83EC3" w:rsidRDefault="00FC39E0" w:rsidP="0025650A">
            <w:pPr>
              <w:keepNext/>
              <w:tabs>
                <w:tab w:val="num" w:pos="1276"/>
              </w:tabs>
              <w:rPr>
                <w:rFonts w:cs="Arial"/>
                <w:color w:val="000000"/>
                <w:lang w:eastAsia="en-GB"/>
              </w:rPr>
            </w:pPr>
            <w:r>
              <w:rPr>
                <w:rFonts w:cs="Arial"/>
                <w:color w:val="000000"/>
                <w:lang w:eastAsia="en-GB"/>
              </w:rPr>
              <w:t>(24 Hour)</w:t>
            </w: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Business</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122</w:t>
            </w:r>
            <w:r>
              <w:t>,</w:t>
            </w:r>
            <w:r w:rsidRPr="00FD0575">
              <w:t>687</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147</w:t>
            </w:r>
            <w:r>
              <w:t>,</w:t>
            </w:r>
            <w:r w:rsidRPr="00FD0575">
              <w:t>254</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220</w:t>
            </w:r>
            <w:r>
              <w:t>,</w:t>
            </w:r>
            <w:r w:rsidRPr="00FD0575">
              <w:t>420</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20%</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49.7%</w:t>
            </w:r>
          </w:p>
        </w:tc>
      </w:tr>
      <w:tr w:rsidR="00FC39E0" w:rsidRPr="00B83EC3" w:rsidTr="00E234DB">
        <w:trPr>
          <w:trHeight w:val="300"/>
        </w:trPr>
        <w:tc>
          <w:tcPr>
            <w:tcW w:w="0" w:type="auto"/>
            <w:vMerge/>
            <w:tcBorders>
              <w:left w:val="nil"/>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Other</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461</w:t>
            </w:r>
            <w:r>
              <w:t>,</w:t>
            </w:r>
            <w:r w:rsidRPr="00FD0575">
              <w:t>529</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591</w:t>
            </w:r>
            <w:r>
              <w:t>,</w:t>
            </w:r>
            <w:r w:rsidRPr="00FD0575">
              <w:t>997</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672</w:t>
            </w:r>
            <w:r>
              <w:t>,</w:t>
            </w:r>
            <w:r w:rsidRPr="00FD0575">
              <w:t>421</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28%</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13.6%</w:t>
            </w:r>
          </w:p>
        </w:tc>
      </w:tr>
      <w:tr w:rsidR="00FC39E0" w:rsidRPr="00B83EC3" w:rsidTr="00E234DB">
        <w:trPr>
          <w:trHeight w:val="300"/>
        </w:trPr>
        <w:tc>
          <w:tcPr>
            <w:tcW w:w="0" w:type="auto"/>
            <w:vMerge/>
            <w:tcBorders>
              <w:left w:val="nil"/>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LGV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34</w:t>
            </w:r>
            <w:r>
              <w:t>,</w:t>
            </w:r>
            <w:r w:rsidRPr="00FD0575">
              <w:t>482</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71</w:t>
            </w:r>
            <w:r>
              <w:t>,</w:t>
            </w:r>
            <w:r w:rsidRPr="00FD0575">
              <w:t>370</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73</w:t>
            </w:r>
            <w:r>
              <w:t>,</w:t>
            </w:r>
            <w:r w:rsidRPr="00FD0575">
              <w:t>896</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107%</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3.5%</w:t>
            </w:r>
          </w:p>
        </w:tc>
      </w:tr>
      <w:tr w:rsidR="00FC39E0" w:rsidRPr="00B83EC3" w:rsidTr="00E234DB">
        <w:trPr>
          <w:trHeight w:val="300"/>
        </w:trPr>
        <w:tc>
          <w:tcPr>
            <w:tcW w:w="0" w:type="auto"/>
            <w:vMerge/>
            <w:tcBorders>
              <w:left w:val="nil"/>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HGV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75</w:t>
            </w:r>
            <w:r>
              <w:t>,</w:t>
            </w:r>
            <w:r w:rsidRPr="00FD0575">
              <w:t>652</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120</w:t>
            </w:r>
            <w:r>
              <w:t>,</w:t>
            </w:r>
            <w:r w:rsidRPr="00FD0575">
              <w:t>723</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123</w:t>
            </w:r>
            <w:r>
              <w:t>,</w:t>
            </w:r>
            <w:r w:rsidRPr="00FD0575">
              <w:t>349</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60%</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2.2%</w:t>
            </w:r>
          </w:p>
        </w:tc>
      </w:tr>
      <w:tr w:rsidR="00FC39E0" w:rsidRPr="00B83EC3" w:rsidTr="00E234DB">
        <w:trPr>
          <w:trHeight w:val="300"/>
        </w:trPr>
        <w:tc>
          <w:tcPr>
            <w:tcW w:w="0" w:type="auto"/>
            <w:vMerge/>
            <w:tcBorders>
              <w:left w:val="nil"/>
              <w:bottom w:val="single" w:sz="4" w:space="0" w:color="auto"/>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rPr>
                <w:rFonts w:cs="Arial"/>
                <w:b/>
                <w:bCs/>
                <w:color w:val="000000"/>
                <w:lang w:eastAsia="en-GB"/>
              </w:rPr>
            </w:pPr>
            <w:r w:rsidRPr="00B83EC3">
              <w:rPr>
                <w:rFonts w:cs="Arial"/>
                <w:b/>
                <w:bCs/>
                <w:color w:val="000000"/>
                <w:lang w:eastAsia="en-GB"/>
              </w:rPr>
              <w:t>All</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694</w:t>
            </w:r>
            <w:r>
              <w:t>,</w:t>
            </w:r>
            <w:r w:rsidRPr="00FD0575">
              <w:t>349</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931</w:t>
            </w:r>
            <w:r>
              <w:t>,</w:t>
            </w:r>
            <w:r w:rsidRPr="00FD0575">
              <w:t>344</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1090</w:t>
            </w:r>
            <w:r>
              <w:t>,</w:t>
            </w:r>
            <w:r w:rsidRPr="00FD0575">
              <w:t>086</w:t>
            </w: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34%</w:t>
            </w:r>
          </w:p>
        </w:tc>
        <w:tc>
          <w:tcPr>
            <w:tcW w:w="0" w:type="auto"/>
            <w:tcBorders>
              <w:top w:val="nil"/>
              <w:left w:val="nil"/>
              <w:bottom w:val="single" w:sz="4" w:space="0" w:color="auto"/>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17.0%</w:t>
            </w:r>
          </w:p>
        </w:tc>
      </w:tr>
      <w:tr w:rsidR="00FC39E0" w:rsidRPr="00B83EC3" w:rsidTr="00E234DB">
        <w:trPr>
          <w:trHeight w:val="300"/>
        </w:trPr>
        <w:tc>
          <w:tcPr>
            <w:tcW w:w="0" w:type="auto"/>
            <w:vMerge w:val="restart"/>
            <w:tcBorders>
              <w:top w:val="nil"/>
              <w:left w:val="nil"/>
              <w:right w:val="nil"/>
            </w:tcBorders>
            <w:noWrap/>
            <w:vAlign w:val="center"/>
          </w:tcPr>
          <w:p w:rsidR="00FC39E0" w:rsidRDefault="00FC39E0" w:rsidP="0025650A">
            <w:pPr>
              <w:keepNext/>
              <w:tabs>
                <w:tab w:val="num" w:pos="1276"/>
              </w:tabs>
              <w:rPr>
                <w:rFonts w:cs="Arial"/>
                <w:color w:val="000000"/>
                <w:lang w:eastAsia="en-GB"/>
              </w:rPr>
            </w:pPr>
            <w:r>
              <w:rPr>
                <w:rFonts w:cs="Arial"/>
                <w:color w:val="000000"/>
                <w:lang w:eastAsia="en-GB"/>
              </w:rPr>
              <w:t>Fully</w:t>
            </w:r>
          </w:p>
          <w:p w:rsidR="00FC39E0" w:rsidRDefault="00FC39E0" w:rsidP="0025650A">
            <w:pPr>
              <w:keepNext/>
              <w:tabs>
                <w:tab w:val="num" w:pos="1276"/>
              </w:tabs>
              <w:rPr>
                <w:rFonts w:cs="Arial"/>
                <w:color w:val="000000"/>
                <w:lang w:eastAsia="en-GB"/>
              </w:rPr>
            </w:pPr>
            <w:r>
              <w:rPr>
                <w:rFonts w:cs="Arial"/>
                <w:color w:val="000000"/>
                <w:lang w:eastAsia="en-GB"/>
              </w:rPr>
              <w:t>Modelled</w:t>
            </w:r>
          </w:p>
          <w:p w:rsidR="00FC39E0" w:rsidRDefault="00FC39E0" w:rsidP="0025650A">
            <w:pPr>
              <w:keepNext/>
              <w:tabs>
                <w:tab w:val="num" w:pos="1276"/>
              </w:tabs>
              <w:rPr>
                <w:rFonts w:cs="Arial"/>
                <w:color w:val="000000"/>
                <w:lang w:eastAsia="en-GB"/>
              </w:rPr>
            </w:pPr>
            <w:r>
              <w:rPr>
                <w:rFonts w:cs="Arial"/>
                <w:color w:val="000000"/>
                <w:lang w:eastAsia="en-GB"/>
              </w:rPr>
              <w:t>Area</w:t>
            </w:r>
          </w:p>
          <w:p w:rsidR="00FC39E0" w:rsidRPr="00B83EC3" w:rsidRDefault="00FC39E0" w:rsidP="0025650A">
            <w:pPr>
              <w:keepNext/>
              <w:tabs>
                <w:tab w:val="num" w:pos="1276"/>
              </w:tabs>
              <w:rPr>
                <w:rFonts w:cs="Arial"/>
                <w:color w:val="000000"/>
                <w:lang w:eastAsia="en-GB"/>
              </w:rPr>
            </w:pPr>
            <w:r>
              <w:rPr>
                <w:rFonts w:cs="Arial"/>
                <w:color w:val="000000"/>
                <w:lang w:eastAsia="en-GB"/>
              </w:rPr>
              <w:t>(AM Peak)</w:t>
            </w: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Business</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108</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407</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513</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10%</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3.1%</w:t>
            </w:r>
          </w:p>
        </w:tc>
      </w:tr>
      <w:tr w:rsidR="00FC39E0" w:rsidRPr="00B83EC3" w:rsidTr="00E234DB">
        <w:trPr>
          <w:trHeight w:val="300"/>
        </w:trPr>
        <w:tc>
          <w:tcPr>
            <w:tcW w:w="0" w:type="auto"/>
            <w:vMerge/>
            <w:tcBorders>
              <w:left w:val="nil"/>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Other</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11</w:t>
            </w:r>
            <w:r>
              <w:t>,</w:t>
            </w:r>
            <w:r w:rsidRPr="00FD0575">
              <w:t>751</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13</w:t>
            </w:r>
            <w:r>
              <w:t>,</w:t>
            </w:r>
            <w:r w:rsidRPr="00FD0575">
              <w:t>837</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12</w:t>
            </w:r>
            <w:r>
              <w:t>,</w:t>
            </w:r>
            <w:r w:rsidRPr="00FD0575">
              <w:t>680</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18%</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FF0000"/>
                <w:lang w:eastAsia="en-GB"/>
              </w:rPr>
            </w:pPr>
            <w:r w:rsidRPr="00E234DB">
              <w:rPr>
                <w:rFonts w:cs="Arial"/>
                <w:color w:val="FF0000"/>
                <w:lang w:eastAsia="en-GB"/>
              </w:rPr>
              <w:t>-8.4%</w:t>
            </w:r>
          </w:p>
        </w:tc>
      </w:tr>
      <w:tr w:rsidR="00FC39E0" w:rsidRPr="00B83EC3" w:rsidTr="00E234DB">
        <w:trPr>
          <w:trHeight w:val="300"/>
        </w:trPr>
        <w:tc>
          <w:tcPr>
            <w:tcW w:w="0" w:type="auto"/>
            <w:vMerge/>
            <w:tcBorders>
              <w:left w:val="nil"/>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LGV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w:t>
            </w:r>
            <w:r>
              <w:t>,</w:t>
            </w:r>
            <w:r w:rsidRPr="00FD0575">
              <w:t>469</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2</w:t>
            </w:r>
            <w:r>
              <w:t>,</w:t>
            </w:r>
            <w:r w:rsidRPr="00FD0575">
              <w:t>886</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069</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96%</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6.3%</w:t>
            </w:r>
          </w:p>
        </w:tc>
      </w:tr>
      <w:tr w:rsidR="00FC39E0" w:rsidRPr="00B83EC3" w:rsidTr="00E234DB">
        <w:trPr>
          <w:trHeight w:val="300"/>
        </w:trPr>
        <w:tc>
          <w:tcPr>
            <w:tcW w:w="0" w:type="auto"/>
            <w:vMerge/>
            <w:tcBorders>
              <w:left w:val="nil"/>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HGV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2</w:t>
            </w:r>
            <w:r>
              <w:t>,</w:t>
            </w:r>
            <w:r w:rsidRPr="00FD0575">
              <w:t>719</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4</w:t>
            </w:r>
            <w:r>
              <w:t>,</w:t>
            </w:r>
            <w:r w:rsidRPr="00FD0575">
              <w:t>023</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4</w:t>
            </w:r>
            <w:r>
              <w:t>,</w:t>
            </w:r>
            <w:r w:rsidRPr="00FD0575">
              <w:t>259</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48%</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5.9%</w:t>
            </w:r>
          </w:p>
        </w:tc>
      </w:tr>
      <w:tr w:rsidR="00FC39E0" w:rsidRPr="00B83EC3" w:rsidTr="00E234DB">
        <w:trPr>
          <w:trHeight w:val="300"/>
        </w:trPr>
        <w:tc>
          <w:tcPr>
            <w:tcW w:w="0" w:type="auto"/>
            <w:vMerge/>
            <w:tcBorders>
              <w:left w:val="nil"/>
              <w:bottom w:val="single" w:sz="4" w:space="0" w:color="auto"/>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rPr>
                <w:rFonts w:cs="Arial"/>
                <w:b/>
                <w:bCs/>
                <w:color w:val="000000"/>
                <w:lang w:eastAsia="en-GB"/>
              </w:rPr>
            </w:pPr>
            <w:r w:rsidRPr="00B83EC3">
              <w:rPr>
                <w:rFonts w:cs="Arial"/>
                <w:b/>
                <w:bCs/>
                <w:color w:val="000000"/>
                <w:lang w:eastAsia="en-GB"/>
              </w:rPr>
              <w:t>All</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19</w:t>
            </w:r>
            <w:r>
              <w:t>,</w:t>
            </w:r>
            <w:r w:rsidRPr="00FD0575">
              <w:t>046</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24</w:t>
            </w:r>
            <w:r>
              <w:t>,</w:t>
            </w:r>
            <w:r w:rsidRPr="00FD0575">
              <w:t>154</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23</w:t>
            </w:r>
            <w:r>
              <w:t>,</w:t>
            </w:r>
            <w:r w:rsidRPr="00FD0575">
              <w:t>521</w:t>
            </w: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jc w:val="right"/>
              <w:rPr>
                <w:rFonts w:cs="Arial"/>
                <w:b/>
                <w:bCs/>
                <w:color w:val="000000"/>
                <w:lang w:eastAsia="en-GB"/>
              </w:rPr>
            </w:pPr>
            <w:r w:rsidRPr="00B83EC3">
              <w:rPr>
                <w:rFonts w:cs="Arial"/>
                <w:b/>
                <w:bCs/>
                <w:color w:val="000000"/>
                <w:lang w:eastAsia="en-GB"/>
              </w:rPr>
              <w:t>27%</w:t>
            </w:r>
          </w:p>
        </w:tc>
        <w:tc>
          <w:tcPr>
            <w:tcW w:w="0" w:type="auto"/>
            <w:tcBorders>
              <w:top w:val="nil"/>
              <w:left w:val="nil"/>
              <w:bottom w:val="single" w:sz="4" w:space="0" w:color="auto"/>
              <w:right w:val="nil"/>
            </w:tcBorders>
            <w:noWrap/>
            <w:vAlign w:val="bottom"/>
          </w:tcPr>
          <w:p w:rsidR="00FC39E0" w:rsidRPr="00E234DB" w:rsidRDefault="00FC39E0" w:rsidP="0025650A">
            <w:pPr>
              <w:keepNext/>
              <w:tabs>
                <w:tab w:val="num" w:pos="1276"/>
              </w:tabs>
              <w:jc w:val="right"/>
              <w:rPr>
                <w:rFonts w:cs="Arial"/>
                <w:b/>
                <w:bCs/>
                <w:color w:val="FF0000"/>
                <w:lang w:eastAsia="en-GB"/>
              </w:rPr>
            </w:pPr>
            <w:r w:rsidRPr="00E234DB">
              <w:rPr>
                <w:rFonts w:cs="Arial"/>
                <w:b/>
                <w:bCs/>
                <w:color w:val="FF0000"/>
                <w:lang w:eastAsia="en-GB"/>
              </w:rPr>
              <w:t>-2.6%</w:t>
            </w:r>
          </w:p>
        </w:tc>
      </w:tr>
      <w:tr w:rsidR="00FC39E0" w:rsidRPr="00B83EC3" w:rsidTr="00E234DB">
        <w:trPr>
          <w:trHeight w:val="300"/>
        </w:trPr>
        <w:tc>
          <w:tcPr>
            <w:tcW w:w="0" w:type="auto"/>
            <w:vMerge w:val="restart"/>
            <w:tcBorders>
              <w:top w:val="nil"/>
              <w:left w:val="nil"/>
              <w:right w:val="nil"/>
            </w:tcBorders>
            <w:noWrap/>
            <w:vAlign w:val="center"/>
          </w:tcPr>
          <w:p w:rsidR="00FC39E0" w:rsidRDefault="00FC39E0" w:rsidP="0025650A">
            <w:pPr>
              <w:keepNext/>
              <w:tabs>
                <w:tab w:val="num" w:pos="1276"/>
              </w:tabs>
              <w:rPr>
                <w:rFonts w:cs="Arial"/>
                <w:color w:val="000000"/>
                <w:lang w:eastAsia="en-GB"/>
              </w:rPr>
            </w:pPr>
            <w:r>
              <w:rPr>
                <w:rFonts w:cs="Arial"/>
                <w:color w:val="000000"/>
                <w:lang w:eastAsia="en-GB"/>
              </w:rPr>
              <w:t>Fully</w:t>
            </w:r>
          </w:p>
          <w:p w:rsidR="00FC39E0" w:rsidRDefault="00FC39E0" w:rsidP="0025650A">
            <w:pPr>
              <w:keepNext/>
              <w:tabs>
                <w:tab w:val="num" w:pos="1276"/>
              </w:tabs>
              <w:rPr>
                <w:rFonts w:cs="Arial"/>
                <w:color w:val="000000"/>
                <w:lang w:eastAsia="en-GB"/>
              </w:rPr>
            </w:pPr>
            <w:r>
              <w:rPr>
                <w:rFonts w:cs="Arial"/>
                <w:color w:val="000000"/>
                <w:lang w:eastAsia="en-GB"/>
              </w:rPr>
              <w:t>Modelled</w:t>
            </w:r>
          </w:p>
          <w:p w:rsidR="00FC39E0" w:rsidRDefault="00FC39E0" w:rsidP="0025650A">
            <w:pPr>
              <w:keepNext/>
              <w:tabs>
                <w:tab w:val="num" w:pos="1276"/>
              </w:tabs>
              <w:rPr>
                <w:rFonts w:cs="Arial"/>
                <w:color w:val="000000"/>
                <w:lang w:eastAsia="en-GB"/>
              </w:rPr>
            </w:pPr>
            <w:r>
              <w:rPr>
                <w:rFonts w:cs="Arial"/>
                <w:color w:val="000000"/>
                <w:lang w:eastAsia="en-GB"/>
              </w:rPr>
              <w:t>Area</w:t>
            </w:r>
          </w:p>
          <w:p w:rsidR="00FC39E0" w:rsidRPr="00B83EC3" w:rsidRDefault="00FC39E0" w:rsidP="0025650A">
            <w:pPr>
              <w:keepNext/>
              <w:tabs>
                <w:tab w:val="num" w:pos="1276"/>
              </w:tabs>
              <w:rPr>
                <w:rFonts w:cs="Arial"/>
                <w:color w:val="000000"/>
                <w:lang w:eastAsia="en-GB"/>
              </w:rPr>
            </w:pPr>
            <w:r>
              <w:rPr>
                <w:rFonts w:cs="Arial"/>
                <w:color w:val="000000"/>
                <w:lang w:eastAsia="en-GB"/>
              </w:rPr>
              <w:t>(</w:t>
            </w:r>
            <w:proofErr w:type="spellStart"/>
            <w:r>
              <w:rPr>
                <w:rFonts w:cs="Arial"/>
                <w:color w:val="000000"/>
                <w:lang w:eastAsia="en-GB"/>
              </w:rPr>
              <w:t>Interpeak</w:t>
            </w:r>
            <w:proofErr w:type="spellEnd"/>
            <w:r>
              <w:rPr>
                <w:rFonts w:cs="Arial"/>
                <w:color w:val="000000"/>
                <w:lang w:eastAsia="en-GB"/>
              </w:rPr>
              <w:t>)</w:t>
            </w: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Business</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139</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690</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803</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18%</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3.1%</w:t>
            </w:r>
          </w:p>
        </w:tc>
      </w:tr>
      <w:tr w:rsidR="00FC39E0" w:rsidRPr="00B83EC3" w:rsidTr="00E234DB">
        <w:trPr>
          <w:trHeight w:val="300"/>
        </w:trPr>
        <w:tc>
          <w:tcPr>
            <w:tcW w:w="0" w:type="auto"/>
            <w:vMerge/>
            <w:tcBorders>
              <w:left w:val="nil"/>
              <w:right w:val="nil"/>
            </w:tcBorders>
            <w:noWrap/>
            <w:vAlign w:val="center"/>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Other</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7</w:t>
            </w:r>
            <w:r>
              <w:t>,</w:t>
            </w:r>
            <w:r w:rsidRPr="00FD0575">
              <w:t>415</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9</w:t>
            </w:r>
            <w:r>
              <w:t>,</w:t>
            </w:r>
            <w:r w:rsidRPr="00FD0575">
              <w:t>626</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8</w:t>
            </w:r>
            <w:r>
              <w:t>,</w:t>
            </w:r>
            <w:r w:rsidRPr="00FD0575">
              <w:t>787</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30%</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FF0000"/>
                <w:lang w:eastAsia="en-GB"/>
              </w:rPr>
            </w:pPr>
            <w:r w:rsidRPr="00E234DB">
              <w:rPr>
                <w:rFonts w:cs="Arial"/>
                <w:color w:val="FF0000"/>
                <w:lang w:eastAsia="en-GB"/>
              </w:rPr>
              <w:t>-8.7%</w:t>
            </w:r>
          </w:p>
        </w:tc>
      </w:tr>
      <w:tr w:rsidR="00FC39E0" w:rsidRPr="00B83EC3" w:rsidTr="00E234DB">
        <w:trPr>
          <w:trHeight w:val="300"/>
        </w:trPr>
        <w:tc>
          <w:tcPr>
            <w:tcW w:w="0" w:type="auto"/>
            <w:vMerge/>
            <w:tcBorders>
              <w:left w:val="nil"/>
              <w:right w:val="nil"/>
            </w:tcBorders>
            <w:noWrap/>
            <w:vAlign w:val="center"/>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LGV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w:t>
            </w:r>
            <w:r>
              <w:t>,</w:t>
            </w:r>
            <w:r w:rsidRPr="00FD0575">
              <w:t>460</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001</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121</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106%</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4.0%</w:t>
            </w:r>
          </w:p>
        </w:tc>
      </w:tr>
      <w:tr w:rsidR="00FC39E0" w:rsidRPr="00B83EC3" w:rsidTr="00E234DB">
        <w:trPr>
          <w:trHeight w:val="300"/>
        </w:trPr>
        <w:tc>
          <w:tcPr>
            <w:tcW w:w="0" w:type="auto"/>
            <w:vMerge/>
            <w:tcBorders>
              <w:left w:val="nil"/>
              <w:right w:val="nil"/>
            </w:tcBorders>
            <w:noWrap/>
            <w:vAlign w:val="center"/>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HGV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030</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4</w:t>
            </w:r>
            <w:r>
              <w:t>,</w:t>
            </w:r>
            <w:r w:rsidRPr="00FD0575">
              <w:t>678</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4</w:t>
            </w:r>
            <w:r>
              <w:t>,</w:t>
            </w:r>
            <w:r w:rsidRPr="00FD0575">
              <w:t>844</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54%</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3.5%</w:t>
            </w:r>
          </w:p>
        </w:tc>
      </w:tr>
      <w:tr w:rsidR="00FC39E0" w:rsidRPr="00B83EC3" w:rsidTr="00E234DB">
        <w:trPr>
          <w:trHeight w:val="300"/>
        </w:trPr>
        <w:tc>
          <w:tcPr>
            <w:tcW w:w="0" w:type="auto"/>
            <w:vMerge/>
            <w:tcBorders>
              <w:left w:val="nil"/>
              <w:bottom w:val="single" w:sz="4" w:space="0" w:color="auto"/>
              <w:right w:val="nil"/>
            </w:tcBorders>
            <w:noWrap/>
            <w:vAlign w:val="center"/>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rPr>
                <w:rFonts w:cs="Arial"/>
                <w:b/>
                <w:bCs/>
                <w:color w:val="000000"/>
                <w:lang w:eastAsia="en-GB"/>
              </w:rPr>
            </w:pPr>
            <w:r w:rsidRPr="00B83EC3">
              <w:rPr>
                <w:rFonts w:cs="Arial"/>
                <w:b/>
                <w:bCs/>
                <w:color w:val="000000"/>
                <w:lang w:eastAsia="en-GB"/>
              </w:rPr>
              <w:t>All</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15</w:t>
            </w:r>
            <w:r>
              <w:t>,</w:t>
            </w:r>
            <w:r w:rsidRPr="00FD0575">
              <w:t>043</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20</w:t>
            </w:r>
            <w:r>
              <w:t>,</w:t>
            </w:r>
            <w:r w:rsidRPr="00FD0575">
              <w:t>995</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20</w:t>
            </w:r>
            <w:r>
              <w:t>,</w:t>
            </w:r>
            <w:r w:rsidRPr="00FD0575">
              <w:t>555</w:t>
            </w: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jc w:val="right"/>
              <w:rPr>
                <w:rFonts w:cs="Arial"/>
                <w:b/>
                <w:bCs/>
                <w:color w:val="000000"/>
                <w:lang w:eastAsia="en-GB"/>
              </w:rPr>
            </w:pPr>
            <w:r w:rsidRPr="00B83EC3">
              <w:rPr>
                <w:rFonts w:cs="Arial"/>
                <w:b/>
                <w:bCs/>
                <w:color w:val="000000"/>
                <w:lang w:eastAsia="en-GB"/>
              </w:rPr>
              <w:t>40%</w:t>
            </w:r>
          </w:p>
        </w:tc>
        <w:tc>
          <w:tcPr>
            <w:tcW w:w="0" w:type="auto"/>
            <w:tcBorders>
              <w:top w:val="nil"/>
              <w:left w:val="nil"/>
              <w:bottom w:val="single" w:sz="4" w:space="0" w:color="auto"/>
              <w:right w:val="nil"/>
            </w:tcBorders>
            <w:noWrap/>
            <w:vAlign w:val="bottom"/>
          </w:tcPr>
          <w:p w:rsidR="00FC39E0" w:rsidRPr="00E234DB" w:rsidRDefault="00FC39E0" w:rsidP="0025650A">
            <w:pPr>
              <w:keepNext/>
              <w:tabs>
                <w:tab w:val="num" w:pos="1276"/>
              </w:tabs>
              <w:jc w:val="right"/>
              <w:rPr>
                <w:rFonts w:cs="Arial"/>
                <w:b/>
                <w:bCs/>
                <w:color w:val="FF0000"/>
                <w:lang w:eastAsia="en-GB"/>
              </w:rPr>
            </w:pPr>
            <w:r w:rsidRPr="00E234DB">
              <w:rPr>
                <w:rFonts w:cs="Arial"/>
                <w:b/>
                <w:bCs/>
                <w:color w:val="FF0000"/>
                <w:lang w:eastAsia="en-GB"/>
              </w:rPr>
              <w:t>-2.1%</w:t>
            </w:r>
          </w:p>
        </w:tc>
      </w:tr>
      <w:tr w:rsidR="00FC39E0" w:rsidRPr="00B83EC3" w:rsidTr="00E234DB">
        <w:trPr>
          <w:trHeight w:val="300"/>
        </w:trPr>
        <w:tc>
          <w:tcPr>
            <w:tcW w:w="0" w:type="auto"/>
            <w:vMerge w:val="restart"/>
            <w:tcBorders>
              <w:top w:val="nil"/>
              <w:left w:val="nil"/>
              <w:right w:val="nil"/>
            </w:tcBorders>
            <w:noWrap/>
            <w:vAlign w:val="center"/>
          </w:tcPr>
          <w:p w:rsidR="00FC39E0" w:rsidRDefault="00FC39E0" w:rsidP="0025650A">
            <w:pPr>
              <w:keepNext/>
              <w:tabs>
                <w:tab w:val="num" w:pos="1276"/>
              </w:tabs>
              <w:rPr>
                <w:rFonts w:cs="Arial"/>
                <w:color w:val="000000"/>
                <w:lang w:eastAsia="en-GB"/>
              </w:rPr>
            </w:pPr>
            <w:r>
              <w:rPr>
                <w:rFonts w:cs="Arial"/>
                <w:color w:val="000000"/>
                <w:lang w:eastAsia="en-GB"/>
              </w:rPr>
              <w:t>Fully</w:t>
            </w:r>
          </w:p>
          <w:p w:rsidR="00FC39E0" w:rsidRDefault="00FC39E0" w:rsidP="0025650A">
            <w:pPr>
              <w:keepNext/>
              <w:tabs>
                <w:tab w:val="num" w:pos="1276"/>
              </w:tabs>
              <w:rPr>
                <w:rFonts w:cs="Arial"/>
                <w:color w:val="000000"/>
                <w:lang w:eastAsia="en-GB"/>
              </w:rPr>
            </w:pPr>
            <w:r>
              <w:rPr>
                <w:rFonts w:cs="Arial"/>
                <w:color w:val="000000"/>
                <w:lang w:eastAsia="en-GB"/>
              </w:rPr>
              <w:t>Modelled</w:t>
            </w:r>
          </w:p>
          <w:p w:rsidR="00FC39E0" w:rsidRDefault="00FC39E0" w:rsidP="0025650A">
            <w:pPr>
              <w:keepNext/>
              <w:tabs>
                <w:tab w:val="num" w:pos="1276"/>
              </w:tabs>
              <w:rPr>
                <w:rFonts w:cs="Arial"/>
                <w:color w:val="000000"/>
                <w:lang w:eastAsia="en-GB"/>
              </w:rPr>
            </w:pPr>
            <w:r>
              <w:rPr>
                <w:rFonts w:cs="Arial"/>
                <w:color w:val="000000"/>
                <w:lang w:eastAsia="en-GB"/>
              </w:rPr>
              <w:t>Area</w:t>
            </w:r>
          </w:p>
          <w:p w:rsidR="00FC39E0" w:rsidRPr="00B83EC3" w:rsidRDefault="00FC39E0" w:rsidP="0025650A">
            <w:pPr>
              <w:keepNext/>
              <w:tabs>
                <w:tab w:val="num" w:pos="1276"/>
              </w:tabs>
              <w:rPr>
                <w:rFonts w:cs="Arial"/>
                <w:color w:val="000000"/>
                <w:lang w:eastAsia="en-GB"/>
              </w:rPr>
            </w:pPr>
            <w:r>
              <w:rPr>
                <w:rFonts w:cs="Arial"/>
                <w:color w:val="000000"/>
                <w:lang w:eastAsia="en-GB"/>
              </w:rPr>
              <w:t>(PM Peak)</w:t>
            </w: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Business</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142</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507</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595</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12%</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2.5%</w:t>
            </w:r>
          </w:p>
        </w:tc>
      </w:tr>
      <w:tr w:rsidR="00FC39E0" w:rsidRPr="00B83EC3" w:rsidTr="00E234DB">
        <w:trPr>
          <w:trHeight w:val="300"/>
        </w:trPr>
        <w:tc>
          <w:tcPr>
            <w:tcW w:w="0" w:type="auto"/>
            <w:vMerge/>
            <w:tcBorders>
              <w:left w:val="nil"/>
              <w:right w:val="nil"/>
            </w:tcBorders>
            <w:noWrap/>
            <w:vAlign w:val="center"/>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Other</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12</w:t>
            </w:r>
            <w:r>
              <w:t>,</w:t>
            </w:r>
            <w:r w:rsidRPr="00FD0575">
              <w:t>476</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14</w:t>
            </w:r>
            <w:r>
              <w:t>,</w:t>
            </w:r>
            <w:r w:rsidRPr="00FD0575">
              <w:t>752</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13</w:t>
            </w:r>
            <w:r>
              <w:t>,</w:t>
            </w:r>
            <w:r w:rsidRPr="00FD0575">
              <w:t>548</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18%</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FF0000"/>
                <w:lang w:eastAsia="en-GB"/>
              </w:rPr>
            </w:pPr>
            <w:r w:rsidRPr="00E234DB">
              <w:rPr>
                <w:rFonts w:cs="Arial"/>
                <w:color w:val="FF0000"/>
                <w:lang w:eastAsia="en-GB"/>
              </w:rPr>
              <w:t>-8.2%</w:t>
            </w:r>
          </w:p>
        </w:tc>
      </w:tr>
      <w:tr w:rsidR="00FC39E0" w:rsidRPr="00B83EC3" w:rsidTr="00E234DB">
        <w:trPr>
          <w:trHeight w:val="300"/>
        </w:trPr>
        <w:tc>
          <w:tcPr>
            <w:tcW w:w="0" w:type="auto"/>
            <w:vMerge/>
            <w:tcBorders>
              <w:left w:val="nil"/>
              <w:right w:val="nil"/>
            </w:tcBorders>
            <w:noWrap/>
            <w:vAlign w:val="center"/>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LGV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w:t>
            </w:r>
            <w:r>
              <w:t>,</w:t>
            </w:r>
            <w:r w:rsidRPr="00FD0575">
              <w:t>583</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111</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w:t>
            </w:r>
            <w:r>
              <w:t>,</w:t>
            </w:r>
            <w:r w:rsidRPr="00FD0575">
              <w:t>315</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96%</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6.5%</w:t>
            </w:r>
          </w:p>
        </w:tc>
      </w:tr>
      <w:tr w:rsidR="00FC39E0" w:rsidRPr="00B83EC3" w:rsidTr="00E234DB">
        <w:trPr>
          <w:trHeight w:val="300"/>
        </w:trPr>
        <w:tc>
          <w:tcPr>
            <w:tcW w:w="0" w:type="auto"/>
            <w:vMerge/>
            <w:tcBorders>
              <w:left w:val="nil"/>
              <w:right w:val="nil"/>
            </w:tcBorders>
            <w:noWrap/>
            <w:vAlign w:val="center"/>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HGV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w:t>
            </w:r>
            <w:r>
              <w:t>,</w:t>
            </w:r>
            <w:r w:rsidRPr="00FD0575">
              <w:t>806</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2</w:t>
            </w:r>
            <w:r>
              <w:t>,</w:t>
            </w:r>
            <w:r w:rsidRPr="00FD0575">
              <w:t>653</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2</w:t>
            </w:r>
            <w:r>
              <w:t>,</w:t>
            </w:r>
            <w:r w:rsidRPr="00FD0575">
              <w:t>825</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47%</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6.5%</w:t>
            </w:r>
          </w:p>
        </w:tc>
      </w:tr>
      <w:tr w:rsidR="00FC39E0" w:rsidRPr="00B83EC3" w:rsidTr="00E234DB">
        <w:trPr>
          <w:trHeight w:val="300"/>
        </w:trPr>
        <w:tc>
          <w:tcPr>
            <w:tcW w:w="0" w:type="auto"/>
            <w:vMerge/>
            <w:tcBorders>
              <w:left w:val="nil"/>
              <w:bottom w:val="single" w:sz="4" w:space="0" w:color="auto"/>
              <w:right w:val="nil"/>
            </w:tcBorders>
            <w:noWrap/>
            <w:vAlign w:val="center"/>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rPr>
                <w:rFonts w:cs="Arial"/>
                <w:b/>
                <w:bCs/>
                <w:color w:val="000000"/>
                <w:lang w:eastAsia="en-GB"/>
              </w:rPr>
            </w:pPr>
            <w:r w:rsidRPr="00B83EC3">
              <w:rPr>
                <w:rFonts w:cs="Arial"/>
                <w:b/>
                <w:bCs/>
                <w:color w:val="000000"/>
                <w:lang w:eastAsia="en-GB"/>
              </w:rPr>
              <w:t>All</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19</w:t>
            </w:r>
            <w:r>
              <w:t>,</w:t>
            </w:r>
            <w:r w:rsidRPr="00FD0575">
              <w:t>008</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24</w:t>
            </w:r>
            <w:r>
              <w:t>,</w:t>
            </w:r>
            <w:r w:rsidRPr="00FD0575">
              <w:t>022</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23</w:t>
            </w:r>
            <w:r>
              <w:t>,</w:t>
            </w:r>
            <w:r w:rsidRPr="00FD0575">
              <w:t>283</w:t>
            </w: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jc w:val="right"/>
              <w:rPr>
                <w:rFonts w:cs="Arial"/>
                <w:b/>
                <w:bCs/>
                <w:color w:val="000000"/>
                <w:lang w:eastAsia="en-GB"/>
              </w:rPr>
            </w:pPr>
            <w:r w:rsidRPr="00B83EC3">
              <w:rPr>
                <w:rFonts w:cs="Arial"/>
                <w:b/>
                <w:bCs/>
                <w:color w:val="000000"/>
                <w:lang w:eastAsia="en-GB"/>
              </w:rPr>
              <w:t>26%</w:t>
            </w:r>
          </w:p>
        </w:tc>
        <w:tc>
          <w:tcPr>
            <w:tcW w:w="0" w:type="auto"/>
            <w:tcBorders>
              <w:top w:val="nil"/>
              <w:left w:val="nil"/>
              <w:bottom w:val="single" w:sz="4" w:space="0" w:color="auto"/>
              <w:right w:val="nil"/>
            </w:tcBorders>
            <w:noWrap/>
            <w:vAlign w:val="bottom"/>
          </w:tcPr>
          <w:p w:rsidR="00FC39E0" w:rsidRPr="00E234DB" w:rsidRDefault="00FC39E0" w:rsidP="0025650A">
            <w:pPr>
              <w:keepNext/>
              <w:tabs>
                <w:tab w:val="num" w:pos="1276"/>
              </w:tabs>
              <w:jc w:val="right"/>
              <w:rPr>
                <w:rFonts w:cs="Arial"/>
                <w:b/>
                <w:bCs/>
                <w:color w:val="FF0000"/>
                <w:lang w:eastAsia="en-GB"/>
              </w:rPr>
            </w:pPr>
            <w:r w:rsidRPr="00E234DB">
              <w:rPr>
                <w:rFonts w:cs="Arial"/>
                <w:b/>
                <w:bCs/>
                <w:color w:val="FF0000"/>
                <w:lang w:eastAsia="en-GB"/>
              </w:rPr>
              <w:t>-3.1%</w:t>
            </w:r>
          </w:p>
        </w:tc>
      </w:tr>
      <w:tr w:rsidR="00FC39E0" w:rsidRPr="00B83EC3" w:rsidTr="00E234DB">
        <w:trPr>
          <w:trHeight w:val="300"/>
        </w:trPr>
        <w:tc>
          <w:tcPr>
            <w:tcW w:w="0" w:type="auto"/>
            <w:vMerge w:val="restart"/>
            <w:tcBorders>
              <w:top w:val="nil"/>
              <w:left w:val="nil"/>
              <w:right w:val="nil"/>
            </w:tcBorders>
            <w:noWrap/>
            <w:vAlign w:val="center"/>
          </w:tcPr>
          <w:p w:rsidR="00FC39E0" w:rsidRDefault="00FC39E0" w:rsidP="0025650A">
            <w:pPr>
              <w:keepNext/>
              <w:tabs>
                <w:tab w:val="num" w:pos="1276"/>
              </w:tabs>
              <w:rPr>
                <w:rFonts w:cs="Arial"/>
                <w:color w:val="000000"/>
                <w:lang w:eastAsia="en-GB"/>
              </w:rPr>
            </w:pPr>
            <w:r>
              <w:rPr>
                <w:rFonts w:cs="Arial"/>
                <w:color w:val="000000"/>
                <w:lang w:eastAsia="en-GB"/>
              </w:rPr>
              <w:t>Fully</w:t>
            </w:r>
          </w:p>
          <w:p w:rsidR="00FC39E0" w:rsidRDefault="00FC39E0" w:rsidP="0025650A">
            <w:pPr>
              <w:keepNext/>
              <w:tabs>
                <w:tab w:val="num" w:pos="1276"/>
              </w:tabs>
              <w:rPr>
                <w:rFonts w:cs="Arial"/>
                <w:color w:val="000000"/>
                <w:lang w:eastAsia="en-GB"/>
              </w:rPr>
            </w:pPr>
            <w:r>
              <w:rPr>
                <w:rFonts w:cs="Arial"/>
                <w:color w:val="000000"/>
                <w:lang w:eastAsia="en-GB"/>
              </w:rPr>
              <w:t>Modelled</w:t>
            </w:r>
          </w:p>
          <w:p w:rsidR="00FC39E0" w:rsidRDefault="00FC39E0" w:rsidP="0025650A">
            <w:pPr>
              <w:keepNext/>
              <w:tabs>
                <w:tab w:val="num" w:pos="1276"/>
              </w:tabs>
              <w:rPr>
                <w:rFonts w:cs="Arial"/>
                <w:color w:val="000000"/>
                <w:lang w:eastAsia="en-GB"/>
              </w:rPr>
            </w:pPr>
            <w:r>
              <w:rPr>
                <w:rFonts w:cs="Arial"/>
                <w:color w:val="000000"/>
                <w:lang w:eastAsia="en-GB"/>
              </w:rPr>
              <w:t>Area</w:t>
            </w:r>
          </w:p>
          <w:p w:rsidR="00FC39E0" w:rsidRPr="00B83EC3" w:rsidRDefault="00FC39E0" w:rsidP="0025650A">
            <w:pPr>
              <w:keepNext/>
              <w:tabs>
                <w:tab w:val="num" w:pos="1276"/>
              </w:tabs>
              <w:rPr>
                <w:rFonts w:cs="Arial"/>
                <w:color w:val="000000"/>
                <w:lang w:eastAsia="en-GB"/>
              </w:rPr>
            </w:pPr>
            <w:r>
              <w:rPr>
                <w:rFonts w:cs="Arial"/>
                <w:color w:val="000000"/>
                <w:lang w:eastAsia="en-GB"/>
              </w:rPr>
              <w:t>(Off-Peak)</w:t>
            </w:r>
            <w:r w:rsidRPr="00B83EC3">
              <w:rPr>
                <w:rFonts w:cs="Arial"/>
                <w:color w:val="000000"/>
                <w:lang w:eastAsia="en-GB"/>
              </w:rPr>
              <w:t> </w:t>
            </w: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Business</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w:t>
            </w:r>
            <w:r>
              <w:t>,</w:t>
            </w:r>
            <w:r w:rsidRPr="00FD0575">
              <w:t>049</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w:t>
            </w:r>
            <w:r>
              <w:t>,</w:t>
            </w:r>
            <w:r w:rsidRPr="00FD0575">
              <w:t>346</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w:t>
            </w:r>
            <w:r>
              <w:t>,</w:t>
            </w:r>
            <w:r w:rsidRPr="00FD0575">
              <w:t>533</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28%</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13.9%</w:t>
            </w:r>
          </w:p>
        </w:tc>
      </w:tr>
      <w:tr w:rsidR="00FC39E0" w:rsidRPr="00B83EC3" w:rsidTr="00E234DB">
        <w:trPr>
          <w:trHeight w:val="300"/>
        </w:trPr>
        <w:tc>
          <w:tcPr>
            <w:tcW w:w="0" w:type="auto"/>
            <w:vMerge/>
            <w:tcBorders>
              <w:left w:val="nil"/>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Other</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4</w:t>
            </w:r>
            <w:r>
              <w:t>,</w:t>
            </w:r>
            <w:r w:rsidRPr="00FD0575">
              <w:t>253</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5</w:t>
            </w:r>
            <w:r>
              <w:t>,</w:t>
            </w:r>
            <w:r w:rsidRPr="00FD0575">
              <w:t>757</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6</w:t>
            </w:r>
            <w:r>
              <w:t>,</w:t>
            </w:r>
            <w:r w:rsidRPr="00FD0575">
              <w:t>486</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35%</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000000"/>
                <w:lang w:eastAsia="en-GB"/>
              </w:rPr>
            </w:pPr>
            <w:r w:rsidRPr="00E234DB">
              <w:rPr>
                <w:rFonts w:cs="Arial"/>
                <w:color w:val="000000"/>
                <w:lang w:eastAsia="en-GB"/>
              </w:rPr>
              <w:t>12.7%</w:t>
            </w:r>
          </w:p>
        </w:tc>
      </w:tr>
      <w:tr w:rsidR="00FC39E0" w:rsidRPr="00B83EC3" w:rsidTr="00E234DB">
        <w:trPr>
          <w:trHeight w:val="300"/>
        </w:trPr>
        <w:tc>
          <w:tcPr>
            <w:tcW w:w="0" w:type="auto"/>
            <w:vMerge/>
            <w:tcBorders>
              <w:left w:val="nil"/>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LGV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315</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694</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694</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120%</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FF0000"/>
                <w:lang w:eastAsia="en-GB"/>
              </w:rPr>
            </w:pPr>
            <w:r w:rsidRPr="00E234DB">
              <w:rPr>
                <w:rFonts w:cs="Arial"/>
                <w:color w:val="FF0000"/>
                <w:lang w:eastAsia="en-GB"/>
              </w:rPr>
              <w:t>-0.1%</w:t>
            </w:r>
          </w:p>
        </w:tc>
      </w:tr>
      <w:tr w:rsidR="00FC39E0" w:rsidRPr="00B83EC3" w:rsidTr="00E234DB">
        <w:trPr>
          <w:trHeight w:val="300"/>
        </w:trPr>
        <w:tc>
          <w:tcPr>
            <w:tcW w:w="0" w:type="auto"/>
            <w:vMerge/>
            <w:tcBorders>
              <w:left w:val="nil"/>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nil"/>
              <w:right w:val="nil"/>
            </w:tcBorders>
            <w:noWrap/>
            <w:vAlign w:val="bottom"/>
          </w:tcPr>
          <w:p w:rsidR="00FC39E0" w:rsidRPr="00B83EC3" w:rsidRDefault="00FC39E0" w:rsidP="0025650A">
            <w:pPr>
              <w:keepNext/>
              <w:tabs>
                <w:tab w:val="num" w:pos="1276"/>
              </w:tabs>
              <w:rPr>
                <w:rFonts w:cs="Arial"/>
                <w:color w:val="000000"/>
                <w:lang w:eastAsia="en-GB"/>
              </w:rPr>
            </w:pPr>
            <w:r w:rsidRPr="00B83EC3">
              <w:rPr>
                <w:rFonts w:cs="Arial"/>
                <w:color w:val="000000"/>
                <w:lang w:eastAsia="en-GB"/>
              </w:rPr>
              <w:t>HGV</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767</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w:t>
            </w:r>
            <w:r>
              <w:t>,</w:t>
            </w:r>
            <w:r w:rsidRPr="00FD0575">
              <w:t>277</w:t>
            </w:r>
          </w:p>
        </w:tc>
        <w:tc>
          <w:tcPr>
            <w:tcW w:w="0" w:type="auto"/>
            <w:tcBorders>
              <w:top w:val="nil"/>
              <w:left w:val="nil"/>
              <w:bottom w:val="nil"/>
              <w:right w:val="nil"/>
            </w:tcBorders>
            <w:noWrap/>
            <w:vAlign w:val="bottom"/>
          </w:tcPr>
          <w:p w:rsidR="00FC39E0" w:rsidRPr="00FD0575" w:rsidRDefault="00FC39E0" w:rsidP="0025650A">
            <w:pPr>
              <w:keepNext/>
              <w:tabs>
                <w:tab w:val="num" w:pos="1276"/>
              </w:tabs>
              <w:jc w:val="right"/>
            </w:pPr>
            <w:r w:rsidRPr="00FD0575">
              <w:t>1</w:t>
            </w:r>
            <w:r>
              <w:t>,</w:t>
            </w:r>
            <w:r w:rsidRPr="00FD0575">
              <w:t>276</w:t>
            </w:r>
          </w:p>
        </w:tc>
        <w:tc>
          <w:tcPr>
            <w:tcW w:w="0" w:type="auto"/>
            <w:tcBorders>
              <w:top w:val="nil"/>
              <w:left w:val="nil"/>
              <w:bottom w:val="nil"/>
              <w:right w:val="nil"/>
            </w:tcBorders>
            <w:noWrap/>
            <w:vAlign w:val="bottom"/>
          </w:tcPr>
          <w:p w:rsidR="00FC39E0" w:rsidRPr="00B83EC3" w:rsidRDefault="00FC39E0" w:rsidP="0025650A">
            <w:pPr>
              <w:keepNext/>
              <w:tabs>
                <w:tab w:val="num" w:pos="1276"/>
              </w:tabs>
              <w:jc w:val="right"/>
              <w:rPr>
                <w:rFonts w:cs="Arial"/>
                <w:color w:val="000000"/>
                <w:lang w:eastAsia="en-GB"/>
              </w:rPr>
            </w:pPr>
            <w:r w:rsidRPr="00B83EC3">
              <w:rPr>
                <w:rFonts w:cs="Arial"/>
                <w:color w:val="000000"/>
                <w:lang w:eastAsia="en-GB"/>
              </w:rPr>
              <w:t>67%</w:t>
            </w:r>
          </w:p>
        </w:tc>
        <w:tc>
          <w:tcPr>
            <w:tcW w:w="0" w:type="auto"/>
            <w:tcBorders>
              <w:top w:val="nil"/>
              <w:left w:val="nil"/>
              <w:bottom w:val="nil"/>
              <w:right w:val="nil"/>
            </w:tcBorders>
            <w:noWrap/>
            <w:vAlign w:val="bottom"/>
          </w:tcPr>
          <w:p w:rsidR="00FC39E0" w:rsidRPr="00E234DB" w:rsidRDefault="00FC39E0" w:rsidP="0025650A">
            <w:pPr>
              <w:keepNext/>
              <w:tabs>
                <w:tab w:val="num" w:pos="1276"/>
              </w:tabs>
              <w:jc w:val="right"/>
              <w:rPr>
                <w:rFonts w:cs="Arial"/>
                <w:color w:val="FF0000"/>
                <w:lang w:eastAsia="en-GB"/>
              </w:rPr>
            </w:pPr>
            <w:r w:rsidRPr="00E234DB">
              <w:rPr>
                <w:rFonts w:cs="Arial"/>
                <w:color w:val="FF0000"/>
                <w:lang w:eastAsia="en-GB"/>
              </w:rPr>
              <w:t>-0.1%</w:t>
            </w:r>
          </w:p>
        </w:tc>
      </w:tr>
      <w:tr w:rsidR="00FC39E0" w:rsidRPr="00B83EC3" w:rsidTr="00E234DB">
        <w:trPr>
          <w:trHeight w:val="300"/>
        </w:trPr>
        <w:tc>
          <w:tcPr>
            <w:tcW w:w="0" w:type="auto"/>
            <w:vMerge/>
            <w:tcBorders>
              <w:left w:val="nil"/>
              <w:bottom w:val="single" w:sz="4" w:space="0" w:color="auto"/>
              <w:right w:val="nil"/>
            </w:tcBorders>
            <w:noWrap/>
            <w:vAlign w:val="bottom"/>
          </w:tcPr>
          <w:p w:rsidR="00FC39E0" w:rsidRPr="00B83EC3" w:rsidRDefault="00FC39E0" w:rsidP="0025650A">
            <w:pPr>
              <w:keepNext/>
              <w:tabs>
                <w:tab w:val="num" w:pos="1276"/>
              </w:tabs>
              <w:rPr>
                <w:rFonts w:cs="Arial"/>
                <w:color w:val="000000"/>
                <w:lang w:eastAsia="en-GB"/>
              </w:rPr>
            </w:pP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rPr>
                <w:rFonts w:cs="Arial"/>
                <w:b/>
                <w:bCs/>
                <w:color w:val="000000"/>
                <w:lang w:eastAsia="en-GB"/>
              </w:rPr>
            </w:pPr>
            <w:r w:rsidRPr="00B83EC3">
              <w:rPr>
                <w:rFonts w:cs="Arial"/>
                <w:b/>
                <w:bCs/>
                <w:color w:val="000000"/>
                <w:lang w:eastAsia="en-GB"/>
              </w:rPr>
              <w:t>All</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6</w:t>
            </w:r>
            <w:r>
              <w:t>,</w:t>
            </w:r>
            <w:r w:rsidRPr="00FD0575">
              <w:t>383</w:t>
            </w:r>
          </w:p>
        </w:tc>
        <w:tc>
          <w:tcPr>
            <w:tcW w:w="0" w:type="auto"/>
            <w:tcBorders>
              <w:top w:val="nil"/>
              <w:left w:val="nil"/>
              <w:bottom w:val="single" w:sz="4" w:space="0" w:color="auto"/>
              <w:right w:val="nil"/>
            </w:tcBorders>
            <w:noWrap/>
            <w:vAlign w:val="bottom"/>
          </w:tcPr>
          <w:p w:rsidR="00FC39E0" w:rsidRPr="00FD0575" w:rsidRDefault="00FC39E0" w:rsidP="0025650A">
            <w:pPr>
              <w:keepNext/>
              <w:tabs>
                <w:tab w:val="num" w:pos="1276"/>
              </w:tabs>
              <w:jc w:val="right"/>
            </w:pPr>
            <w:r w:rsidRPr="00FD0575">
              <w:t>9</w:t>
            </w:r>
            <w:r>
              <w:t>,</w:t>
            </w:r>
            <w:r w:rsidRPr="00FD0575">
              <w:t>074</w:t>
            </w:r>
          </w:p>
        </w:tc>
        <w:tc>
          <w:tcPr>
            <w:tcW w:w="0" w:type="auto"/>
            <w:tcBorders>
              <w:top w:val="nil"/>
              <w:left w:val="nil"/>
              <w:bottom w:val="single" w:sz="4" w:space="0" w:color="auto"/>
              <w:right w:val="nil"/>
            </w:tcBorders>
            <w:noWrap/>
            <w:vAlign w:val="bottom"/>
          </w:tcPr>
          <w:p w:rsidR="00FC39E0" w:rsidRDefault="00FC39E0" w:rsidP="0025650A">
            <w:pPr>
              <w:keepNext/>
              <w:tabs>
                <w:tab w:val="num" w:pos="1276"/>
              </w:tabs>
              <w:jc w:val="right"/>
            </w:pPr>
            <w:r w:rsidRPr="00FD0575">
              <w:t>9</w:t>
            </w:r>
            <w:r>
              <w:t>,</w:t>
            </w:r>
            <w:r w:rsidRPr="00FD0575">
              <w:t>989</w:t>
            </w:r>
          </w:p>
        </w:tc>
        <w:tc>
          <w:tcPr>
            <w:tcW w:w="0" w:type="auto"/>
            <w:tcBorders>
              <w:top w:val="nil"/>
              <w:left w:val="nil"/>
              <w:bottom w:val="single" w:sz="4" w:space="0" w:color="auto"/>
              <w:right w:val="nil"/>
            </w:tcBorders>
            <w:noWrap/>
            <w:vAlign w:val="bottom"/>
          </w:tcPr>
          <w:p w:rsidR="00FC39E0" w:rsidRPr="00B83EC3" w:rsidRDefault="00FC39E0" w:rsidP="0025650A">
            <w:pPr>
              <w:keepNext/>
              <w:tabs>
                <w:tab w:val="num" w:pos="1276"/>
              </w:tabs>
              <w:jc w:val="right"/>
              <w:rPr>
                <w:rFonts w:cs="Arial"/>
                <w:b/>
                <w:bCs/>
                <w:color w:val="000000"/>
                <w:lang w:eastAsia="en-GB"/>
              </w:rPr>
            </w:pPr>
            <w:r w:rsidRPr="00B83EC3">
              <w:rPr>
                <w:rFonts w:cs="Arial"/>
                <w:b/>
                <w:bCs/>
                <w:color w:val="000000"/>
                <w:lang w:eastAsia="en-GB"/>
              </w:rPr>
              <w:t>42%</w:t>
            </w:r>
          </w:p>
        </w:tc>
        <w:tc>
          <w:tcPr>
            <w:tcW w:w="0" w:type="auto"/>
            <w:tcBorders>
              <w:top w:val="nil"/>
              <w:left w:val="nil"/>
              <w:bottom w:val="single" w:sz="4" w:space="0" w:color="auto"/>
              <w:right w:val="nil"/>
            </w:tcBorders>
            <w:noWrap/>
            <w:vAlign w:val="bottom"/>
          </w:tcPr>
          <w:p w:rsidR="00FC39E0" w:rsidRPr="00E234DB" w:rsidRDefault="00FC39E0" w:rsidP="0025650A">
            <w:pPr>
              <w:keepNext/>
              <w:tabs>
                <w:tab w:val="num" w:pos="1276"/>
              </w:tabs>
              <w:jc w:val="right"/>
              <w:rPr>
                <w:rFonts w:cs="Arial"/>
                <w:b/>
                <w:bCs/>
                <w:color w:val="000000"/>
                <w:lang w:eastAsia="en-GB"/>
              </w:rPr>
            </w:pPr>
            <w:r w:rsidRPr="00E234DB">
              <w:rPr>
                <w:rFonts w:cs="Arial"/>
                <w:b/>
                <w:bCs/>
                <w:color w:val="000000"/>
                <w:lang w:eastAsia="en-GB"/>
              </w:rPr>
              <w:t>10.1%</w:t>
            </w:r>
          </w:p>
        </w:tc>
      </w:tr>
    </w:tbl>
    <w:p w:rsidR="00FC39E0" w:rsidRPr="00D31042" w:rsidRDefault="00FC39E0" w:rsidP="00E234DB">
      <w:pPr>
        <w:pStyle w:val="Body"/>
        <w:keepNext/>
        <w:tabs>
          <w:tab w:val="num" w:pos="1276"/>
        </w:tabs>
        <w:ind w:left="1276" w:hanging="283"/>
        <w:rPr>
          <w:sz w:val="14"/>
        </w:rPr>
      </w:pPr>
      <w:r w:rsidRPr="00D31042">
        <w:rPr>
          <w:sz w:val="14"/>
        </w:rPr>
        <w:t>Note: Reference excludes effects of congestion and fuel cost, reflecting only exogenous changes in planning data and economic growth</w:t>
      </w:r>
    </w:p>
    <w:p w:rsidR="00FC39E0" w:rsidRDefault="00FC39E0" w:rsidP="0025650A">
      <w:pPr>
        <w:pStyle w:val="Body"/>
        <w:tabs>
          <w:tab w:val="num" w:pos="1276"/>
        </w:tabs>
      </w:pPr>
    </w:p>
    <w:p w:rsidR="00FC39E0" w:rsidRDefault="00FC39E0" w:rsidP="00E234DB">
      <w:pPr>
        <w:pStyle w:val="StylePara311ptNotItalic"/>
        <w:numPr>
          <w:ilvl w:val="2"/>
          <w:numId w:val="8"/>
        </w:numPr>
        <w:tabs>
          <w:tab w:val="clear" w:pos="2007"/>
          <w:tab w:val="num" w:pos="993"/>
        </w:tabs>
        <w:ind w:left="964"/>
      </w:pPr>
      <w:r>
        <w:t>Overall, the demand model suppresses vehicle kilometres in the Fully Modelled Area, except in the off-peak, where there is relatively little congestion to act as a constraint. However, this results from a significant suppression of car other travel, accompanied by small increases in business and freight travel. Freight travel, as noted above, is not affected directly by the demand model, so changes here result from changes in assignment routeing of freight trips as a result of varying congestion levels.</w:t>
      </w:r>
    </w:p>
    <w:p w:rsidR="00FC39E0" w:rsidRPr="00233E6F" w:rsidRDefault="00FC39E0" w:rsidP="00E234DB">
      <w:pPr>
        <w:pStyle w:val="StylePara311ptNotItalic"/>
        <w:numPr>
          <w:ilvl w:val="2"/>
          <w:numId w:val="8"/>
        </w:numPr>
        <w:tabs>
          <w:tab w:val="clear" w:pos="2007"/>
          <w:tab w:val="num" w:pos="993"/>
        </w:tabs>
        <w:ind w:left="964"/>
      </w:pPr>
      <w:r>
        <w:t xml:space="preserve">The overall increase in forecast vehicle kilometres between 2009 and 2041, across the whole model is 51% (summing the 34% and 17% in </w:t>
      </w:r>
      <w:fldSimple w:instr=" REF _Ref329007636 \h  \* MERGEFORMAT ">
        <w:r w:rsidR="00EB2446" w:rsidRPr="00EB2446">
          <w:t>Table 8.2</w:t>
        </w:r>
      </w:fldSimple>
      <w:r>
        <w:t>). Reflecting the longer forecast period (2009 to 2041), this is consistent with NTM forecasts of around 44% growth in total traffic from 2010 to 2035. Overall growth in the Fully Modelled Area is much lower, at around 25-30%, except in the off-peak, where it is 53%. This constrained forecast traffic growth is predominantly due to high levels of congestion in the Fully Modelled Area within the model; partly due to higher levels of congestion in and around London, and partly due to the way that this area of the network is represented in the SATURN model, using simulation network coding.</w:t>
      </w:r>
    </w:p>
    <w:p w:rsidR="00FC39E0" w:rsidRDefault="00FC39E0" w:rsidP="00E234DB">
      <w:pPr>
        <w:pStyle w:val="StylePara311ptNotItalic"/>
        <w:numPr>
          <w:ilvl w:val="2"/>
          <w:numId w:val="8"/>
        </w:numPr>
        <w:tabs>
          <w:tab w:val="clear" w:pos="2007"/>
          <w:tab w:val="num" w:pos="993"/>
        </w:tabs>
        <w:ind w:left="964"/>
      </w:pPr>
      <w:r>
        <w:t xml:space="preserve">Flow changes on the network between 2009 and Do Nothing and between 2041 Reference and Do Nothing scenarios are presented </w:t>
      </w:r>
      <w:r w:rsidRPr="00A1219E">
        <w:t xml:space="preserve">in </w:t>
      </w:r>
      <w:fldSimple w:instr=" REF _Ref328725522 \h  \* MERGEFORMAT ">
        <w:r w:rsidR="00EB2446" w:rsidRPr="00EB2446">
          <w:t>Figure 8.1</w:t>
        </w:r>
      </w:fldSimple>
      <w:r>
        <w:t xml:space="preserve">. Increases in traffic flow are shown in green, while decreases are red. All plots show flow changes on the same scale, with modest increases in flow on the northbound Dartford Crossing and more significant increases in the southbound direction in the AM peak and </w:t>
      </w:r>
      <w:proofErr w:type="spellStart"/>
      <w:r>
        <w:t>interpeak</w:t>
      </w:r>
      <w:proofErr w:type="spellEnd"/>
      <w:r>
        <w:t xml:space="preserve"> hours of around 1500 PCUs. This additional traffic takes the southbound crossing traffic to capacity, with the toll plaza providing the key capacity constraint.</w:t>
      </w:r>
    </w:p>
    <w:p w:rsidR="00FC39E0" w:rsidRDefault="00FC39E0" w:rsidP="0025650A">
      <w:pPr>
        <w:pStyle w:val="StylePara311ptNotItalic"/>
        <w:numPr>
          <w:ilvl w:val="0"/>
          <w:numId w:val="0"/>
        </w:numPr>
        <w:ind w:left="567"/>
      </w:pPr>
    </w:p>
    <w:p w:rsidR="00FC39E0" w:rsidRPr="004C6F48" w:rsidRDefault="00FC39E0" w:rsidP="007037E5">
      <w:pPr>
        <w:pStyle w:val="Caption"/>
        <w:keepNext/>
        <w:spacing w:after="120"/>
        <w:ind w:left="113" w:firstLine="567"/>
        <w:rPr>
          <w:b/>
          <w:sz w:val="20"/>
          <w:szCs w:val="20"/>
        </w:rPr>
      </w:pPr>
      <w:bookmarkStart w:id="425" w:name="_Ref328725522"/>
      <w:bookmarkStart w:id="426" w:name="_Toc331084545"/>
      <w:proofErr w:type="gramStart"/>
      <w:r w:rsidRPr="00B11A87">
        <w:rPr>
          <w:b/>
          <w:sz w:val="20"/>
          <w:szCs w:val="20"/>
        </w:rPr>
        <w:lastRenderedPageBreak/>
        <w:t xml:space="preserve">Figure </w:t>
      </w:r>
      <w:r>
        <w:rPr>
          <w:b/>
          <w:sz w:val="20"/>
          <w:szCs w:val="20"/>
        </w:rPr>
        <w:t>8.</w:t>
      </w:r>
      <w:proofErr w:type="gramEnd"/>
      <w:r w:rsidR="00963DEF">
        <w:rPr>
          <w:b/>
          <w:sz w:val="20"/>
          <w:szCs w:val="20"/>
        </w:rPr>
        <w:fldChar w:fldCharType="begin"/>
      </w:r>
      <w:r>
        <w:rPr>
          <w:b/>
          <w:sz w:val="20"/>
          <w:szCs w:val="20"/>
        </w:rPr>
        <w:instrText xml:space="preserve"> SEQ Figure \* ARABIC \r1 </w:instrText>
      </w:r>
      <w:r w:rsidR="00963DEF">
        <w:rPr>
          <w:b/>
          <w:sz w:val="20"/>
          <w:szCs w:val="20"/>
        </w:rPr>
        <w:fldChar w:fldCharType="separate"/>
      </w:r>
      <w:r w:rsidR="00EB2446">
        <w:rPr>
          <w:b/>
          <w:noProof/>
          <w:sz w:val="20"/>
          <w:szCs w:val="20"/>
        </w:rPr>
        <w:t>1</w:t>
      </w:r>
      <w:r w:rsidR="00963DEF">
        <w:rPr>
          <w:b/>
          <w:sz w:val="20"/>
          <w:szCs w:val="20"/>
        </w:rPr>
        <w:fldChar w:fldCharType="end"/>
      </w:r>
      <w:bookmarkEnd w:id="425"/>
      <w:r w:rsidRPr="004C6F48">
        <w:rPr>
          <w:b/>
          <w:sz w:val="20"/>
          <w:szCs w:val="20"/>
        </w:rPr>
        <w:t xml:space="preserve">: </w:t>
      </w:r>
      <w:r>
        <w:rPr>
          <w:b/>
          <w:sz w:val="20"/>
          <w:szCs w:val="20"/>
        </w:rPr>
        <w:t>2041 Do Nothing Scenario versus 2009 Base and 2041 Reference (PCUs/hr)</w:t>
      </w:r>
      <w:bookmarkEnd w:id="426"/>
    </w:p>
    <w:tbl>
      <w:tblPr>
        <w:tblW w:w="10225" w:type="dxa"/>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tblPr>
      <w:tblGrid>
        <w:gridCol w:w="862"/>
        <w:gridCol w:w="4687"/>
        <w:gridCol w:w="4676"/>
      </w:tblGrid>
      <w:tr w:rsidR="00FC39E0" w:rsidRPr="00945167" w:rsidTr="00E234DB">
        <w:trPr>
          <w:trHeight w:val="344"/>
        </w:trPr>
        <w:tc>
          <w:tcPr>
            <w:tcW w:w="906" w:type="dxa"/>
            <w:vAlign w:val="center"/>
          </w:tcPr>
          <w:p w:rsidR="00FC39E0" w:rsidRPr="000F47AF" w:rsidRDefault="00FC39E0" w:rsidP="00FD3A42">
            <w:pPr>
              <w:pStyle w:val="Body"/>
              <w:keepNext/>
              <w:rPr>
                <w:b/>
              </w:rPr>
            </w:pPr>
          </w:p>
        </w:tc>
        <w:tc>
          <w:tcPr>
            <w:tcW w:w="0" w:type="auto"/>
          </w:tcPr>
          <w:p w:rsidR="00FC39E0" w:rsidRPr="000F47AF" w:rsidRDefault="00FC39E0" w:rsidP="00FD3A42">
            <w:pPr>
              <w:pStyle w:val="Body"/>
              <w:keepNext/>
              <w:jc w:val="center"/>
              <w:rPr>
                <w:b/>
              </w:rPr>
            </w:pPr>
            <w:r w:rsidRPr="000F47AF">
              <w:rPr>
                <w:b/>
              </w:rPr>
              <w:t>Do Nothing versus Base</w:t>
            </w:r>
          </w:p>
        </w:tc>
        <w:tc>
          <w:tcPr>
            <w:tcW w:w="0" w:type="auto"/>
          </w:tcPr>
          <w:p w:rsidR="00FC39E0" w:rsidRPr="000F47AF" w:rsidRDefault="00FC39E0" w:rsidP="00FD3A42">
            <w:pPr>
              <w:pStyle w:val="Body"/>
              <w:keepNext/>
              <w:jc w:val="center"/>
              <w:rPr>
                <w:b/>
              </w:rPr>
            </w:pPr>
            <w:r w:rsidRPr="000F47AF">
              <w:rPr>
                <w:b/>
              </w:rPr>
              <w:t>Do Nothing versus Reference</w:t>
            </w:r>
          </w:p>
        </w:tc>
      </w:tr>
      <w:tr w:rsidR="00FC39E0" w:rsidRPr="00945167" w:rsidTr="00E234DB">
        <w:tc>
          <w:tcPr>
            <w:tcW w:w="906" w:type="dxa"/>
            <w:vAlign w:val="center"/>
          </w:tcPr>
          <w:p w:rsidR="00FC39E0" w:rsidRPr="000F47AF" w:rsidRDefault="00FC39E0" w:rsidP="00FD3A42">
            <w:pPr>
              <w:pStyle w:val="Body"/>
              <w:keepNext/>
              <w:rPr>
                <w:b/>
              </w:rPr>
            </w:pPr>
            <w:r w:rsidRPr="000F47AF">
              <w:rPr>
                <w:b/>
              </w:rPr>
              <w:t>AM Peak</w:t>
            </w:r>
          </w:p>
        </w:tc>
        <w:tc>
          <w:tcPr>
            <w:tcW w:w="0" w:type="auto"/>
          </w:tcPr>
          <w:p w:rsidR="00FC39E0" w:rsidRPr="000F47AF" w:rsidRDefault="00593B6E" w:rsidP="00FD3A42">
            <w:pPr>
              <w:pStyle w:val="Body"/>
              <w:keepNext/>
            </w:pPr>
            <w:r>
              <w:rPr>
                <w:noProof/>
                <w:lang w:val="en-US"/>
              </w:rPr>
              <w:drawing>
                <wp:inline distT="0" distB="0" distL="0" distR="0">
                  <wp:extent cx="2897505" cy="2624455"/>
                  <wp:effectExtent l="19050" t="0" r="0" b="0"/>
                  <wp:docPr id="28" name="Picture 37" descr="DNvsBase_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vsBase_AM"/>
                          <pic:cNvPicPr>
                            <a:picLocks noChangeAspect="1" noChangeArrowheads="1"/>
                          </pic:cNvPicPr>
                        </pic:nvPicPr>
                        <pic:blipFill>
                          <a:blip r:embed="rId115"/>
                          <a:srcRect/>
                          <a:stretch>
                            <a:fillRect/>
                          </a:stretch>
                        </pic:blipFill>
                        <pic:spPr bwMode="auto">
                          <a:xfrm>
                            <a:off x="0" y="0"/>
                            <a:ext cx="2897505" cy="2624455"/>
                          </a:xfrm>
                          <a:prstGeom prst="rect">
                            <a:avLst/>
                          </a:prstGeom>
                          <a:noFill/>
                          <a:ln w="9525">
                            <a:noFill/>
                            <a:miter lim="800000"/>
                            <a:headEnd/>
                            <a:tailEnd/>
                          </a:ln>
                        </pic:spPr>
                      </pic:pic>
                    </a:graphicData>
                  </a:graphic>
                </wp:inline>
              </w:drawing>
            </w:r>
          </w:p>
        </w:tc>
        <w:tc>
          <w:tcPr>
            <w:tcW w:w="0" w:type="auto"/>
          </w:tcPr>
          <w:p w:rsidR="00FC39E0" w:rsidRPr="000F47AF" w:rsidRDefault="00593B6E" w:rsidP="00FD3A42">
            <w:pPr>
              <w:pStyle w:val="Body"/>
              <w:keepNext/>
            </w:pPr>
            <w:r>
              <w:rPr>
                <w:noProof/>
                <w:lang w:val="en-US"/>
              </w:rPr>
              <w:drawing>
                <wp:inline distT="0" distB="0" distL="0" distR="0">
                  <wp:extent cx="2909570" cy="2624455"/>
                  <wp:effectExtent l="19050" t="0" r="5080" b="0"/>
                  <wp:docPr id="29" name="Picture 38" descr="DNvsRef_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vsRef_AM"/>
                          <pic:cNvPicPr>
                            <a:picLocks noChangeAspect="1" noChangeArrowheads="1"/>
                          </pic:cNvPicPr>
                        </pic:nvPicPr>
                        <pic:blipFill>
                          <a:blip r:embed="rId116"/>
                          <a:srcRect/>
                          <a:stretch>
                            <a:fillRect/>
                          </a:stretch>
                        </pic:blipFill>
                        <pic:spPr bwMode="auto">
                          <a:xfrm>
                            <a:off x="0" y="0"/>
                            <a:ext cx="2909570" cy="2624455"/>
                          </a:xfrm>
                          <a:prstGeom prst="rect">
                            <a:avLst/>
                          </a:prstGeom>
                          <a:noFill/>
                          <a:ln w="9525">
                            <a:noFill/>
                            <a:miter lim="800000"/>
                            <a:headEnd/>
                            <a:tailEnd/>
                          </a:ln>
                        </pic:spPr>
                      </pic:pic>
                    </a:graphicData>
                  </a:graphic>
                </wp:inline>
              </w:drawing>
            </w:r>
          </w:p>
        </w:tc>
      </w:tr>
      <w:tr w:rsidR="00FC39E0" w:rsidRPr="00945167" w:rsidTr="00E234DB">
        <w:tc>
          <w:tcPr>
            <w:tcW w:w="906" w:type="dxa"/>
            <w:vAlign w:val="center"/>
          </w:tcPr>
          <w:p w:rsidR="00FC39E0" w:rsidRPr="000F47AF" w:rsidRDefault="00FC39E0" w:rsidP="00FD3A42">
            <w:pPr>
              <w:pStyle w:val="Body"/>
              <w:keepNext/>
              <w:rPr>
                <w:b/>
              </w:rPr>
            </w:pPr>
            <w:proofErr w:type="spellStart"/>
            <w:r w:rsidRPr="000F47AF">
              <w:rPr>
                <w:b/>
              </w:rPr>
              <w:t>Interpeak</w:t>
            </w:r>
            <w:proofErr w:type="spellEnd"/>
          </w:p>
        </w:tc>
        <w:tc>
          <w:tcPr>
            <w:tcW w:w="0" w:type="auto"/>
          </w:tcPr>
          <w:p w:rsidR="00FC39E0" w:rsidRPr="000F47AF" w:rsidRDefault="00593B6E" w:rsidP="00FD3A42">
            <w:pPr>
              <w:pStyle w:val="Body"/>
              <w:keepNext/>
            </w:pPr>
            <w:r>
              <w:rPr>
                <w:noProof/>
                <w:lang w:val="en-US"/>
              </w:rPr>
              <w:drawing>
                <wp:inline distT="0" distB="0" distL="0" distR="0">
                  <wp:extent cx="2897505" cy="2624455"/>
                  <wp:effectExtent l="19050" t="0" r="0" b="0"/>
                  <wp:docPr id="30" name="Picture 39" descr="DNvsBase_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vsBase_IP"/>
                          <pic:cNvPicPr>
                            <a:picLocks noChangeAspect="1" noChangeArrowheads="1"/>
                          </pic:cNvPicPr>
                        </pic:nvPicPr>
                        <pic:blipFill>
                          <a:blip r:embed="rId117"/>
                          <a:srcRect/>
                          <a:stretch>
                            <a:fillRect/>
                          </a:stretch>
                        </pic:blipFill>
                        <pic:spPr bwMode="auto">
                          <a:xfrm>
                            <a:off x="0" y="0"/>
                            <a:ext cx="2897505" cy="2624455"/>
                          </a:xfrm>
                          <a:prstGeom prst="rect">
                            <a:avLst/>
                          </a:prstGeom>
                          <a:noFill/>
                          <a:ln w="9525">
                            <a:noFill/>
                            <a:miter lim="800000"/>
                            <a:headEnd/>
                            <a:tailEnd/>
                          </a:ln>
                        </pic:spPr>
                      </pic:pic>
                    </a:graphicData>
                  </a:graphic>
                </wp:inline>
              </w:drawing>
            </w:r>
          </w:p>
        </w:tc>
        <w:tc>
          <w:tcPr>
            <w:tcW w:w="0" w:type="auto"/>
          </w:tcPr>
          <w:p w:rsidR="00FC39E0" w:rsidRPr="000F47AF" w:rsidRDefault="00593B6E" w:rsidP="00FD3A42">
            <w:pPr>
              <w:pStyle w:val="Body"/>
              <w:keepNext/>
            </w:pPr>
            <w:r>
              <w:rPr>
                <w:noProof/>
                <w:lang w:val="en-US"/>
              </w:rPr>
              <w:drawing>
                <wp:inline distT="0" distB="0" distL="0" distR="0">
                  <wp:extent cx="2909570" cy="2624455"/>
                  <wp:effectExtent l="19050" t="0" r="5080" b="0"/>
                  <wp:docPr id="31" name="Picture 40" descr="DNvsRef_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vsRef_IP"/>
                          <pic:cNvPicPr>
                            <a:picLocks noChangeAspect="1" noChangeArrowheads="1"/>
                          </pic:cNvPicPr>
                        </pic:nvPicPr>
                        <pic:blipFill>
                          <a:blip r:embed="rId118"/>
                          <a:srcRect/>
                          <a:stretch>
                            <a:fillRect/>
                          </a:stretch>
                        </pic:blipFill>
                        <pic:spPr bwMode="auto">
                          <a:xfrm>
                            <a:off x="0" y="0"/>
                            <a:ext cx="2909570" cy="2624455"/>
                          </a:xfrm>
                          <a:prstGeom prst="rect">
                            <a:avLst/>
                          </a:prstGeom>
                          <a:noFill/>
                          <a:ln w="9525">
                            <a:noFill/>
                            <a:miter lim="800000"/>
                            <a:headEnd/>
                            <a:tailEnd/>
                          </a:ln>
                        </pic:spPr>
                      </pic:pic>
                    </a:graphicData>
                  </a:graphic>
                </wp:inline>
              </w:drawing>
            </w:r>
          </w:p>
        </w:tc>
      </w:tr>
      <w:tr w:rsidR="00FC39E0" w:rsidRPr="00945167" w:rsidTr="00E234DB">
        <w:tc>
          <w:tcPr>
            <w:tcW w:w="906" w:type="dxa"/>
            <w:vAlign w:val="center"/>
          </w:tcPr>
          <w:p w:rsidR="00FC39E0" w:rsidRPr="000F47AF" w:rsidRDefault="00FC39E0" w:rsidP="00FD3A42">
            <w:pPr>
              <w:pStyle w:val="Body"/>
              <w:keepNext/>
              <w:rPr>
                <w:b/>
              </w:rPr>
            </w:pPr>
            <w:r w:rsidRPr="000F47AF">
              <w:rPr>
                <w:b/>
              </w:rPr>
              <w:t>PM Peak</w:t>
            </w:r>
          </w:p>
        </w:tc>
        <w:tc>
          <w:tcPr>
            <w:tcW w:w="0" w:type="auto"/>
          </w:tcPr>
          <w:p w:rsidR="00FC39E0" w:rsidRPr="000F47AF" w:rsidRDefault="00593B6E" w:rsidP="00FD3A42">
            <w:pPr>
              <w:pStyle w:val="Body"/>
              <w:keepNext/>
            </w:pPr>
            <w:r>
              <w:rPr>
                <w:noProof/>
                <w:lang w:val="en-US"/>
              </w:rPr>
              <w:drawing>
                <wp:inline distT="0" distB="0" distL="0" distR="0">
                  <wp:extent cx="2921635" cy="2624455"/>
                  <wp:effectExtent l="19050" t="0" r="0" b="0"/>
                  <wp:docPr id="32" name="Picture 41" descr="DNvsBase_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vsBase_PM"/>
                          <pic:cNvPicPr>
                            <a:picLocks noChangeAspect="1" noChangeArrowheads="1"/>
                          </pic:cNvPicPr>
                        </pic:nvPicPr>
                        <pic:blipFill>
                          <a:blip r:embed="rId119"/>
                          <a:srcRect/>
                          <a:stretch>
                            <a:fillRect/>
                          </a:stretch>
                        </pic:blipFill>
                        <pic:spPr bwMode="auto">
                          <a:xfrm>
                            <a:off x="0" y="0"/>
                            <a:ext cx="2921635" cy="2624455"/>
                          </a:xfrm>
                          <a:prstGeom prst="rect">
                            <a:avLst/>
                          </a:prstGeom>
                          <a:noFill/>
                          <a:ln w="9525">
                            <a:noFill/>
                            <a:miter lim="800000"/>
                            <a:headEnd/>
                            <a:tailEnd/>
                          </a:ln>
                        </pic:spPr>
                      </pic:pic>
                    </a:graphicData>
                  </a:graphic>
                </wp:inline>
              </w:drawing>
            </w:r>
          </w:p>
        </w:tc>
        <w:tc>
          <w:tcPr>
            <w:tcW w:w="0" w:type="auto"/>
          </w:tcPr>
          <w:p w:rsidR="00FC39E0" w:rsidRPr="000F47AF" w:rsidRDefault="00593B6E" w:rsidP="00FD3A42">
            <w:pPr>
              <w:pStyle w:val="Body"/>
              <w:keepNext/>
            </w:pPr>
            <w:r>
              <w:rPr>
                <w:noProof/>
                <w:lang w:val="en-US"/>
              </w:rPr>
              <w:drawing>
                <wp:inline distT="0" distB="0" distL="0" distR="0">
                  <wp:extent cx="2897505" cy="2624455"/>
                  <wp:effectExtent l="19050" t="0" r="0" b="0"/>
                  <wp:docPr id="33" name="Picture 42" descr="DNvsRef_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NvsRef_PM"/>
                          <pic:cNvPicPr>
                            <a:picLocks noChangeAspect="1" noChangeArrowheads="1"/>
                          </pic:cNvPicPr>
                        </pic:nvPicPr>
                        <pic:blipFill>
                          <a:blip r:embed="rId120"/>
                          <a:srcRect/>
                          <a:stretch>
                            <a:fillRect/>
                          </a:stretch>
                        </pic:blipFill>
                        <pic:spPr bwMode="auto">
                          <a:xfrm>
                            <a:off x="0" y="0"/>
                            <a:ext cx="2897505" cy="2624455"/>
                          </a:xfrm>
                          <a:prstGeom prst="rect">
                            <a:avLst/>
                          </a:prstGeom>
                          <a:noFill/>
                          <a:ln w="9525">
                            <a:noFill/>
                            <a:miter lim="800000"/>
                            <a:headEnd/>
                            <a:tailEnd/>
                          </a:ln>
                        </pic:spPr>
                      </pic:pic>
                    </a:graphicData>
                  </a:graphic>
                </wp:inline>
              </w:drawing>
            </w:r>
          </w:p>
        </w:tc>
      </w:tr>
    </w:tbl>
    <w:p w:rsidR="00FC39E0" w:rsidRPr="000F47AF" w:rsidRDefault="00FC39E0" w:rsidP="00E234DB">
      <w:pPr>
        <w:pStyle w:val="StylePara311ptNotItalic"/>
        <w:numPr>
          <w:ilvl w:val="0"/>
          <w:numId w:val="0"/>
        </w:numPr>
        <w:ind w:left="1247" w:hanging="680"/>
      </w:pPr>
    </w:p>
    <w:p w:rsidR="00FC39E0" w:rsidRPr="00E234DB" w:rsidRDefault="00FC39E0" w:rsidP="00E234DB">
      <w:pPr>
        <w:pStyle w:val="StylePara311ptNotItalic"/>
        <w:numPr>
          <w:ilvl w:val="2"/>
          <w:numId w:val="8"/>
        </w:numPr>
        <w:tabs>
          <w:tab w:val="clear" w:pos="2007"/>
          <w:tab w:val="num" w:pos="993"/>
        </w:tabs>
        <w:ind w:left="964"/>
      </w:pPr>
      <w:r w:rsidRPr="00E234DB">
        <w:t xml:space="preserve">It is noted that capacity restraints on the Dartford Crossing northbound prevent any significant increases in traffic from 2009 to 2041 (the northbound tunnels result in lower capacity northbound compared with the southbound Crossing, but the primary constraint is the toll plaza which is modelled as having a 96% volume to capacity (V/C) ratio in the base year. Small increases can be seen in the </w:t>
      </w:r>
      <w:proofErr w:type="spellStart"/>
      <w:r w:rsidRPr="00E234DB">
        <w:t>interpeak</w:t>
      </w:r>
      <w:proofErr w:type="spellEnd"/>
      <w:r w:rsidRPr="00E234DB">
        <w:t>, but in the peaks, there is negligible change</w:t>
      </w:r>
      <w:r>
        <w:t>, because the road is at capacity and it is not possible for any more traffic to get access to it</w:t>
      </w:r>
      <w:r w:rsidRPr="00E234DB">
        <w:t xml:space="preserve">. </w:t>
      </w:r>
    </w:p>
    <w:p w:rsidR="00FC39E0" w:rsidRPr="00E234DB" w:rsidRDefault="00FC39E0" w:rsidP="00E234DB">
      <w:pPr>
        <w:pStyle w:val="StylePara311ptNotItalic"/>
        <w:numPr>
          <w:ilvl w:val="2"/>
          <w:numId w:val="8"/>
        </w:numPr>
        <w:tabs>
          <w:tab w:val="clear" w:pos="2007"/>
          <w:tab w:val="num" w:pos="993"/>
        </w:tabs>
        <w:ind w:left="964"/>
      </w:pPr>
      <w:r w:rsidRPr="00E234DB">
        <w:lastRenderedPageBreak/>
        <w:t xml:space="preserve">The demand model generally suppresses traffic in the </w:t>
      </w:r>
      <w:r>
        <w:t>Study Area</w:t>
      </w:r>
      <w:r w:rsidRPr="00E234DB">
        <w:t>, as expected.</w:t>
      </w:r>
    </w:p>
    <w:p w:rsidR="00FC39E0" w:rsidRPr="00E234DB" w:rsidRDefault="00FC39E0" w:rsidP="00E234DB">
      <w:pPr>
        <w:pStyle w:val="StylePara311ptNotItalic"/>
        <w:numPr>
          <w:ilvl w:val="2"/>
          <w:numId w:val="8"/>
        </w:numPr>
        <w:tabs>
          <w:tab w:val="clear" w:pos="2007"/>
          <w:tab w:val="num" w:pos="993"/>
        </w:tabs>
        <w:ind w:left="964"/>
      </w:pPr>
      <w:r w:rsidRPr="00E234DB">
        <w:t xml:space="preserve">Flows on the Dartford Crossing from 2009 through to Reference and Do Nothing scenarios, are presented in </w:t>
      </w:r>
      <w:fldSimple w:instr=" REF _Ref328727659 \h  \* MERGEFORMAT ">
        <w:r w:rsidR="00EB2446" w:rsidRPr="00EB2446">
          <w:t>Table 8.3</w:t>
        </w:r>
      </w:fldSimple>
      <w:r w:rsidRPr="00E234DB">
        <w:t>.</w:t>
      </w:r>
    </w:p>
    <w:p w:rsidR="00FC39E0" w:rsidRPr="001671D2" w:rsidRDefault="00FC39E0" w:rsidP="00E234DB">
      <w:pPr>
        <w:pStyle w:val="Caption"/>
        <w:keepNext/>
        <w:tabs>
          <w:tab w:val="num" w:pos="1276"/>
        </w:tabs>
        <w:spacing w:after="120"/>
        <w:ind w:left="793" w:firstLine="200"/>
        <w:rPr>
          <w:b/>
          <w:sz w:val="20"/>
          <w:szCs w:val="20"/>
        </w:rPr>
      </w:pPr>
      <w:bookmarkStart w:id="427" w:name="_Ref328727659"/>
      <w:bookmarkStart w:id="428" w:name="_Toc331084522"/>
      <w:proofErr w:type="gramStart"/>
      <w:r w:rsidRPr="009B56E6">
        <w:rPr>
          <w:b/>
          <w:sz w:val="20"/>
          <w:szCs w:val="20"/>
        </w:rPr>
        <w:t xml:space="preserve">Table </w:t>
      </w:r>
      <w:r>
        <w:rPr>
          <w:b/>
          <w:sz w:val="20"/>
          <w:szCs w:val="20"/>
        </w:rPr>
        <w:t>8</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3</w:t>
      </w:r>
      <w:r w:rsidR="00963DEF">
        <w:rPr>
          <w:b/>
          <w:sz w:val="20"/>
          <w:szCs w:val="20"/>
        </w:rPr>
        <w:fldChar w:fldCharType="end"/>
      </w:r>
      <w:bookmarkEnd w:id="427"/>
      <w:r w:rsidRPr="009B56E6">
        <w:rPr>
          <w:b/>
          <w:sz w:val="20"/>
          <w:szCs w:val="20"/>
        </w:rPr>
        <w:t xml:space="preserve">: </w:t>
      </w:r>
      <w:r>
        <w:rPr>
          <w:b/>
          <w:sz w:val="20"/>
          <w:szCs w:val="20"/>
        </w:rPr>
        <w:t>Flows on the Dartford Crossing, 2009 to 2041 (Vehicles/hr)</w:t>
      </w:r>
      <w:bookmarkEnd w:id="428"/>
    </w:p>
    <w:tbl>
      <w:tblPr>
        <w:tblW w:w="0" w:type="auto"/>
        <w:tblInd w:w="1050" w:type="dxa"/>
        <w:tblCellMar>
          <w:left w:w="57" w:type="dxa"/>
          <w:right w:w="57" w:type="dxa"/>
        </w:tblCellMar>
        <w:tblLook w:val="00A0"/>
      </w:tblPr>
      <w:tblGrid>
        <w:gridCol w:w="895"/>
        <w:gridCol w:w="1045"/>
        <w:gridCol w:w="565"/>
        <w:gridCol w:w="855"/>
        <w:gridCol w:w="825"/>
        <w:gridCol w:w="565"/>
        <w:gridCol w:w="855"/>
        <w:gridCol w:w="825"/>
        <w:gridCol w:w="565"/>
        <w:gridCol w:w="855"/>
        <w:gridCol w:w="825"/>
      </w:tblGrid>
      <w:tr w:rsidR="00FC39E0" w:rsidRPr="001C6FB5" w:rsidTr="00E234DB">
        <w:trPr>
          <w:trHeight w:val="300"/>
        </w:trPr>
        <w:tc>
          <w:tcPr>
            <w:tcW w:w="0" w:type="auto"/>
            <w:tcBorders>
              <w:top w:val="single" w:sz="4" w:space="0" w:color="auto"/>
              <w:left w:val="nil"/>
              <w:bottom w:val="nil"/>
              <w:right w:val="nil"/>
            </w:tcBorders>
            <w:noWrap/>
            <w:vAlign w:val="bottom"/>
          </w:tcPr>
          <w:p w:rsidR="00FC39E0" w:rsidRPr="001C6FB5" w:rsidRDefault="00FC39E0" w:rsidP="00FD3A42">
            <w:pPr>
              <w:rPr>
                <w:rFonts w:cs="Arial"/>
                <w:color w:val="000000"/>
                <w:lang w:eastAsia="en-GB"/>
              </w:rPr>
            </w:pPr>
            <w:r w:rsidRPr="001C6FB5">
              <w:rPr>
                <w:rFonts w:cs="Arial"/>
                <w:color w:val="000000"/>
                <w:lang w:eastAsia="en-GB"/>
              </w:rPr>
              <w:t> </w:t>
            </w:r>
          </w:p>
        </w:tc>
        <w:tc>
          <w:tcPr>
            <w:tcW w:w="0" w:type="auto"/>
            <w:tcBorders>
              <w:top w:val="single" w:sz="4" w:space="0" w:color="auto"/>
              <w:left w:val="nil"/>
              <w:bottom w:val="nil"/>
              <w:right w:val="single" w:sz="4" w:space="0" w:color="auto"/>
            </w:tcBorders>
            <w:noWrap/>
            <w:vAlign w:val="bottom"/>
          </w:tcPr>
          <w:p w:rsidR="00FC39E0" w:rsidRPr="001C6FB5" w:rsidRDefault="00FC39E0" w:rsidP="00FD3A42">
            <w:pPr>
              <w:rPr>
                <w:rFonts w:cs="Arial"/>
                <w:color w:val="000000"/>
                <w:lang w:eastAsia="en-GB"/>
              </w:rPr>
            </w:pPr>
            <w:r w:rsidRPr="001C6FB5">
              <w:rPr>
                <w:rFonts w:cs="Arial"/>
                <w:color w:val="000000"/>
                <w:lang w:eastAsia="en-GB"/>
              </w:rPr>
              <w:t> </w:t>
            </w:r>
          </w:p>
        </w:tc>
        <w:tc>
          <w:tcPr>
            <w:tcW w:w="0" w:type="auto"/>
            <w:gridSpan w:val="3"/>
            <w:tcBorders>
              <w:top w:val="single" w:sz="4" w:space="0" w:color="auto"/>
              <w:left w:val="nil"/>
              <w:bottom w:val="nil"/>
              <w:right w:val="single" w:sz="4" w:space="0" w:color="auto"/>
            </w:tcBorders>
            <w:noWrap/>
            <w:vAlign w:val="bottom"/>
          </w:tcPr>
          <w:p w:rsidR="00FC39E0" w:rsidRPr="001C6FB5" w:rsidRDefault="00FC39E0" w:rsidP="00FD3A42">
            <w:pPr>
              <w:jc w:val="center"/>
              <w:rPr>
                <w:rFonts w:cs="Arial"/>
                <w:b/>
                <w:bCs/>
                <w:color w:val="000000"/>
                <w:lang w:eastAsia="en-GB"/>
              </w:rPr>
            </w:pPr>
            <w:r w:rsidRPr="001C6FB5">
              <w:rPr>
                <w:rFonts w:cs="Arial"/>
                <w:b/>
                <w:bCs/>
                <w:color w:val="000000"/>
                <w:lang w:eastAsia="en-GB"/>
              </w:rPr>
              <w:t>AM Peak</w:t>
            </w:r>
          </w:p>
        </w:tc>
        <w:tc>
          <w:tcPr>
            <w:tcW w:w="0" w:type="auto"/>
            <w:gridSpan w:val="3"/>
            <w:tcBorders>
              <w:top w:val="single" w:sz="4" w:space="0" w:color="auto"/>
              <w:left w:val="nil"/>
              <w:bottom w:val="nil"/>
              <w:right w:val="single" w:sz="4" w:space="0" w:color="auto"/>
            </w:tcBorders>
            <w:noWrap/>
            <w:vAlign w:val="bottom"/>
          </w:tcPr>
          <w:p w:rsidR="00FC39E0" w:rsidRPr="001C6FB5" w:rsidRDefault="00FC39E0" w:rsidP="00FD3A42">
            <w:pPr>
              <w:jc w:val="center"/>
              <w:rPr>
                <w:rFonts w:cs="Arial"/>
                <w:b/>
                <w:bCs/>
                <w:color w:val="000000"/>
                <w:lang w:eastAsia="en-GB"/>
              </w:rPr>
            </w:pPr>
            <w:proofErr w:type="spellStart"/>
            <w:r w:rsidRPr="001C6FB5">
              <w:rPr>
                <w:rFonts w:cs="Arial"/>
                <w:b/>
                <w:bCs/>
                <w:color w:val="000000"/>
                <w:lang w:eastAsia="en-GB"/>
              </w:rPr>
              <w:t>Interpeak</w:t>
            </w:r>
            <w:proofErr w:type="spellEnd"/>
          </w:p>
        </w:tc>
        <w:tc>
          <w:tcPr>
            <w:tcW w:w="0" w:type="auto"/>
            <w:gridSpan w:val="3"/>
            <w:tcBorders>
              <w:top w:val="single" w:sz="4" w:space="0" w:color="auto"/>
              <w:left w:val="nil"/>
              <w:bottom w:val="nil"/>
              <w:right w:val="nil"/>
            </w:tcBorders>
            <w:noWrap/>
            <w:vAlign w:val="bottom"/>
          </w:tcPr>
          <w:p w:rsidR="00FC39E0" w:rsidRPr="001C6FB5" w:rsidRDefault="00FC39E0" w:rsidP="00FD3A42">
            <w:pPr>
              <w:jc w:val="center"/>
              <w:rPr>
                <w:rFonts w:cs="Arial"/>
                <w:b/>
                <w:bCs/>
                <w:color w:val="000000"/>
                <w:lang w:eastAsia="en-GB"/>
              </w:rPr>
            </w:pPr>
            <w:r w:rsidRPr="001C6FB5">
              <w:rPr>
                <w:rFonts w:cs="Arial"/>
                <w:b/>
                <w:bCs/>
                <w:color w:val="000000"/>
                <w:lang w:eastAsia="en-GB"/>
              </w:rPr>
              <w:t>PM Peak </w:t>
            </w:r>
          </w:p>
        </w:tc>
      </w:tr>
      <w:tr w:rsidR="00FC39E0" w:rsidRPr="001C6FB5" w:rsidTr="00E234DB">
        <w:trPr>
          <w:trHeight w:val="300"/>
        </w:trPr>
        <w:tc>
          <w:tcPr>
            <w:tcW w:w="0" w:type="auto"/>
            <w:tcBorders>
              <w:top w:val="nil"/>
              <w:left w:val="nil"/>
              <w:bottom w:val="single" w:sz="4" w:space="0" w:color="auto"/>
              <w:right w:val="nil"/>
            </w:tcBorders>
            <w:noWrap/>
            <w:vAlign w:val="bottom"/>
          </w:tcPr>
          <w:p w:rsidR="00FC39E0" w:rsidRPr="001C6FB5" w:rsidRDefault="00FC39E0" w:rsidP="00FD3A42">
            <w:pPr>
              <w:rPr>
                <w:rFonts w:cs="Arial"/>
                <w:b/>
                <w:color w:val="000000"/>
                <w:lang w:eastAsia="en-GB"/>
              </w:rPr>
            </w:pPr>
            <w:r w:rsidRPr="001C6FB5">
              <w:rPr>
                <w:rFonts w:cs="Arial"/>
                <w:b/>
                <w:color w:val="000000"/>
                <w:lang w:eastAsia="en-GB"/>
              </w:rPr>
              <w:t>Direction</w:t>
            </w:r>
          </w:p>
        </w:tc>
        <w:tc>
          <w:tcPr>
            <w:tcW w:w="0" w:type="auto"/>
            <w:tcBorders>
              <w:top w:val="nil"/>
              <w:left w:val="nil"/>
              <w:bottom w:val="single" w:sz="4" w:space="0" w:color="auto"/>
              <w:right w:val="single" w:sz="4" w:space="0" w:color="auto"/>
            </w:tcBorders>
            <w:noWrap/>
            <w:vAlign w:val="bottom"/>
          </w:tcPr>
          <w:p w:rsidR="00FC39E0" w:rsidRPr="001C6FB5" w:rsidRDefault="00FC39E0" w:rsidP="00FD3A42">
            <w:pPr>
              <w:rPr>
                <w:rFonts w:cs="Arial"/>
                <w:b/>
                <w:color w:val="000000"/>
                <w:lang w:eastAsia="en-GB"/>
              </w:rPr>
            </w:pPr>
            <w:r w:rsidRPr="001C6FB5">
              <w:rPr>
                <w:rFonts w:cs="Arial"/>
                <w:b/>
                <w:color w:val="000000"/>
                <w:lang w:eastAsia="en-GB"/>
              </w:rPr>
              <w:t>User Class</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b/>
                <w:bCs/>
                <w:color w:val="000000"/>
                <w:lang w:eastAsia="en-GB"/>
              </w:rPr>
            </w:pPr>
            <w:r w:rsidRPr="001C6FB5">
              <w:rPr>
                <w:rFonts w:cs="Arial"/>
                <w:b/>
                <w:bCs/>
                <w:color w:val="000000"/>
                <w:lang w:eastAsia="en-GB"/>
              </w:rPr>
              <w:t>2009</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b/>
                <w:bCs/>
                <w:color w:val="000000"/>
                <w:lang w:eastAsia="en-GB"/>
              </w:rPr>
            </w:pPr>
            <w:r w:rsidRPr="001C6FB5">
              <w:rPr>
                <w:rFonts w:cs="Arial"/>
                <w:b/>
                <w:bCs/>
                <w:color w:val="000000"/>
                <w:lang w:eastAsia="en-GB"/>
              </w:rPr>
              <w:t>2041 Ref</w:t>
            </w:r>
          </w:p>
        </w:tc>
        <w:tc>
          <w:tcPr>
            <w:tcW w:w="0" w:type="auto"/>
            <w:tcBorders>
              <w:top w:val="nil"/>
              <w:left w:val="nil"/>
              <w:bottom w:val="single" w:sz="4" w:space="0" w:color="auto"/>
              <w:right w:val="single" w:sz="4" w:space="0" w:color="auto"/>
            </w:tcBorders>
            <w:noWrap/>
            <w:vAlign w:val="bottom"/>
          </w:tcPr>
          <w:p w:rsidR="00FC39E0" w:rsidRPr="001C6FB5" w:rsidRDefault="00FC39E0" w:rsidP="00FD3A42">
            <w:pPr>
              <w:jc w:val="right"/>
              <w:rPr>
                <w:rFonts w:cs="Arial"/>
                <w:b/>
                <w:bCs/>
                <w:color w:val="000000"/>
                <w:lang w:eastAsia="en-GB"/>
              </w:rPr>
            </w:pPr>
            <w:r w:rsidRPr="001C6FB5">
              <w:rPr>
                <w:rFonts w:cs="Arial"/>
                <w:b/>
                <w:bCs/>
                <w:color w:val="000000"/>
                <w:lang w:eastAsia="en-GB"/>
              </w:rPr>
              <w:t>2041 DN</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b/>
                <w:bCs/>
                <w:color w:val="000000"/>
                <w:lang w:eastAsia="en-GB"/>
              </w:rPr>
            </w:pPr>
            <w:r w:rsidRPr="001C6FB5">
              <w:rPr>
                <w:rFonts w:cs="Arial"/>
                <w:b/>
                <w:bCs/>
                <w:color w:val="000000"/>
                <w:lang w:eastAsia="en-GB"/>
              </w:rPr>
              <w:t>2009</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b/>
                <w:bCs/>
                <w:color w:val="000000"/>
                <w:lang w:eastAsia="en-GB"/>
              </w:rPr>
            </w:pPr>
            <w:r w:rsidRPr="001C6FB5">
              <w:rPr>
                <w:rFonts w:cs="Arial"/>
                <w:b/>
                <w:bCs/>
                <w:color w:val="000000"/>
                <w:lang w:eastAsia="en-GB"/>
              </w:rPr>
              <w:t>2041 Ref</w:t>
            </w:r>
          </w:p>
        </w:tc>
        <w:tc>
          <w:tcPr>
            <w:tcW w:w="0" w:type="auto"/>
            <w:tcBorders>
              <w:top w:val="nil"/>
              <w:left w:val="nil"/>
              <w:bottom w:val="single" w:sz="4" w:space="0" w:color="auto"/>
              <w:right w:val="single" w:sz="4" w:space="0" w:color="auto"/>
            </w:tcBorders>
            <w:noWrap/>
            <w:vAlign w:val="bottom"/>
          </w:tcPr>
          <w:p w:rsidR="00FC39E0" w:rsidRPr="001C6FB5" w:rsidRDefault="00FC39E0" w:rsidP="00FD3A42">
            <w:pPr>
              <w:jc w:val="right"/>
              <w:rPr>
                <w:rFonts w:cs="Arial"/>
                <w:b/>
                <w:bCs/>
                <w:color w:val="000000"/>
                <w:lang w:eastAsia="en-GB"/>
              </w:rPr>
            </w:pPr>
            <w:r w:rsidRPr="001C6FB5">
              <w:rPr>
                <w:rFonts w:cs="Arial"/>
                <w:b/>
                <w:bCs/>
                <w:color w:val="000000"/>
                <w:lang w:eastAsia="en-GB"/>
              </w:rPr>
              <w:t>2041 DN</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b/>
                <w:bCs/>
                <w:color w:val="000000"/>
                <w:lang w:eastAsia="en-GB"/>
              </w:rPr>
            </w:pPr>
            <w:r w:rsidRPr="001C6FB5">
              <w:rPr>
                <w:rFonts w:cs="Arial"/>
                <w:b/>
                <w:bCs/>
                <w:color w:val="000000"/>
                <w:lang w:eastAsia="en-GB"/>
              </w:rPr>
              <w:t>2009</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b/>
                <w:bCs/>
                <w:color w:val="000000"/>
                <w:lang w:eastAsia="en-GB"/>
              </w:rPr>
            </w:pPr>
            <w:r w:rsidRPr="001C6FB5">
              <w:rPr>
                <w:rFonts w:cs="Arial"/>
                <w:b/>
                <w:bCs/>
                <w:color w:val="000000"/>
                <w:lang w:eastAsia="en-GB"/>
              </w:rPr>
              <w:t>2041 Ref</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b/>
                <w:bCs/>
                <w:color w:val="000000"/>
                <w:lang w:eastAsia="en-GB"/>
              </w:rPr>
            </w:pPr>
            <w:r w:rsidRPr="001C6FB5">
              <w:rPr>
                <w:rFonts w:cs="Arial"/>
                <w:b/>
                <w:bCs/>
                <w:color w:val="000000"/>
                <w:lang w:eastAsia="en-GB"/>
              </w:rPr>
              <w:t>2041 DN</w:t>
            </w:r>
          </w:p>
        </w:tc>
      </w:tr>
      <w:tr w:rsidR="00FC39E0" w:rsidRPr="001C6FB5" w:rsidTr="00E234DB">
        <w:trPr>
          <w:trHeight w:val="300"/>
        </w:trPr>
        <w:tc>
          <w:tcPr>
            <w:tcW w:w="0" w:type="auto"/>
            <w:vMerge w:val="restart"/>
            <w:tcBorders>
              <w:top w:val="nil"/>
              <w:left w:val="nil"/>
              <w:right w:val="nil"/>
            </w:tcBorders>
            <w:noWrap/>
            <w:vAlign w:val="center"/>
          </w:tcPr>
          <w:p w:rsidR="00FC39E0" w:rsidRPr="001C6FB5" w:rsidRDefault="00FC39E0" w:rsidP="00FD3A42">
            <w:pPr>
              <w:rPr>
                <w:rFonts w:cs="Arial"/>
                <w:b/>
                <w:bCs/>
                <w:color w:val="000000"/>
                <w:lang w:eastAsia="en-GB"/>
              </w:rPr>
            </w:pPr>
            <w:r w:rsidRPr="001C6FB5">
              <w:rPr>
                <w:rFonts w:cs="Arial"/>
                <w:b/>
                <w:bCs/>
                <w:color w:val="000000"/>
                <w:lang w:eastAsia="en-GB"/>
              </w:rPr>
              <w:t>North-</w:t>
            </w:r>
          </w:p>
          <w:p w:rsidR="00FC39E0" w:rsidRPr="001C6FB5" w:rsidRDefault="00FC39E0" w:rsidP="00FD3A42">
            <w:pPr>
              <w:rPr>
                <w:rFonts w:cs="Arial"/>
                <w:color w:val="000000"/>
                <w:lang w:eastAsia="en-GB"/>
              </w:rPr>
            </w:pPr>
            <w:r w:rsidRPr="001C6FB5">
              <w:rPr>
                <w:rFonts w:cs="Arial"/>
                <w:b/>
                <w:bCs/>
                <w:color w:val="000000"/>
                <w:lang w:eastAsia="en-GB"/>
              </w:rPr>
              <w:t>bound</w:t>
            </w:r>
          </w:p>
        </w:tc>
        <w:tc>
          <w:tcPr>
            <w:tcW w:w="0" w:type="auto"/>
            <w:tcBorders>
              <w:top w:val="nil"/>
              <w:left w:val="nil"/>
              <w:bottom w:val="nil"/>
              <w:right w:val="single" w:sz="4" w:space="0" w:color="auto"/>
            </w:tcBorders>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HGV</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737</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876</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987</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790</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1,023</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1,200</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511</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608</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741</w:t>
            </w:r>
          </w:p>
        </w:tc>
      </w:tr>
      <w:tr w:rsidR="00FC39E0" w:rsidRPr="001C6FB5" w:rsidTr="00E234DB">
        <w:trPr>
          <w:trHeight w:val="300"/>
        </w:trPr>
        <w:tc>
          <w:tcPr>
            <w:tcW w:w="0" w:type="auto"/>
            <w:vMerge/>
            <w:tcBorders>
              <w:left w:val="nil"/>
              <w:right w:val="nil"/>
            </w:tcBorders>
            <w:noWrap/>
            <w:vAlign w:val="center"/>
          </w:tcPr>
          <w:p w:rsidR="00FC39E0" w:rsidRPr="001C6FB5"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LGV</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371</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589</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686</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372</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653</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765</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452</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796</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913</w:t>
            </w:r>
          </w:p>
        </w:tc>
      </w:tr>
      <w:tr w:rsidR="00FC39E0" w:rsidRPr="001C6FB5" w:rsidTr="00E234DB">
        <w:trPr>
          <w:trHeight w:val="300"/>
        </w:trPr>
        <w:tc>
          <w:tcPr>
            <w:tcW w:w="0" w:type="auto"/>
            <w:vMerge/>
            <w:tcBorders>
              <w:left w:val="nil"/>
              <w:right w:val="nil"/>
            </w:tcBorders>
            <w:noWrap/>
            <w:vAlign w:val="center"/>
          </w:tcPr>
          <w:p w:rsidR="00FC39E0" w:rsidRPr="001C6FB5"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Business</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1,103</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931</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861</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1,133</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1,101</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1,070</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1,041</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974</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926</w:t>
            </w:r>
          </w:p>
        </w:tc>
      </w:tr>
      <w:tr w:rsidR="00FC39E0" w:rsidRPr="001C6FB5" w:rsidTr="00E234DB">
        <w:trPr>
          <w:trHeight w:val="300"/>
        </w:trPr>
        <w:tc>
          <w:tcPr>
            <w:tcW w:w="0" w:type="auto"/>
            <w:vMerge/>
            <w:tcBorders>
              <w:left w:val="nil"/>
              <w:bottom w:val="single" w:sz="4" w:space="0" w:color="auto"/>
              <w:right w:val="nil"/>
            </w:tcBorders>
            <w:noWrap/>
            <w:vAlign w:val="center"/>
          </w:tcPr>
          <w:p w:rsidR="00FC39E0" w:rsidRPr="001C6FB5" w:rsidRDefault="00FC39E0" w:rsidP="00FD3A42">
            <w:pPr>
              <w:rPr>
                <w:rFonts w:cs="Arial"/>
                <w:b/>
                <w:bCs/>
                <w:color w:val="000000"/>
                <w:lang w:eastAsia="en-GB"/>
              </w:rPr>
            </w:pPr>
          </w:p>
        </w:tc>
        <w:tc>
          <w:tcPr>
            <w:tcW w:w="0" w:type="auto"/>
            <w:tcBorders>
              <w:top w:val="nil"/>
              <w:left w:val="nil"/>
              <w:bottom w:val="single" w:sz="4" w:space="0" w:color="auto"/>
              <w:right w:val="single" w:sz="4" w:space="0" w:color="auto"/>
            </w:tcBorders>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Non-work</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2,690</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2,625</w:t>
            </w:r>
          </w:p>
        </w:tc>
        <w:tc>
          <w:tcPr>
            <w:tcW w:w="0" w:type="auto"/>
            <w:tcBorders>
              <w:top w:val="nil"/>
              <w:left w:val="nil"/>
              <w:bottom w:val="single" w:sz="4" w:space="0" w:color="auto"/>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2,372</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1,895</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2,095</w:t>
            </w:r>
          </w:p>
        </w:tc>
        <w:tc>
          <w:tcPr>
            <w:tcW w:w="0" w:type="auto"/>
            <w:tcBorders>
              <w:top w:val="nil"/>
              <w:left w:val="nil"/>
              <w:bottom w:val="single" w:sz="4" w:space="0" w:color="auto"/>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1,655</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3,029</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2,912</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2,575</w:t>
            </w:r>
          </w:p>
        </w:tc>
      </w:tr>
      <w:tr w:rsidR="00FC39E0" w:rsidRPr="001C6FB5" w:rsidTr="00E234DB">
        <w:trPr>
          <w:trHeight w:val="300"/>
        </w:trPr>
        <w:tc>
          <w:tcPr>
            <w:tcW w:w="0" w:type="auto"/>
            <w:tcBorders>
              <w:top w:val="single" w:sz="4" w:space="0" w:color="auto"/>
              <w:left w:val="nil"/>
              <w:bottom w:val="single" w:sz="4" w:space="0" w:color="auto"/>
              <w:right w:val="nil"/>
            </w:tcBorders>
            <w:shd w:val="clear" w:color="auto" w:fill="BFBFBF"/>
            <w:noWrap/>
            <w:vAlign w:val="center"/>
          </w:tcPr>
          <w:p w:rsidR="00FC39E0" w:rsidRPr="001C6FB5" w:rsidRDefault="00FC39E0" w:rsidP="00FD3A42">
            <w:pPr>
              <w:rPr>
                <w:rFonts w:cs="Arial"/>
                <w:b/>
                <w:color w:val="000000"/>
                <w:lang w:eastAsia="en-GB"/>
              </w:rPr>
            </w:pPr>
            <w:r w:rsidRPr="001C6FB5">
              <w:rPr>
                <w:rFonts w:cs="Arial"/>
                <w:b/>
                <w:color w:val="000000"/>
                <w:lang w:eastAsia="en-GB"/>
              </w:rPr>
              <w:t>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All Traffic</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4,900</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5,020</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4,906</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4,190</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4,871</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4,690</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5,034</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5,290</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5,155</w:t>
            </w:r>
          </w:p>
        </w:tc>
      </w:tr>
      <w:tr w:rsidR="00FC39E0" w:rsidRPr="001C6FB5" w:rsidTr="00E234DB">
        <w:trPr>
          <w:trHeight w:val="300"/>
        </w:trPr>
        <w:tc>
          <w:tcPr>
            <w:tcW w:w="0" w:type="auto"/>
            <w:vMerge w:val="restart"/>
            <w:tcBorders>
              <w:top w:val="nil"/>
              <w:left w:val="nil"/>
              <w:right w:val="nil"/>
            </w:tcBorders>
            <w:noWrap/>
            <w:vAlign w:val="center"/>
          </w:tcPr>
          <w:p w:rsidR="00FC39E0" w:rsidRPr="001C6FB5" w:rsidRDefault="00FC39E0" w:rsidP="00FD3A42">
            <w:pPr>
              <w:rPr>
                <w:rFonts w:cs="Arial"/>
                <w:b/>
                <w:bCs/>
                <w:color w:val="000000"/>
                <w:lang w:eastAsia="en-GB"/>
              </w:rPr>
            </w:pPr>
            <w:r w:rsidRPr="001C6FB5">
              <w:rPr>
                <w:rFonts w:cs="Arial"/>
                <w:b/>
                <w:bCs/>
                <w:color w:val="000000"/>
                <w:lang w:eastAsia="en-GB"/>
              </w:rPr>
              <w:t>South-</w:t>
            </w:r>
          </w:p>
          <w:p w:rsidR="00FC39E0" w:rsidRPr="001C6FB5" w:rsidRDefault="00FC39E0" w:rsidP="00FD3A42">
            <w:pPr>
              <w:rPr>
                <w:rFonts w:cs="Arial"/>
                <w:color w:val="000000"/>
                <w:lang w:eastAsia="en-GB"/>
              </w:rPr>
            </w:pPr>
            <w:r w:rsidRPr="001C6FB5">
              <w:rPr>
                <w:rFonts w:cs="Arial"/>
                <w:b/>
                <w:bCs/>
                <w:color w:val="000000"/>
                <w:lang w:eastAsia="en-GB"/>
              </w:rPr>
              <w:t>bound</w:t>
            </w:r>
          </w:p>
        </w:tc>
        <w:tc>
          <w:tcPr>
            <w:tcW w:w="0" w:type="auto"/>
            <w:tcBorders>
              <w:top w:val="nil"/>
              <w:left w:val="nil"/>
              <w:bottom w:val="nil"/>
              <w:right w:val="single" w:sz="4" w:space="0" w:color="auto"/>
            </w:tcBorders>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HGV</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726</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1,129</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1,194</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832</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1,159</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1,240</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502</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655</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738</w:t>
            </w:r>
          </w:p>
        </w:tc>
      </w:tr>
      <w:tr w:rsidR="00FC39E0" w:rsidRPr="001C6FB5" w:rsidTr="00E234DB">
        <w:trPr>
          <w:trHeight w:val="300"/>
        </w:trPr>
        <w:tc>
          <w:tcPr>
            <w:tcW w:w="0" w:type="auto"/>
            <w:vMerge/>
            <w:tcBorders>
              <w:left w:val="nil"/>
              <w:right w:val="nil"/>
            </w:tcBorders>
            <w:noWrap/>
            <w:vAlign w:val="bottom"/>
          </w:tcPr>
          <w:p w:rsidR="00FC39E0" w:rsidRPr="001C6FB5"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LGV</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330</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691</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732</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384</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765</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836</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374</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700</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798</w:t>
            </w:r>
          </w:p>
        </w:tc>
      </w:tr>
      <w:tr w:rsidR="00FC39E0" w:rsidRPr="001C6FB5" w:rsidTr="00E234DB">
        <w:trPr>
          <w:trHeight w:val="300"/>
        </w:trPr>
        <w:tc>
          <w:tcPr>
            <w:tcW w:w="0" w:type="auto"/>
            <w:vMerge/>
            <w:tcBorders>
              <w:left w:val="nil"/>
              <w:right w:val="nil"/>
            </w:tcBorders>
            <w:noWrap/>
            <w:vAlign w:val="bottom"/>
          </w:tcPr>
          <w:p w:rsidR="00FC39E0" w:rsidRPr="001C6FB5"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Business</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808</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911</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874</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1,022</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1,155</w:t>
            </w:r>
          </w:p>
        </w:tc>
        <w:tc>
          <w:tcPr>
            <w:tcW w:w="0" w:type="auto"/>
            <w:tcBorders>
              <w:top w:val="nil"/>
              <w:left w:val="nil"/>
              <w:bottom w:val="nil"/>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1,156</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934</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909</w:t>
            </w:r>
          </w:p>
        </w:tc>
        <w:tc>
          <w:tcPr>
            <w:tcW w:w="0" w:type="auto"/>
            <w:tcBorders>
              <w:top w:val="nil"/>
              <w:left w:val="nil"/>
              <w:bottom w:val="nil"/>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929</w:t>
            </w:r>
          </w:p>
        </w:tc>
      </w:tr>
      <w:tr w:rsidR="00FC39E0" w:rsidRPr="001C6FB5" w:rsidTr="00E234DB">
        <w:trPr>
          <w:trHeight w:val="300"/>
        </w:trPr>
        <w:tc>
          <w:tcPr>
            <w:tcW w:w="0" w:type="auto"/>
            <w:vMerge/>
            <w:tcBorders>
              <w:left w:val="nil"/>
              <w:bottom w:val="single" w:sz="4" w:space="0" w:color="auto"/>
              <w:right w:val="nil"/>
            </w:tcBorders>
            <w:noWrap/>
            <w:vAlign w:val="bottom"/>
          </w:tcPr>
          <w:p w:rsidR="00FC39E0" w:rsidRPr="001C6FB5" w:rsidRDefault="00FC39E0" w:rsidP="00FD3A42">
            <w:pPr>
              <w:rPr>
                <w:rFonts w:cs="Arial"/>
                <w:b/>
                <w:bCs/>
                <w:color w:val="000000"/>
                <w:lang w:eastAsia="en-GB"/>
              </w:rPr>
            </w:pPr>
          </w:p>
        </w:tc>
        <w:tc>
          <w:tcPr>
            <w:tcW w:w="0" w:type="auto"/>
            <w:tcBorders>
              <w:top w:val="nil"/>
              <w:left w:val="nil"/>
              <w:bottom w:val="single" w:sz="4" w:space="0" w:color="auto"/>
              <w:right w:val="single" w:sz="4" w:space="0" w:color="auto"/>
            </w:tcBorders>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Non-work</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2,061</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2,348</w:t>
            </w:r>
          </w:p>
        </w:tc>
        <w:tc>
          <w:tcPr>
            <w:tcW w:w="0" w:type="auto"/>
            <w:tcBorders>
              <w:top w:val="nil"/>
              <w:left w:val="nil"/>
              <w:bottom w:val="single" w:sz="4" w:space="0" w:color="auto"/>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2,135</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2,070</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2,463</w:t>
            </w:r>
          </w:p>
        </w:tc>
        <w:tc>
          <w:tcPr>
            <w:tcW w:w="0" w:type="auto"/>
            <w:tcBorders>
              <w:top w:val="nil"/>
              <w:left w:val="nil"/>
              <w:bottom w:val="single" w:sz="4" w:space="0" w:color="auto"/>
              <w:right w:val="single" w:sz="4" w:space="0" w:color="auto"/>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1,874</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3,577</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3,721</w:t>
            </w:r>
          </w:p>
        </w:tc>
        <w:tc>
          <w:tcPr>
            <w:tcW w:w="0" w:type="auto"/>
            <w:tcBorders>
              <w:top w:val="nil"/>
              <w:left w:val="nil"/>
              <w:bottom w:val="single" w:sz="4" w:space="0" w:color="auto"/>
              <w:right w:val="nil"/>
            </w:tcBorders>
            <w:noWrap/>
            <w:vAlign w:val="bottom"/>
          </w:tcPr>
          <w:p w:rsidR="00FC39E0" w:rsidRPr="001C6FB5" w:rsidRDefault="00FC39E0" w:rsidP="00FD3A42">
            <w:pPr>
              <w:jc w:val="right"/>
              <w:rPr>
                <w:rFonts w:cs="Arial"/>
                <w:color w:val="000000"/>
                <w:lang w:eastAsia="en-GB"/>
              </w:rPr>
            </w:pPr>
            <w:r w:rsidRPr="001C6FB5">
              <w:rPr>
                <w:rFonts w:cs="Arial"/>
                <w:color w:val="000000"/>
                <w:lang w:eastAsia="en-GB"/>
              </w:rPr>
              <w:t>3,139</w:t>
            </w:r>
          </w:p>
        </w:tc>
      </w:tr>
      <w:tr w:rsidR="00FC39E0" w:rsidRPr="001C6FB5" w:rsidTr="00E234DB">
        <w:trPr>
          <w:trHeight w:val="300"/>
        </w:trPr>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rPr>
                <w:rFonts w:cs="Arial"/>
                <w:b/>
                <w:color w:val="000000"/>
                <w:lang w:eastAsia="en-GB"/>
              </w:rPr>
            </w:pPr>
            <w:r w:rsidRPr="001C6FB5">
              <w:rPr>
                <w:rFonts w:cs="Arial"/>
                <w:b/>
                <w:color w:val="000000"/>
                <w:lang w:eastAsia="en-GB"/>
              </w:rPr>
              <w:t>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1C6FB5" w:rsidRDefault="00FC39E0" w:rsidP="00FD3A42">
            <w:pPr>
              <w:rPr>
                <w:rFonts w:cs="Arial"/>
                <w:b/>
                <w:bCs/>
                <w:color w:val="000000"/>
                <w:lang w:eastAsia="en-GB"/>
              </w:rPr>
            </w:pPr>
            <w:r w:rsidRPr="001C6FB5">
              <w:rPr>
                <w:rFonts w:cs="Arial"/>
                <w:b/>
                <w:bCs/>
                <w:color w:val="000000"/>
                <w:lang w:eastAsia="en-GB"/>
              </w:rPr>
              <w:t>All Traffic</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3,926</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5,079</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4,935</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4,308</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5,541</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5,105</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5,387</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5,985</w:t>
            </w:r>
          </w:p>
        </w:tc>
        <w:tc>
          <w:tcPr>
            <w:tcW w:w="0" w:type="auto"/>
            <w:tcBorders>
              <w:top w:val="single" w:sz="4" w:space="0" w:color="auto"/>
              <w:left w:val="nil"/>
              <w:bottom w:val="single" w:sz="4" w:space="0" w:color="auto"/>
              <w:right w:val="nil"/>
            </w:tcBorders>
            <w:shd w:val="clear" w:color="auto" w:fill="BFBFBF"/>
            <w:noWrap/>
            <w:vAlign w:val="bottom"/>
          </w:tcPr>
          <w:p w:rsidR="00FC39E0" w:rsidRPr="001C6FB5" w:rsidRDefault="00FC39E0" w:rsidP="00FD3A42">
            <w:pPr>
              <w:jc w:val="right"/>
              <w:rPr>
                <w:rFonts w:cs="Arial"/>
                <w:b/>
                <w:color w:val="000000"/>
                <w:lang w:eastAsia="en-GB"/>
              </w:rPr>
            </w:pPr>
            <w:r w:rsidRPr="001C6FB5">
              <w:rPr>
                <w:rFonts w:cs="Arial"/>
                <w:b/>
                <w:color w:val="000000"/>
                <w:lang w:eastAsia="en-GB"/>
              </w:rPr>
              <w:t>5,604</w:t>
            </w:r>
          </w:p>
        </w:tc>
      </w:tr>
    </w:tbl>
    <w:p w:rsidR="00FC39E0" w:rsidRDefault="00FC39E0" w:rsidP="007037E5">
      <w:pPr>
        <w:pStyle w:val="Body"/>
      </w:pPr>
    </w:p>
    <w:p w:rsidR="00FC39E0" w:rsidRPr="00E234DB" w:rsidRDefault="00FC39E0" w:rsidP="00E234DB">
      <w:pPr>
        <w:pStyle w:val="StylePara311ptNotItalic"/>
        <w:numPr>
          <w:ilvl w:val="2"/>
          <w:numId w:val="8"/>
        </w:numPr>
        <w:tabs>
          <w:tab w:val="clear" w:pos="2007"/>
          <w:tab w:val="num" w:pos="993"/>
        </w:tabs>
        <w:ind w:left="964"/>
      </w:pPr>
      <w:r w:rsidRPr="00E234DB">
        <w:t xml:space="preserve">Changes in Dartford Crossing flows are shown in </w:t>
      </w:r>
      <w:fldSimple w:instr=" REF _Ref328727770 \h  \* MERGEFORMAT ">
        <w:r w:rsidR="00EB2446" w:rsidRPr="00EB2446">
          <w:t>Table 8.4</w:t>
        </w:r>
      </w:fldSimple>
      <w:r w:rsidRPr="00E234DB">
        <w:t>. The main pattern is one of freight traffic being substituted for car traffic. Non-work car trips generally reduce between 2009 and 2041. Freight traffic universally increases in all time periods and directions.</w:t>
      </w:r>
    </w:p>
    <w:p w:rsidR="00FC39E0" w:rsidRPr="00E234DB" w:rsidRDefault="00FC39E0" w:rsidP="00E234DB">
      <w:pPr>
        <w:pStyle w:val="StylePara311ptNotItalic"/>
        <w:numPr>
          <w:ilvl w:val="2"/>
          <w:numId w:val="8"/>
        </w:numPr>
        <w:tabs>
          <w:tab w:val="clear" w:pos="2007"/>
          <w:tab w:val="num" w:pos="993"/>
        </w:tabs>
        <w:ind w:left="964"/>
      </w:pPr>
      <w:r w:rsidRPr="00E234DB">
        <w:t>This effect is partly due to the NTM forecasts predicting large increases in freight travel which displace some of the car trips (“Base to Reference” effect). However, following the demand model interaction, freight travel further increases at the expense of car (“Reference to Do Nothing” effect). This is because freight travel is not adjusted by the demand model in a “without scheme” test, but car trips are. Due to the relatively high congestion levels, many car trips redistribute to other destinations (or modes), leaving some spare capacity that is filled in by re</w:t>
      </w:r>
      <w:r>
        <w:t>-</w:t>
      </w:r>
      <w:r w:rsidRPr="00E234DB">
        <w:t>routeing freight trips.</w:t>
      </w:r>
      <w:r>
        <w:t xml:space="preserve"> It is noted that such a lack of a freight response may not be entirely realistic, but also that evidence for likely scale of such an effect is lacking.</w:t>
      </w:r>
    </w:p>
    <w:p w:rsidR="00FC39E0" w:rsidRPr="001671D2" w:rsidRDefault="00FC39E0" w:rsidP="00E234DB">
      <w:pPr>
        <w:pStyle w:val="Caption"/>
        <w:keepNext/>
        <w:tabs>
          <w:tab w:val="num" w:pos="1276"/>
        </w:tabs>
        <w:spacing w:after="120"/>
        <w:ind w:left="793" w:firstLine="200"/>
        <w:rPr>
          <w:b/>
          <w:sz w:val="20"/>
          <w:szCs w:val="20"/>
        </w:rPr>
      </w:pPr>
      <w:bookmarkStart w:id="429" w:name="_Ref328727770"/>
      <w:bookmarkStart w:id="430" w:name="_Toc331084523"/>
      <w:proofErr w:type="gramStart"/>
      <w:r w:rsidRPr="009B56E6">
        <w:rPr>
          <w:b/>
          <w:sz w:val="20"/>
          <w:szCs w:val="20"/>
        </w:rPr>
        <w:t xml:space="preserve">Table </w:t>
      </w:r>
      <w:r>
        <w:rPr>
          <w:b/>
          <w:sz w:val="20"/>
          <w:szCs w:val="20"/>
        </w:rPr>
        <w:t>8</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4</w:t>
      </w:r>
      <w:r w:rsidR="00963DEF">
        <w:rPr>
          <w:b/>
          <w:sz w:val="20"/>
          <w:szCs w:val="20"/>
        </w:rPr>
        <w:fldChar w:fldCharType="end"/>
      </w:r>
      <w:bookmarkEnd w:id="429"/>
      <w:r w:rsidRPr="009B56E6">
        <w:rPr>
          <w:b/>
          <w:sz w:val="20"/>
          <w:szCs w:val="20"/>
        </w:rPr>
        <w:t xml:space="preserve">: </w:t>
      </w:r>
      <w:r>
        <w:rPr>
          <w:b/>
          <w:sz w:val="20"/>
          <w:szCs w:val="20"/>
        </w:rPr>
        <w:t>Changes in Flows on the Dartford Crossing, 2009 to 2041 (Vehicles/hr)</w:t>
      </w:r>
      <w:bookmarkEnd w:id="430"/>
    </w:p>
    <w:tbl>
      <w:tblPr>
        <w:tblW w:w="0" w:type="auto"/>
        <w:tblInd w:w="1050" w:type="dxa"/>
        <w:tblCellMar>
          <w:left w:w="57" w:type="dxa"/>
          <w:right w:w="57" w:type="dxa"/>
        </w:tblCellMar>
        <w:tblLook w:val="00A0"/>
      </w:tblPr>
      <w:tblGrid>
        <w:gridCol w:w="895"/>
        <w:gridCol w:w="1045"/>
        <w:gridCol w:w="865"/>
        <w:gridCol w:w="895"/>
        <w:gridCol w:w="724"/>
        <w:gridCol w:w="865"/>
        <w:gridCol w:w="895"/>
        <w:gridCol w:w="724"/>
        <w:gridCol w:w="865"/>
        <w:gridCol w:w="895"/>
        <w:gridCol w:w="724"/>
      </w:tblGrid>
      <w:tr w:rsidR="00FC39E0" w:rsidRPr="00DB5B81" w:rsidTr="00E234DB">
        <w:trPr>
          <w:trHeight w:val="300"/>
        </w:trPr>
        <w:tc>
          <w:tcPr>
            <w:tcW w:w="0" w:type="auto"/>
            <w:tcBorders>
              <w:top w:val="single" w:sz="4" w:space="0" w:color="auto"/>
              <w:left w:val="nil"/>
              <w:bottom w:val="nil"/>
              <w:right w:val="nil"/>
            </w:tcBorders>
            <w:noWrap/>
            <w:vAlign w:val="bottom"/>
          </w:tcPr>
          <w:p w:rsidR="00FC39E0" w:rsidRPr="00DB5B81" w:rsidRDefault="00FC39E0" w:rsidP="00FD3A42">
            <w:pPr>
              <w:rPr>
                <w:rFonts w:cs="Arial"/>
                <w:color w:val="000000"/>
                <w:lang w:eastAsia="en-GB"/>
              </w:rPr>
            </w:pPr>
            <w:r w:rsidRPr="00DB5B81">
              <w:rPr>
                <w:rFonts w:cs="Arial"/>
                <w:color w:val="000000"/>
                <w:lang w:eastAsia="en-GB"/>
              </w:rPr>
              <w:t> </w:t>
            </w:r>
          </w:p>
        </w:tc>
        <w:tc>
          <w:tcPr>
            <w:tcW w:w="0" w:type="auto"/>
            <w:tcBorders>
              <w:top w:val="single" w:sz="4" w:space="0" w:color="auto"/>
              <w:left w:val="nil"/>
              <w:bottom w:val="nil"/>
              <w:right w:val="single" w:sz="4" w:space="0" w:color="auto"/>
            </w:tcBorders>
            <w:noWrap/>
            <w:vAlign w:val="bottom"/>
          </w:tcPr>
          <w:p w:rsidR="00FC39E0" w:rsidRPr="00DB5B81" w:rsidRDefault="00FC39E0" w:rsidP="00FD3A42">
            <w:pPr>
              <w:rPr>
                <w:rFonts w:cs="Arial"/>
                <w:color w:val="000000"/>
                <w:lang w:eastAsia="en-GB"/>
              </w:rPr>
            </w:pPr>
            <w:r w:rsidRPr="00DB5B81">
              <w:rPr>
                <w:rFonts w:cs="Arial"/>
                <w:color w:val="000000"/>
                <w:lang w:eastAsia="en-GB"/>
              </w:rPr>
              <w:t> </w:t>
            </w:r>
          </w:p>
        </w:tc>
        <w:tc>
          <w:tcPr>
            <w:tcW w:w="0" w:type="auto"/>
            <w:gridSpan w:val="3"/>
            <w:tcBorders>
              <w:top w:val="single" w:sz="4" w:space="0" w:color="auto"/>
              <w:left w:val="nil"/>
              <w:bottom w:val="nil"/>
              <w:right w:val="single" w:sz="4" w:space="0" w:color="auto"/>
            </w:tcBorders>
            <w:noWrap/>
            <w:vAlign w:val="bottom"/>
          </w:tcPr>
          <w:p w:rsidR="00FC39E0" w:rsidRPr="00DB5B81" w:rsidRDefault="00FC39E0" w:rsidP="00FD3A42">
            <w:pPr>
              <w:jc w:val="center"/>
              <w:rPr>
                <w:rFonts w:cs="Arial"/>
                <w:b/>
                <w:bCs/>
                <w:color w:val="000000"/>
                <w:lang w:eastAsia="en-GB"/>
              </w:rPr>
            </w:pPr>
            <w:r w:rsidRPr="00DB5B81">
              <w:rPr>
                <w:rFonts w:cs="Arial"/>
                <w:b/>
                <w:bCs/>
                <w:color w:val="000000"/>
                <w:lang w:eastAsia="en-GB"/>
              </w:rPr>
              <w:t>AM Peak</w:t>
            </w:r>
          </w:p>
        </w:tc>
        <w:tc>
          <w:tcPr>
            <w:tcW w:w="0" w:type="auto"/>
            <w:gridSpan w:val="3"/>
            <w:tcBorders>
              <w:top w:val="single" w:sz="4" w:space="0" w:color="auto"/>
              <w:left w:val="nil"/>
              <w:bottom w:val="nil"/>
              <w:right w:val="single" w:sz="4" w:space="0" w:color="auto"/>
            </w:tcBorders>
            <w:noWrap/>
            <w:vAlign w:val="bottom"/>
          </w:tcPr>
          <w:p w:rsidR="00FC39E0" w:rsidRPr="00DB5B81" w:rsidRDefault="00FC39E0" w:rsidP="00FD3A42">
            <w:pPr>
              <w:jc w:val="center"/>
              <w:rPr>
                <w:rFonts w:cs="Arial"/>
                <w:b/>
                <w:bCs/>
                <w:color w:val="000000"/>
                <w:lang w:eastAsia="en-GB"/>
              </w:rPr>
            </w:pPr>
            <w:proofErr w:type="spellStart"/>
            <w:r w:rsidRPr="00DB5B81">
              <w:rPr>
                <w:rFonts w:cs="Arial"/>
                <w:b/>
                <w:bCs/>
                <w:color w:val="000000"/>
                <w:lang w:eastAsia="en-GB"/>
              </w:rPr>
              <w:t>Interpeak</w:t>
            </w:r>
            <w:proofErr w:type="spellEnd"/>
          </w:p>
        </w:tc>
        <w:tc>
          <w:tcPr>
            <w:tcW w:w="0" w:type="auto"/>
            <w:gridSpan w:val="3"/>
            <w:tcBorders>
              <w:top w:val="single" w:sz="4" w:space="0" w:color="auto"/>
              <w:left w:val="nil"/>
              <w:bottom w:val="nil"/>
              <w:right w:val="nil"/>
            </w:tcBorders>
            <w:noWrap/>
            <w:vAlign w:val="bottom"/>
          </w:tcPr>
          <w:p w:rsidR="00FC39E0" w:rsidRPr="00DB5B81" w:rsidRDefault="00FC39E0" w:rsidP="00FD3A42">
            <w:pPr>
              <w:jc w:val="center"/>
              <w:rPr>
                <w:rFonts w:cs="Arial"/>
                <w:b/>
                <w:bCs/>
                <w:color w:val="000000"/>
                <w:lang w:eastAsia="en-GB"/>
              </w:rPr>
            </w:pPr>
            <w:r w:rsidRPr="00DB5B81">
              <w:rPr>
                <w:rFonts w:cs="Arial"/>
                <w:b/>
                <w:bCs/>
                <w:color w:val="000000"/>
                <w:lang w:eastAsia="en-GB"/>
              </w:rPr>
              <w:t>PM Peak</w:t>
            </w:r>
          </w:p>
        </w:tc>
      </w:tr>
      <w:tr w:rsidR="00FC39E0" w:rsidRPr="00DB5B81" w:rsidTr="00E234DB">
        <w:trPr>
          <w:trHeight w:val="300"/>
        </w:trPr>
        <w:tc>
          <w:tcPr>
            <w:tcW w:w="0" w:type="auto"/>
            <w:tcBorders>
              <w:top w:val="nil"/>
              <w:left w:val="nil"/>
              <w:bottom w:val="single" w:sz="4" w:space="0" w:color="auto"/>
              <w:right w:val="nil"/>
            </w:tcBorders>
            <w:noWrap/>
            <w:vAlign w:val="bottom"/>
          </w:tcPr>
          <w:p w:rsidR="00FC39E0" w:rsidRPr="00DB5B81" w:rsidRDefault="00FC39E0" w:rsidP="00FD3A42">
            <w:pPr>
              <w:rPr>
                <w:rFonts w:cs="Arial"/>
                <w:b/>
                <w:color w:val="000000"/>
                <w:lang w:eastAsia="en-GB"/>
              </w:rPr>
            </w:pPr>
            <w:r w:rsidRPr="00DB5B81">
              <w:rPr>
                <w:rFonts w:cs="Arial"/>
                <w:b/>
                <w:color w:val="000000"/>
                <w:lang w:eastAsia="en-GB"/>
              </w:rPr>
              <w:t>Direction</w:t>
            </w:r>
          </w:p>
        </w:tc>
        <w:tc>
          <w:tcPr>
            <w:tcW w:w="0" w:type="auto"/>
            <w:tcBorders>
              <w:top w:val="nil"/>
              <w:left w:val="nil"/>
              <w:bottom w:val="single" w:sz="4" w:space="0" w:color="auto"/>
              <w:right w:val="single" w:sz="4" w:space="0" w:color="auto"/>
            </w:tcBorders>
            <w:noWrap/>
            <w:vAlign w:val="bottom"/>
          </w:tcPr>
          <w:p w:rsidR="00FC39E0" w:rsidRPr="00DB5B81" w:rsidRDefault="00FC39E0" w:rsidP="00FD3A42">
            <w:pPr>
              <w:rPr>
                <w:rFonts w:cs="Arial"/>
                <w:b/>
                <w:color w:val="000000"/>
                <w:lang w:eastAsia="en-GB"/>
              </w:rPr>
            </w:pPr>
            <w:r w:rsidRPr="00DB5B81">
              <w:rPr>
                <w:rFonts w:cs="Arial"/>
                <w:b/>
                <w:color w:val="000000"/>
                <w:lang w:eastAsia="en-GB"/>
              </w:rPr>
              <w:t>User Class</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Base-DN</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Base-Ref</w:t>
            </w:r>
          </w:p>
        </w:tc>
        <w:tc>
          <w:tcPr>
            <w:tcW w:w="0" w:type="auto"/>
            <w:tcBorders>
              <w:top w:val="nil"/>
              <w:left w:val="nil"/>
              <w:bottom w:val="single" w:sz="4" w:space="0" w:color="auto"/>
              <w:right w:val="single" w:sz="4" w:space="0" w:color="auto"/>
            </w:tcBorders>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Ref-DN</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Base-DN</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Base-Ref</w:t>
            </w:r>
          </w:p>
        </w:tc>
        <w:tc>
          <w:tcPr>
            <w:tcW w:w="0" w:type="auto"/>
            <w:tcBorders>
              <w:top w:val="nil"/>
              <w:left w:val="nil"/>
              <w:bottom w:val="single" w:sz="4" w:space="0" w:color="auto"/>
              <w:right w:val="single" w:sz="4" w:space="0" w:color="auto"/>
            </w:tcBorders>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Ref-DN</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Base-DN</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Base-Ref</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Ref-DN</w:t>
            </w:r>
          </w:p>
        </w:tc>
      </w:tr>
      <w:tr w:rsidR="00FC39E0" w:rsidRPr="00DB5B81" w:rsidTr="00E234DB">
        <w:trPr>
          <w:trHeight w:val="300"/>
        </w:trPr>
        <w:tc>
          <w:tcPr>
            <w:tcW w:w="0" w:type="auto"/>
            <w:vMerge w:val="restart"/>
            <w:tcBorders>
              <w:top w:val="nil"/>
              <w:left w:val="nil"/>
              <w:right w:val="nil"/>
            </w:tcBorders>
            <w:noWrap/>
            <w:vAlign w:val="center"/>
          </w:tcPr>
          <w:p w:rsidR="00FC39E0" w:rsidRPr="00DB5B81" w:rsidRDefault="00FC39E0" w:rsidP="00FD3A42">
            <w:pPr>
              <w:rPr>
                <w:rFonts w:cs="Arial"/>
                <w:b/>
                <w:bCs/>
                <w:color w:val="000000"/>
                <w:lang w:eastAsia="en-GB"/>
              </w:rPr>
            </w:pPr>
            <w:r w:rsidRPr="00DB5B81">
              <w:rPr>
                <w:rFonts w:cs="Arial"/>
                <w:b/>
                <w:bCs/>
                <w:color w:val="000000"/>
                <w:lang w:eastAsia="en-GB"/>
              </w:rPr>
              <w:t>North-</w:t>
            </w:r>
          </w:p>
          <w:p w:rsidR="00FC39E0" w:rsidRPr="00DB5B81" w:rsidRDefault="00FC39E0" w:rsidP="00FD3A42">
            <w:pPr>
              <w:rPr>
                <w:rFonts w:cs="Arial"/>
                <w:color w:val="000000"/>
                <w:lang w:eastAsia="en-GB"/>
              </w:rPr>
            </w:pPr>
            <w:r w:rsidRPr="00DB5B81">
              <w:rPr>
                <w:rFonts w:cs="Arial"/>
                <w:b/>
                <w:bCs/>
                <w:color w:val="000000"/>
                <w:lang w:eastAsia="en-GB"/>
              </w:rPr>
              <w:t>bound</w:t>
            </w:r>
          </w:p>
        </w:tc>
        <w:tc>
          <w:tcPr>
            <w:tcW w:w="0" w:type="auto"/>
            <w:tcBorders>
              <w:top w:val="nil"/>
              <w:left w:val="nil"/>
              <w:bottom w:val="nil"/>
              <w:right w:val="single" w:sz="4" w:space="0" w:color="auto"/>
            </w:tcBorders>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HGV</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250</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139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111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411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233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178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230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97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134 </w:t>
            </w:r>
          </w:p>
        </w:tc>
      </w:tr>
      <w:tr w:rsidR="00FC39E0" w:rsidRPr="00DB5B81" w:rsidTr="00E234DB">
        <w:trPr>
          <w:trHeight w:val="300"/>
        </w:trPr>
        <w:tc>
          <w:tcPr>
            <w:tcW w:w="0" w:type="auto"/>
            <w:vMerge/>
            <w:tcBorders>
              <w:left w:val="nil"/>
              <w:right w:val="nil"/>
            </w:tcBorders>
            <w:noWrap/>
            <w:vAlign w:val="center"/>
          </w:tcPr>
          <w:p w:rsidR="00FC39E0" w:rsidRPr="00DB5B81"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LGV</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315</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218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97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393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280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113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461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344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117 </w:t>
            </w:r>
          </w:p>
        </w:tc>
      </w:tr>
      <w:tr w:rsidR="00FC39E0" w:rsidRPr="00DB5B81" w:rsidTr="00E234DB">
        <w:trPr>
          <w:trHeight w:val="300"/>
        </w:trPr>
        <w:tc>
          <w:tcPr>
            <w:tcW w:w="0" w:type="auto"/>
            <w:vMerge/>
            <w:tcBorders>
              <w:left w:val="nil"/>
              <w:right w:val="nil"/>
            </w:tcBorders>
            <w:noWrap/>
            <w:vAlign w:val="center"/>
          </w:tcPr>
          <w:p w:rsidR="00FC39E0" w:rsidRPr="00DB5B81"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Business</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-242</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-173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-69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-63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-32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-31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-115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-67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-47 </w:t>
            </w:r>
          </w:p>
        </w:tc>
      </w:tr>
      <w:tr w:rsidR="00FC39E0" w:rsidRPr="00DB5B81" w:rsidTr="00E234DB">
        <w:trPr>
          <w:trHeight w:val="300"/>
        </w:trPr>
        <w:tc>
          <w:tcPr>
            <w:tcW w:w="0" w:type="auto"/>
            <w:vMerge/>
            <w:tcBorders>
              <w:left w:val="nil"/>
              <w:bottom w:val="single" w:sz="4" w:space="0" w:color="auto"/>
              <w:right w:val="nil"/>
            </w:tcBorders>
            <w:noWrap/>
            <w:vAlign w:val="center"/>
          </w:tcPr>
          <w:p w:rsidR="00FC39E0" w:rsidRPr="00DB5B81" w:rsidRDefault="00FC39E0" w:rsidP="00FD3A42">
            <w:pPr>
              <w:rPr>
                <w:rFonts w:cs="Arial"/>
                <w:b/>
                <w:bCs/>
                <w:color w:val="000000"/>
                <w:lang w:eastAsia="en-GB"/>
              </w:rPr>
            </w:pPr>
          </w:p>
        </w:tc>
        <w:tc>
          <w:tcPr>
            <w:tcW w:w="0" w:type="auto"/>
            <w:tcBorders>
              <w:top w:val="nil"/>
              <w:left w:val="nil"/>
              <w:bottom w:val="single" w:sz="4" w:space="0" w:color="auto"/>
              <w:right w:val="single" w:sz="4" w:space="0" w:color="auto"/>
            </w:tcBorders>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Non-work</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-317</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-64 </w:t>
            </w:r>
          </w:p>
        </w:tc>
        <w:tc>
          <w:tcPr>
            <w:tcW w:w="0" w:type="auto"/>
            <w:tcBorders>
              <w:top w:val="nil"/>
              <w:left w:val="nil"/>
              <w:bottom w:val="single" w:sz="4" w:space="0" w:color="auto"/>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-253 </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-240 </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200 </w:t>
            </w:r>
          </w:p>
        </w:tc>
        <w:tc>
          <w:tcPr>
            <w:tcW w:w="0" w:type="auto"/>
            <w:tcBorders>
              <w:top w:val="nil"/>
              <w:left w:val="nil"/>
              <w:bottom w:val="single" w:sz="4" w:space="0" w:color="auto"/>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-440 </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-455 </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-118 </w:t>
            </w:r>
          </w:p>
        </w:tc>
        <w:tc>
          <w:tcPr>
            <w:tcW w:w="0" w:type="auto"/>
            <w:tcBorders>
              <w:top w:val="nil"/>
              <w:left w:val="nil"/>
              <w:bottom w:val="single" w:sz="4" w:space="0" w:color="auto"/>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-337 </w:t>
            </w:r>
          </w:p>
        </w:tc>
      </w:tr>
      <w:tr w:rsidR="00FC39E0" w:rsidRPr="00DB5B81" w:rsidTr="00E234DB">
        <w:trPr>
          <w:trHeight w:val="300"/>
        </w:trPr>
        <w:tc>
          <w:tcPr>
            <w:tcW w:w="0" w:type="auto"/>
            <w:tcBorders>
              <w:top w:val="single" w:sz="4" w:space="0" w:color="auto"/>
              <w:left w:val="nil"/>
              <w:bottom w:val="single" w:sz="4" w:space="0" w:color="auto"/>
              <w:right w:val="nil"/>
            </w:tcBorders>
            <w:shd w:val="clear" w:color="auto" w:fill="BFBFBF"/>
            <w:noWrap/>
            <w:vAlign w:val="center"/>
          </w:tcPr>
          <w:p w:rsidR="00FC39E0" w:rsidRPr="00DB5B81" w:rsidRDefault="00FC39E0" w:rsidP="00FD3A42">
            <w:pPr>
              <w:rPr>
                <w:rFonts w:cs="Arial"/>
                <w:b/>
                <w:color w:val="000000"/>
                <w:lang w:eastAsia="en-GB"/>
              </w:rPr>
            </w:pPr>
            <w:r w:rsidRPr="00DB5B81">
              <w:rPr>
                <w:rFonts w:cs="Arial"/>
                <w:b/>
                <w:color w:val="000000"/>
                <w:lang w:eastAsia="en-GB"/>
              </w:rPr>
              <w:t>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All Traffic</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6</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120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FF0000"/>
                <w:lang w:eastAsia="en-GB"/>
              </w:rPr>
              <w:t xml:space="preserve">-114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500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681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FF0000"/>
                <w:lang w:eastAsia="en-GB"/>
              </w:rPr>
              <w:t xml:space="preserve">-181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122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256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FF0000"/>
                <w:lang w:eastAsia="en-GB"/>
              </w:rPr>
              <w:t xml:space="preserve">-134 </w:t>
            </w:r>
          </w:p>
        </w:tc>
      </w:tr>
      <w:tr w:rsidR="00FC39E0" w:rsidRPr="00DB5B81" w:rsidTr="00E234DB">
        <w:trPr>
          <w:trHeight w:val="300"/>
        </w:trPr>
        <w:tc>
          <w:tcPr>
            <w:tcW w:w="0" w:type="auto"/>
            <w:vMerge w:val="restart"/>
            <w:tcBorders>
              <w:top w:val="nil"/>
              <w:left w:val="nil"/>
              <w:right w:val="nil"/>
            </w:tcBorders>
            <w:noWrap/>
            <w:vAlign w:val="center"/>
          </w:tcPr>
          <w:p w:rsidR="00FC39E0" w:rsidRPr="00DB5B81" w:rsidRDefault="00FC39E0" w:rsidP="00FD3A42">
            <w:pPr>
              <w:rPr>
                <w:rFonts w:cs="Arial"/>
                <w:b/>
                <w:bCs/>
                <w:color w:val="000000"/>
                <w:lang w:eastAsia="en-GB"/>
              </w:rPr>
            </w:pPr>
            <w:r w:rsidRPr="00DB5B81">
              <w:rPr>
                <w:rFonts w:cs="Arial"/>
                <w:b/>
                <w:bCs/>
                <w:color w:val="000000"/>
                <w:lang w:eastAsia="en-GB"/>
              </w:rPr>
              <w:t>South-</w:t>
            </w:r>
          </w:p>
          <w:p w:rsidR="00FC39E0" w:rsidRPr="00DB5B81" w:rsidRDefault="00FC39E0" w:rsidP="00FD3A42">
            <w:pPr>
              <w:rPr>
                <w:rFonts w:cs="Arial"/>
                <w:color w:val="000000"/>
                <w:lang w:eastAsia="en-GB"/>
              </w:rPr>
            </w:pPr>
            <w:r w:rsidRPr="00DB5B81">
              <w:rPr>
                <w:rFonts w:cs="Arial"/>
                <w:b/>
                <w:bCs/>
                <w:color w:val="000000"/>
                <w:lang w:eastAsia="en-GB"/>
              </w:rPr>
              <w:t>bound</w:t>
            </w:r>
          </w:p>
        </w:tc>
        <w:tc>
          <w:tcPr>
            <w:tcW w:w="0" w:type="auto"/>
            <w:tcBorders>
              <w:top w:val="nil"/>
              <w:left w:val="nil"/>
              <w:bottom w:val="nil"/>
              <w:right w:val="single" w:sz="4" w:space="0" w:color="auto"/>
            </w:tcBorders>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HGV</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467</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403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64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407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327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81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236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152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84 </w:t>
            </w:r>
          </w:p>
        </w:tc>
      </w:tr>
      <w:tr w:rsidR="00FC39E0" w:rsidRPr="00DB5B81" w:rsidTr="00E234DB">
        <w:trPr>
          <w:trHeight w:val="300"/>
        </w:trPr>
        <w:tc>
          <w:tcPr>
            <w:tcW w:w="0" w:type="auto"/>
            <w:vMerge/>
            <w:tcBorders>
              <w:left w:val="nil"/>
              <w:right w:val="nil"/>
            </w:tcBorders>
            <w:noWrap/>
            <w:vAlign w:val="bottom"/>
          </w:tcPr>
          <w:p w:rsidR="00FC39E0" w:rsidRPr="00DB5B81"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LGV</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402</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361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41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452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381 </w:t>
            </w:r>
          </w:p>
        </w:tc>
        <w:tc>
          <w:tcPr>
            <w:tcW w:w="0" w:type="auto"/>
            <w:tcBorders>
              <w:top w:val="nil"/>
              <w:left w:val="nil"/>
              <w:bottom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71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424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326 </w:t>
            </w:r>
          </w:p>
        </w:tc>
        <w:tc>
          <w:tcPr>
            <w:tcW w:w="0" w:type="auto"/>
            <w:tcBorders>
              <w:top w:val="nil"/>
              <w:left w:val="nil"/>
              <w:bottom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98 </w:t>
            </w:r>
          </w:p>
        </w:tc>
      </w:tr>
      <w:tr w:rsidR="00FC39E0" w:rsidRPr="00DB5B81" w:rsidTr="00E234DB">
        <w:trPr>
          <w:trHeight w:val="300"/>
        </w:trPr>
        <w:tc>
          <w:tcPr>
            <w:tcW w:w="0" w:type="auto"/>
            <w:vMerge/>
            <w:tcBorders>
              <w:left w:val="nil"/>
              <w:right w:val="nil"/>
            </w:tcBorders>
            <w:noWrap/>
            <w:vAlign w:val="bottom"/>
          </w:tcPr>
          <w:p w:rsidR="00FC39E0" w:rsidRPr="00DB5B81" w:rsidRDefault="00FC39E0" w:rsidP="00FD3A42">
            <w:pPr>
              <w:rPr>
                <w:rFonts w:cs="Arial"/>
                <w:b/>
                <w:bCs/>
                <w:color w:val="000000"/>
                <w:lang w:eastAsia="en-GB"/>
              </w:rPr>
            </w:pPr>
          </w:p>
        </w:tc>
        <w:tc>
          <w:tcPr>
            <w:tcW w:w="0" w:type="auto"/>
            <w:tcBorders>
              <w:top w:val="nil"/>
              <w:left w:val="nil"/>
              <w:right w:val="single" w:sz="4" w:space="0" w:color="auto"/>
            </w:tcBorders>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Business</w:t>
            </w:r>
          </w:p>
        </w:tc>
        <w:tc>
          <w:tcPr>
            <w:tcW w:w="0" w:type="auto"/>
            <w:tcBorders>
              <w:top w:val="nil"/>
              <w:left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66</w:t>
            </w:r>
          </w:p>
        </w:tc>
        <w:tc>
          <w:tcPr>
            <w:tcW w:w="0" w:type="auto"/>
            <w:tcBorders>
              <w:top w:val="nil"/>
              <w:left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103 </w:t>
            </w:r>
          </w:p>
        </w:tc>
        <w:tc>
          <w:tcPr>
            <w:tcW w:w="0" w:type="auto"/>
            <w:tcBorders>
              <w:top w:val="nil"/>
              <w:left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-37 </w:t>
            </w:r>
          </w:p>
        </w:tc>
        <w:tc>
          <w:tcPr>
            <w:tcW w:w="0" w:type="auto"/>
            <w:tcBorders>
              <w:top w:val="nil"/>
              <w:left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134 </w:t>
            </w:r>
          </w:p>
        </w:tc>
        <w:tc>
          <w:tcPr>
            <w:tcW w:w="0" w:type="auto"/>
            <w:tcBorders>
              <w:top w:val="nil"/>
              <w:left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133 </w:t>
            </w:r>
          </w:p>
        </w:tc>
        <w:tc>
          <w:tcPr>
            <w:tcW w:w="0" w:type="auto"/>
            <w:tcBorders>
              <w:top w:val="nil"/>
              <w:left w:val="nil"/>
              <w:right w:val="single" w:sz="4" w:space="0" w:color="auto"/>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1 </w:t>
            </w:r>
          </w:p>
        </w:tc>
        <w:tc>
          <w:tcPr>
            <w:tcW w:w="0" w:type="auto"/>
            <w:tcBorders>
              <w:top w:val="nil"/>
              <w:left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-5 </w:t>
            </w:r>
          </w:p>
        </w:tc>
        <w:tc>
          <w:tcPr>
            <w:tcW w:w="0" w:type="auto"/>
            <w:tcBorders>
              <w:top w:val="nil"/>
              <w:left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FF0000"/>
                <w:lang w:eastAsia="en-GB"/>
              </w:rPr>
              <w:t xml:space="preserve">-26 </w:t>
            </w:r>
          </w:p>
        </w:tc>
        <w:tc>
          <w:tcPr>
            <w:tcW w:w="0" w:type="auto"/>
            <w:tcBorders>
              <w:top w:val="nil"/>
              <w:left w:val="nil"/>
              <w:right w:val="nil"/>
            </w:tcBorders>
            <w:noWrap/>
            <w:vAlign w:val="bottom"/>
          </w:tcPr>
          <w:p w:rsidR="00FC39E0" w:rsidRPr="00DB5B81" w:rsidRDefault="00FC39E0" w:rsidP="00FD3A42">
            <w:pPr>
              <w:jc w:val="right"/>
              <w:rPr>
                <w:rFonts w:cs="Arial"/>
                <w:color w:val="000000"/>
                <w:lang w:eastAsia="en-GB"/>
              </w:rPr>
            </w:pPr>
            <w:r w:rsidRPr="00DB5B81">
              <w:rPr>
                <w:rFonts w:cs="Arial"/>
                <w:color w:val="000000"/>
                <w:lang w:eastAsia="en-GB"/>
              </w:rPr>
              <w:t xml:space="preserve">20 </w:t>
            </w:r>
          </w:p>
        </w:tc>
      </w:tr>
      <w:tr w:rsidR="00FC39E0" w:rsidRPr="00DB5B81" w:rsidTr="00E234DB">
        <w:trPr>
          <w:trHeight w:val="300"/>
        </w:trPr>
        <w:tc>
          <w:tcPr>
            <w:tcW w:w="0" w:type="auto"/>
            <w:vMerge/>
            <w:tcBorders>
              <w:left w:val="nil"/>
              <w:bottom w:val="single" w:sz="4" w:space="0" w:color="auto"/>
              <w:right w:val="nil"/>
            </w:tcBorders>
            <w:noWrap/>
            <w:vAlign w:val="bottom"/>
          </w:tcPr>
          <w:p w:rsidR="00FC39E0" w:rsidRPr="00DB5B81" w:rsidRDefault="00FC39E0" w:rsidP="00FD3A42">
            <w:pPr>
              <w:rPr>
                <w:rFonts w:cs="Arial"/>
                <w:b/>
                <w:bCs/>
                <w:color w:val="000000"/>
                <w:lang w:eastAsia="en-GB"/>
              </w:rPr>
            </w:pPr>
          </w:p>
        </w:tc>
        <w:tc>
          <w:tcPr>
            <w:tcW w:w="0" w:type="auto"/>
            <w:tcBorders>
              <w:left w:val="nil"/>
              <w:bottom w:val="single" w:sz="4" w:space="0" w:color="auto"/>
              <w:right w:val="single" w:sz="4" w:space="0" w:color="auto"/>
            </w:tcBorders>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Non-work</w:t>
            </w:r>
          </w:p>
        </w:tc>
        <w:tc>
          <w:tcPr>
            <w:tcW w:w="0" w:type="auto"/>
            <w:tcBorders>
              <w:left w:val="nil"/>
              <w:bottom w:val="single" w:sz="4" w:space="0" w:color="auto"/>
              <w:right w:val="nil"/>
            </w:tcBorders>
            <w:noWrap/>
            <w:vAlign w:val="bottom"/>
          </w:tcPr>
          <w:p w:rsidR="00FC39E0" w:rsidRPr="00DB5B81" w:rsidRDefault="00FC39E0" w:rsidP="00FD3A42">
            <w:pPr>
              <w:jc w:val="right"/>
              <w:rPr>
                <w:rFonts w:cs="Arial"/>
                <w:b/>
                <w:color w:val="000000"/>
                <w:lang w:eastAsia="en-GB"/>
              </w:rPr>
            </w:pPr>
            <w:r w:rsidRPr="00DB5B81">
              <w:rPr>
                <w:rFonts w:cs="Arial"/>
                <w:b/>
                <w:color w:val="000000"/>
                <w:lang w:eastAsia="en-GB"/>
              </w:rPr>
              <w:t>74</w:t>
            </w:r>
          </w:p>
        </w:tc>
        <w:tc>
          <w:tcPr>
            <w:tcW w:w="0" w:type="auto"/>
            <w:tcBorders>
              <w:left w:val="nil"/>
              <w:bottom w:val="single" w:sz="4" w:space="0" w:color="auto"/>
              <w:right w:val="nil"/>
            </w:tcBorders>
            <w:noWrap/>
            <w:vAlign w:val="bottom"/>
          </w:tcPr>
          <w:p w:rsidR="00FC39E0" w:rsidRPr="00DB5B81" w:rsidRDefault="00FC39E0" w:rsidP="00FD3A42">
            <w:pPr>
              <w:jc w:val="right"/>
              <w:rPr>
                <w:rFonts w:cs="Arial"/>
                <w:b/>
                <w:color w:val="000000"/>
                <w:lang w:eastAsia="en-GB"/>
              </w:rPr>
            </w:pPr>
            <w:r w:rsidRPr="00DB5B81">
              <w:rPr>
                <w:rFonts w:cs="Arial"/>
                <w:b/>
                <w:color w:val="000000"/>
                <w:lang w:eastAsia="en-GB"/>
              </w:rPr>
              <w:t xml:space="preserve">287 </w:t>
            </w:r>
          </w:p>
        </w:tc>
        <w:tc>
          <w:tcPr>
            <w:tcW w:w="0" w:type="auto"/>
            <w:tcBorders>
              <w:left w:val="nil"/>
              <w:bottom w:val="single" w:sz="4" w:space="0" w:color="auto"/>
              <w:right w:val="single" w:sz="4" w:space="0" w:color="auto"/>
            </w:tcBorders>
            <w:noWrap/>
            <w:vAlign w:val="bottom"/>
          </w:tcPr>
          <w:p w:rsidR="00FC39E0" w:rsidRPr="00DB5B81" w:rsidRDefault="00FC39E0" w:rsidP="00FD3A42">
            <w:pPr>
              <w:jc w:val="right"/>
              <w:rPr>
                <w:rFonts w:cs="Arial"/>
                <w:b/>
                <w:color w:val="000000"/>
                <w:lang w:eastAsia="en-GB"/>
              </w:rPr>
            </w:pPr>
            <w:r w:rsidRPr="00DB5B81">
              <w:rPr>
                <w:rFonts w:cs="Arial"/>
                <w:b/>
                <w:color w:val="FF0000"/>
                <w:lang w:eastAsia="en-GB"/>
              </w:rPr>
              <w:t xml:space="preserve">-213 </w:t>
            </w:r>
          </w:p>
        </w:tc>
        <w:tc>
          <w:tcPr>
            <w:tcW w:w="0" w:type="auto"/>
            <w:tcBorders>
              <w:left w:val="nil"/>
              <w:bottom w:val="single" w:sz="4" w:space="0" w:color="auto"/>
              <w:right w:val="nil"/>
            </w:tcBorders>
            <w:noWrap/>
            <w:vAlign w:val="bottom"/>
          </w:tcPr>
          <w:p w:rsidR="00FC39E0" w:rsidRPr="00DB5B81" w:rsidRDefault="00FC39E0" w:rsidP="00FD3A42">
            <w:pPr>
              <w:jc w:val="right"/>
              <w:rPr>
                <w:rFonts w:cs="Arial"/>
                <w:b/>
                <w:color w:val="000000"/>
                <w:lang w:eastAsia="en-GB"/>
              </w:rPr>
            </w:pPr>
            <w:r w:rsidRPr="00DB5B81">
              <w:rPr>
                <w:rFonts w:cs="Arial"/>
                <w:b/>
                <w:color w:val="FF0000"/>
                <w:lang w:eastAsia="en-GB"/>
              </w:rPr>
              <w:t xml:space="preserve">-197 </w:t>
            </w:r>
          </w:p>
        </w:tc>
        <w:tc>
          <w:tcPr>
            <w:tcW w:w="0" w:type="auto"/>
            <w:tcBorders>
              <w:left w:val="nil"/>
              <w:bottom w:val="single" w:sz="4" w:space="0" w:color="auto"/>
              <w:right w:val="nil"/>
            </w:tcBorders>
            <w:noWrap/>
            <w:vAlign w:val="bottom"/>
          </w:tcPr>
          <w:p w:rsidR="00FC39E0" w:rsidRPr="00DB5B81" w:rsidRDefault="00FC39E0" w:rsidP="00FD3A42">
            <w:pPr>
              <w:jc w:val="right"/>
              <w:rPr>
                <w:rFonts w:cs="Arial"/>
                <w:b/>
                <w:color w:val="000000"/>
                <w:lang w:eastAsia="en-GB"/>
              </w:rPr>
            </w:pPr>
            <w:r w:rsidRPr="00DB5B81">
              <w:rPr>
                <w:rFonts w:cs="Arial"/>
                <w:b/>
                <w:color w:val="000000"/>
                <w:lang w:eastAsia="en-GB"/>
              </w:rPr>
              <w:t xml:space="preserve">392 </w:t>
            </w:r>
          </w:p>
        </w:tc>
        <w:tc>
          <w:tcPr>
            <w:tcW w:w="0" w:type="auto"/>
            <w:tcBorders>
              <w:left w:val="nil"/>
              <w:bottom w:val="single" w:sz="4" w:space="0" w:color="auto"/>
              <w:right w:val="single" w:sz="4" w:space="0" w:color="auto"/>
            </w:tcBorders>
            <w:noWrap/>
            <w:vAlign w:val="bottom"/>
          </w:tcPr>
          <w:p w:rsidR="00FC39E0" w:rsidRPr="00DB5B81" w:rsidRDefault="00FC39E0" w:rsidP="00FD3A42">
            <w:pPr>
              <w:jc w:val="right"/>
              <w:rPr>
                <w:rFonts w:cs="Arial"/>
                <w:b/>
                <w:color w:val="000000"/>
                <w:lang w:eastAsia="en-GB"/>
              </w:rPr>
            </w:pPr>
            <w:r w:rsidRPr="00DB5B81">
              <w:rPr>
                <w:rFonts w:cs="Arial"/>
                <w:b/>
                <w:color w:val="FF0000"/>
                <w:lang w:eastAsia="en-GB"/>
              </w:rPr>
              <w:t xml:space="preserve">-589 </w:t>
            </w:r>
          </w:p>
        </w:tc>
        <w:tc>
          <w:tcPr>
            <w:tcW w:w="0" w:type="auto"/>
            <w:tcBorders>
              <w:left w:val="nil"/>
              <w:bottom w:val="single" w:sz="4" w:space="0" w:color="auto"/>
              <w:right w:val="nil"/>
            </w:tcBorders>
            <w:noWrap/>
            <w:vAlign w:val="bottom"/>
          </w:tcPr>
          <w:p w:rsidR="00FC39E0" w:rsidRPr="00DB5B81" w:rsidRDefault="00FC39E0" w:rsidP="00FD3A42">
            <w:pPr>
              <w:jc w:val="right"/>
              <w:rPr>
                <w:rFonts w:cs="Arial"/>
                <w:b/>
                <w:color w:val="000000"/>
                <w:lang w:eastAsia="en-GB"/>
              </w:rPr>
            </w:pPr>
            <w:r w:rsidRPr="00DB5B81">
              <w:rPr>
                <w:rFonts w:cs="Arial"/>
                <w:b/>
                <w:color w:val="FF0000"/>
                <w:lang w:eastAsia="en-GB"/>
              </w:rPr>
              <w:t xml:space="preserve">-438 </w:t>
            </w:r>
          </w:p>
        </w:tc>
        <w:tc>
          <w:tcPr>
            <w:tcW w:w="0" w:type="auto"/>
            <w:tcBorders>
              <w:left w:val="nil"/>
              <w:bottom w:val="single" w:sz="4" w:space="0" w:color="auto"/>
              <w:right w:val="nil"/>
            </w:tcBorders>
            <w:noWrap/>
            <w:vAlign w:val="bottom"/>
          </w:tcPr>
          <w:p w:rsidR="00FC39E0" w:rsidRPr="00DB5B81" w:rsidRDefault="00FC39E0" w:rsidP="00FD3A42">
            <w:pPr>
              <w:jc w:val="right"/>
              <w:rPr>
                <w:rFonts w:cs="Arial"/>
                <w:b/>
                <w:color w:val="000000"/>
                <w:lang w:eastAsia="en-GB"/>
              </w:rPr>
            </w:pPr>
            <w:r w:rsidRPr="00DB5B81">
              <w:rPr>
                <w:rFonts w:cs="Arial"/>
                <w:b/>
                <w:color w:val="000000"/>
                <w:lang w:eastAsia="en-GB"/>
              </w:rPr>
              <w:t xml:space="preserve">145 </w:t>
            </w:r>
          </w:p>
        </w:tc>
        <w:tc>
          <w:tcPr>
            <w:tcW w:w="0" w:type="auto"/>
            <w:tcBorders>
              <w:left w:val="nil"/>
              <w:bottom w:val="single" w:sz="4" w:space="0" w:color="auto"/>
              <w:right w:val="nil"/>
            </w:tcBorders>
            <w:noWrap/>
            <w:vAlign w:val="bottom"/>
          </w:tcPr>
          <w:p w:rsidR="00FC39E0" w:rsidRPr="00DB5B81" w:rsidRDefault="00FC39E0" w:rsidP="00FD3A42">
            <w:pPr>
              <w:jc w:val="right"/>
              <w:rPr>
                <w:rFonts w:cs="Arial"/>
                <w:b/>
                <w:color w:val="000000"/>
                <w:lang w:eastAsia="en-GB"/>
              </w:rPr>
            </w:pPr>
            <w:r w:rsidRPr="00DB5B81">
              <w:rPr>
                <w:rFonts w:cs="Arial"/>
                <w:b/>
                <w:color w:val="FF0000"/>
                <w:lang w:eastAsia="en-GB"/>
              </w:rPr>
              <w:t xml:space="preserve">-582 </w:t>
            </w:r>
          </w:p>
        </w:tc>
      </w:tr>
      <w:tr w:rsidR="00FC39E0" w:rsidRPr="00DB5B81" w:rsidTr="00E234DB">
        <w:trPr>
          <w:trHeight w:val="300"/>
        </w:trPr>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DB5B81" w:rsidRDefault="00FC39E0" w:rsidP="00FD3A42">
            <w:pPr>
              <w:rPr>
                <w:rFonts w:cs="Arial"/>
                <w:b/>
                <w:bCs/>
                <w:color w:val="000000"/>
                <w:lang w:eastAsia="en-GB"/>
              </w:rPr>
            </w:pPr>
            <w:r w:rsidRPr="00DB5B81">
              <w:rPr>
                <w:rFonts w:cs="Arial"/>
                <w:b/>
                <w:bCs/>
                <w:color w:val="000000"/>
                <w:lang w:eastAsia="en-GB"/>
              </w:rPr>
              <w:t>All Traffic</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1,010</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1,154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FF0000"/>
                <w:lang w:eastAsia="en-GB"/>
              </w:rPr>
              <w:t xml:space="preserve">-144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797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1,233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FF0000"/>
                <w:lang w:eastAsia="en-GB"/>
              </w:rPr>
              <w:t xml:space="preserve">-436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217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000000"/>
                <w:lang w:eastAsia="en-GB"/>
              </w:rPr>
              <w:t xml:space="preserve">597 </w:t>
            </w:r>
          </w:p>
        </w:tc>
        <w:tc>
          <w:tcPr>
            <w:tcW w:w="0" w:type="auto"/>
            <w:tcBorders>
              <w:top w:val="single" w:sz="4" w:space="0" w:color="auto"/>
              <w:left w:val="nil"/>
              <w:bottom w:val="single" w:sz="4" w:space="0" w:color="auto"/>
              <w:right w:val="nil"/>
            </w:tcBorders>
            <w:shd w:val="clear" w:color="auto" w:fill="BFBFBF"/>
            <w:noWrap/>
            <w:vAlign w:val="bottom"/>
          </w:tcPr>
          <w:p w:rsidR="00FC39E0" w:rsidRPr="00DB5B81" w:rsidRDefault="00FC39E0" w:rsidP="00FD3A42">
            <w:pPr>
              <w:jc w:val="right"/>
              <w:rPr>
                <w:rFonts w:cs="Arial"/>
                <w:b/>
                <w:bCs/>
                <w:color w:val="000000"/>
                <w:lang w:eastAsia="en-GB"/>
              </w:rPr>
            </w:pPr>
            <w:r w:rsidRPr="00DB5B81">
              <w:rPr>
                <w:rFonts w:cs="Arial"/>
                <w:b/>
                <w:bCs/>
                <w:color w:val="FF0000"/>
                <w:lang w:eastAsia="en-GB"/>
              </w:rPr>
              <w:t xml:space="preserve">-380 </w:t>
            </w:r>
          </w:p>
        </w:tc>
      </w:tr>
    </w:tbl>
    <w:p w:rsidR="00FC39E0" w:rsidRDefault="00FC39E0" w:rsidP="007037E5">
      <w:pPr>
        <w:pStyle w:val="Body"/>
        <w:tabs>
          <w:tab w:val="left" w:pos="1276"/>
        </w:tabs>
      </w:pPr>
    </w:p>
    <w:p w:rsidR="00FC39E0" w:rsidRDefault="00FC39E0" w:rsidP="00E234DB">
      <w:pPr>
        <w:pStyle w:val="Hdg2"/>
        <w:keepNext w:val="0"/>
        <w:numPr>
          <w:ilvl w:val="0"/>
          <w:numId w:val="0"/>
        </w:numPr>
        <w:tabs>
          <w:tab w:val="left" w:pos="1276"/>
        </w:tabs>
        <w:ind w:left="680"/>
      </w:pPr>
      <w:bookmarkStart w:id="431" w:name="_Toc328131621"/>
    </w:p>
    <w:p w:rsidR="00FC39E0" w:rsidRPr="001B7E02" w:rsidRDefault="00FC39E0" w:rsidP="00E234DB">
      <w:pPr>
        <w:pStyle w:val="Hdg2"/>
        <w:numPr>
          <w:ilvl w:val="1"/>
          <w:numId w:val="8"/>
        </w:numPr>
        <w:tabs>
          <w:tab w:val="clear" w:pos="720"/>
          <w:tab w:val="num" w:pos="993"/>
          <w:tab w:val="num" w:pos="1276"/>
        </w:tabs>
        <w:ind w:hanging="396"/>
      </w:pPr>
      <w:bookmarkStart w:id="432" w:name="_Toc329006964"/>
      <w:bookmarkStart w:id="433" w:name="_Toc329271511"/>
      <w:bookmarkStart w:id="434" w:name="_Toc330220662"/>
      <w:bookmarkStart w:id="435" w:name="_Toc356212132"/>
      <w:r w:rsidRPr="001B7E02">
        <w:t>Effect of Additional Crossing Capacity</w:t>
      </w:r>
      <w:bookmarkEnd w:id="431"/>
      <w:bookmarkEnd w:id="432"/>
      <w:bookmarkEnd w:id="433"/>
      <w:bookmarkEnd w:id="434"/>
      <w:bookmarkEnd w:id="435"/>
    </w:p>
    <w:p w:rsidR="00FC39E0" w:rsidRDefault="00FC39E0" w:rsidP="00E234DB">
      <w:pPr>
        <w:pStyle w:val="StylePara311ptNotItalic"/>
        <w:numPr>
          <w:ilvl w:val="2"/>
          <w:numId w:val="8"/>
        </w:numPr>
        <w:tabs>
          <w:tab w:val="clear" w:pos="2007"/>
          <w:tab w:val="num" w:pos="993"/>
        </w:tabs>
        <w:ind w:left="964"/>
      </w:pPr>
      <w:r>
        <w:t xml:space="preserve">Three tests have been run with additional crossing capacity, one representing each of Options A, B and C. </w:t>
      </w:r>
    </w:p>
    <w:p w:rsidR="00FC39E0" w:rsidRDefault="00FC39E0" w:rsidP="00E234DB">
      <w:pPr>
        <w:pStyle w:val="StylePara311ptNotItalic"/>
        <w:numPr>
          <w:ilvl w:val="2"/>
          <w:numId w:val="8"/>
        </w:numPr>
        <w:tabs>
          <w:tab w:val="clear" w:pos="2007"/>
          <w:tab w:val="num" w:pos="993"/>
        </w:tabs>
        <w:ind w:left="964"/>
      </w:pPr>
      <w:r>
        <w:t>Flows on e</w:t>
      </w:r>
      <w:r w:rsidRPr="006735D8">
        <w:t xml:space="preserve">ach tolled river crossing and the </w:t>
      </w:r>
      <w:proofErr w:type="spellStart"/>
      <w:r w:rsidRPr="006735D8">
        <w:t>Blackwall</w:t>
      </w:r>
      <w:proofErr w:type="spellEnd"/>
      <w:r w:rsidRPr="006735D8">
        <w:t xml:space="preserve"> Tunnel</w:t>
      </w:r>
      <w:r>
        <w:t xml:space="preserve"> and Woolwich F</w:t>
      </w:r>
      <w:r w:rsidRPr="006735D8">
        <w:t xml:space="preserve">erry are presented in </w:t>
      </w:r>
      <w:fldSimple w:instr=" REF _Ref328730894 \h  \* MERGEFORMAT ">
        <w:r w:rsidR="00EB2446" w:rsidRPr="00EB2446">
          <w:t>Table 8.5</w:t>
        </w:r>
      </w:fldSimple>
      <w:r w:rsidRPr="006735D8">
        <w:t>, and c</w:t>
      </w:r>
      <w:r>
        <w:t>hanges in these flows from the D</w:t>
      </w:r>
      <w:r w:rsidRPr="006735D8">
        <w:t xml:space="preserve">o </w:t>
      </w:r>
      <w:r>
        <w:t>N</w:t>
      </w:r>
      <w:r w:rsidRPr="006735D8">
        <w:t xml:space="preserve">othing scenario are in </w:t>
      </w:r>
      <w:fldSimple w:instr=" REF _Ref328731079 \h  \* MERGEFORMAT ">
        <w:r w:rsidR="00EB2446" w:rsidRPr="00EB2446">
          <w:t>Table 8.6</w:t>
        </w:r>
      </w:fldSimple>
      <w:r w:rsidRPr="006735D8">
        <w:t>.</w:t>
      </w:r>
    </w:p>
    <w:p w:rsidR="00FC39E0" w:rsidRPr="00F333E9" w:rsidRDefault="00FC39E0" w:rsidP="00E234DB">
      <w:pPr>
        <w:pStyle w:val="StylePara311ptNotItalic"/>
        <w:numPr>
          <w:ilvl w:val="2"/>
          <w:numId w:val="8"/>
        </w:numPr>
        <w:tabs>
          <w:tab w:val="clear" w:pos="2007"/>
          <w:tab w:val="num" w:pos="993"/>
        </w:tabs>
        <w:ind w:left="964"/>
      </w:pPr>
      <w:r w:rsidRPr="00F333E9">
        <w:t xml:space="preserve">Changes in flows on the </w:t>
      </w:r>
      <w:proofErr w:type="spellStart"/>
      <w:r w:rsidRPr="00F333E9">
        <w:t>Blackwall</w:t>
      </w:r>
      <w:proofErr w:type="spellEnd"/>
      <w:r w:rsidRPr="00F333E9">
        <w:t xml:space="preserve"> Tunnel and the Woolwich Ferry are very small, as expected as they are some distance from the schemes. This is consistent with both previous LTCM model testing and ELHAM analysis undertaken by </w:t>
      </w:r>
      <w:proofErr w:type="spellStart"/>
      <w:r w:rsidRPr="00F333E9">
        <w:t>TfL</w:t>
      </w:r>
      <w:proofErr w:type="spellEnd"/>
      <w:r w:rsidRPr="00F333E9">
        <w:t>.</w:t>
      </w:r>
    </w:p>
    <w:p w:rsidR="00FC39E0" w:rsidRDefault="00FC39E0" w:rsidP="00E234DB">
      <w:pPr>
        <w:pStyle w:val="StylePara311ptNotItalic"/>
        <w:numPr>
          <w:ilvl w:val="2"/>
          <w:numId w:val="8"/>
        </w:numPr>
        <w:tabs>
          <w:tab w:val="clear" w:pos="2007"/>
          <w:tab w:val="num" w:pos="993"/>
        </w:tabs>
        <w:ind w:left="964"/>
      </w:pPr>
      <w:r>
        <w:lastRenderedPageBreak/>
        <w:t>However, there is a general tendency for these flows to reduce due to the addition of an extra crossing, as expected. This is not universally true; in the AM peak southbound there are mostly increases; this may be a complex second-order effect.</w:t>
      </w:r>
    </w:p>
    <w:p w:rsidR="00FC39E0" w:rsidRPr="00AB7C40" w:rsidRDefault="00FC39E0" w:rsidP="00E234DB">
      <w:pPr>
        <w:pStyle w:val="StylePara311ptNotItalic"/>
        <w:numPr>
          <w:ilvl w:val="2"/>
          <w:numId w:val="8"/>
        </w:numPr>
        <w:tabs>
          <w:tab w:val="clear" w:pos="2007"/>
          <w:tab w:val="num" w:pos="993"/>
        </w:tabs>
        <w:ind w:left="964"/>
      </w:pPr>
      <w:r w:rsidRPr="00AB7C40">
        <w:t>On the Dartford Crossing, likewise, flows tend to reduce with the addition of an extra crossing</w:t>
      </w:r>
      <w:r>
        <w:t xml:space="preserve"> (less so northbound because the route is already over-capacity and so reductions tend to be filled back in with newly induced traffic due to large improvements in journey time)</w:t>
      </w:r>
      <w:r w:rsidRPr="00AB7C40">
        <w:t xml:space="preserve">. Option B northbound appears to produce small </w:t>
      </w:r>
      <w:r w:rsidRPr="00E234DB">
        <w:t>increases</w:t>
      </w:r>
      <w:r w:rsidRPr="00AB7C40">
        <w:t xml:space="preserve"> in the flow on the Dartford Crossing. This is likely related to the northbound crossing toll plaza being very close to capacity. As expected, Option A has a larger effect on the Dartford Crossing flows than either of the other two options.</w:t>
      </w:r>
    </w:p>
    <w:p w:rsidR="00FC39E0" w:rsidRPr="006735D8" w:rsidRDefault="00FC39E0" w:rsidP="00E234DB">
      <w:pPr>
        <w:pStyle w:val="Caption"/>
        <w:keepNext/>
        <w:tabs>
          <w:tab w:val="num" w:pos="1276"/>
        </w:tabs>
        <w:spacing w:after="120"/>
        <w:ind w:left="793" w:firstLine="200"/>
        <w:rPr>
          <w:b/>
          <w:sz w:val="20"/>
          <w:szCs w:val="20"/>
        </w:rPr>
      </w:pPr>
      <w:bookmarkStart w:id="436" w:name="_Ref328730894"/>
      <w:bookmarkStart w:id="437" w:name="_Toc331084524"/>
      <w:proofErr w:type="gramStart"/>
      <w:r w:rsidRPr="009B56E6">
        <w:rPr>
          <w:b/>
          <w:sz w:val="20"/>
          <w:szCs w:val="20"/>
        </w:rPr>
        <w:t xml:space="preserve">Table </w:t>
      </w:r>
      <w:r>
        <w:rPr>
          <w:b/>
          <w:sz w:val="20"/>
          <w:szCs w:val="20"/>
        </w:rPr>
        <w:t>8</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5</w:t>
      </w:r>
      <w:r w:rsidR="00963DEF">
        <w:rPr>
          <w:b/>
          <w:sz w:val="20"/>
          <w:szCs w:val="20"/>
        </w:rPr>
        <w:fldChar w:fldCharType="end"/>
      </w:r>
      <w:bookmarkEnd w:id="436"/>
      <w:r w:rsidRPr="009B56E6">
        <w:rPr>
          <w:b/>
          <w:sz w:val="20"/>
          <w:szCs w:val="20"/>
        </w:rPr>
        <w:t xml:space="preserve">: </w:t>
      </w:r>
      <w:r>
        <w:rPr>
          <w:b/>
          <w:sz w:val="20"/>
          <w:szCs w:val="20"/>
        </w:rPr>
        <w:t>Flows on the Crossings, Options A, B and C (Vehicles/hr)</w:t>
      </w:r>
      <w:bookmarkEnd w:id="437"/>
    </w:p>
    <w:tbl>
      <w:tblPr>
        <w:tblW w:w="0" w:type="auto"/>
        <w:tblInd w:w="1050" w:type="dxa"/>
        <w:tblCellMar>
          <w:left w:w="57" w:type="dxa"/>
          <w:right w:w="57" w:type="dxa"/>
        </w:tblCellMar>
        <w:tblLook w:val="00A0"/>
      </w:tblPr>
      <w:tblGrid>
        <w:gridCol w:w="624"/>
        <w:gridCol w:w="1025"/>
        <w:gridCol w:w="565"/>
        <w:gridCol w:w="565"/>
        <w:gridCol w:w="665"/>
        <w:gridCol w:w="665"/>
        <w:gridCol w:w="565"/>
        <w:gridCol w:w="565"/>
        <w:gridCol w:w="565"/>
        <w:gridCol w:w="565"/>
        <w:gridCol w:w="565"/>
        <w:gridCol w:w="565"/>
        <w:gridCol w:w="665"/>
        <w:gridCol w:w="665"/>
      </w:tblGrid>
      <w:tr w:rsidR="00FC39E0" w:rsidRPr="00F333E9" w:rsidTr="00E234DB">
        <w:trPr>
          <w:trHeight w:val="350"/>
        </w:trPr>
        <w:tc>
          <w:tcPr>
            <w:tcW w:w="0" w:type="auto"/>
            <w:tcBorders>
              <w:top w:val="single" w:sz="4" w:space="0" w:color="auto"/>
              <w:left w:val="nil"/>
              <w:bottom w:val="nil"/>
              <w:right w:val="nil"/>
            </w:tcBorders>
            <w:noWrap/>
            <w:vAlign w:val="bottom"/>
          </w:tcPr>
          <w:p w:rsidR="00FC39E0" w:rsidRPr="00F333E9" w:rsidRDefault="00FC39E0" w:rsidP="00FD3A42">
            <w:pPr>
              <w:rPr>
                <w:rFonts w:cs="Arial"/>
                <w:color w:val="000000"/>
                <w:lang w:eastAsia="en-GB"/>
              </w:rPr>
            </w:pPr>
            <w:r w:rsidRPr="00F333E9">
              <w:rPr>
                <w:rFonts w:cs="Arial"/>
                <w:color w:val="000000"/>
                <w:lang w:eastAsia="en-GB"/>
              </w:rPr>
              <w:t> </w:t>
            </w:r>
          </w:p>
        </w:tc>
        <w:tc>
          <w:tcPr>
            <w:tcW w:w="0" w:type="auto"/>
            <w:tcBorders>
              <w:top w:val="single" w:sz="4" w:space="0" w:color="auto"/>
              <w:left w:val="nil"/>
              <w:bottom w:val="nil"/>
              <w:right w:val="single" w:sz="4" w:space="0" w:color="auto"/>
            </w:tcBorders>
            <w:noWrap/>
            <w:vAlign w:val="bottom"/>
          </w:tcPr>
          <w:p w:rsidR="00FC39E0" w:rsidRPr="00F333E9" w:rsidRDefault="00FC39E0" w:rsidP="00FD3A42">
            <w:pPr>
              <w:rPr>
                <w:rFonts w:cs="Arial"/>
                <w:color w:val="000000"/>
                <w:lang w:eastAsia="en-GB"/>
              </w:rPr>
            </w:pPr>
            <w:r w:rsidRPr="00F333E9">
              <w:rPr>
                <w:rFonts w:cs="Arial"/>
                <w:color w:val="000000"/>
                <w:lang w:eastAsia="en-GB"/>
              </w:rPr>
              <w:t> </w:t>
            </w:r>
          </w:p>
        </w:tc>
        <w:tc>
          <w:tcPr>
            <w:tcW w:w="0" w:type="auto"/>
            <w:gridSpan w:val="4"/>
            <w:tcBorders>
              <w:top w:val="single" w:sz="4" w:space="0" w:color="auto"/>
              <w:left w:val="nil"/>
              <w:bottom w:val="nil"/>
              <w:right w:val="single" w:sz="4" w:space="0" w:color="auto"/>
            </w:tcBorders>
            <w:noWrap/>
            <w:vAlign w:val="bottom"/>
          </w:tcPr>
          <w:p w:rsidR="00FC39E0" w:rsidRPr="00F333E9" w:rsidRDefault="00FC39E0" w:rsidP="00FD3A42">
            <w:pPr>
              <w:jc w:val="center"/>
              <w:rPr>
                <w:rFonts w:cs="Arial"/>
                <w:b/>
                <w:bCs/>
                <w:color w:val="000000"/>
                <w:lang w:eastAsia="en-GB"/>
              </w:rPr>
            </w:pPr>
            <w:r w:rsidRPr="00F333E9">
              <w:rPr>
                <w:rFonts w:cs="Arial"/>
                <w:b/>
                <w:bCs/>
                <w:color w:val="000000"/>
                <w:lang w:eastAsia="en-GB"/>
              </w:rPr>
              <w:t>AM Peak</w:t>
            </w:r>
          </w:p>
        </w:tc>
        <w:tc>
          <w:tcPr>
            <w:tcW w:w="0" w:type="auto"/>
            <w:gridSpan w:val="4"/>
            <w:tcBorders>
              <w:top w:val="single" w:sz="4" w:space="0" w:color="auto"/>
              <w:left w:val="nil"/>
              <w:bottom w:val="nil"/>
              <w:right w:val="single" w:sz="4" w:space="0" w:color="auto"/>
            </w:tcBorders>
            <w:noWrap/>
            <w:vAlign w:val="bottom"/>
          </w:tcPr>
          <w:p w:rsidR="00FC39E0" w:rsidRPr="00F333E9" w:rsidRDefault="00FC39E0" w:rsidP="00FD3A42">
            <w:pPr>
              <w:jc w:val="center"/>
              <w:rPr>
                <w:rFonts w:cs="Arial"/>
                <w:b/>
                <w:bCs/>
                <w:color w:val="000000"/>
                <w:lang w:eastAsia="en-GB"/>
              </w:rPr>
            </w:pPr>
            <w:proofErr w:type="spellStart"/>
            <w:r w:rsidRPr="00F333E9">
              <w:rPr>
                <w:rFonts w:cs="Arial"/>
                <w:b/>
                <w:bCs/>
                <w:color w:val="000000"/>
                <w:lang w:eastAsia="en-GB"/>
              </w:rPr>
              <w:t>Interpeak</w:t>
            </w:r>
            <w:proofErr w:type="spellEnd"/>
          </w:p>
        </w:tc>
        <w:tc>
          <w:tcPr>
            <w:tcW w:w="0" w:type="auto"/>
            <w:gridSpan w:val="4"/>
            <w:tcBorders>
              <w:top w:val="single" w:sz="4" w:space="0" w:color="auto"/>
              <w:left w:val="nil"/>
              <w:bottom w:val="nil"/>
              <w:right w:val="nil"/>
            </w:tcBorders>
            <w:noWrap/>
            <w:vAlign w:val="bottom"/>
          </w:tcPr>
          <w:p w:rsidR="00FC39E0" w:rsidRPr="00F333E9" w:rsidRDefault="00FC39E0" w:rsidP="00FD3A42">
            <w:pPr>
              <w:jc w:val="center"/>
              <w:rPr>
                <w:rFonts w:cs="Arial"/>
                <w:b/>
                <w:bCs/>
                <w:color w:val="000000"/>
                <w:lang w:eastAsia="en-GB"/>
              </w:rPr>
            </w:pPr>
            <w:r w:rsidRPr="00F333E9">
              <w:rPr>
                <w:rFonts w:cs="Arial"/>
                <w:b/>
                <w:bCs/>
                <w:color w:val="000000"/>
                <w:lang w:eastAsia="en-GB"/>
              </w:rPr>
              <w:t>PM Peak</w:t>
            </w:r>
          </w:p>
        </w:tc>
      </w:tr>
      <w:tr w:rsidR="00FC39E0" w:rsidRPr="00F333E9" w:rsidTr="00E234DB">
        <w:trPr>
          <w:trHeight w:val="300"/>
        </w:trPr>
        <w:tc>
          <w:tcPr>
            <w:tcW w:w="0" w:type="auto"/>
            <w:tcBorders>
              <w:top w:val="nil"/>
              <w:left w:val="nil"/>
              <w:bottom w:val="single" w:sz="4" w:space="0" w:color="auto"/>
              <w:right w:val="nil"/>
            </w:tcBorders>
            <w:noWrap/>
            <w:vAlign w:val="bottom"/>
          </w:tcPr>
          <w:p w:rsidR="00FC39E0" w:rsidRPr="00CE0AFF" w:rsidRDefault="00FC39E0" w:rsidP="00FD3A42">
            <w:pPr>
              <w:rPr>
                <w:rFonts w:cs="Arial"/>
                <w:b/>
                <w:color w:val="000000"/>
                <w:lang w:eastAsia="en-GB"/>
              </w:rPr>
            </w:pPr>
            <w:r w:rsidRPr="00CE0AFF">
              <w:rPr>
                <w:rFonts w:cs="Arial"/>
                <w:b/>
                <w:color w:val="000000"/>
                <w:lang w:eastAsia="en-GB"/>
              </w:rPr>
              <w:t> Dir.</w:t>
            </w:r>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rPr>
                <w:rFonts w:cs="Arial"/>
                <w:b/>
                <w:color w:val="000000"/>
                <w:lang w:eastAsia="en-GB"/>
              </w:rPr>
            </w:pPr>
            <w:r w:rsidRPr="00CE0AFF">
              <w:rPr>
                <w:rFonts w:cs="Arial"/>
                <w:b/>
                <w:color w:val="000000"/>
                <w:lang w:eastAsia="en-GB"/>
              </w:rPr>
              <w:t> Crossing</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DN</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proofErr w:type="spellStart"/>
            <w:r w:rsidRPr="00F333E9">
              <w:rPr>
                <w:rFonts w:cs="Arial"/>
                <w:b/>
                <w:bCs/>
                <w:color w:val="000000"/>
                <w:lang w:eastAsia="en-GB"/>
              </w:rPr>
              <w:t>Op</w:t>
            </w:r>
            <w:r>
              <w:rPr>
                <w:rFonts w:cs="Arial"/>
                <w:b/>
                <w:bCs/>
                <w:color w:val="000000"/>
                <w:lang w:eastAsia="en-GB"/>
              </w:rPr>
              <w:t>t</w:t>
            </w:r>
            <w:r w:rsidRPr="00F333E9">
              <w:rPr>
                <w:rFonts w:cs="Arial"/>
                <w:b/>
                <w:bCs/>
                <w:color w:val="000000"/>
                <w:lang w:eastAsia="en-GB"/>
              </w:rPr>
              <w:t>A</w:t>
            </w:r>
            <w:proofErr w:type="spellEnd"/>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proofErr w:type="spellStart"/>
            <w:r w:rsidRPr="00F333E9">
              <w:rPr>
                <w:rFonts w:cs="Arial"/>
                <w:b/>
                <w:bCs/>
                <w:color w:val="000000"/>
                <w:lang w:eastAsia="en-GB"/>
              </w:rPr>
              <w:t>Op</w:t>
            </w:r>
            <w:r>
              <w:rPr>
                <w:rFonts w:cs="Arial"/>
                <w:b/>
                <w:bCs/>
                <w:color w:val="000000"/>
                <w:lang w:eastAsia="en-GB"/>
              </w:rPr>
              <w:t>t</w:t>
            </w:r>
            <w:r w:rsidRPr="00F333E9">
              <w:rPr>
                <w:rFonts w:cs="Arial"/>
                <w:b/>
                <w:bCs/>
                <w:color w:val="000000"/>
                <w:lang w:eastAsia="en-GB"/>
              </w:rPr>
              <w:t>B</w:t>
            </w:r>
            <w:proofErr w:type="spellEnd"/>
          </w:p>
        </w:tc>
        <w:tc>
          <w:tcPr>
            <w:tcW w:w="0" w:type="auto"/>
            <w:tcBorders>
              <w:top w:val="nil"/>
              <w:left w:val="nil"/>
              <w:bottom w:val="single" w:sz="4" w:space="0" w:color="auto"/>
              <w:right w:val="single" w:sz="4" w:space="0" w:color="auto"/>
            </w:tcBorders>
            <w:noWrap/>
            <w:vAlign w:val="bottom"/>
          </w:tcPr>
          <w:p w:rsidR="00FC39E0" w:rsidRPr="00F333E9" w:rsidRDefault="00FC39E0" w:rsidP="00FD3A42">
            <w:pPr>
              <w:jc w:val="right"/>
              <w:rPr>
                <w:rFonts w:cs="Arial"/>
                <w:b/>
                <w:bCs/>
                <w:color w:val="000000"/>
                <w:lang w:eastAsia="en-GB"/>
              </w:rPr>
            </w:pPr>
            <w:proofErr w:type="spellStart"/>
            <w:r w:rsidRPr="00F333E9">
              <w:rPr>
                <w:rFonts w:cs="Arial"/>
                <w:b/>
                <w:bCs/>
                <w:color w:val="000000"/>
                <w:lang w:eastAsia="en-GB"/>
              </w:rPr>
              <w:t>Op</w:t>
            </w:r>
            <w:r>
              <w:rPr>
                <w:rFonts w:cs="Arial"/>
                <w:b/>
                <w:bCs/>
                <w:color w:val="000000"/>
                <w:lang w:eastAsia="en-GB"/>
              </w:rPr>
              <w:t>t</w:t>
            </w:r>
            <w:r w:rsidRPr="00F333E9">
              <w:rPr>
                <w:rFonts w:cs="Arial"/>
                <w:b/>
                <w:bCs/>
                <w:color w:val="000000"/>
                <w:lang w:eastAsia="en-GB"/>
              </w:rPr>
              <w:t>C</w:t>
            </w:r>
            <w:proofErr w:type="spellEnd"/>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DN</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proofErr w:type="spellStart"/>
            <w:r w:rsidRPr="00F333E9">
              <w:rPr>
                <w:rFonts w:cs="Arial"/>
                <w:b/>
                <w:bCs/>
                <w:color w:val="000000"/>
                <w:lang w:eastAsia="en-GB"/>
              </w:rPr>
              <w:t>Op</w:t>
            </w:r>
            <w:r>
              <w:rPr>
                <w:rFonts w:cs="Arial"/>
                <w:b/>
                <w:bCs/>
                <w:color w:val="000000"/>
                <w:lang w:eastAsia="en-GB"/>
              </w:rPr>
              <w:t>t</w:t>
            </w:r>
            <w:r w:rsidRPr="00F333E9">
              <w:rPr>
                <w:rFonts w:cs="Arial"/>
                <w:b/>
                <w:bCs/>
                <w:color w:val="000000"/>
                <w:lang w:eastAsia="en-GB"/>
              </w:rPr>
              <w:t>A</w:t>
            </w:r>
            <w:proofErr w:type="spellEnd"/>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proofErr w:type="spellStart"/>
            <w:r w:rsidRPr="00F333E9">
              <w:rPr>
                <w:rFonts w:cs="Arial"/>
                <w:b/>
                <w:bCs/>
                <w:color w:val="000000"/>
                <w:lang w:eastAsia="en-GB"/>
              </w:rPr>
              <w:t>Op</w:t>
            </w:r>
            <w:r>
              <w:rPr>
                <w:rFonts w:cs="Arial"/>
                <w:b/>
                <w:bCs/>
                <w:color w:val="000000"/>
                <w:lang w:eastAsia="en-GB"/>
              </w:rPr>
              <w:t>t</w:t>
            </w:r>
            <w:r w:rsidRPr="00F333E9">
              <w:rPr>
                <w:rFonts w:cs="Arial"/>
                <w:b/>
                <w:bCs/>
                <w:color w:val="000000"/>
                <w:lang w:eastAsia="en-GB"/>
              </w:rPr>
              <w:t>B</w:t>
            </w:r>
            <w:proofErr w:type="spellEnd"/>
          </w:p>
        </w:tc>
        <w:tc>
          <w:tcPr>
            <w:tcW w:w="0" w:type="auto"/>
            <w:tcBorders>
              <w:top w:val="nil"/>
              <w:left w:val="nil"/>
              <w:bottom w:val="single" w:sz="4" w:space="0" w:color="auto"/>
              <w:right w:val="single" w:sz="4" w:space="0" w:color="auto"/>
            </w:tcBorders>
            <w:noWrap/>
            <w:vAlign w:val="bottom"/>
          </w:tcPr>
          <w:p w:rsidR="00FC39E0" w:rsidRPr="00F333E9" w:rsidRDefault="00FC39E0" w:rsidP="00FD3A42">
            <w:pPr>
              <w:jc w:val="right"/>
              <w:rPr>
                <w:rFonts w:cs="Arial"/>
                <w:b/>
                <w:bCs/>
                <w:color w:val="000000"/>
                <w:lang w:eastAsia="en-GB"/>
              </w:rPr>
            </w:pPr>
            <w:proofErr w:type="spellStart"/>
            <w:r w:rsidRPr="00F333E9">
              <w:rPr>
                <w:rFonts w:cs="Arial"/>
                <w:b/>
                <w:bCs/>
                <w:color w:val="000000"/>
                <w:lang w:eastAsia="en-GB"/>
              </w:rPr>
              <w:t>Op</w:t>
            </w:r>
            <w:r>
              <w:rPr>
                <w:rFonts w:cs="Arial"/>
                <w:b/>
                <w:bCs/>
                <w:color w:val="000000"/>
                <w:lang w:eastAsia="en-GB"/>
              </w:rPr>
              <w:t>t</w:t>
            </w:r>
            <w:r w:rsidRPr="00F333E9">
              <w:rPr>
                <w:rFonts w:cs="Arial"/>
                <w:b/>
                <w:bCs/>
                <w:color w:val="000000"/>
                <w:lang w:eastAsia="en-GB"/>
              </w:rPr>
              <w:t>C</w:t>
            </w:r>
            <w:proofErr w:type="spellEnd"/>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DN</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proofErr w:type="spellStart"/>
            <w:r w:rsidRPr="00F333E9">
              <w:rPr>
                <w:rFonts w:cs="Arial"/>
                <w:b/>
                <w:bCs/>
                <w:color w:val="000000"/>
                <w:lang w:eastAsia="en-GB"/>
              </w:rPr>
              <w:t>Op</w:t>
            </w:r>
            <w:r>
              <w:rPr>
                <w:rFonts w:cs="Arial"/>
                <w:b/>
                <w:bCs/>
                <w:color w:val="000000"/>
                <w:lang w:eastAsia="en-GB"/>
              </w:rPr>
              <w:t>t</w:t>
            </w:r>
            <w:r w:rsidRPr="00F333E9">
              <w:rPr>
                <w:rFonts w:cs="Arial"/>
                <w:b/>
                <w:bCs/>
                <w:color w:val="000000"/>
                <w:lang w:eastAsia="en-GB"/>
              </w:rPr>
              <w:t>A</w:t>
            </w:r>
            <w:proofErr w:type="spellEnd"/>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proofErr w:type="spellStart"/>
            <w:r w:rsidRPr="00F333E9">
              <w:rPr>
                <w:rFonts w:cs="Arial"/>
                <w:b/>
                <w:bCs/>
                <w:color w:val="000000"/>
                <w:lang w:eastAsia="en-GB"/>
              </w:rPr>
              <w:t>Op</w:t>
            </w:r>
            <w:r>
              <w:rPr>
                <w:rFonts w:cs="Arial"/>
                <w:b/>
                <w:bCs/>
                <w:color w:val="000000"/>
                <w:lang w:eastAsia="en-GB"/>
              </w:rPr>
              <w:t>t</w:t>
            </w:r>
            <w:r w:rsidRPr="00F333E9">
              <w:rPr>
                <w:rFonts w:cs="Arial"/>
                <w:b/>
                <w:bCs/>
                <w:color w:val="000000"/>
                <w:lang w:eastAsia="en-GB"/>
              </w:rPr>
              <w:t>B</w:t>
            </w:r>
            <w:proofErr w:type="spellEnd"/>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b/>
                <w:bCs/>
                <w:color w:val="000000"/>
                <w:lang w:eastAsia="en-GB"/>
              </w:rPr>
            </w:pPr>
            <w:proofErr w:type="spellStart"/>
            <w:r w:rsidRPr="00F333E9">
              <w:rPr>
                <w:rFonts w:cs="Arial"/>
                <w:b/>
                <w:bCs/>
                <w:color w:val="000000"/>
                <w:lang w:eastAsia="en-GB"/>
              </w:rPr>
              <w:t>Op</w:t>
            </w:r>
            <w:r>
              <w:rPr>
                <w:rFonts w:cs="Arial"/>
                <w:b/>
                <w:bCs/>
                <w:color w:val="000000"/>
                <w:lang w:eastAsia="en-GB"/>
              </w:rPr>
              <w:t>t</w:t>
            </w:r>
            <w:r w:rsidRPr="00F333E9">
              <w:rPr>
                <w:rFonts w:cs="Arial"/>
                <w:b/>
                <w:bCs/>
                <w:color w:val="000000"/>
                <w:lang w:eastAsia="en-GB"/>
              </w:rPr>
              <w:t>C</w:t>
            </w:r>
            <w:proofErr w:type="spellEnd"/>
          </w:p>
        </w:tc>
      </w:tr>
      <w:tr w:rsidR="00FC39E0" w:rsidRPr="00F333E9" w:rsidTr="00E234DB">
        <w:trPr>
          <w:trHeight w:val="300"/>
        </w:trPr>
        <w:tc>
          <w:tcPr>
            <w:tcW w:w="0" w:type="auto"/>
            <w:tcBorders>
              <w:top w:val="nil"/>
              <w:left w:val="nil"/>
              <w:bottom w:val="nil"/>
              <w:right w:val="nil"/>
            </w:tcBorders>
            <w:noWrap/>
            <w:vAlign w:val="bottom"/>
          </w:tcPr>
          <w:p w:rsidR="00FC39E0" w:rsidRPr="00F333E9" w:rsidRDefault="00FC39E0" w:rsidP="00FD3A42">
            <w:pPr>
              <w:rPr>
                <w:rFonts w:cs="Arial"/>
                <w:color w:val="000000"/>
                <w:lang w:eastAsia="en-GB"/>
              </w:rPr>
            </w:pPr>
          </w:p>
        </w:tc>
        <w:tc>
          <w:tcPr>
            <w:tcW w:w="0" w:type="auto"/>
            <w:tcBorders>
              <w:top w:val="nil"/>
              <w:left w:val="nil"/>
              <w:bottom w:val="nil"/>
              <w:right w:val="single" w:sz="4" w:space="0" w:color="auto"/>
            </w:tcBorders>
            <w:noWrap/>
            <w:vAlign w:val="bottom"/>
          </w:tcPr>
          <w:p w:rsidR="00FC39E0" w:rsidRPr="00F333E9" w:rsidRDefault="00FC39E0" w:rsidP="00FD3A42">
            <w:pPr>
              <w:rPr>
                <w:rFonts w:cs="Arial"/>
                <w:b/>
                <w:bCs/>
                <w:color w:val="000000"/>
                <w:lang w:eastAsia="en-GB"/>
              </w:rPr>
            </w:pPr>
            <w:proofErr w:type="spellStart"/>
            <w:r w:rsidRPr="00F333E9">
              <w:rPr>
                <w:rFonts w:cs="Arial"/>
                <w:b/>
                <w:bCs/>
                <w:color w:val="000000"/>
                <w:lang w:eastAsia="en-GB"/>
              </w:rPr>
              <w:t>Blackwall</w:t>
            </w:r>
            <w:proofErr w:type="spellEnd"/>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3,291</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3,288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3,281</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3,286</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3,122</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3,129</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3,116</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3,125</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3,368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3,367</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3,367</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3,368</w:t>
            </w:r>
          </w:p>
        </w:tc>
      </w:tr>
      <w:tr w:rsidR="00FC39E0" w:rsidRPr="00F333E9" w:rsidTr="00E234DB">
        <w:trPr>
          <w:trHeight w:val="300"/>
        </w:trPr>
        <w:tc>
          <w:tcPr>
            <w:tcW w:w="0" w:type="auto"/>
            <w:tcBorders>
              <w:top w:val="nil"/>
              <w:left w:val="nil"/>
              <w:bottom w:val="nil"/>
              <w:right w:val="nil"/>
            </w:tcBorders>
            <w:noWrap/>
            <w:vAlign w:val="bottom"/>
          </w:tcPr>
          <w:p w:rsidR="00FC39E0" w:rsidRPr="00F333E9"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F333E9" w:rsidRDefault="00FC39E0" w:rsidP="00FD3A42">
            <w:pPr>
              <w:rPr>
                <w:rFonts w:cs="Arial"/>
                <w:b/>
                <w:bCs/>
                <w:color w:val="000000"/>
                <w:lang w:eastAsia="en-GB"/>
              </w:rPr>
            </w:pPr>
            <w:r w:rsidRPr="00F333E9">
              <w:rPr>
                <w:rFonts w:cs="Arial"/>
                <w:b/>
                <w:bCs/>
                <w:color w:val="000000"/>
                <w:lang w:eastAsia="en-GB"/>
              </w:rPr>
              <w:t>Woolwich</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143</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142</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139</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139</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134</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128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130</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125</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186</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186</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186</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186</w:t>
            </w:r>
          </w:p>
        </w:tc>
      </w:tr>
      <w:tr w:rsidR="00FC39E0" w:rsidRPr="00F333E9" w:rsidTr="00E234DB">
        <w:trPr>
          <w:trHeight w:val="300"/>
        </w:trPr>
        <w:tc>
          <w:tcPr>
            <w:tcW w:w="0" w:type="auto"/>
            <w:tcBorders>
              <w:top w:val="nil"/>
              <w:left w:val="nil"/>
              <w:bottom w:val="nil"/>
              <w:right w:val="nil"/>
            </w:tcBorders>
            <w:noWrap/>
            <w:vAlign w:val="bottom"/>
          </w:tcPr>
          <w:p w:rsidR="00FC39E0" w:rsidRPr="00F333E9" w:rsidRDefault="00FC39E0" w:rsidP="00FD3A42">
            <w:pPr>
              <w:rPr>
                <w:rFonts w:cs="Arial"/>
                <w:b/>
                <w:bCs/>
                <w:color w:val="000000"/>
                <w:lang w:eastAsia="en-GB"/>
              </w:rPr>
            </w:pPr>
            <w:r w:rsidRPr="00F333E9">
              <w:rPr>
                <w:rFonts w:cs="Arial"/>
                <w:b/>
                <w:bCs/>
                <w:color w:val="000000"/>
                <w:lang w:eastAsia="en-GB"/>
              </w:rPr>
              <w:t>North</w:t>
            </w:r>
          </w:p>
        </w:tc>
        <w:tc>
          <w:tcPr>
            <w:tcW w:w="0" w:type="auto"/>
            <w:tcBorders>
              <w:top w:val="nil"/>
              <w:left w:val="nil"/>
              <w:bottom w:val="nil"/>
              <w:right w:val="single" w:sz="4" w:space="0" w:color="auto"/>
            </w:tcBorders>
            <w:noWrap/>
            <w:vAlign w:val="bottom"/>
          </w:tcPr>
          <w:p w:rsidR="00FC39E0" w:rsidRPr="00F333E9" w:rsidRDefault="00FC39E0" w:rsidP="00FD3A42">
            <w:pPr>
              <w:rPr>
                <w:rFonts w:cs="Arial"/>
                <w:b/>
                <w:bCs/>
                <w:color w:val="000000"/>
                <w:lang w:eastAsia="en-GB"/>
              </w:rPr>
            </w:pPr>
            <w:r w:rsidRPr="00F333E9">
              <w:rPr>
                <w:rFonts w:cs="Arial"/>
                <w:b/>
                <w:bCs/>
                <w:color w:val="000000"/>
                <w:lang w:eastAsia="en-GB"/>
              </w:rPr>
              <w:t>Dartford</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4,906</w:t>
            </w:r>
          </w:p>
        </w:tc>
        <w:tc>
          <w:tcPr>
            <w:tcW w:w="0" w:type="auto"/>
            <w:vMerge w:val="restart"/>
            <w:tcBorders>
              <w:top w:val="nil"/>
              <w:left w:val="nil"/>
              <w:right w:val="nil"/>
            </w:tcBorders>
            <w:noWrap/>
            <w:vAlign w:val="center"/>
          </w:tcPr>
          <w:p w:rsidR="00FC39E0" w:rsidRPr="00F333E9" w:rsidRDefault="00FC39E0" w:rsidP="00FD3A42">
            <w:pPr>
              <w:jc w:val="right"/>
              <w:rPr>
                <w:rFonts w:cs="Arial"/>
                <w:color w:val="000000"/>
                <w:lang w:eastAsia="en-GB"/>
              </w:rPr>
            </w:pPr>
            <w:r>
              <w:rPr>
                <w:rFonts w:cs="Arial"/>
                <w:color w:val="000000"/>
                <w:lang w:eastAsia="en-GB"/>
              </w:rPr>
              <w:t>5,583</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5,000</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4,853</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4,690</w:t>
            </w:r>
          </w:p>
        </w:tc>
        <w:tc>
          <w:tcPr>
            <w:tcW w:w="0" w:type="auto"/>
            <w:vMerge w:val="restart"/>
            <w:tcBorders>
              <w:top w:val="nil"/>
              <w:left w:val="nil"/>
              <w:right w:val="nil"/>
            </w:tcBorders>
            <w:noWrap/>
            <w:vAlign w:val="center"/>
          </w:tcPr>
          <w:p w:rsidR="00FC39E0" w:rsidRPr="00F333E9" w:rsidRDefault="00FC39E0" w:rsidP="00FD3A42">
            <w:pPr>
              <w:jc w:val="right"/>
              <w:rPr>
                <w:rFonts w:cs="Arial"/>
                <w:color w:val="000000"/>
                <w:lang w:eastAsia="en-GB"/>
              </w:rPr>
            </w:pPr>
            <w:r>
              <w:rPr>
                <w:rFonts w:cs="Arial"/>
                <w:color w:val="000000"/>
                <w:lang w:eastAsia="en-GB"/>
              </w:rPr>
              <w:t>5,338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4,701</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4,677</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5,155</w:t>
            </w:r>
          </w:p>
        </w:tc>
        <w:tc>
          <w:tcPr>
            <w:tcW w:w="0" w:type="auto"/>
            <w:vMerge w:val="restart"/>
            <w:tcBorders>
              <w:top w:val="nil"/>
              <w:left w:val="nil"/>
              <w:right w:val="nil"/>
            </w:tcBorders>
            <w:noWrap/>
            <w:vAlign w:val="center"/>
          </w:tcPr>
          <w:p w:rsidR="00FC39E0" w:rsidRPr="00F333E9" w:rsidRDefault="00FC39E0" w:rsidP="00FD3A42">
            <w:pPr>
              <w:jc w:val="right"/>
              <w:rPr>
                <w:rFonts w:cs="Arial"/>
                <w:color w:val="000000"/>
                <w:lang w:eastAsia="en-GB"/>
              </w:rPr>
            </w:pPr>
            <w:r>
              <w:rPr>
                <w:rFonts w:cs="Arial"/>
                <w:color w:val="000000"/>
                <w:lang w:eastAsia="en-GB"/>
              </w:rPr>
              <w:t>5,888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5,178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5,272</w:t>
            </w:r>
          </w:p>
        </w:tc>
      </w:tr>
      <w:tr w:rsidR="00FC39E0" w:rsidRPr="00F333E9" w:rsidTr="00E234DB">
        <w:trPr>
          <w:trHeight w:val="300"/>
        </w:trPr>
        <w:tc>
          <w:tcPr>
            <w:tcW w:w="0" w:type="auto"/>
            <w:tcBorders>
              <w:top w:val="nil"/>
              <w:left w:val="nil"/>
              <w:bottom w:val="single" w:sz="4" w:space="0" w:color="auto"/>
              <w:right w:val="nil"/>
            </w:tcBorders>
            <w:noWrap/>
            <w:vAlign w:val="bottom"/>
          </w:tcPr>
          <w:p w:rsidR="00FC39E0" w:rsidRPr="00F333E9" w:rsidRDefault="00FC39E0" w:rsidP="00FD3A42">
            <w:pPr>
              <w:rPr>
                <w:rFonts w:cs="Arial"/>
                <w:b/>
                <w:bCs/>
                <w:color w:val="000000"/>
                <w:lang w:eastAsia="en-GB"/>
              </w:rPr>
            </w:pPr>
          </w:p>
        </w:tc>
        <w:tc>
          <w:tcPr>
            <w:tcW w:w="0" w:type="auto"/>
            <w:tcBorders>
              <w:top w:val="nil"/>
              <w:left w:val="nil"/>
              <w:bottom w:val="single" w:sz="4" w:space="0" w:color="auto"/>
              <w:right w:val="single" w:sz="4" w:space="0" w:color="auto"/>
            </w:tcBorders>
            <w:noWrap/>
            <w:vAlign w:val="bottom"/>
          </w:tcPr>
          <w:p w:rsidR="00FC39E0" w:rsidRPr="00F333E9" w:rsidRDefault="00FC39E0" w:rsidP="00FD3A42">
            <w:pPr>
              <w:rPr>
                <w:rFonts w:cs="Arial"/>
                <w:b/>
                <w:bCs/>
                <w:color w:val="000000"/>
                <w:lang w:eastAsia="en-GB"/>
              </w:rPr>
            </w:pPr>
            <w:r w:rsidRPr="00F333E9">
              <w:rPr>
                <w:rFonts w:cs="Arial"/>
                <w:b/>
                <w:bCs/>
                <w:color w:val="000000"/>
                <w:lang w:eastAsia="en-GB"/>
              </w:rPr>
              <w:t>Op</w:t>
            </w:r>
            <w:r>
              <w:rPr>
                <w:rFonts w:cs="Arial"/>
                <w:b/>
                <w:bCs/>
                <w:color w:val="000000"/>
                <w:lang w:eastAsia="en-GB"/>
              </w:rPr>
              <w:t xml:space="preserve">t </w:t>
            </w:r>
            <w:r w:rsidRPr="00F333E9">
              <w:rPr>
                <w:rFonts w:cs="Arial"/>
                <w:b/>
                <w:bCs/>
                <w:color w:val="000000"/>
                <w:lang w:eastAsia="en-GB"/>
              </w:rPr>
              <w:t>ABC</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0</w:t>
            </w:r>
          </w:p>
        </w:tc>
        <w:tc>
          <w:tcPr>
            <w:tcW w:w="0" w:type="auto"/>
            <w:vMerge/>
            <w:tcBorders>
              <w:left w:val="nil"/>
              <w:bottom w:val="single" w:sz="4" w:space="0" w:color="auto"/>
              <w:right w:val="nil"/>
            </w:tcBorders>
            <w:noWrap/>
            <w:vAlign w:val="bottom"/>
          </w:tcPr>
          <w:p w:rsidR="00FC39E0" w:rsidRPr="00F333E9" w:rsidRDefault="00FC39E0" w:rsidP="00FD3A42">
            <w:pPr>
              <w:jc w:val="right"/>
              <w:rPr>
                <w:rFonts w:cs="Arial"/>
                <w:color w:val="000000"/>
                <w:lang w:eastAsia="en-GB"/>
              </w:rPr>
            </w:pP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1,932</w:t>
            </w:r>
          </w:p>
        </w:tc>
        <w:tc>
          <w:tcPr>
            <w:tcW w:w="0" w:type="auto"/>
            <w:tcBorders>
              <w:top w:val="nil"/>
              <w:left w:val="nil"/>
              <w:bottom w:val="single" w:sz="4" w:space="0" w:color="auto"/>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2,531</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0</w:t>
            </w:r>
          </w:p>
        </w:tc>
        <w:tc>
          <w:tcPr>
            <w:tcW w:w="0" w:type="auto"/>
            <w:vMerge/>
            <w:tcBorders>
              <w:left w:val="nil"/>
              <w:bottom w:val="single" w:sz="4" w:space="0" w:color="auto"/>
              <w:right w:val="nil"/>
            </w:tcBorders>
            <w:noWrap/>
            <w:vAlign w:val="bottom"/>
          </w:tcPr>
          <w:p w:rsidR="00FC39E0" w:rsidRPr="00F333E9" w:rsidRDefault="00FC39E0" w:rsidP="00FD3A42">
            <w:pPr>
              <w:jc w:val="center"/>
              <w:rPr>
                <w:rFonts w:cs="Arial"/>
                <w:color w:val="000000"/>
                <w:lang w:eastAsia="en-GB"/>
              </w:rPr>
            </w:pP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1,675</w:t>
            </w:r>
          </w:p>
        </w:tc>
        <w:tc>
          <w:tcPr>
            <w:tcW w:w="0" w:type="auto"/>
            <w:tcBorders>
              <w:top w:val="nil"/>
              <w:left w:val="nil"/>
              <w:bottom w:val="single" w:sz="4" w:space="0" w:color="auto"/>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2,004</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0</w:t>
            </w:r>
          </w:p>
        </w:tc>
        <w:tc>
          <w:tcPr>
            <w:tcW w:w="0" w:type="auto"/>
            <w:vMerge/>
            <w:tcBorders>
              <w:left w:val="nil"/>
              <w:bottom w:val="single" w:sz="4" w:space="0" w:color="auto"/>
              <w:right w:val="nil"/>
            </w:tcBorders>
            <w:noWrap/>
            <w:vAlign w:val="bottom"/>
          </w:tcPr>
          <w:p w:rsidR="00FC39E0" w:rsidRPr="00F333E9" w:rsidRDefault="00FC39E0" w:rsidP="00FD3A42">
            <w:pPr>
              <w:jc w:val="right"/>
              <w:rPr>
                <w:rFonts w:cs="Arial"/>
                <w:color w:val="000000"/>
                <w:lang w:eastAsia="en-GB"/>
              </w:rPr>
            </w:pP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1,677</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2,158</w:t>
            </w:r>
          </w:p>
        </w:tc>
      </w:tr>
      <w:tr w:rsidR="00FC39E0" w:rsidRPr="00F333E9" w:rsidTr="00E234DB">
        <w:trPr>
          <w:trHeight w:val="300"/>
        </w:trPr>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rPr>
                <w:rFonts w:cs="Arial"/>
                <w:color w:val="000000"/>
                <w:lang w:eastAsia="en-GB"/>
              </w:rPr>
            </w:pPr>
            <w:r w:rsidRPr="00F333E9">
              <w:rPr>
                <w:rFonts w:cs="Arial"/>
                <w:color w:val="000000"/>
                <w:lang w:eastAsia="en-GB"/>
              </w:rPr>
              <w:t>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F333E9" w:rsidRDefault="00FC39E0" w:rsidP="00FD3A42">
            <w:pPr>
              <w:rPr>
                <w:rFonts w:cs="Arial"/>
                <w:b/>
                <w:bCs/>
                <w:color w:val="000000"/>
                <w:lang w:eastAsia="en-GB"/>
              </w:rPr>
            </w:pPr>
            <w:proofErr w:type="spellStart"/>
            <w:r w:rsidRPr="00F333E9">
              <w:rPr>
                <w:rFonts w:cs="Arial"/>
                <w:b/>
                <w:bCs/>
                <w:color w:val="000000"/>
                <w:lang w:eastAsia="en-GB"/>
              </w:rPr>
              <w:t>Screenline</w:t>
            </w:r>
            <w:proofErr w:type="spellEnd"/>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8,340</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9,012</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10,352</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10,810</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7,946</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8,595</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9,622</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9,931</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8,710</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9,441</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10,409</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10,985</w:t>
            </w:r>
          </w:p>
        </w:tc>
      </w:tr>
      <w:tr w:rsidR="00FC39E0" w:rsidRPr="00F333E9" w:rsidTr="00E234DB">
        <w:trPr>
          <w:trHeight w:val="300"/>
        </w:trPr>
        <w:tc>
          <w:tcPr>
            <w:tcW w:w="0" w:type="auto"/>
            <w:tcBorders>
              <w:top w:val="nil"/>
              <w:left w:val="nil"/>
              <w:bottom w:val="nil"/>
              <w:right w:val="nil"/>
            </w:tcBorders>
            <w:noWrap/>
            <w:vAlign w:val="bottom"/>
          </w:tcPr>
          <w:p w:rsidR="00FC39E0" w:rsidRPr="00F333E9" w:rsidRDefault="00FC39E0" w:rsidP="00FD3A42">
            <w:pPr>
              <w:rPr>
                <w:rFonts w:cs="Arial"/>
                <w:color w:val="000000"/>
                <w:lang w:eastAsia="en-GB"/>
              </w:rPr>
            </w:pPr>
          </w:p>
        </w:tc>
        <w:tc>
          <w:tcPr>
            <w:tcW w:w="0" w:type="auto"/>
            <w:tcBorders>
              <w:top w:val="nil"/>
              <w:left w:val="nil"/>
              <w:bottom w:val="nil"/>
              <w:right w:val="single" w:sz="4" w:space="0" w:color="auto"/>
            </w:tcBorders>
            <w:noWrap/>
            <w:vAlign w:val="bottom"/>
          </w:tcPr>
          <w:p w:rsidR="00FC39E0" w:rsidRPr="00F333E9" w:rsidRDefault="00FC39E0" w:rsidP="00FD3A42">
            <w:pPr>
              <w:rPr>
                <w:rFonts w:cs="Arial"/>
                <w:b/>
                <w:bCs/>
                <w:color w:val="000000"/>
                <w:lang w:eastAsia="en-GB"/>
              </w:rPr>
            </w:pPr>
            <w:proofErr w:type="spellStart"/>
            <w:r w:rsidRPr="00F333E9">
              <w:rPr>
                <w:rFonts w:cs="Arial"/>
                <w:b/>
                <w:bCs/>
                <w:color w:val="000000"/>
                <w:lang w:eastAsia="en-GB"/>
              </w:rPr>
              <w:t>Blackwall</w:t>
            </w:r>
            <w:proofErr w:type="spellEnd"/>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3,358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3,383</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3,367</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3,358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2,878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2,871</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2,870</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2,831</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2,839</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2,827</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2,797</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2,774</w:t>
            </w:r>
          </w:p>
        </w:tc>
      </w:tr>
      <w:tr w:rsidR="00FC39E0" w:rsidRPr="00F333E9" w:rsidTr="00E234DB">
        <w:trPr>
          <w:trHeight w:val="300"/>
        </w:trPr>
        <w:tc>
          <w:tcPr>
            <w:tcW w:w="0" w:type="auto"/>
            <w:tcBorders>
              <w:top w:val="nil"/>
              <w:left w:val="nil"/>
              <w:bottom w:val="nil"/>
              <w:right w:val="nil"/>
            </w:tcBorders>
            <w:noWrap/>
            <w:vAlign w:val="bottom"/>
          </w:tcPr>
          <w:p w:rsidR="00FC39E0" w:rsidRPr="00F333E9"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F333E9" w:rsidRDefault="00FC39E0" w:rsidP="00FD3A42">
            <w:pPr>
              <w:rPr>
                <w:rFonts w:cs="Arial"/>
                <w:b/>
                <w:bCs/>
                <w:color w:val="000000"/>
                <w:lang w:eastAsia="en-GB"/>
              </w:rPr>
            </w:pPr>
            <w:r w:rsidRPr="00F333E9">
              <w:rPr>
                <w:rFonts w:cs="Arial"/>
                <w:b/>
                <w:bCs/>
                <w:color w:val="000000"/>
                <w:lang w:eastAsia="en-GB"/>
              </w:rPr>
              <w:t>Woolwich</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133</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133</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133</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133</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81</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82</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82</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80</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65</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63</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61</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58</w:t>
            </w:r>
          </w:p>
        </w:tc>
      </w:tr>
      <w:tr w:rsidR="00FC39E0" w:rsidRPr="00F333E9" w:rsidTr="00E234DB">
        <w:trPr>
          <w:trHeight w:val="300"/>
        </w:trPr>
        <w:tc>
          <w:tcPr>
            <w:tcW w:w="0" w:type="auto"/>
            <w:tcBorders>
              <w:top w:val="nil"/>
              <w:left w:val="nil"/>
              <w:bottom w:val="nil"/>
              <w:right w:val="nil"/>
            </w:tcBorders>
            <w:noWrap/>
            <w:vAlign w:val="bottom"/>
          </w:tcPr>
          <w:p w:rsidR="00FC39E0" w:rsidRPr="00F333E9" w:rsidRDefault="00FC39E0" w:rsidP="00FD3A42">
            <w:pPr>
              <w:rPr>
                <w:rFonts w:cs="Arial"/>
                <w:b/>
                <w:bCs/>
                <w:color w:val="000000"/>
                <w:lang w:eastAsia="en-GB"/>
              </w:rPr>
            </w:pPr>
            <w:r w:rsidRPr="00F333E9">
              <w:rPr>
                <w:rFonts w:cs="Arial"/>
                <w:b/>
                <w:bCs/>
                <w:color w:val="000000"/>
                <w:lang w:eastAsia="en-GB"/>
              </w:rPr>
              <w:t>South</w:t>
            </w:r>
          </w:p>
        </w:tc>
        <w:tc>
          <w:tcPr>
            <w:tcW w:w="0" w:type="auto"/>
            <w:tcBorders>
              <w:top w:val="nil"/>
              <w:left w:val="nil"/>
              <w:bottom w:val="nil"/>
              <w:right w:val="single" w:sz="4" w:space="0" w:color="auto"/>
            </w:tcBorders>
            <w:noWrap/>
            <w:vAlign w:val="bottom"/>
          </w:tcPr>
          <w:p w:rsidR="00FC39E0" w:rsidRPr="00F333E9" w:rsidRDefault="00FC39E0" w:rsidP="00FD3A42">
            <w:pPr>
              <w:rPr>
                <w:rFonts w:cs="Arial"/>
                <w:b/>
                <w:bCs/>
                <w:color w:val="000000"/>
                <w:lang w:eastAsia="en-GB"/>
              </w:rPr>
            </w:pPr>
            <w:r w:rsidRPr="00F333E9">
              <w:rPr>
                <w:rFonts w:cs="Arial"/>
                <w:b/>
                <w:bCs/>
                <w:color w:val="000000"/>
                <w:lang w:eastAsia="en-GB"/>
              </w:rPr>
              <w:t>Dartford</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4,935</w:t>
            </w:r>
          </w:p>
        </w:tc>
        <w:tc>
          <w:tcPr>
            <w:tcW w:w="0" w:type="auto"/>
            <w:vMerge w:val="restart"/>
            <w:tcBorders>
              <w:top w:val="nil"/>
              <w:left w:val="nil"/>
              <w:right w:val="nil"/>
            </w:tcBorders>
            <w:noWrap/>
            <w:vAlign w:val="center"/>
          </w:tcPr>
          <w:p w:rsidR="00FC39E0" w:rsidRPr="00F333E9" w:rsidRDefault="00FC39E0" w:rsidP="00FD3A42">
            <w:pPr>
              <w:jc w:val="right"/>
              <w:rPr>
                <w:rFonts w:cs="Arial"/>
                <w:color w:val="000000"/>
                <w:lang w:eastAsia="en-GB"/>
              </w:rPr>
            </w:pPr>
            <w:r>
              <w:rPr>
                <w:rFonts w:cs="Arial"/>
                <w:color w:val="000000"/>
                <w:lang w:eastAsia="en-GB"/>
              </w:rPr>
              <w:t>5,361</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4,712</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4,544</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5,105</w:t>
            </w:r>
          </w:p>
        </w:tc>
        <w:tc>
          <w:tcPr>
            <w:tcW w:w="0" w:type="auto"/>
            <w:vMerge w:val="restart"/>
            <w:tcBorders>
              <w:top w:val="nil"/>
              <w:left w:val="nil"/>
              <w:right w:val="nil"/>
            </w:tcBorders>
            <w:noWrap/>
            <w:vAlign w:val="center"/>
          </w:tcPr>
          <w:p w:rsidR="00FC39E0" w:rsidRPr="00F333E9" w:rsidRDefault="00FC39E0" w:rsidP="00FD3A42">
            <w:pPr>
              <w:jc w:val="right"/>
              <w:rPr>
                <w:rFonts w:cs="Arial"/>
                <w:color w:val="000000"/>
                <w:lang w:eastAsia="en-GB"/>
              </w:rPr>
            </w:pPr>
            <w:r>
              <w:rPr>
                <w:rFonts w:cs="Arial"/>
                <w:color w:val="000000"/>
                <w:lang w:eastAsia="en-GB"/>
              </w:rPr>
              <w:t>5,548</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4,742</w:t>
            </w:r>
          </w:p>
        </w:tc>
        <w:tc>
          <w:tcPr>
            <w:tcW w:w="0" w:type="auto"/>
            <w:tcBorders>
              <w:top w:val="nil"/>
              <w:left w:val="nil"/>
              <w:bottom w:val="nil"/>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4,377</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5,604</w:t>
            </w:r>
          </w:p>
        </w:tc>
        <w:tc>
          <w:tcPr>
            <w:tcW w:w="0" w:type="auto"/>
            <w:vMerge w:val="restart"/>
            <w:tcBorders>
              <w:top w:val="nil"/>
              <w:left w:val="nil"/>
              <w:right w:val="nil"/>
            </w:tcBorders>
            <w:noWrap/>
            <w:vAlign w:val="center"/>
          </w:tcPr>
          <w:p w:rsidR="00FC39E0" w:rsidRPr="00F333E9" w:rsidRDefault="00FC39E0" w:rsidP="00FD3A42">
            <w:pPr>
              <w:jc w:val="right"/>
              <w:rPr>
                <w:rFonts w:cs="Arial"/>
                <w:color w:val="000000"/>
                <w:lang w:eastAsia="en-GB"/>
              </w:rPr>
            </w:pPr>
            <w:r>
              <w:rPr>
                <w:rFonts w:cs="Arial"/>
                <w:color w:val="000000"/>
                <w:lang w:eastAsia="en-GB"/>
              </w:rPr>
              <w:t>6,017</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4,965</w:t>
            </w:r>
          </w:p>
        </w:tc>
        <w:tc>
          <w:tcPr>
            <w:tcW w:w="0" w:type="auto"/>
            <w:tcBorders>
              <w:top w:val="nil"/>
              <w:left w:val="nil"/>
              <w:bottom w:val="nil"/>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4,594</w:t>
            </w:r>
          </w:p>
        </w:tc>
      </w:tr>
      <w:tr w:rsidR="00FC39E0" w:rsidRPr="00F333E9" w:rsidTr="00E234DB">
        <w:trPr>
          <w:trHeight w:val="300"/>
        </w:trPr>
        <w:tc>
          <w:tcPr>
            <w:tcW w:w="0" w:type="auto"/>
            <w:tcBorders>
              <w:top w:val="nil"/>
              <w:left w:val="nil"/>
              <w:bottom w:val="single" w:sz="4" w:space="0" w:color="auto"/>
              <w:right w:val="nil"/>
            </w:tcBorders>
            <w:noWrap/>
            <w:vAlign w:val="bottom"/>
          </w:tcPr>
          <w:p w:rsidR="00FC39E0" w:rsidRPr="00F333E9" w:rsidRDefault="00FC39E0" w:rsidP="00FD3A42">
            <w:pPr>
              <w:rPr>
                <w:rFonts w:cs="Arial"/>
                <w:b/>
                <w:bCs/>
                <w:color w:val="000000"/>
                <w:lang w:eastAsia="en-GB"/>
              </w:rPr>
            </w:pPr>
          </w:p>
        </w:tc>
        <w:tc>
          <w:tcPr>
            <w:tcW w:w="0" w:type="auto"/>
            <w:tcBorders>
              <w:top w:val="nil"/>
              <w:left w:val="nil"/>
              <w:bottom w:val="single" w:sz="4" w:space="0" w:color="auto"/>
              <w:right w:val="single" w:sz="4" w:space="0" w:color="auto"/>
            </w:tcBorders>
            <w:noWrap/>
            <w:vAlign w:val="bottom"/>
          </w:tcPr>
          <w:p w:rsidR="00FC39E0" w:rsidRPr="00F333E9" w:rsidRDefault="00FC39E0" w:rsidP="00FD3A42">
            <w:pPr>
              <w:rPr>
                <w:rFonts w:cs="Arial"/>
                <w:b/>
                <w:bCs/>
                <w:color w:val="000000"/>
                <w:lang w:eastAsia="en-GB"/>
              </w:rPr>
            </w:pPr>
            <w:r w:rsidRPr="00F333E9">
              <w:rPr>
                <w:rFonts w:cs="Arial"/>
                <w:b/>
                <w:bCs/>
                <w:color w:val="000000"/>
                <w:lang w:eastAsia="en-GB"/>
              </w:rPr>
              <w:t>Op</w:t>
            </w:r>
            <w:r>
              <w:rPr>
                <w:rFonts w:cs="Arial"/>
                <w:b/>
                <w:bCs/>
                <w:color w:val="000000"/>
                <w:lang w:eastAsia="en-GB"/>
              </w:rPr>
              <w:t xml:space="preserve">t </w:t>
            </w:r>
            <w:r w:rsidRPr="00F333E9">
              <w:rPr>
                <w:rFonts w:cs="Arial"/>
                <w:b/>
                <w:bCs/>
                <w:color w:val="000000"/>
                <w:lang w:eastAsia="en-GB"/>
              </w:rPr>
              <w:t>ABC</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0</w:t>
            </w:r>
          </w:p>
        </w:tc>
        <w:tc>
          <w:tcPr>
            <w:tcW w:w="0" w:type="auto"/>
            <w:vMerge/>
            <w:tcBorders>
              <w:left w:val="nil"/>
              <w:bottom w:val="single" w:sz="4" w:space="0" w:color="auto"/>
              <w:right w:val="nil"/>
            </w:tcBorders>
            <w:noWrap/>
            <w:vAlign w:val="bottom"/>
          </w:tcPr>
          <w:p w:rsidR="00FC39E0" w:rsidRPr="00F333E9" w:rsidRDefault="00FC39E0" w:rsidP="00FD3A42">
            <w:pPr>
              <w:jc w:val="right"/>
              <w:rPr>
                <w:rFonts w:cs="Arial"/>
                <w:color w:val="000000"/>
                <w:lang w:eastAsia="en-GB"/>
              </w:rPr>
            </w:pP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990</w:t>
            </w:r>
          </w:p>
        </w:tc>
        <w:tc>
          <w:tcPr>
            <w:tcW w:w="0" w:type="auto"/>
            <w:tcBorders>
              <w:top w:val="nil"/>
              <w:left w:val="nil"/>
              <w:bottom w:val="single" w:sz="4" w:space="0" w:color="auto"/>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1,421</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0</w:t>
            </w:r>
          </w:p>
        </w:tc>
        <w:tc>
          <w:tcPr>
            <w:tcW w:w="0" w:type="auto"/>
            <w:vMerge/>
            <w:tcBorders>
              <w:left w:val="nil"/>
              <w:bottom w:val="single" w:sz="4" w:space="0" w:color="auto"/>
              <w:right w:val="nil"/>
            </w:tcBorders>
            <w:noWrap/>
            <w:vAlign w:val="bottom"/>
          </w:tcPr>
          <w:p w:rsidR="00FC39E0" w:rsidRPr="00F333E9" w:rsidRDefault="00FC39E0" w:rsidP="00FD3A42">
            <w:pPr>
              <w:jc w:val="right"/>
              <w:rPr>
                <w:rFonts w:cs="Arial"/>
                <w:color w:val="000000"/>
                <w:lang w:eastAsia="en-GB"/>
              </w:rPr>
            </w:pP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1,699</w:t>
            </w:r>
          </w:p>
        </w:tc>
        <w:tc>
          <w:tcPr>
            <w:tcW w:w="0" w:type="auto"/>
            <w:tcBorders>
              <w:top w:val="nil"/>
              <w:left w:val="nil"/>
              <w:bottom w:val="single" w:sz="4" w:space="0" w:color="auto"/>
              <w:right w:val="single" w:sz="4" w:space="0" w:color="auto"/>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2,188</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0</w:t>
            </w:r>
          </w:p>
        </w:tc>
        <w:tc>
          <w:tcPr>
            <w:tcW w:w="0" w:type="auto"/>
            <w:vMerge/>
            <w:tcBorders>
              <w:left w:val="nil"/>
              <w:bottom w:val="single" w:sz="4" w:space="0" w:color="auto"/>
              <w:right w:val="nil"/>
            </w:tcBorders>
            <w:noWrap/>
            <w:vAlign w:val="bottom"/>
          </w:tcPr>
          <w:p w:rsidR="00FC39E0" w:rsidRPr="00F333E9" w:rsidRDefault="00FC39E0" w:rsidP="00FD3A42">
            <w:pPr>
              <w:jc w:val="right"/>
              <w:rPr>
                <w:rFonts w:cs="Arial"/>
                <w:color w:val="000000"/>
                <w:lang w:eastAsia="en-GB"/>
              </w:rPr>
            </w:pP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1,976</w:t>
            </w:r>
          </w:p>
        </w:tc>
        <w:tc>
          <w:tcPr>
            <w:tcW w:w="0" w:type="auto"/>
            <w:tcBorders>
              <w:top w:val="nil"/>
              <w:left w:val="nil"/>
              <w:bottom w:val="single" w:sz="4" w:space="0" w:color="auto"/>
              <w:right w:val="nil"/>
            </w:tcBorders>
            <w:noWrap/>
            <w:vAlign w:val="bottom"/>
          </w:tcPr>
          <w:p w:rsidR="00FC39E0" w:rsidRPr="00F333E9" w:rsidRDefault="00FC39E0" w:rsidP="00FD3A42">
            <w:pPr>
              <w:jc w:val="right"/>
              <w:rPr>
                <w:rFonts w:cs="Arial"/>
                <w:color w:val="000000"/>
                <w:lang w:eastAsia="en-GB"/>
              </w:rPr>
            </w:pPr>
            <w:r w:rsidRPr="00F333E9">
              <w:rPr>
                <w:rFonts w:cs="Arial"/>
                <w:color w:val="000000"/>
                <w:lang w:eastAsia="en-GB"/>
              </w:rPr>
              <w:t>2,703</w:t>
            </w:r>
          </w:p>
        </w:tc>
      </w:tr>
      <w:tr w:rsidR="00FC39E0" w:rsidRPr="00F333E9" w:rsidTr="00E234DB">
        <w:trPr>
          <w:trHeight w:val="300"/>
        </w:trPr>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rPr>
                <w:rFonts w:cs="Arial"/>
                <w:color w:val="000000"/>
                <w:lang w:eastAsia="en-GB"/>
              </w:rPr>
            </w:pPr>
            <w:r w:rsidRPr="00F333E9">
              <w:rPr>
                <w:rFonts w:cs="Arial"/>
                <w:color w:val="000000"/>
                <w:lang w:eastAsia="en-GB"/>
              </w:rPr>
              <w:t>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F333E9" w:rsidRDefault="00FC39E0" w:rsidP="00FD3A42">
            <w:pPr>
              <w:rPr>
                <w:rFonts w:cs="Arial"/>
                <w:b/>
                <w:bCs/>
                <w:color w:val="000000"/>
                <w:lang w:eastAsia="en-GB"/>
              </w:rPr>
            </w:pPr>
            <w:proofErr w:type="spellStart"/>
            <w:r w:rsidRPr="00F333E9">
              <w:rPr>
                <w:rFonts w:cs="Arial"/>
                <w:b/>
                <w:bCs/>
                <w:color w:val="000000"/>
                <w:lang w:eastAsia="en-GB"/>
              </w:rPr>
              <w:t>Screenline</w:t>
            </w:r>
            <w:proofErr w:type="spellEnd"/>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8,426</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8,876</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9,201</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9,457</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8,064</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8,500</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9,393</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9,476</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8,508</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8,907</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9,800</w:t>
            </w:r>
          </w:p>
        </w:tc>
        <w:tc>
          <w:tcPr>
            <w:tcW w:w="0" w:type="auto"/>
            <w:tcBorders>
              <w:top w:val="single" w:sz="4" w:space="0" w:color="auto"/>
              <w:left w:val="nil"/>
              <w:bottom w:val="single" w:sz="4" w:space="0" w:color="auto"/>
              <w:right w:val="nil"/>
            </w:tcBorders>
            <w:shd w:val="clear" w:color="auto" w:fill="BFBFBF"/>
            <w:noWrap/>
            <w:vAlign w:val="bottom"/>
          </w:tcPr>
          <w:p w:rsidR="00FC39E0" w:rsidRPr="00F333E9" w:rsidRDefault="00FC39E0" w:rsidP="00FD3A42">
            <w:pPr>
              <w:jc w:val="right"/>
              <w:rPr>
                <w:rFonts w:cs="Arial"/>
                <w:b/>
                <w:bCs/>
                <w:color w:val="000000"/>
                <w:lang w:eastAsia="en-GB"/>
              </w:rPr>
            </w:pPr>
            <w:r w:rsidRPr="00F333E9">
              <w:rPr>
                <w:rFonts w:cs="Arial"/>
                <w:b/>
                <w:bCs/>
                <w:color w:val="000000"/>
                <w:lang w:eastAsia="en-GB"/>
              </w:rPr>
              <w:t>10,130</w:t>
            </w:r>
          </w:p>
        </w:tc>
      </w:tr>
    </w:tbl>
    <w:p w:rsidR="00FC39E0" w:rsidRDefault="00FC39E0" w:rsidP="007037E5">
      <w:pPr>
        <w:pStyle w:val="Body"/>
        <w:tabs>
          <w:tab w:val="left" w:pos="1276"/>
        </w:tabs>
      </w:pPr>
    </w:p>
    <w:p w:rsidR="00FC39E0" w:rsidRPr="006735D8" w:rsidRDefault="00FC39E0" w:rsidP="00E234DB">
      <w:pPr>
        <w:pStyle w:val="Caption"/>
        <w:keepNext/>
        <w:tabs>
          <w:tab w:val="num" w:pos="1276"/>
        </w:tabs>
        <w:spacing w:after="120"/>
        <w:ind w:left="793" w:firstLine="200"/>
        <w:rPr>
          <w:b/>
          <w:sz w:val="20"/>
          <w:szCs w:val="20"/>
        </w:rPr>
      </w:pPr>
      <w:bookmarkStart w:id="438" w:name="_Ref328731079"/>
      <w:bookmarkStart w:id="439" w:name="_Toc331084525"/>
      <w:proofErr w:type="gramStart"/>
      <w:r w:rsidRPr="009B56E6">
        <w:rPr>
          <w:b/>
          <w:sz w:val="20"/>
          <w:szCs w:val="20"/>
        </w:rPr>
        <w:t xml:space="preserve">Table </w:t>
      </w:r>
      <w:r>
        <w:rPr>
          <w:b/>
          <w:sz w:val="20"/>
          <w:szCs w:val="20"/>
        </w:rPr>
        <w:t>8</w:t>
      </w:r>
      <w:r w:rsidRPr="009B56E6">
        <w:rPr>
          <w:b/>
          <w:sz w:val="20"/>
          <w:szCs w:val="20"/>
        </w:rPr>
        <w:t>.</w:t>
      </w:r>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6</w:t>
      </w:r>
      <w:r w:rsidR="00963DEF">
        <w:rPr>
          <w:b/>
          <w:sz w:val="20"/>
          <w:szCs w:val="20"/>
        </w:rPr>
        <w:fldChar w:fldCharType="end"/>
      </w:r>
      <w:bookmarkEnd w:id="438"/>
      <w:r w:rsidRPr="009B56E6">
        <w:rPr>
          <w:b/>
          <w:sz w:val="20"/>
          <w:szCs w:val="20"/>
        </w:rPr>
        <w:t xml:space="preserve">: </w:t>
      </w:r>
      <w:r>
        <w:rPr>
          <w:b/>
          <w:sz w:val="20"/>
          <w:szCs w:val="20"/>
        </w:rPr>
        <w:t>Changes in Flows (vs. Do Nothing) on the Crossings, Options A, B, and C (Vehicles/hr)</w:t>
      </w:r>
      <w:bookmarkEnd w:id="439"/>
    </w:p>
    <w:tbl>
      <w:tblPr>
        <w:tblW w:w="0" w:type="auto"/>
        <w:tblInd w:w="1078" w:type="dxa"/>
        <w:tblCellMar>
          <w:left w:w="85" w:type="dxa"/>
          <w:right w:w="85" w:type="dxa"/>
        </w:tblCellMar>
        <w:tblLook w:val="00A0"/>
      </w:tblPr>
      <w:tblGrid>
        <w:gridCol w:w="680"/>
        <w:gridCol w:w="1081"/>
        <w:gridCol w:w="610"/>
        <w:gridCol w:w="621"/>
        <w:gridCol w:w="621"/>
        <w:gridCol w:w="610"/>
        <w:gridCol w:w="621"/>
        <w:gridCol w:w="621"/>
        <w:gridCol w:w="610"/>
        <w:gridCol w:w="621"/>
        <w:gridCol w:w="681"/>
      </w:tblGrid>
      <w:tr w:rsidR="00FC39E0" w:rsidRPr="00CE0AFF" w:rsidTr="00E234DB">
        <w:trPr>
          <w:trHeight w:val="300"/>
        </w:trPr>
        <w:tc>
          <w:tcPr>
            <w:tcW w:w="0" w:type="auto"/>
            <w:tcBorders>
              <w:top w:val="single" w:sz="4" w:space="0" w:color="auto"/>
              <w:left w:val="nil"/>
              <w:bottom w:val="nil"/>
              <w:right w:val="nil"/>
            </w:tcBorders>
            <w:noWrap/>
            <w:vAlign w:val="bottom"/>
          </w:tcPr>
          <w:p w:rsidR="00FC39E0" w:rsidRPr="00CE0AFF" w:rsidRDefault="00FC39E0" w:rsidP="00FD3A42">
            <w:pPr>
              <w:rPr>
                <w:rFonts w:cs="Arial"/>
                <w:color w:val="000000"/>
                <w:lang w:eastAsia="en-GB"/>
              </w:rPr>
            </w:pPr>
            <w:r w:rsidRPr="00CE0AFF">
              <w:rPr>
                <w:rFonts w:cs="Arial"/>
                <w:color w:val="000000"/>
                <w:lang w:eastAsia="en-GB"/>
              </w:rPr>
              <w:t> </w:t>
            </w:r>
          </w:p>
        </w:tc>
        <w:tc>
          <w:tcPr>
            <w:tcW w:w="0" w:type="auto"/>
            <w:tcBorders>
              <w:top w:val="single" w:sz="4" w:space="0" w:color="auto"/>
              <w:left w:val="nil"/>
              <w:bottom w:val="nil"/>
              <w:right w:val="single" w:sz="4" w:space="0" w:color="auto"/>
            </w:tcBorders>
            <w:noWrap/>
            <w:vAlign w:val="bottom"/>
          </w:tcPr>
          <w:p w:rsidR="00FC39E0" w:rsidRPr="00CE0AFF" w:rsidRDefault="00FC39E0" w:rsidP="00FD3A42">
            <w:pPr>
              <w:rPr>
                <w:rFonts w:cs="Arial"/>
                <w:color w:val="000000"/>
                <w:lang w:eastAsia="en-GB"/>
              </w:rPr>
            </w:pPr>
            <w:r w:rsidRPr="00CE0AFF">
              <w:rPr>
                <w:rFonts w:cs="Arial"/>
                <w:color w:val="000000"/>
                <w:lang w:eastAsia="en-GB"/>
              </w:rPr>
              <w:t> </w:t>
            </w:r>
          </w:p>
        </w:tc>
        <w:tc>
          <w:tcPr>
            <w:tcW w:w="0" w:type="auto"/>
            <w:gridSpan w:val="3"/>
            <w:tcBorders>
              <w:top w:val="single" w:sz="4" w:space="0" w:color="auto"/>
              <w:left w:val="nil"/>
              <w:bottom w:val="nil"/>
              <w:right w:val="single" w:sz="4" w:space="0" w:color="auto"/>
            </w:tcBorders>
            <w:noWrap/>
            <w:vAlign w:val="bottom"/>
          </w:tcPr>
          <w:p w:rsidR="00FC39E0" w:rsidRPr="00CE0AFF" w:rsidRDefault="00FC39E0" w:rsidP="00FD3A42">
            <w:pPr>
              <w:jc w:val="center"/>
              <w:rPr>
                <w:rFonts w:cs="Arial"/>
                <w:b/>
                <w:bCs/>
                <w:color w:val="000000"/>
                <w:lang w:eastAsia="en-GB"/>
              </w:rPr>
            </w:pPr>
            <w:r w:rsidRPr="00CE0AFF">
              <w:rPr>
                <w:rFonts w:cs="Arial"/>
                <w:b/>
                <w:bCs/>
                <w:color w:val="000000"/>
                <w:lang w:eastAsia="en-GB"/>
              </w:rPr>
              <w:t>AM Peak</w:t>
            </w:r>
          </w:p>
        </w:tc>
        <w:tc>
          <w:tcPr>
            <w:tcW w:w="0" w:type="auto"/>
            <w:gridSpan w:val="3"/>
            <w:tcBorders>
              <w:top w:val="single" w:sz="4" w:space="0" w:color="auto"/>
              <w:left w:val="nil"/>
              <w:bottom w:val="nil"/>
              <w:right w:val="single" w:sz="4" w:space="0" w:color="auto"/>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Interpeak</w:t>
            </w:r>
            <w:proofErr w:type="spellEnd"/>
          </w:p>
        </w:tc>
        <w:tc>
          <w:tcPr>
            <w:tcW w:w="0" w:type="auto"/>
            <w:gridSpan w:val="3"/>
            <w:tcBorders>
              <w:top w:val="single" w:sz="4" w:space="0" w:color="auto"/>
              <w:left w:val="nil"/>
              <w:bottom w:val="nil"/>
              <w:right w:val="nil"/>
            </w:tcBorders>
            <w:noWrap/>
            <w:vAlign w:val="bottom"/>
          </w:tcPr>
          <w:p w:rsidR="00FC39E0" w:rsidRPr="00CE0AFF" w:rsidRDefault="00FC39E0" w:rsidP="00FD3A42">
            <w:pPr>
              <w:jc w:val="center"/>
              <w:rPr>
                <w:rFonts w:cs="Arial"/>
                <w:b/>
                <w:bCs/>
                <w:color w:val="000000"/>
                <w:lang w:eastAsia="en-GB"/>
              </w:rPr>
            </w:pPr>
            <w:r w:rsidRPr="00CE0AFF">
              <w:rPr>
                <w:rFonts w:cs="Arial"/>
                <w:b/>
                <w:bCs/>
                <w:color w:val="000000"/>
                <w:lang w:eastAsia="en-GB"/>
              </w:rPr>
              <w:t>PM Peak</w:t>
            </w:r>
          </w:p>
        </w:tc>
      </w:tr>
      <w:tr w:rsidR="00FC39E0" w:rsidRPr="00CE0AFF" w:rsidTr="00E234DB">
        <w:trPr>
          <w:trHeight w:val="300"/>
        </w:trPr>
        <w:tc>
          <w:tcPr>
            <w:tcW w:w="0" w:type="auto"/>
            <w:tcBorders>
              <w:top w:val="nil"/>
              <w:left w:val="nil"/>
              <w:bottom w:val="single" w:sz="4" w:space="0" w:color="auto"/>
              <w:right w:val="nil"/>
            </w:tcBorders>
            <w:noWrap/>
            <w:vAlign w:val="bottom"/>
          </w:tcPr>
          <w:p w:rsidR="00FC39E0" w:rsidRPr="00CE0AFF" w:rsidRDefault="00FC39E0" w:rsidP="00FD3A42">
            <w:pPr>
              <w:rPr>
                <w:rFonts w:cs="Arial"/>
                <w:b/>
                <w:color w:val="000000"/>
                <w:lang w:eastAsia="en-GB"/>
              </w:rPr>
            </w:pPr>
            <w:r w:rsidRPr="00CE0AFF">
              <w:rPr>
                <w:rFonts w:cs="Arial"/>
                <w:b/>
                <w:color w:val="000000"/>
                <w:lang w:eastAsia="en-GB"/>
              </w:rPr>
              <w:t> Dir.</w:t>
            </w:r>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rPr>
                <w:rFonts w:cs="Arial"/>
                <w:b/>
                <w:color w:val="000000"/>
                <w:lang w:eastAsia="en-GB"/>
              </w:rPr>
            </w:pPr>
            <w:r w:rsidRPr="00CE0AFF">
              <w:rPr>
                <w:rFonts w:cs="Arial"/>
                <w:b/>
                <w:color w:val="000000"/>
                <w:lang w:eastAsia="en-GB"/>
              </w:rPr>
              <w:t> Crossing</w:t>
            </w:r>
          </w:p>
        </w:tc>
        <w:tc>
          <w:tcPr>
            <w:tcW w:w="0" w:type="auto"/>
            <w:tcBorders>
              <w:top w:val="nil"/>
              <w:left w:val="nil"/>
              <w:bottom w:val="single" w:sz="4" w:space="0" w:color="auto"/>
              <w:right w:val="nil"/>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Op</w:t>
            </w:r>
            <w:r>
              <w:rPr>
                <w:rFonts w:cs="Arial"/>
                <w:b/>
                <w:bCs/>
                <w:color w:val="000000"/>
                <w:lang w:eastAsia="en-GB"/>
              </w:rPr>
              <w:t>t</w:t>
            </w:r>
            <w:r w:rsidRPr="00CE0AFF">
              <w:rPr>
                <w:rFonts w:cs="Arial"/>
                <w:b/>
                <w:bCs/>
                <w:color w:val="000000"/>
                <w:lang w:eastAsia="en-GB"/>
              </w:rPr>
              <w:t>A</w:t>
            </w:r>
            <w:proofErr w:type="spellEnd"/>
          </w:p>
        </w:tc>
        <w:tc>
          <w:tcPr>
            <w:tcW w:w="0" w:type="auto"/>
            <w:tcBorders>
              <w:top w:val="nil"/>
              <w:left w:val="nil"/>
              <w:bottom w:val="single" w:sz="4" w:space="0" w:color="auto"/>
              <w:right w:val="nil"/>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Op</w:t>
            </w:r>
            <w:r>
              <w:rPr>
                <w:rFonts w:cs="Arial"/>
                <w:b/>
                <w:bCs/>
                <w:color w:val="000000"/>
                <w:lang w:eastAsia="en-GB"/>
              </w:rPr>
              <w:t>t</w:t>
            </w:r>
            <w:r w:rsidRPr="00CE0AFF">
              <w:rPr>
                <w:rFonts w:cs="Arial"/>
                <w:b/>
                <w:bCs/>
                <w:color w:val="000000"/>
                <w:lang w:eastAsia="en-GB"/>
              </w:rPr>
              <w:t>B</w:t>
            </w:r>
            <w:proofErr w:type="spellEnd"/>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Op</w:t>
            </w:r>
            <w:r>
              <w:rPr>
                <w:rFonts w:cs="Arial"/>
                <w:b/>
                <w:bCs/>
                <w:color w:val="000000"/>
                <w:lang w:eastAsia="en-GB"/>
              </w:rPr>
              <w:t>t</w:t>
            </w:r>
            <w:r w:rsidRPr="00CE0AFF">
              <w:rPr>
                <w:rFonts w:cs="Arial"/>
                <w:b/>
                <w:bCs/>
                <w:color w:val="000000"/>
                <w:lang w:eastAsia="en-GB"/>
              </w:rPr>
              <w:t>C</w:t>
            </w:r>
            <w:proofErr w:type="spellEnd"/>
          </w:p>
        </w:tc>
        <w:tc>
          <w:tcPr>
            <w:tcW w:w="0" w:type="auto"/>
            <w:tcBorders>
              <w:top w:val="nil"/>
              <w:left w:val="nil"/>
              <w:bottom w:val="single" w:sz="4" w:space="0" w:color="auto"/>
              <w:right w:val="nil"/>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Op</w:t>
            </w:r>
            <w:r>
              <w:rPr>
                <w:rFonts w:cs="Arial"/>
                <w:b/>
                <w:bCs/>
                <w:color w:val="000000"/>
                <w:lang w:eastAsia="en-GB"/>
              </w:rPr>
              <w:t>t</w:t>
            </w:r>
            <w:r w:rsidRPr="00CE0AFF">
              <w:rPr>
                <w:rFonts w:cs="Arial"/>
                <w:b/>
                <w:bCs/>
                <w:color w:val="000000"/>
                <w:lang w:eastAsia="en-GB"/>
              </w:rPr>
              <w:t>A</w:t>
            </w:r>
            <w:proofErr w:type="spellEnd"/>
          </w:p>
        </w:tc>
        <w:tc>
          <w:tcPr>
            <w:tcW w:w="0" w:type="auto"/>
            <w:tcBorders>
              <w:top w:val="nil"/>
              <w:left w:val="nil"/>
              <w:bottom w:val="single" w:sz="4" w:space="0" w:color="auto"/>
              <w:right w:val="nil"/>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Op</w:t>
            </w:r>
            <w:r>
              <w:rPr>
                <w:rFonts w:cs="Arial"/>
                <w:b/>
                <w:bCs/>
                <w:color w:val="000000"/>
                <w:lang w:eastAsia="en-GB"/>
              </w:rPr>
              <w:t>t</w:t>
            </w:r>
            <w:r w:rsidRPr="00CE0AFF">
              <w:rPr>
                <w:rFonts w:cs="Arial"/>
                <w:b/>
                <w:bCs/>
                <w:color w:val="000000"/>
                <w:lang w:eastAsia="en-GB"/>
              </w:rPr>
              <w:t>B</w:t>
            </w:r>
            <w:proofErr w:type="spellEnd"/>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Op</w:t>
            </w:r>
            <w:r>
              <w:rPr>
                <w:rFonts w:cs="Arial"/>
                <w:b/>
                <w:bCs/>
                <w:color w:val="000000"/>
                <w:lang w:eastAsia="en-GB"/>
              </w:rPr>
              <w:t>t</w:t>
            </w:r>
            <w:r w:rsidRPr="00CE0AFF">
              <w:rPr>
                <w:rFonts w:cs="Arial"/>
                <w:b/>
                <w:bCs/>
                <w:color w:val="000000"/>
                <w:lang w:eastAsia="en-GB"/>
              </w:rPr>
              <w:t>C</w:t>
            </w:r>
            <w:proofErr w:type="spellEnd"/>
          </w:p>
        </w:tc>
        <w:tc>
          <w:tcPr>
            <w:tcW w:w="0" w:type="auto"/>
            <w:tcBorders>
              <w:top w:val="nil"/>
              <w:left w:val="nil"/>
              <w:bottom w:val="single" w:sz="4" w:space="0" w:color="auto"/>
              <w:right w:val="nil"/>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Op</w:t>
            </w:r>
            <w:r>
              <w:rPr>
                <w:rFonts w:cs="Arial"/>
                <w:b/>
                <w:bCs/>
                <w:color w:val="000000"/>
                <w:lang w:eastAsia="en-GB"/>
              </w:rPr>
              <w:t>t</w:t>
            </w:r>
            <w:r w:rsidRPr="00CE0AFF">
              <w:rPr>
                <w:rFonts w:cs="Arial"/>
                <w:b/>
                <w:bCs/>
                <w:color w:val="000000"/>
                <w:lang w:eastAsia="en-GB"/>
              </w:rPr>
              <w:t>A</w:t>
            </w:r>
            <w:proofErr w:type="spellEnd"/>
          </w:p>
        </w:tc>
        <w:tc>
          <w:tcPr>
            <w:tcW w:w="0" w:type="auto"/>
            <w:tcBorders>
              <w:top w:val="nil"/>
              <w:left w:val="nil"/>
              <w:bottom w:val="single" w:sz="4" w:space="0" w:color="auto"/>
              <w:right w:val="nil"/>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Op</w:t>
            </w:r>
            <w:r>
              <w:rPr>
                <w:rFonts w:cs="Arial"/>
                <w:b/>
                <w:bCs/>
                <w:color w:val="000000"/>
                <w:lang w:eastAsia="en-GB"/>
              </w:rPr>
              <w:t>t</w:t>
            </w:r>
            <w:r w:rsidRPr="00CE0AFF">
              <w:rPr>
                <w:rFonts w:cs="Arial"/>
                <w:b/>
                <w:bCs/>
                <w:color w:val="000000"/>
                <w:lang w:eastAsia="en-GB"/>
              </w:rPr>
              <w:t>B</w:t>
            </w:r>
            <w:proofErr w:type="spellEnd"/>
          </w:p>
        </w:tc>
        <w:tc>
          <w:tcPr>
            <w:tcW w:w="0" w:type="auto"/>
            <w:tcBorders>
              <w:top w:val="nil"/>
              <w:left w:val="nil"/>
              <w:bottom w:val="single" w:sz="4" w:space="0" w:color="auto"/>
              <w:right w:val="nil"/>
            </w:tcBorders>
            <w:noWrap/>
            <w:vAlign w:val="bottom"/>
          </w:tcPr>
          <w:p w:rsidR="00FC39E0" w:rsidRPr="00CE0AFF" w:rsidRDefault="00FC39E0" w:rsidP="00FD3A42">
            <w:pPr>
              <w:jc w:val="center"/>
              <w:rPr>
                <w:rFonts w:cs="Arial"/>
                <w:b/>
                <w:bCs/>
                <w:color w:val="000000"/>
                <w:lang w:eastAsia="en-GB"/>
              </w:rPr>
            </w:pPr>
            <w:proofErr w:type="spellStart"/>
            <w:r w:rsidRPr="00CE0AFF">
              <w:rPr>
                <w:rFonts w:cs="Arial"/>
                <w:b/>
                <w:bCs/>
                <w:color w:val="000000"/>
                <w:lang w:eastAsia="en-GB"/>
              </w:rPr>
              <w:t>Op</w:t>
            </w:r>
            <w:r>
              <w:rPr>
                <w:rFonts w:cs="Arial"/>
                <w:b/>
                <w:bCs/>
                <w:color w:val="000000"/>
                <w:lang w:eastAsia="en-GB"/>
              </w:rPr>
              <w:t>t</w:t>
            </w:r>
            <w:r w:rsidRPr="00CE0AFF">
              <w:rPr>
                <w:rFonts w:cs="Arial"/>
                <w:b/>
                <w:bCs/>
                <w:color w:val="000000"/>
                <w:lang w:eastAsia="en-GB"/>
              </w:rPr>
              <w:t>C</w:t>
            </w:r>
            <w:proofErr w:type="spellEnd"/>
          </w:p>
        </w:tc>
      </w:tr>
      <w:tr w:rsidR="00FC39E0" w:rsidRPr="00CE0AFF" w:rsidTr="00E234DB">
        <w:trPr>
          <w:trHeight w:val="300"/>
        </w:trPr>
        <w:tc>
          <w:tcPr>
            <w:tcW w:w="0" w:type="auto"/>
            <w:tcBorders>
              <w:top w:val="nil"/>
              <w:left w:val="nil"/>
              <w:bottom w:val="nil"/>
              <w:right w:val="nil"/>
            </w:tcBorders>
            <w:noWrap/>
            <w:vAlign w:val="bottom"/>
          </w:tcPr>
          <w:p w:rsidR="00FC39E0" w:rsidRPr="00CE0AFF" w:rsidRDefault="00FC39E0" w:rsidP="00FD3A42">
            <w:pPr>
              <w:rPr>
                <w:rFonts w:cs="Arial"/>
                <w:color w:val="000000"/>
                <w:lang w:eastAsia="en-GB"/>
              </w:rPr>
            </w:pPr>
          </w:p>
        </w:tc>
        <w:tc>
          <w:tcPr>
            <w:tcW w:w="0" w:type="auto"/>
            <w:tcBorders>
              <w:top w:val="nil"/>
              <w:left w:val="nil"/>
              <w:bottom w:val="nil"/>
              <w:right w:val="single" w:sz="4" w:space="0" w:color="auto"/>
            </w:tcBorders>
            <w:noWrap/>
            <w:vAlign w:val="bottom"/>
          </w:tcPr>
          <w:p w:rsidR="00FC39E0" w:rsidRPr="00CE0AFF" w:rsidRDefault="00FC39E0" w:rsidP="00FD3A42">
            <w:pPr>
              <w:rPr>
                <w:rFonts w:cs="Arial"/>
                <w:b/>
                <w:bCs/>
                <w:color w:val="000000"/>
                <w:lang w:eastAsia="en-GB"/>
              </w:rPr>
            </w:pPr>
            <w:proofErr w:type="spellStart"/>
            <w:r w:rsidRPr="00CE0AFF">
              <w:rPr>
                <w:rFonts w:cs="Arial"/>
                <w:b/>
                <w:bCs/>
                <w:color w:val="000000"/>
                <w:lang w:eastAsia="en-GB"/>
              </w:rPr>
              <w:t>Blackwall</w:t>
            </w:r>
            <w:proofErr w:type="spellEnd"/>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-3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-10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-5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7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-6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000000"/>
              </w:rPr>
              <w:t xml:space="preserve">3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-1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-1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0 </w:t>
            </w:r>
          </w:p>
        </w:tc>
      </w:tr>
      <w:tr w:rsidR="00FC39E0" w:rsidRPr="00CE0AFF" w:rsidTr="00E234DB">
        <w:trPr>
          <w:trHeight w:val="300"/>
        </w:trPr>
        <w:tc>
          <w:tcPr>
            <w:tcW w:w="0" w:type="auto"/>
            <w:tcBorders>
              <w:top w:val="nil"/>
              <w:left w:val="nil"/>
              <w:bottom w:val="nil"/>
              <w:right w:val="nil"/>
            </w:tcBorders>
            <w:noWrap/>
            <w:vAlign w:val="bottom"/>
          </w:tcPr>
          <w:p w:rsidR="00FC39E0" w:rsidRPr="00CE0AFF"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CE0AFF" w:rsidRDefault="00FC39E0" w:rsidP="00FD3A42">
            <w:pPr>
              <w:rPr>
                <w:rFonts w:cs="Arial"/>
                <w:b/>
                <w:bCs/>
                <w:color w:val="000000"/>
                <w:lang w:eastAsia="en-GB"/>
              </w:rPr>
            </w:pPr>
            <w:r w:rsidRPr="00CE0AFF">
              <w:rPr>
                <w:rFonts w:cs="Arial"/>
                <w:b/>
                <w:bCs/>
                <w:color w:val="000000"/>
                <w:lang w:eastAsia="en-GB"/>
              </w:rPr>
              <w:t>Woolwich</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-1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-3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-3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-6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-4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-9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0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-0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-0 </w:t>
            </w:r>
          </w:p>
        </w:tc>
      </w:tr>
      <w:tr w:rsidR="00FC39E0" w:rsidRPr="00CE0AFF" w:rsidTr="00E234DB">
        <w:trPr>
          <w:trHeight w:val="300"/>
        </w:trPr>
        <w:tc>
          <w:tcPr>
            <w:tcW w:w="0" w:type="auto"/>
            <w:tcBorders>
              <w:top w:val="nil"/>
              <w:left w:val="nil"/>
              <w:bottom w:val="nil"/>
              <w:right w:val="nil"/>
            </w:tcBorders>
            <w:noWrap/>
            <w:vAlign w:val="bottom"/>
          </w:tcPr>
          <w:p w:rsidR="00FC39E0" w:rsidRPr="00CE0AFF" w:rsidRDefault="00FC39E0" w:rsidP="00FD3A42">
            <w:pPr>
              <w:rPr>
                <w:rFonts w:cs="Arial"/>
                <w:b/>
                <w:bCs/>
                <w:color w:val="000000"/>
                <w:lang w:eastAsia="en-GB"/>
              </w:rPr>
            </w:pPr>
            <w:r w:rsidRPr="00CE0AFF">
              <w:rPr>
                <w:rFonts w:cs="Arial"/>
                <w:b/>
                <w:bCs/>
                <w:color w:val="000000"/>
                <w:lang w:eastAsia="en-GB"/>
              </w:rPr>
              <w:t>North</w:t>
            </w:r>
          </w:p>
        </w:tc>
        <w:tc>
          <w:tcPr>
            <w:tcW w:w="0" w:type="auto"/>
            <w:tcBorders>
              <w:top w:val="nil"/>
              <w:left w:val="nil"/>
              <w:bottom w:val="nil"/>
              <w:right w:val="single" w:sz="4" w:space="0" w:color="auto"/>
            </w:tcBorders>
            <w:noWrap/>
            <w:vAlign w:val="bottom"/>
          </w:tcPr>
          <w:p w:rsidR="00FC39E0" w:rsidRPr="00CE0AFF" w:rsidRDefault="00FC39E0" w:rsidP="00FD3A42">
            <w:pPr>
              <w:rPr>
                <w:rFonts w:cs="Arial"/>
                <w:b/>
                <w:bCs/>
                <w:color w:val="000000"/>
                <w:lang w:eastAsia="en-GB"/>
              </w:rPr>
            </w:pPr>
            <w:r w:rsidRPr="00CE0AFF">
              <w:rPr>
                <w:rFonts w:cs="Arial"/>
                <w:b/>
                <w:bCs/>
                <w:color w:val="000000"/>
                <w:lang w:eastAsia="en-GB"/>
              </w:rPr>
              <w:t>Dartford</w:t>
            </w:r>
          </w:p>
        </w:tc>
        <w:tc>
          <w:tcPr>
            <w:tcW w:w="0" w:type="auto"/>
            <w:vMerge w:val="restart"/>
            <w:tcBorders>
              <w:top w:val="nil"/>
              <w:left w:val="nil"/>
              <w:right w:val="nil"/>
            </w:tcBorders>
            <w:noWrap/>
            <w:vAlign w:val="center"/>
          </w:tcPr>
          <w:p w:rsidR="00FC39E0" w:rsidRPr="00CE0AFF" w:rsidRDefault="00FC39E0" w:rsidP="00FD3A42">
            <w:pPr>
              <w:jc w:val="right"/>
              <w:rPr>
                <w:rFonts w:cs="Arial"/>
                <w:color w:val="000000"/>
              </w:rPr>
            </w:pPr>
            <w:r>
              <w:rPr>
                <w:rFonts w:cs="Arial"/>
                <w:color w:val="000000"/>
              </w:rPr>
              <w:t>676</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93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-53 </w:t>
            </w:r>
          </w:p>
        </w:tc>
        <w:tc>
          <w:tcPr>
            <w:tcW w:w="0" w:type="auto"/>
            <w:vMerge w:val="restart"/>
            <w:tcBorders>
              <w:top w:val="nil"/>
              <w:left w:val="nil"/>
              <w:right w:val="nil"/>
            </w:tcBorders>
            <w:noWrap/>
            <w:vAlign w:val="center"/>
          </w:tcPr>
          <w:p w:rsidR="00FC39E0" w:rsidRPr="00CE0AFF" w:rsidRDefault="00FC39E0" w:rsidP="00FD3A42">
            <w:pPr>
              <w:jc w:val="right"/>
              <w:rPr>
                <w:rFonts w:cs="Arial"/>
                <w:color w:val="000000"/>
              </w:rPr>
            </w:pPr>
            <w:r>
              <w:rPr>
                <w:rFonts w:cs="Arial"/>
                <w:color w:val="000000"/>
              </w:rPr>
              <w:t>647</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11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-13 </w:t>
            </w:r>
          </w:p>
        </w:tc>
        <w:tc>
          <w:tcPr>
            <w:tcW w:w="0" w:type="auto"/>
            <w:vMerge w:val="restart"/>
            <w:tcBorders>
              <w:top w:val="nil"/>
              <w:left w:val="nil"/>
              <w:right w:val="nil"/>
            </w:tcBorders>
            <w:noWrap/>
            <w:vAlign w:val="center"/>
          </w:tcPr>
          <w:p w:rsidR="00FC39E0" w:rsidRPr="00CE0AFF" w:rsidRDefault="00FC39E0" w:rsidP="00FD3A42">
            <w:pPr>
              <w:jc w:val="right"/>
              <w:rPr>
                <w:rFonts w:cs="Arial"/>
                <w:color w:val="000000"/>
              </w:rPr>
            </w:pPr>
            <w:r>
              <w:rPr>
                <w:rFonts w:cs="Arial"/>
                <w:color w:val="000000"/>
              </w:rPr>
              <w:t>732</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22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117 </w:t>
            </w:r>
          </w:p>
        </w:tc>
      </w:tr>
      <w:tr w:rsidR="00FC39E0" w:rsidRPr="00CE0AFF" w:rsidTr="00E234DB">
        <w:trPr>
          <w:trHeight w:val="300"/>
        </w:trPr>
        <w:tc>
          <w:tcPr>
            <w:tcW w:w="0" w:type="auto"/>
            <w:tcBorders>
              <w:top w:val="nil"/>
              <w:left w:val="nil"/>
              <w:bottom w:val="single" w:sz="4" w:space="0" w:color="auto"/>
              <w:right w:val="nil"/>
            </w:tcBorders>
            <w:noWrap/>
            <w:vAlign w:val="bottom"/>
          </w:tcPr>
          <w:p w:rsidR="00FC39E0" w:rsidRPr="00CE0AFF" w:rsidRDefault="00FC39E0" w:rsidP="00FD3A42">
            <w:pPr>
              <w:rPr>
                <w:rFonts w:cs="Arial"/>
                <w:b/>
                <w:bCs/>
                <w:color w:val="000000"/>
                <w:lang w:eastAsia="en-GB"/>
              </w:rPr>
            </w:pPr>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rPr>
                <w:rFonts w:cs="Arial"/>
                <w:b/>
                <w:bCs/>
                <w:color w:val="000000"/>
                <w:lang w:eastAsia="en-GB"/>
              </w:rPr>
            </w:pPr>
            <w:r w:rsidRPr="00CE0AFF">
              <w:rPr>
                <w:rFonts w:cs="Arial"/>
                <w:b/>
                <w:bCs/>
                <w:color w:val="000000"/>
                <w:lang w:eastAsia="en-GB"/>
              </w:rPr>
              <w:t>Op</w:t>
            </w:r>
            <w:r>
              <w:rPr>
                <w:rFonts w:cs="Arial"/>
                <w:b/>
                <w:bCs/>
                <w:color w:val="000000"/>
                <w:lang w:eastAsia="en-GB"/>
              </w:rPr>
              <w:t xml:space="preserve">t </w:t>
            </w:r>
            <w:r w:rsidRPr="00CE0AFF">
              <w:rPr>
                <w:rFonts w:cs="Arial"/>
                <w:b/>
                <w:bCs/>
                <w:color w:val="000000"/>
                <w:lang w:eastAsia="en-GB"/>
              </w:rPr>
              <w:t>ABC</w:t>
            </w:r>
          </w:p>
        </w:tc>
        <w:tc>
          <w:tcPr>
            <w:tcW w:w="0" w:type="auto"/>
            <w:vMerge/>
            <w:tcBorders>
              <w:left w:val="nil"/>
              <w:bottom w:val="single" w:sz="4" w:space="0" w:color="auto"/>
              <w:right w:val="nil"/>
            </w:tcBorders>
            <w:noWrap/>
            <w:vAlign w:val="bottom"/>
          </w:tcPr>
          <w:p w:rsidR="00FC39E0" w:rsidRPr="00CE0AFF" w:rsidRDefault="00FC39E0" w:rsidP="00FD3A42">
            <w:pPr>
              <w:jc w:val="right"/>
              <w:rPr>
                <w:rFonts w:cs="Arial"/>
                <w:color w:val="000000"/>
              </w:rPr>
            </w:pPr>
          </w:p>
        </w:tc>
        <w:tc>
          <w:tcPr>
            <w:tcW w:w="0" w:type="auto"/>
            <w:tcBorders>
              <w:top w:val="nil"/>
              <w:left w:val="nil"/>
              <w:bottom w:val="single" w:sz="4" w:space="0" w:color="auto"/>
              <w:right w:val="nil"/>
            </w:tcBorders>
            <w:noWrap/>
            <w:vAlign w:val="bottom"/>
          </w:tcPr>
          <w:p w:rsidR="00FC39E0" w:rsidRPr="00CE0AFF" w:rsidRDefault="00FC39E0" w:rsidP="00FD3A42">
            <w:pPr>
              <w:jc w:val="right"/>
              <w:rPr>
                <w:rFonts w:cs="Arial"/>
                <w:color w:val="000000"/>
              </w:rPr>
            </w:pPr>
            <w:r w:rsidRPr="00CE0AFF">
              <w:rPr>
                <w:rFonts w:cs="Arial"/>
                <w:color w:val="000000"/>
              </w:rPr>
              <w:t>1</w:t>
            </w:r>
            <w:r>
              <w:rPr>
                <w:rFonts w:cs="Arial"/>
                <w:color w:val="000000"/>
              </w:rPr>
              <w:t>,</w:t>
            </w:r>
            <w:r w:rsidRPr="00CE0AFF">
              <w:rPr>
                <w:rFonts w:cs="Arial"/>
                <w:color w:val="000000"/>
              </w:rPr>
              <w:t xml:space="preserve">932 </w:t>
            </w:r>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000000"/>
              </w:rPr>
              <w:t>2</w:t>
            </w:r>
            <w:r>
              <w:rPr>
                <w:rFonts w:cs="Arial"/>
                <w:color w:val="000000"/>
              </w:rPr>
              <w:t>,</w:t>
            </w:r>
            <w:r w:rsidRPr="00CE0AFF">
              <w:rPr>
                <w:rFonts w:cs="Arial"/>
                <w:color w:val="000000"/>
              </w:rPr>
              <w:t xml:space="preserve">531 </w:t>
            </w:r>
          </w:p>
        </w:tc>
        <w:tc>
          <w:tcPr>
            <w:tcW w:w="0" w:type="auto"/>
            <w:vMerge/>
            <w:tcBorders>
              <w:left w:val="nil"/>
              <w:bottom w:val="single" w:sz="4" w:space="0" w:color="auto"/>
              <w:right w:val="nil"/>
            </w:tcBorders>
            <w:noWrap/>
            <w:vAlign w:val="bottom"/>
          </w:tcPr>
          <w:p w:rsidR="00FC39E0" w:rsidRPr="00CE0AFF" w:rsidRDefault="00FC39E0" w:rsidP="00FD3A42">
            <w:pPr>
              <w:jc w:val="right"/>
              <w:rPr>
                <w:rFonts w:cs="Arial"/>
                <w:color w:val="000000"/>
              </w:rPr>
            </w:pPr>
          </w:p>
        </w:tc>
        <w:tc>
          <w:tcPr>
            <w:tcW w:w="0" w:type="auto"/>
            <w:tcBorders>
              <w:top w:val="nil"/>
              <w:left w:val="nil"/>
              <w:bottom w:val="single" w:sz="4" w:space="0" w:color="auto"/>
              <w:right w:val="nil"/>
            </w:tcBorders>
            <w:noWrap/>
            <w:vAlign w:val="bottom"/>
          </w:tcPr>
          <w:p w:rsidR="00FC39E0" w:rsidRPr="00CE0AFF" w:rsidRDefault="00FC39E0" w:rsidP="00FD3A42">
            <w:pPr>
              <w:jc w:val="right"/>
              <w:rPr>
                <w:rFonts w:cs="Arial"/>
                <w:color w:val="000000"/>
              </w:rPr>
            </w:pPr>
            <w:r w:rsidRPr="00CE0AFF">
              <w:rPr>
                <w:rFonts w:cs="Arial"/>
                <w:color w:val="000000"/>
              </w:rPr>
              <w:t>1</w:t>
            </w:r>
            <w:r>
              <w:rPr>
                <w:rFonts w:cs="Arial"/>
                <w:color w:val="000000"/>
              </w:rPr>
              <w:t>,</w:t>
            </w:r>
            <w:r w:rsidRPr="00CE0AFF">
              <w:rPr>
                <w:rFonts w:cs="Arial"/>
                <w:color w:val="000000"/>
              </w:rPr>
              <w:t xml:space="preserve">675 </w:t>
            </w:r>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000000"/>
              </w:rPr>
              <w:t>2</w:t>
            </w:r>
            <w:r>
              <w:rPr>
                <w:rFonts w:cs="Arial"/>
                <w:color w:val="000000"/>
              </w:rPr>
              <w:t>,</w:t>
            </w:r>
            <w:r w:rsidRPr="00CE0AFF">
              <w:rPr>
                <w:rFonts w:cs="Arial"/>
                <w:color w:val="000000"/>
              </w:rPr>
              <w:t xml:space="preserve">004 </w:t>
            </w:r>
          </w:p>
        </w:tc>
        <w:tc>
          <w:tcPr>
            <w:tcW w:w="0" w:type="auto"/>
            <w:vMerge/>
            <w:tcBorders>
              <w:left w:val="nil"/>
              <w:bottom w:val="single" w:sz="4" w:space="0" w:color="auto"/>
              <w:right w:val="nil"/>
            </w:tcBorders>
            <w:noWrap/>
            <w:vAlign w:val="bottom"/>
          </w:tcPr>
          <w:p w:rsidR="00FC39E0" w:rsidRPr="00CE0AFF" w:rsidRDefault="00FC39E0" w:rsidP="00FD3A42">
            <w:pPr>
              <w:jc w:val="right"/>
              <w:rPr>
                <w:rFonts w:cs="Arial"/>
                <w:color w:val="000000"/>
              </w:rPr>
            </w:pPr>
          </w:p>
        </w:tc>
        <w:tc>
          <w:tcPr>
            <w:tcW w:w="0" w:type="auto"/>
            <w:tcBorders>
              <w:top w:val="nil"/>
              <w:left w:val="nil"/>
              <w:bottom w:val="single" w:sz="4" w:space="0" w:color="auto"/>
              <w:right w:val="nil"/>
            </w:tcBorders>
            <w:noWrap/>
            <w:vAlign w:val="bottom"/>
          </w:tcPr>
          <w:p w:rsidR="00FC39E0" w:rsidRPr="00CE0AFF" w:rsidRDefault="00FC39E0" w:rsidP="00FD3A42">
            <w:pPr>
              <w:jc w:val="right"/>
              <w:rPr>
                <w:rFonts w:cs="Arial"/>
                <w:color w:val="000000"/>
              </w:rPr>
            </w:pPr>
            <w:r w:rsidRPr="00CE0AFF">
              <w:rPr>
                <w:rFonts w:cs="Arial"/>
                <w:color w:val="000000"/>
              </w:rPr>
              <w:t>1</w:t>
            </w:r>
            <w:r>
              <w:rPr>
                <w:rFonts w:cs="Arial"/>
                <w:color w:val="000000"/>
              </w:rPr>
              <w:t>,</w:t>
            </w:r>
            <w:r w:rsidRPr="00CE0AFF">
              <w:rPr>
                <w:rFonts w:cs="Arial"/>
                <w:color w:val="000000"/>
              </w:rPr>
              <w:t xml:space="preserve">677 </w:t>
            </w:r>
          </w:p>
        </w:tc>
        <w:tc>
          <w:tcPr>
            <w:tcW w:w="0" w:type="auto"/>
            <w:tcBorders>
              <w:top w:val="nil"/>
              <w:left w:val="nil"/>
              <w:bottom w:val="single" w:sz="4" w:space="0" w:color="auto"/>
              <w:right w:val="nil"/>
            </w:tcBorders>
            <w:noWrap/>
            <w:vAlign w:val="bottom"/>
          </w:tcPr>
          <w:p w:rsidR="00FC39E0" w:rsidRPr="00CE0AFF" w:rsidRDefault="00FC39E0" w:rsidP="00FD3A42">
            <w:pPr>
              <w:jc w:val="right"/>
              <w:rPr>
                <w:rFonts w:cs="Arial"/>
                <w:color w:val="000000"/>
              </w:rPr>
            </w:pPr>
            <w:r w:rsidRPr="00CE0AFF">
              <w:rPr>
                <w:rFonts w:cs="Arial"/>
                <w:color w:val="000000"/>
              </w:rPr>
              <w:t>2</w:t>
            </w:r>
            <w:r>
              <w:rPr>
                <w:rFonts w:cs="Arial"/>
                <w:color w:val="000000"/>
              </w:rPr>
              <w:t>,</w:t>
            </w:r>
            <w:r w:rsidRPr="00CE0AFF">
              <w:rPr>
                <w:rFonts w:cs="Arial"/>
                <w:color w:val="000000"/>
              </w:rPr>
              <w:t xml:space="preserve">158 </w:t>
            </w:r>
          </w:p>
        </w:tc>
      </w:tr>
      <w:tr w:rsidR="00FC39E0" w:rsidRPr="00CE0AFF" w:rsidTr="00E234DB">
        <w:trPr>
          <w:trHeight w:val="300"/>
        </w:trPr>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rPr>
                <w:rFonts w:cs="Arial"/>
                <w:color w:val="000000"/>
                <w:lang w:eastAsia="en-GB"/>
              </w:rPr>
            </w:pPr>
            <w:r w:rsidRPr="00CE0AFF">
              <w:rPr>
                <w:rFonts w:cs="Arial"/>
                <w:color w:val="000000"/>
                <w:lang w:eastAsia="en-GB"/>
              </w:rPr>
              <w:t>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CE0AFF" w:rsidRDefault="00FC39E0" w:rsidP="00FD3A42">
            <w:pPr>
              <w:rPr>
                <w:rFonts w:cs="Arial"/>
                <w:b/>
                <w:bCs/>
                <w:color w:val="000000"/>
                <w:lang w:eastAsia="en-GB"/>
              </w:rPr>
            </w:pPr>
            <w:proofErr w:type="spellStart"/>
            <w:r w:rsidRPr="00CE0AFF">
              <w:rPr>
                <w:rFonts w:cs="Arial"/>
                <w:b/>
                <w:bCs/>
                <w:color w:val="000000"/>
                <w:lang w:eastAsia="en-GB"/>
              </w:rPr>
              <w:t>Screenline</w:t>
            </w:r>
            <w:proofErr w:type="spellEnd"/>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 xml:space="preserve">672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2</w:t>
            </w:r>
            <w:r>
              <w:rPr>
                <w:rFonts w:cs="Arial"/>
                <w:b/>
                <w:bCs/>
                <w:color w:val="000000"/>
              </w:rPr>
              <w:t>,</w:t>
            </w:r>
            <w:r w:rsidRPr="00CE0AFF">
              <w:rPr>
                <w:rFonts w:cs="Arial"/>
                <w:b/>
                <w:bCs/>
                <w:color w:val="000000"/>
              </w:rPr>
              <w:t xml:space="preserve">012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2</w:t>
            </w:r>
            <w:r>
              <w:rPr>
                <w:rFonts w:cs="Arial"/>
                <w:b/>
                <w:bCs/>
                <w:color w:val="000000"/>
              </w:rPr>
              <w:t>,</w:t>
            </w:r>
            <w:r w:rsidRPr="00CE0AFF">
              <w:rPr>
                <w:rFonts w:cs="Arial"/>
                <w:b/>
                <w:bCs/>
                <w:color w:val="000000"/>
              </w:rPr>
              <w:t xml:space="preserve">470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 xml:space="preserve">649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1</w:t>
            </w:r>
            <w:r>
              <w:rPr>
                <w:rFonts w:cs="Arial"/>
                <w:b/>
                <w:bCs/>
                <w:color w:val="000000"/>
              </w:rPr>
              <w:t>,</w:t>
            </w:r>
            <w:r w:rsidRPr="00CE0AFF">
              <w:rPr>
                <w:rFonts w:cs="Arial"/>
                <w:b/>
                <w:bCs/>
                <w:color w:val="000000"/>
              </w:rPr>
              <w:t xml:space="preserve">676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1</w:t>
            </w:r>
            <w:r>
              <w:rPr>
                <w:rFonts w:cs="Arial"/>
                <w:b/>
                <w:bCs/>
                <w:color w:val="000000"/>
              </w:rPr>
              <w:t>,</w:t>
            </w:r>
            <w:r w:rsidRPr="00CE0AFF">
              <w:rPr>
                <w:rFonts w:cs="Arial"/>
                <w:b/>
                <w:bCs/>
                <w:color w:val="000000"/>
              </w:rPr>
              <w:t xml:space="preserve">985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 xml:space="preserve">731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1</w:t>
            </w:r>
            <w:r>
              <w:rPr>
                <w:rFonts w:cs="Arial"/>
                <w:b/>
                <w:bCs/>
                <w:color w:val="000000"/>
              </w:rPr>
              <w:t>,</w:t>
            </w:r>
            <w:r w:rsidRPr="00CE0AFF">
              <w:rPr>
                <w:rFonts w:cs="Arial"/>
                <w:b/>
                <w:bCs/>
                <w:color w:val="000000"/>
              </w:rPr>
              <w:t xml:space="preserve">699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2</w:t>
            </w:r>
            <w:r>
              <w:rPr>
                <w:rFonts w:cs="Arial"/>
                <w:b/>
                <w:bCs/>
                <w:color w:val="000000"/>
              </w:rPr>
              <w:t>,</w:t>
            </w:r>
            <w:r w:rsidRPr="00CE0AFF">
              <w:rPr>
                <w:rFonts w:cs="Arial"/>
                <w:b/>
                <w:bCs/>
                <w:color w:val="000000"/>
              </w:rPr>
              <w:t xml:space="preserve">275 </w:t>
            </w:r>
          </w:p>
        </w:tc>
      </w:tr>
      <w:tr w:rsidR="00FC39E0" w:rsidRPr="00CE0AFF" w:rsidTr="00E234DB">
        <w:trPr>
          <w:trHeight w:val="300"/>
        </w:trPr>
        <w:tc>
          <w:tcPr>
            <w:tcW w:w="0" w:type="auto"/>
            <w:tcBorders>
              <w:top w:val="nil"/>
              <w:left w:val="nil"/>
              <w:bottom w:val="nil"/>
              <w:right w:val="nil"/>
            </w:tcBorders>
            <w:noWrap/>
            <w:vAlign w:val="bottom"/>
          </w:tcPr>
          <w:p w:rsidR="00FC39E0" w:rsidRPr="00CE0AFF" w:rsidRDefault="00FC39E0" w:rsidP="00FD3A42">
            <w:pPr>
              <w:rPr>
                <w:rFonts w:cs="Arial"/>
                <w:color w:val="000000"/>
                <w:lang w:eastAsia="en-GB"/>
              </w:rPr>
            </w:pPr>
          </w:p>
        </w:tc>
        <w:tc>
          <w:tcPr>
            <w:tcW w:w="0" w:type="auto"/>
            <w:tcBorders>
              <w:top w:val="nil"/>
              <w:left w:val="nil"/>
              <w:bottom w:val="nil"/>
              <w:right w:val="single" w:sz="4" w:space="0" w:color="auto"/>
            </w:tcBorders>
            <w:noWrap/>
            <w:vAlign w:val="bottom"/>
          </w:tcPr>
          <w:p w:rsidR="00FC39E0" w:rsidRPr="00CE0AFF" w:rsidRDefault="00FC39E0" w:rsidP="00FD3A42">
            <w:pPr>
              <w:rPr>
                <w:rFonts w:cs="Arial"/>
                <w:b/>
                <w:bCs/>
                <w:color w:val="000000"/>
                <w:lang w:eastAsia="en-GB"/>
              </w:rPr>
            </w:pPr>
            <w:proofErr w:type="spellStart"/>
            <w:r w:rsidRPr="00CE0AFF">
              <w:rPr>
                <w:rFonts w:cs="Arial"/>
                <w:b/>
                <w:bCs/>
                <w:color w:val="000000"/>
                <w:lang w:eastAsia="en-GB"/>
              </w:rPr>
              <w:t>Blackwall</w:t>
            </w:r>
            <w:proofErr w:type="spellEnd"/>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25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9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-0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-7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-8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-47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-12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-41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-65 </w:t>
            </w:r>
          </w:p>
        </w:tc>
      </w:tr>
      <w:tr w:rsidR="00FC39E0" w:rsidRPr="00CE0AFF" w:rsidTr="00E234DB">
        <w:trPr>
          <w:trHeight w:val="300"/>
        </w:trPr>
        <w:tc>
          <w:tcPr>
            <w:tcW w:w="0" w:type="auto"/>
            <w:tcBorders>
              <w:top w:val="nil"/>
              <w:left w:val="nil"/>
              <w:bottom w:val="nil"/>
              <w:right w:val="nil"/>
            </w:tcBorders>
            <w:noWrap/>
            <w:vAlign w:val="bottom"/>
          </w:tcPr>
          <w:p w:rsidR="00FC39E0" w:rsidRPr="00CE0AFF" w:rsidRDefault="00FC39E0" w:rsidP="00FD3A42">
            <w:pPr>
              <w:rPr>
                <w:rFonts w:cs="Arial"/>
                <w:b/>
                <w:bCs/>
                <w:color w:val="000000"/>
                <w:lang w:eastAsia="en-GB"/>
              </w:rPr>
            </w:pPr>
          </w:p>
        </w:tc>
        <w:tc>
          <w:tcPr>
            <w:tcW w:w="0" w:type="auto"/>
            <w:tcBorders>
              <w:top w:val="nil"/>
              <w:left w:val="nil"/>
              <w:bottom w:val="nil"/>
              <w:right w:val="single" w:sz="4" w:space="0" w:color="auto"/>
            </w:tcBorders>
            <w:noWrap/>
            <w:vAlign w:val="bottom"/>
          </w:tcPr>
          <w:p w:rsidR="00FC39E0" w:rsidRPr="00CE0AFF" w:rsidRDefault="00FC39E0" w:rsidP="00FD3A42">
            <w:pPr>
              <w:rPr>
                <w:rFonts w:cs="Arial"/>
                <w:b/>
                <w:bCs/>
                <w:color w:val="000000"/>
                <w:lang w:eastAsia="en-GB"/>
              </w:rPr>
            </w:pPr>
            <w:r w:rsidRPr="00CE0AFF">
              <w:rPr>
                <w:rFonts w:cs="Arial"/>
                <w:b/>
                <w:bCs/>
                <w:color w:val="000000"/>
                <w:lang w:eastAsia="en-GB"/>
              </w:rPr>
              <w:t>Woolwich</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-0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0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000000"/>
              </w:rPr>
              <w:t xml:space="preserve">1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1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1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-1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-2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-5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-7 </w:t>
            </w:r>
          </w:p>
        </w:tc>
      </w:tr>
      <w:tr w:rsidR="00FC39E0" w:rsidRPr="00CE0AFF" w:rsidTr="00E234DB">
        <w:trPr>
          <w:trHeight w:val="300"/>
        </w:trPr>
        <w:tc>
          <w:tcPr>
            <w:tcW w:w="0" w:type="auto"/>
            <w:tcBorders>
              <w:top w:val="nil"/>
              <w:left w:val="nil"/>
              <w:bottom w:val="nil"/>
              <w:right w:val="nil"/>
            </w:tcBorders>
            <w:noWrap/>
            <w:vAlign w:val="bottom"/>
          </w:tcPr>
          <w:p w:rsidR="00FC39E0" w:rsidRPr="00CE0AFF" w:rsidRDefault="00FC39E0" w:rsidP="00FD3A42">
            <w:pPr>
              <w:rPr>
                <w:rFonts w:cs="Arial"/>
                <w:b/>
                <w:bCs/>
                <w:color w:val="000000"/>
                <w:lang w:eastAsia="en-GB"/>
              </w:rPr>
            </w:pPr>
            <w:r w:rsidRPr="00CE0AFF">
              <w:rPr>
                <w:rFonts w:cs="Arial"/>
                <w:b/>
                <w:bCs/>
                <w:color w:val="000000"/>
                <w:lang w:eastAsia="en-GB"/>
              </w:rPr>
              <w:t>South</w:t>
            </w:r>
          </w:p>
        </w:tc>
        <w:tc>
          <w:tcPr>
            <w:tcW w:w="0" w:type="auto"/>
            <w:tcBorders>
              <w:top w:val="nil"/>
              <w:left w:val="nil"/>
              <w:bottom w:val="nil"/>
              <w:right w:val="single" w:sz="4" w:space="0" w:color="auto"/>
            </w:tcBorders>
            <w:noWrap/>
            <w:vAlign w:val="bottom"/>
          </w:tcPr>
          <w:p w:rsidR="00FC39E0" w:rsidRPr="00CE0AFF" w:rsidRDefault="00FC39E0" w:rsidP="00FD3A42">
            <w:pPr>
              <w:rPr>
                <w:rFonts w:cs="Arial"/>
                <w:b/>
                <w:bCs/>
                <w:color w:val="000000"/>
                <w:lang w:eastAsia="en-GB"/>
              </w:rPr>
            </w:pPr>
            <w:r w:rsidRPr="00CE0AFF">
              <w:rPr>
                <w:rFonts w:cs="Arial"/>
                <w:b/>
                <w:bCs/>
                <w:color w:val="000000"/>
                <w:lang w:eastAsia="en-GB"/>
              </w:rPr>
              <w:t>Dartford</w:t>
            </w:r>
          </w:p>
        </w:tc>
        <w:tc>
          <w:tcPr>
            <w:tcW w:w="0" w:type="auto"/>
            <w:vMerge w:val="restart"/>
            <w:tcBorders>
              <w:top w:val="nil"/>
              <w:left w:val="nil"/>
              <w:right w:val="nil"/>
            </w:tcBorders>
            <w:noWrap/>
            <w:vAlign w:val="center"/>
          </w:tcPr>
          <w:p w:rsidR="00FC39E0" w:rsidRPr="00CE0AFF" w:rsidRDefault="00FC39E0" w:rsidP="00FD3A42">
            <w:pPr>
              <w:jc w:val="right"/>
              <w:rPr>
                <w:rFonts w:cs="Arial"/>
                <w:color w:val="000000"/>
              </w:rPr>
            </w:pPr>
            <w:r>
              <w:rPr>
                <w:rFonts w:cs="Arial"/>
                <w:color w:val="000000"/>
              </w:rPr>
              <w:t>426</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-223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-391 </w:t>
            </w:r>
          </w:p>
        </w:tc>
        <w:tc>
          <w:tcPr>
            <w:tcW w:w="0" w:type="auto"/>
            <w:vMerge w:val="restart"/>
            <w:tcBorders>
              <w:top w:val="nil"/>
              <w:left w:val="nil"/>
              <w:right w:val="nil"/>
            </w:tcBorders>
            <w:noWrap/>
            <w:vAlign w:val="center"/>
          </w:tcPr>
          <w:p w:rsidR="00FC39E0" w:rsidRPr="00CE0AFF" w:rsidRDefault="00FC39E0" w:rsidP="00FD3A42">
            <w:pPr>
              <w:jc w:val="right"/>
              <w:rPr>
                <w:rFonts w:cs="Arial"/>
                <w:color w:val="000000"/>
              </w:rPr>
            </w:pPr>
            <w:r>
              <w:rPr>
                <w:rFonts w:cs="Arial"/>
                <w:color w:val="000000"/>
              </w:rPr>
              <w:t>443</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-363 </w:t>
            </w:r>
          </w:p>
        </w:tc>
        <w:tc>
          <w:tcPr>
            <w:tcW w:w="0" w:type="auto"/>
            <w:tcBorders>
              <w:top w:val="nil"/>
              <w:left w:val="nil"/>
              <w:bottom w:val="nil"/>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FF0000"/>
              </w:rPr>
              <w:t xml:space="preserve">-728 </w:t>
            </w:r>
          </w:p>
        </w:tc>
        <w:tc>
          <w:tcPr>
            <w:tcW w:w="0" w:type="auto"/>
            <w:vMerge w:val="restart"/>
            <w:tcBorders>
              <w:top w:val="nil"/>
              <w:left w:val="nil"/>
              <w:right w:val="nil"/>
            </w:tcBorders>
            <w:noWrap/>
            <w:vAlign w:val="center"/>
          </w:tcPr>
          <w:p w:rsidR="00FC39E0" w:rsidRPr="00CE0AFF" w:rsidRDefault="00FC39E0" w:rsidP="00FD3A42">
            <w:pPr>
              <w:jc w:val="right"/>
              <w:rPr>
                <w:rFonts w:cs="Arial"/>
                <w:color w:val="000000"/>
              </w:rPr>
            </w:pPr>
            <w:r>
              <w:rPr>
                <w:rFonts w:cs="Arial"/>
                <w:color w:val="000000"/>
              </w:rPr>
              <w:t>413</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 xml:space="preserve">-639 </w:t>
            </w:r>
          </w:p>
        </w:tc>
        <w:tc>
          <w:tcPr>
            <w:tcW w:w="0" w:type="auto"/>
            <w:tcBorders>
              <w:top w:val="nil"/>
              <w:left w:val="nil"/>
              <w:bottom w:val="nil"/>
              <w:right w:val="nil"/>
            </w:tcBorders>
            <w:noWrap/>
            <w:vAlign w:val="bottom"/>
          </w:tcPr>
          <w:p w:rsidR="00FC39E0" w:rsidRPr="00CE0AFF" w:rsidRDefault="00FC39E0" w:rsidP="00FD3A42">
            <w:pPr>
              <w:jc w:val="right"/>
              <w:rPr>
                <w:rFonts w:cs="Arial"/>
                <w:color w:val="000000"/>
              </w:rPr>
            </w:pPr>
            <w:r w:rsidRPr="00CE0AFF">
              <w:rPr>
                <w:rFonts w:cs="Arial"/>
                <w:color w:val="FF0000"/>
              </w:rPr>
              <w:t>-1</w:t>
            </w:r>
            <w:r>
              <w:rPr>
                <w:rFonts w:cs="Arial"/>
                <w:color w:val="FF0000"/>
              </w:rPr>
              <w:t>,</w:t>
            </w:r>
            <w:r w:rsidRPr="00CE0AFF">
              <w:rPr>
                <w:rFonts w:cs="Arial"/>
                <w:color w:val="FF0000"/>
              </w:rPr>
              <w:t xml:space="preserve">010 </w:t>
            </w:r>
          </w:p>
        </w:tc>
      </w:tr>
      <w:tr w:rsidR="00FC39E0" w:rsidRPr="00CE0AFF" w:rsidTr="00E234DB">
        <w:trPr>
          <w:trHeight w:val="300"/>
        </w:trPr>
        <w:tc>
          <w:tcPr>
            <w:tcW w:w="0" w:type="auto"/>
            <w:tcBorders>
              <w:top w:val="nil"/>
              <w:left w:val="nil"/>
              <w:bottom w:val="single" w:sz="4" w:space="0" w:color="auto"/>
              <w:right w:val="nil"/>
            </w:tcBorders>
            <w:noWrap/>
            <w:vAlign w:val="bottom"/>
          </w:tcPr>
          <w:p w:rsidR="00FC39E0" w:rsidRPr="00CE0AFF" w:rsidRDefault="00FC39E0" w:rsidP="00FD3A42">
            <w:pPr>
              <w:rPr>
                <w:rFonts w:cs="Arial"/>
                <w:b/>
                <w:bCs/>
                <w:color w:val="000000"/>
                <w:lang w:eastAsia="en-GB"/>
              </w:rPr>
            </w:pPr>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rPr>
                <w:rFonts w:cs="Arial"/>
                <w:b/>
                <w:bCs/>
                <w:color w:val="000000"/>
                <w:lang w:eastAsia="en-GB"/>
              </w:rPr>
            </w:pPr>
            <w:r w:rsidRPr="00CE0AFF">
              <w:rPr>
                <w:rFonts w:cs="Arial"/>
                <w:b/>
                <w:bCs/>
                <w:color w:val="000000"/>
                <w:lang w:eastAsia="en-GB"/>
              </w:rPr>
              <w:t>Op</w:t>
            </w:r>
            <w:r>
              <w:rPr>
                <w:rFonts w:cs="Arial"/>
                <w:b/>
                <w:bCs/>
                <w:color w:val="000000"/>
                <w:lang w:eastAsia="en-GB"/>
              </w:rPr>
              <w:t xml:space="preserve">t </w:t>
            </w:r>
            <w:r w:rsidRPr="00CE0AFF">
              <w:rPr>
                <w:rFonts w:cs="Arial"/>
                <w:b/>
                <w:bCs/>
                <w:color w:val="000000"/>
                <w:lang w:eastAsia="en-GB"/>
              </w:rPr>
              <w:t>ABC</w:t>
            </w:r>
          </w:p>
        </w:tc>
        <w:tc>
          <w:tcPr>
            <w:tcW w:w="0" w:type="auto"/>
            <w:vMerge/>
            <w:tcBorders>
              <w:left w:val="nil"/>
              <w:bottom w:val="single" w:sz="4" w:space="0" w:color="auto"/>
              <w:right w:val="nil"/>
            </w:tcBorders>
            <w:noWrap/>
            <w:vAlign w:val="bottom"/>
          </w:tcPr>
          <w:p w:rsidR="00FC39E0" w:rsidRPr="00CE0AFF" w:rsidRDefault="00FC39E0" w:rsidP="00FD3A42">
            <w:pPr>
              <w:jc w:val="right"/>
              <w:rPr>
                <w:rFonts w:cs="Arial"/>
                <w:color w:val="000000"/>
              </w:rPr>
            </w:pPr>
          </w:p>
        </w:tc>
        <w:tc>
          <w:tcPr>
            <w:tcW w:w="0" w:type="auto"/>
            <w:tcBorders>
              <w:top w:val="nil"/>
              <w:left w:val="nil"/>
              <w:bottom w:val="single" w:sz="4" w:space="0" w:color="auto"/>
              <w:right w:val="nil"/>
            </w:tcBorders>
            <w:noWrap/>
            <w:vAlign w:val="bottom"/>
          </w:tcPr>
          <w:p w:rsidR="00FC39E0" w:rsidRPr="00CE0AFF" w:rsidRDefault="00FC39E0" w:rsidP="00FD3A42">
            <w:pPr>
              <w:jc w:val="right"/>
              <w:rPr>
                <w:rFonts w:cs="Arial"/>
                <w:color w:val="000000"/>
              </w:rPr>
            </w:pPr>
            <w:r w:rsidRPr="00CE0AFF">
              <w:rPr>
                <w:rFonts w:cs="Arial"/>
                <w:color w:val="000000"/>
              </w:rPr>
              <w:t xml:space="preserve">990 </w:t>
            </w:r>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000000"/>
              </w:rPr>
              <w:t>1</w:t>
            </w:r>
            <w:r>
              <w:rPr>
                <w:rFonts w:cs="Arial"/>
                <w:color w:val="000000"/>
              </w:rPr>
              <w:t>,</w:t>
            </w:r>
            <w:r w:rsidRPr="00CE0AFF">
              <w:rPr>
                <w:rFonts w:cs="Arial"/>
                <w:color w:val="000000"/>
              </w:rPr>
              <w:t xml:space="preserve">421 </w:t>
            </w:r>
          </w:p>
        </w:tc>
        <w:tc>
          <w:tcPr>
            <w:tcW w:w="0" w:type="auto"/>
            <w:vMerge/>
            <w:tcBorders>
              <w:left w:val="nil"/>
              <w:bottom w:val="single" w:sz="4" w:space="0" w:color="auto"/>
              <w:right w:val="nil"/>
            </w:tcBorders>
            <w:noWrap/>
            <w:vAlign w:val="bottom"/>
          </w:tcPr>
          <w:p w:rsidR="00FC39E0" w:rsidRPr="00CE0AFF" w:rsidRDefault="00FC39E0" w:rsidP="00FD3A42">
            <w:pPr>
              <w:jc w:val="right"/>
              <w:rPr>
                <w:rFonts w:cs="Arial"/>
                <w:color w:val="000000"/>
              </w:rPr>
            </w:pPr>
          </w:p>
        </w:tc>
        <w:tc>
          <w:tcPr>
            <w:tcW w:w="0" w:type="auto"/>
            <w:tcBorders>
              <w:top w:val="nil"/>
              <w:left w:val="nil"/>
              <w:bottom w:val="single" w:sz="4" w:space="0" w:color="auto"/>
              <w:right w:val="nil"/>
            </w:tcBorders>
            <w:noWrap/>
            <w:vAlign w:val="bottom"/>
          </w:tcPr>
          <w:p w:rsidR="00FC39E0" w:rsidRPr="00CE0AFF" w:rsidRDefault="00FC39E0" w:rsidP="00FD3A42">
            <w:pPr>
              <w:jc w:val="right"/>
              <w:rPr>
                <w:rFonts w:cs="Arial"/>
                <w:color w:val="000000"/>
              </w:rPr>
            </w:pPr>
            <w:r w:rsidRPr="00CE0AFF">
              <w:rPr>
                <w:rFonts w:cs="Arial"/>
                <w:color w:val="000000"/>
              </w:rPr>
              <w:t>1</w:t>
            </w:r>
            <w:r>
              <w:rPr>
                <w:rFonts w:cs="Arial"/>
                <w:color w:val="000000"/>
              </w:rPr>
              <w:t>,</w:t>
            </w:r>
            <w:r w:rsidRPr="00CE0AFF">
              <w:rPr>
                <w:rFonts w:cs="Arial"/>
                <w:color w:val="000000"/>
              </w:rPr>
              <w:t xml:space="preserve">699 </w:t>
            </w:r>
          </w:p>
        </w:tc>
        <w:tc>
          <w:tcPr>
            <w:tcW w:w="0" w:type="auto"/>
            <w:tcBorders>
              <w:top w:val="nil"/>
              <w:left w:val="nil"/>
              <w:bottom w:val="single" w:sz="4" w:space="0" w:color="auto"/>
              <w:right w:val="single" w:sz="4" w:space="0" w:color="auto"/>
            </w:tcBorders>
            <w:noWrap/>
            <w:vAlign w:val="bottom"/>
          </w:tcPr>
          <w:p w:rsidR="00FC39E0" w:rsidRPr="00CE0AFF" w:rsidRDefault="00FC39E0" w:rsidP="00FD3A42">
            <w:pPr>
              <w:jc w:val="right"/>
              <w:rPr>
                <w:rFonts w:cs="Arial"/>
                <w:color w:val="000000"/>
              </w:rPr>
            </w:pPr>
            <w:r w:rsidRPr="00CE0AFF">
              <w:rPr>
                <w:rFonts w:cs="Arial"/>
                <w:color w:val="000000"/>
              </w:rPr>
              <w:t>2</w:t>
            </w:r>
            <w:r>
              <w:rPr>
                <w:rFonts w:cs="Arial"/>
                <w:color w:val="000000"/>
              </w:rPr>
              <w:t>,</w:t>
            </w:r>
            <w:r w:rsidRPr="00CE0AFF">
              <w:rPr>
                <w:rFonts w:cs="Arial"/>
                <w:color w:val="000000"/>
              </w:rPr>
              <w:t xml:space="preserve">188 </w:t>
            </w:r>
          </w:p>
        </w:tc>
        <w:tc>
          <w:tcPr>
            <w:tcW w:w="0" w:type="auto"/>
            <w:vMerge/>
            <w:tcBorders>
              <w:left w:val="nil"/>
              <w:bottom w:val="single" w:sz="4" w:space="0" w:color="auto"/>
              <w:right w:val="nil"/>
            </w:tcBorders>
            <w:noWrap/>
            <w:vAlign w:val="bottom"/>
          </w:tcPr>
          <w:p w:rsidR="00FC39E0" w:rsidRPr="00CE0AFF" w:rsidRDefault="00FC39E0" w:rsidP="00FD3A42">
            <w:pPr>
              <w:jc w:val="right"/>
              <w:rPr>
                <w:rFonts w:cs="Arial"/>
                <w:color w:val="000000"/>
              </w:rPr>
            </w:pPr>
          </w:p>
        </w:tc>
        <w:tc>
          <w:tcPr>
            <w:tcW w:w="0" w:type="auto"/>
            <w:tcBorders>
              <w:top w:val="nil"/>
              <w:left w:val="nil"/>
              <w:bottom w:val="single" w:sz="4" w:space="0" w:color="auto"/>
              <w:right w:val="nil"/>
            </w:tcBorders>
            <w:noWrap/>
            <w:vAlign w:val="bottom"/>
          </w:tcPr>
          <w:p w:rsidR="00FC39E0" w:rsidRPr="00CE0AFF" w:rsidRDefault="00FC39E0" w:rsidP="00FD3A42">
            <w:pPr>
              <w:jc w:val="right"/>
              <w:rPr>
                <w:rFonts w:cs="Arial"/>
                <w:color w:val="000000"/>
              </w:rPr>
            </w:pPr>
            <w:r w:rsidRPr="00CE0AFF">
              <w:rPr>
                <w:rFonts w:cs="Arial"/>
                <w:color w:val="000000"/>
              </w:rPr>
              <w:t>1</w:t>
            </w:r>
            <w:r>
              <w:rPr>
                <w:rFonts w:cs="Arial"/>
                <w:color w:val="000000"/>
              </w:rPr>
              <w:t>,</w:t>
            </w:r>
            <w:r w:rsidRPr="00CE0AFF">
              <w:rPr>
                <w:rFonts w:cs="Arial"/>
                <w:color w:val="000000"/>
              </w:rPr>
              <w:t xml:space="preserve">976 </w:t>
            </w:r>
          </w:p>
        </w:tc>
        <w:tc>
          <w:tcPr>
            <w:tcW w:w="0" w:type="auto"/>
            <w:tcBorders>
              <w:top w:val="nil"/>
              <w:left w:val="nil"/>
              <w:bottom w:val="single" w:sz="4" w:space="0" w:color="auto"/>
              <w:right w:val="nil"/>
            </w:tcBorders>
            <w:noWrap/>
            <w:vAlign w:val="bottom"/>
          </w:tcPr>
          <w:p w:rsidR="00FC39E0" w:rsidRPr="00CE0AFF" w:rsidRDefault="00FC39E0" w:rsidP="00FD3A42">
            <w:pPr>
              <w:jc w:val="right"/>
              <w:rPr>
                <w:rFonts w:cs="Arial"/>
                <w:color w:val="000000"/>
              </w:rPr>
            </w:pPr>
            <w:r w:rsidRPr="00CE0AFF">
              <w:rPr>
                <w:rFonts w:cs="Arial"/>
                <w:color w:val="000000"/>
              </w:rPr>
              <w:t>2</w:t>
            </w:r>
            <w:r>
              <w:rPr>
                <w:rFonts w:cs="Arial"/>
                <w:color w:val="000000"/>
              </w:rPr>
              <w:t>,</w:t>
            </w:r>
            <w:r w:rsidRPr="00CE0AFF">
              <w:rPr>
                <w:rFonts w:cs="Arial"/>
                <w:color w:val="000000"/>
              </w:rPr>
              <w:t xml:space="preserve">703 </w:t>
            </w:r>
          </w:p>
        </w:tc>
      </w:tr>
      <w:tr w:rsidR="00FC39E0" w:rsidRPr="00CE0AFF" w:rsidTr="00E234DB">
        <w:trPr>
          <w:trHeight w:val="300"/>
        </w:trPr>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rPr>
                <w:rFonts w:cs="Arial"/>
                <w:color w:val="000000"/>
                <w:lang w:eastAsia="en-GB"/>
              </w:rPr>
            </w:pPr>
            <w:r w:rsidRPr="00CE0AFF">
              <w:rPr>
                <w:rFonts w:cs="Arial"/>
                <w:color w:val="000000"/>
                <w:lang w:eastAsia="en-GB"/>
              </w:rPr>
              <w:t>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CE0AFF" w:rsidRDefault="00FC39E0" w:rsidP="00FD3A42">
            <w:pPr>
              <w:rPr>
                <w:rFonts w:cs="Arial"/>
                <w:b/>
                <w:bCs/>
                <w:color w:val="000000"/>
                <w:lang w:eastAsia="en-GB"/>
              </w:rPr>
            </w:pPr>
            <w:proofErr w:type="spellStart"/>
            <w:r w:rsidRPr="00CE0AFF">
              <w:rPr>
                <w:rFonts w:cs="Arial"/>
                <w:b/>
                <w:bCs/>
                <w:color w:val="000000"/>
                <w:lang w:eastAsia="en-GB"/>
              </w:rPr>
              <w:t>Screenline</w:t>
            </w:r>
            <w:proofErr w:type="spellEnd"/>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 xml:space="preserve">451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 xml:space="preserve">775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1</w:t>
            </w:r>
            <w:r>
              <w:rPr>
                <w:rFonts w:cs="Arial"/>
                <w:b/>
                <w:bCs/>
                <w:color w:val="000000"/>
              </w:rPr>
              <w:t>,</w:t>
            </w:r>
            <w:r w:rsidRPr="00CE0AFF">
              <w:rPr>
                <w:rFonts w:cs="Arial"/>
                <w:b/>
                <w:bCs/>
                <w:color w:val="000000"/>
              </w:rPr>
              <w:t xml:space="preserve">031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 xml:space="preserve">436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1</w:t>
            </w:r>
            <w:r>
              <w:rPr>
                <w:rFonts w:cs="Arial"/>
                <w:b/>
                <w:bCs/>
                <w:color w:val="000000"/>
              </w:rPr>
              <w:t>,</w:t>
            </w:r>
            <w:r w:rsidRPr="00CE0AFF">
              <w:rPr>
                <w:rFonts w:cs="Arial"/>
                <w:b/>
                <w:bCs/>
                <w:color w:val="000000"/>
              </w:rPr>
              <w:t xml:space="preserve">329 </w:t>
            </w:r>
          </w:p>
        </w:tc>
        <w:tc>
          <w:tcPr>
            <w:tcW w:w="0" w:type="auto"/>
            <w:tcBorders>
              <w:top w:val="single" w:sz="4" w:space="0" w:color="auto"/>
              <w:left w:val="nil"/>
              <w:bottom w:val="single" w:sz="4" w:space="0" w:color="auto"/>
              <w:right w:val="single" w:sz="4" w:space="0" w:color="auto"/>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1</w:t>
            </w:r>
            <w:r>
              <w:rPr>
                <w:rFonts w:cs="Arial"/>
                <w:b/>
                <w:bCs/>
                <w:color w:val="000000"/>
              </w:rPr>
              <w:t>,</w:t>
            </w:r>
            <w:r w:rsidRPr="00CE0AFF">
              <w:rPr>
                <w:rFonts w:cs="Arial"/>
                <w:b/>
                <w:bCs/>
                <w:color w:val="000000"/>
              </w:rPr>
              <w:t xml:space="preserve">412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 xml:space="preserve">399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1</w:t>
            </w:r>
            <w:r>
              <w:rPr>
                <w:rFonts w:cs="Arial"/>
                <w:b/>
                <w:bCs/>
                <w:color w:val="000000"/>
              </w:rPr>
              <w:t>,</w:t>
            </w:r>
            <w:r w:rsidRPr="00CE0AFF">
              <w:rPr>
                <w:rFonts w:cs="Arial"/>
                <w:b/>
                <w:bCs/>
                <w:color w:val="000000"/>
              </w:rPr>
              <w:t xml:space="preserve">291 </w:t>
            </w:r>
          </w:p>
        </w:tc>
        <w:tc>
          <w:tcPr>
            <w:tcW w:w="0" w:type="auto"/>
            <w:tcBorders>
              <w:top w:val="single" w:sz="4" w:space="0" w:color="auto"/>
              <w:left w:val="nil"/>
              <w:bottom w:val="single" w:sz="4" w:space="0" w:color="auto"/>
              <w:right w:val="nil"/>
            </w:tcBorders>
            <w:shd w:val="clear" w:color="auto" w:fill="BFBFBF"/>
            <w:noWrap/>
            <w:vAlign w:val="bottom"/>
          </w:tcPr>
          <w:p w:rsidR="00FC39E0" w:rsidRPr="00CE0AFF" w:rsidRDefault="00FC39E0" w:rsidP="00FD3A42">
            <w:pPr>
              <w:jc w:val="right"/>
              <w:rPr>
                <w:rFonts w:cs="Arial"/>
                <w:b/>
                <w:bCs/>
                <w:color w:val="000000"/>
              </w:rPr>
            </w:pPr>
            <w:r w:rsidRPr="00CE0AFF">
              <w:rPr>
                <w:rFonts w:cs="Arial"/>
                <w:b/>
                <w:bCs/>
                <w:color w:val="000000"/>
              </w:rPr>
              <w:t>1</w:t>
            </w:r>
            <w:r>
              <w:rPr>
                <w:rFonts w:cs="Arial"/>
                <w:b/>
                <w:bCs/>
                <w:color w:val="000000"/>
              </w:rPr>
              <w:t>,</w:t>
            </w:r>
            <w:r w:rsidRPr="00CE0AFF">
              <w:rPr>
                <w:rFonts w:cs="Arial"/>
                <w:b/>
                <w:bCs/>
                <w:color w:val="000000"/>
              </w:rPr>
              <w:t xml:space="preserve">621 </w:t>
            </w:r>
          </w:p>
        </w:tc>
      </w:tr>
    </w:tbl>
    <w:p w:rsidR="00FC39E0" w:rsidRDefault="00FC39E0" w:rsidP="007037E5">
      <w:pPr>
        <w:pStyle w:val="Body"/>
        <w:tabs>
          <w:tab w:val="left" w:pos="1276"/>
        </w:tabs>
      </w:pPr>
    </w:p>
    <w:p w:rsidR="00FC39E0" w:rsidRPr="00E234DB" w:rsidRDefault="00FC39E0" w:rsidP="00E234DB">
      <w:pPr>
        <w:pStyle w:val="StylePara311ptNotItalic"/>
        <w:numPr>
          <w:ilvl w:val="2"/>
          <w:numId w:val="8"/>
        </w:numPr>
        <w:tabs>
          <w:tab w:val="clear" w:pos="2007"/>
          <w:tab w:val="num" w:pos="993"/>
        </w:tabs>
        <w:ind w:left="964"/>
      </w:pPr>
      <w:r w:rsidRPr="00E234DB">
        <w:t xml:space="preserve">Options B and C produce higher river crossing </w:t>
      </w:r>
      <w:proofErr w:type="spellStart"/>
      <w:r w:rsidRPr="00E234DB">
        <w:t>screenline</w:t>
      </w:r>
      <w:proofErr w:type="spellEnd"/>
      <w:r w:rsidRPr="00E234DB">
        <w:t xml:space="preserve"> totals than Option A, as Option A is simply giving more capacity to the existing Dartford Crossing, whilst Options B and C provide new connectivity to south Essex, north Kent and transit traffic. </w:t>
      </w:r>
    </w:p>
    <w:p w:rsidR="00FC39E0" w:rsidRPr="00E234DB" w:rsidRDefault="00FC39E0" w:rsidP="00E234DB">
      <w:pPr>
        <w:pStyle w:val="StylePara311ptNotItalic"/>
        <w:numPr>
          <w:ilvl w:val="2"/>
          <w:numId w:val="8"/>
        </w:numPr>
        <w:tabs>
          <w:tab w:val="clear" w:pos="2007"/>
          <w:tab w:val="num" w:pos="993"/>
        </w:tabs>
        <w:ind w:left="964"/>
      </w:pPr>
      <w:r w:rsidRPr="00E234DB">
        <w:t xml:space="preserve">Modelled flow changes from the Do-Nothing scenario are shown on network plots on </w:t>
      </w:r>
      <w:fldSimple w:instr=" REF _Ref328732004 \h  \* MERGEFORMAT ">
        <w:r w:rsidR="00EB2446" w:rsidRPr="00EB2446">
          <w:t>Figure 8.2</w:t>
        </w:r>
      </w:fldSimple>
      <w:r w:rsidRPr="00E234DB">
        <w:t xml:space="preserve"> and </w:t>
      </w:r>
      <w:fldSimple w:instr=" REF _Ref328732112 \h  \* MERGEFORMAT ">
        <w:r w:rsidR="00EB2446" w:rsidRPr="00EB2446">
          <w:t>Figure 8.3</w:t>
        </w:r>
      </w:fldSimple>
      <w:r w:rsidRPr="00E234DB">
        <w:t>. Increases in traffic are in green and decreases in red. All plots are to the same scale. All three options increase long-distance traffic on the M25, M2, A12 and A13, even some distance from the schemes.</w:t>
      </w:r>
    </w:p>
    <w:p w:rsidR="00FC39E0" w:rsidRDefault="00FC39E0" w:rsidP="007037E5">
      <w:pPr>
        <w:pStyle w:val="Body"/>
        <w:tabs>
          <w:tab w:val="left" w:pos="1276"/>
        </w:tabs>
      </w:pPr>
    </w:p>
    <w:p w:rsidR="00FC39E0" w:rsidRPr="004C6F48" w:rsidRDefault="00FC39E0" w:rsidP="00E234DB">
      <w:pPr>
        <w:pStyle w:val="Caption"/>
        <w:keepNext/>
        <w:spacing w:after="120"/>
        <w:ind w:left="397" w:firstLine="567"/>
        <w:rPr>
          <w:b/>
          <w:sz w:val="20"/>
          <w:szCs w:val="20"/>
        </w:rPr>
      </w:pPr>
      <w:bookmarkStart w:id="440" w:name="_Ref328732004"/>
      <w:bookmarkStart w:id="441" w:name="_Toc331084546"/>
      <w:proofErr w:type="gramStart"/>
      <w:r w:rsidRPr="00B11A87">
        <w:rPr>
          <w:b/>
          <w:sz w:val="20"/>
          <w:szCs w:val="20"/>
        </w:rPr>
        <w:lastRenderedPageBreak/>
        <w:t xml:space="preserve">Figure </w:t>
      </w:r>
      <w:r>
        <w:rPr>
          <w:b/>
          <w:sz w:val="20"/>
          <w:szCs w:val="20"/>
        </w:rPr>
        <w:t>8.</w:t>
      </w:r>
      <w:proofErr w:type="gramEnd"/>
      <w:r w:rsidR="00963DEF">
        <w:rPr>
          <w:b/>
          <w:sz w:val="20"/>
          <w:szCs w:val="20"/>
        </w:rPr>
        <w:fldChar w:fldCharType="begin"/>
      </w:r>
      <w:r>
        <w:rPr>
          <w:b/>
          <w:sz w:val="20"/>
          <w:szCs w:val="20"/>
        </w:rPr>
        <w:instrText xml:space="preserve"> SEQ Figure \* ARABIC </w:instrText>
      </w:r>
      <w:r w:rsidR="00963DEF">
        <w:rPr>
          <w:b/>
          <w:sz w:val="20"/>
          <w:szCs w:val="20"/>
        </w:rPr>
        <w:fldChar w:fldCharType="separate"/>
      </w:r>
      <w:r w:rsidR="00EB2446">
        <w:rPr>
          <w:b/>
          <w:noProof/>
          <w:sz w:val="20"/>
          <w:szCs w:val="20"/>
        </w:rPr>
        <w:t>2</w:t>
      </w:r>
      <w:r w:rsidR="00963DEF">
        <w:rPr>
          <w:b/>
          <w:sz w:val="20"/>
          <w:szCs w:val="20"/>
        </w:rPr>
        <w:fldChar w:fldCharType="end"/>
      </w:r>
      <w:bookmarkEnd w:id="440"/>
      <w:r w:rsidRPr="004C6F48">
        <w:rPr>
          <w:b/>
          <w:sz w:val="20"/>
          <w:szCs w:val="20"/>
        </w:rPr>
        <w:t xml:space="preserve">: </w:t>
      </w:r>
      <w:r>
        <w:rPr>
          <w:b/>
          <w:sz w:val="20"/>
          <w:szCs w:val="20"/>
        </w:rPr>
        <w:t>2041 Flow Effect of Options A and B (PCUs/hr)</w:t>
      </w:r>
      <w:bookmarkEnd w:id="441"/>
    </w:p>
    <w:tbl>
      <w:tblPr>
        <w:tblW w:w="9742"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77"/>
        <w:gridCol w:w="4582"/>
        <w:gridCol w:w="4583"/>
      </w:tblGrid>
      <w:tr w:rsidR="00FC39E0" w:rsidRPr="0035103C" w:rsidTr="00167100">
        <w:trPr>
          <w:trHeight w:val="344"/>
        </w:trPr>
        <w:tc>
          <w:tcPr>
            <w:tcW w:w="577" w:type="dxa"/>
            <w:vAlign w:val="center"/>
          </w:tcPr>
          <w:p w:rsidR="00FC39E0" w:rsidRPr="0035103C" w:rsidRDefault="00FC39E0" w:rsidP="00FD3A42">
            <w:pPr>
              <w:pStyle w:val="Body"/>
              <w:keepNext/>
              <w:rPr>
                <w:b/>
                <w:sz w:val="20"/>
                <w:szCs w:val="20"/>
              </w:rPr>
            </w:pPr>
          </w:p>
        </w:tc>
        <w:tc>
          <w:tcPr>
            <w:tcW w:w="4582" w:type="dxa"/>
          </w:tcPr>
          <w:p w:rsidR="00FC39E0" w:rsidRPr="0035103C" w:rsidRDefault="00FC39E0" w:rsidP="00FD3A42">
            <w:pPr>
              <w:pStyle w:val="Body"/>
              <w:keepNext/>
              <w:jc w:val="center"/>
              <w:rPr>
                <w:b/>
                <w:sz w:val="20"/>
                <w:szCs w:val="20"/>
              </w:rPr>
            </w:pPr>
            <w:r w:rsidRPr="0035103C">
              <w:rPr>
                <w:b/>
                <w:sz w:val="20"/>
                <w:szCs w:val="20"/>
              </w:rPr>
              <w:t>Option A</w:t>
            </w:r>
          </w:p>
        </w:tc>
        <w:tc>
          <w:tcPr>
            <w:tcW w:w="4583" w:type="dxa"/>
          </w:tcPr>
          <w:p w:rsidR="00FC39E0" w:rsidRPr="0035103C" w:rsidRDefault="00FC39E0" w:rsidP="00FD3A42">
            <w:pPr>
              <w:pStyle w:val="Body"/>
              <w:keepNext/>
              <w:jc w:val="center"/>
              <w:rPr>
                <w:b/>
                <w:sz w:val="20"/>
                <w:szCs w:val="20"/>
              </w:rPr>
            </w:pPr>
            <w:r w:rsidRPr="0035103C">
              <w:rPr>
                <w:b/>
                <w:sz w:val="20"/>
                <w:szCs w:val="20"/>
              </w:rPr>
              <w:t>Option B</w:t>
            </w:r>
          </w:p>
        </w:tc>
      </w:tr>
      <w:tr w:rsidR="00FC39E0" w:rsidRPr="0035103C" w:rsidTr="00167100">
        <w:trPr>
          <w:cantSplit/>
          <w:trHeight w:val="1134"/>
        </w:trPr>
        <w:tc>
          <w:tcPr>
            <w:tcW w:w="577" w:type="dxa"/>
            <w:textDirection w:val="btLr"/>
            <w:vAlign w:val="center"/>
          </w:tcPr>
          <w:p w:rsidR="00EB2446" w:rsidRDefault="00FC39E0">
            <w:pPr>
              <w:pStyle w:val="Body"/>
              <w:keepNext/>
              <w:ind w:left="113" w:right="113"/>
              <w:jc w:val="center"/>
              <w:rPr>
                <w:b/>
                <w:sz w:val="20"/>
                <w:szCs w:val="20"/>
              </w:rPr>
            </w:pPr>
            <w:r w:rsidRPr="0035103C">
              <w:rPr>
                <w:b/>
                <w:sz w:val="20"/>
                <w:szCs w:val="20"/>
              </w:rPr>
              <w:t>AM Peak</w:t>
            </w:r>
          </w:p>
        </w:tc>
        <w:tc>
          <w:tcPr>
            <w:tcW w:w="4582" w:type="dxa"/>
          </w:tcPr>
          <w:p w:rsidR="00FC39E0" w:rsidRPr="0035103C" w:rsidRDefault="00593B6E" w:rsidP="00FD3A42">
            <w:pPr>
              <w:pStyle w:val="Body"/>
              <w:keepNext/>
              <w:rPr>
                <w:sz w:val="20"/>
                <w:szCs w:val="20"/>
              </w:rPr>
            </w:pPr>
            <w:r>
              <w:rPr>
                <w:noProof/>
                <w:sz w:val="20"/>
                <w:szCs w:val="20"/>
                <w:lang w:val="en-US"/>
              </w:rPr>
              <w:drawing>
                <wp:inline distT="0" distB="0" distL="0" distR="0">
                  <wp:extent cx="2695575" cy="2434590"/>
                  <wp:effectExtent l="19050" t="0" r="9525" b="0"/>
                  <wp:docPr id="34" name="Picture 43" descr="OpA_AM_M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pA_AM_Merge"/>
                          <pic:cNvPicPr>
                            <a:picLocks noChangeAspect="1" noChangeArrowheads="1"/>
                          </pic:cNvPicPr>
                        </pic:nvPicPr>
                        <pic:blipFill>
                          <a:blip r:embed="rId121"/>
                          <a:srcRect/>
                          <a:stretch>
                            <a:fillRect/>
                          </a:stretch>
                        </pic:blipFill>
                        <pic:spPr bwMode="auto">
                          <a:xfrm>
                            <a:off x="0" y="0"/>
                            <a:ext cx="2695575" cy="2434590"/>
                          </a:xfrm>
                          <a:prstGeom prst="rect">
                            <a:avLst/>
                          </a:prstGeom>
                          <a:noFill/>
                          <a:ln w="9525">
                            <a:noFill/>
                            <a:miter lim="800000"/>
                            <a:headEnd/>
                            <a:tailEnd/>
                          </a:ln>
                        </pic:spPr>
                      </pic:pic>
                    </a:graphicData>
                  </a:graphic>
                </wp:inline>
              </w:drawing>
            </w:r>
          </w:p>
        </w:tc>
        <w:tc>
          <w:tcPr>
            <w:tcW w:w="4583" w:type="dxa"/>
          </w:tcPr>
          <w:p w:rsidR="00FC39E0" w:rsidRPr="0035103C" w:rsidRDefault="00593B6E" w:rsidP="00FD3A42">
            <w:pPr>
              <w:pStyle w:val="Body"/>
              <w:keepNext/>
              <w:rPr>
                <w:sz w:val="20"/>
                <w:szCs w:val="20"/>
              </w:rPr>
            </w:pPr>
            <w:r>
              <w:rPr>
                <w:noProof/>
                <w:sz w:val="20"/>
                <w:szCs w:val="20"/>
                <w:lang w:val="en-US"/>
              </w:rPr>
              <w:drawing>
                <wp:inline distT="0" distB="0" distL="0" distR="0">
                  <wp:extent cx="2707640" cy="2399030"/>
                  <wp:effectExtent l="19050" t="0" r="0" b="0"/>
                  <wp:docPr id="35" name="Picture 44" descr="OpB_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pB_AM"/>
                          <pic:cNvPicPr>
                            <a:picLocks noChangeAspect="1" noChangeArrowheads="1"/>
                          </pic:cNvPicPr>
                        </pic:nvPicPr>
                        <pic:blipFill>
                          <a:blip r:embed="rId122"/>
                          <a:srcRect/>
                          <a:stretch>
                            <a:fillRect/>
                          </a:stretch>
                        </pic:blipFill>
                        <pic:spPr bwMode="auto">
                          <a:xfrm>
                            <a:off x="0" y="0"/>
                            <a:ext cx="2707640" cy="2399030"/>
                          </a:xfrm>
                          <a:prstGeom prst="rect">
                            <a:avLst/>
                          </a:prstGeom>
                          <a:noFill/>
                          <a:ln w="9525">
                            <a:noFill/>
                            <a:miter lim="800000"/>
                            <a:headEnd/>
                            <a:tailEnd/>
                          </a:ln>
                        </pic:spPr>
                      </pic:pic>
                    </a:graphicData>
                  </a:graphic>
                </wp:inline>
              </w:drawing>
            </w:r>
          </w:p>
        </w:tc>
      </w:tr>
      <w:tr w:rsidR="00FC39E0" w:rsidRPr="0035103C" w:rsidTr="00167100">
        <w:trPr>
          <w:cantSplit/>
          <w:trHeight w:val="1134"/>
        </w:trPr>
        <w:tc>
          <w:tcPr>
            <w:tcW w:w="577" w:type="dxa"/>
            <w:textDirection w:val="btLr"/>
            <w:vAlign w:val="center"/>
          </w:tcPr>
          <w:p w:rsidR="00EB2446" w:rsidRDefault="00FC39E0">
            <w:pPr>
              <w:pStyle w:val="Body"/>
              <w:keepNext/>
              <w:ind w:left="113" w:right="113"/>
              <w:jc w:val="center"/>
              <w:rPr>
                <w:b/>
                <w:sz w:val="20"/>
                <w:szCs w:val="20"/>
              </w:rPr>
            </w:pPr>
            <w:proofErr w:type="spellStart"/>
            <w:r w:rsidRPr="0035103C">
              <w:rPr>
                <w:b/>
                <w:sz w:val="20"/>
                <w:szCs w:val="20"/>
              </w:rPr>
              <w:t>Interpeak</w:t>
            </w:r>
            <w:proofErr w:type="spellEnd"/>
          </w:p>
        </w:tc>
        <w:tc>
          <w:tcPr>
            <w:tcW w:w="4582" w:type="dxa"/>
          </w:tcPr>
          <w:p w:rsidR="00FC39E0" w:rsidRPr="0035103C" w:rsidRDefault="00593B6E" w:rsidP="00FD3A42">
            <w:pPr>
              <w:pStyle w:val="Body"/>
              <w:keepNext/>
              <w:rPr>
                <w:sz w:val="20"/>
                <w:szCs w:val="20"/>
              </w:rPr>
            </w:pPr>
            <w:r>
              <w:rPr>
                <w:noProof/>
                <w:sz w:val="20"/>
                <w:szCs w:val="20"/>
                <w:lang w:val="en-US"/>
              </w:rPr>
              <w:drawing>
                <wp:inline distT="0" distB="0" distL="0" distR="0">
                  <wp:extent cx="2695575" cy="2434590"/>
                  <wp:effectExtent l="19050" t="0" r="9525" b="0"/>
                  <wp:docPr id="36" name="Picture 45" descr="OpA_IP_M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pA_IP_Merge"/>
                          <pic:cNvPicPr>
                            <a:picLocks noChangeAspect="1" noChangeArrowheads="1"/>
                          </pic:cNvPicPr>
                        </pic:nvPicPr>
                        <pic:blipFill>
                          <a:blip r:embed="rId123"/>
                          <a:srcRect/>
                          <a:stretch>
                            <a:fillRect/>
                          </a:stretch>
                        </pic:blipFill>
                        <pic:spPr bwMode="auto">
                          <a:xfrm>
                            <a:off x="0" y="0"/>
                            <a:ext cx="2695575" cy="2434590"/>
                          </a:xfrm>
                          <a:prstGeom prst="rect">
                            <a:avLst/>
                          </a:prstGeom>
                          <a:noFill/>
                          <a:ln w="9525">
                            <a:noFill/>
                            <a:miter lim="800000"/>
                            <a:headEnd/>
                            <a:tailEnd/>
                          </a:ln>
                        </pic:spPr>
                      </pic:pic>
                    </a:graphicData>
                  </a:graphic>
                </wp:inline>
              </w:drawing>
            </w:r>
          </w:p>
        </w:tc>
        <w:tc>
          <w:tcPr>
            <w:tcW w:w="4583" w:type="dxa"/>
          </w:tcPr>
          <w:p w:rsidR="00FC39E0" w:rsidRPr="0035103C" w:rsidRDefault="00593B6E" w:rsidP="00FD3A42">
            <w:pPr>
              <w:pStyle w:val="Body"/>
              <w:keepNext/>
              <w:rPr>
                <w:sz w:val="20"/>
                <w:szCs w:val="20"/>
              </w:rPr>
            </w:pPr>
            <w:r>
              <w:rPr>
                <w:noProof/>
                <w:sz w:val="20"/>
                <w:szCs w:val="20"/>
                <w:lang w:val="en-US"/>
              </w:rPr>
              <w:drawing>
                <wp:inline distT="0" distB="0" distL="0" distR="0">
                  <wp:extent cx="2695575" cy="2410460"/>
                  <wp:effectExtent l="19050" t="0" r="9525" b="0"/>
                  <wp:docPr id="37" name="Picture 46" descr="OpB_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pB_IP"/>
                          <pic:cNvPicPr>
                            <a:picLocks noChangeAspect="1" noChangeArrowheads="1"/>
                          </pic:cNvPicPr>
                        </pic:nvPicPr>
                        <pic:blipFill>
                          <a:blip r:embed="rId124"/>
                          <a:srcRect/>
                          <a:stretch>
                            <a:fillRect/>
                          </a:stretch>
                        </pic:blipFill>
                        <pic:spPr bwMode="auto">
                          <a:xfrm>
                            <a:off x="0" y="0"/>
                            <a:ext cx="2695575" cy="2410460"/>
                          </a:xfrm>
                          <a:prstGeom prst="rect">
                            <a:avLst/>
                          </a:prstGeom>
                          <a:noFill/>
                          <a:ln w="9525">
                            <a:noFill/>
                            <a:miter lim="800000"/>
                            <a:headEnd/>
                            <a:tailEnd/>
                          </a:ln>
                        </pic:spPr>
                      </pic:pic>
                    </a:graphicData>
                  </a:graphic>
                </wp:inline>
              </w:drawing>
            </w:r>
          </w:p>
        </w:tc>
      </w:tr>
      <w:tr w:rsidR="00FC39E0" w:rsidRPr="0035103C" w:rsidTr="00167100">
        <w:trPr>
          <w:cantSplit/>
          <w:trHeight w:val="1134"/>
        </w:trPr>
        <w:tc>
          <w:tcPr>
            <w:tcW w:w="577" w:type="dxa"/>
            <w:textDirection w:val="btLr"/>
            <w:vAlign w:val="center"/>
          </w:tcPr>
          <w:p w:rsidR="00EB2446" w:rsidRDefault="00FC39E0">
            <w:pPr>
              <w:pStyle w:val="Body"/>
              <w:keepNext/>
              <w:ind w:left="113" w:right="113"/>
              <w:jc w:val="center"/>
              <w:rPr>
                <w:b/>
                <w:sz w:val="20"/>
                <w:szCs w:val="20"/>
              </w:rPr>
            </w:pPr>
            <w:r w:rsidRPr="0035103C">
              <w:rPr>
                <w:b/>
                <w:sz w:val="20"/>
                <w:szCs w:val="20"/>
              </w:rPr>
              <w:t>PM Peak</w:t>
            </w:r>
          </w:p>
        </w:tc>
        <w:tc>
          <w:tcPr>
            <w:tcW w:w="4582" w:type="dxa"/>
          </w:tcPr>
          <w:p w:rsidR="00FC39E0" w:rsidRPr="0035103C" w:rsidRDefault="00593B6E" w:rsidP="00FD3A42">
            <w:pPr>
              <w:pStyle w:val="Body"/>
              <w:keepNext/>
              <w:rPr>
                <w:sz w:val="20"/>
                <w:szCs w:val="20"/>
              </w:rPr>
            </w:pPr>
            <w:r>
              <w:rPr>
                <w:noProof/>
                <w:sz w:val="20"/>
                <w:szCs w:val="20"/>
                <w:lang w:val="en-US"/>
              </w:rPr>
              <w:drawing>
                <wp:inline distT="0" distB="0" distL="0" distR="0">
                  <wp:extent cx="2695575" cy="2434590"/>
                  <wp:effectExtent l="19050" t="0" r="9525" b="0"/>
                  <wp:docPr id="38" name="Picture 47" descr="OpA_PM_M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pA_PM_Merge"/>
                          <pic:cNvPicPr>
                            <a:picLocks noChangeAspect="1" noChangeArrowheads="1"/>
                          </pic:cNvPicPr>
                        </pic:nvPicPr>
                        <pic:blipFill>
                          <a:blip r:embed="rId125"/>
                          <a:srcRect/>
                          <a:stretch>
                            <a:fillRect/>
                          </a:stretch>
                        </pic:blipFill>
                        <pic:spPr bwMode="auto">
                          <a:xfrm>
                            <a:off x="0" y="0"/>
                            <a:ext cx="2695575" cy="2434590"/>
                          </a:xfrm>
                          <a:prstGeom prst="rect">
                            <a:avLst/>
                          </a:prstGeom>
                          <a:noFill/>
                          <a:ln w="9525">
                            <a:noFill/>
                            <a:miter lim="800000"/>
                            <a:headEnd/>
                            <a:tailEnd/>
                          </a:ln>
                        </pic:spPr>
                      </pic:pic>
                    </a:graphicData>
                  </a:graphic>
                </wp:inline>
              </w:drawing>
            </w:r>
          </w:p>
        </w:tc>
        <w:tc>
          <w:tcPr>
            <w:tcW w:w="4583" w:type="dxa"/>
          </w:tcPr>
          <w:p w:rsidR="00FC39E0" w:rsidRPr="0035103C" w:rsidRDefault="00593B6E" w:rsidP="00FD3A42">
            <w:pPr>
              <w:pStyle w:val="Body"/>
              <w:keepNext/>
              <w:rPr>
                <w:sz w:val="20"/>
                <w:szCs w:val="20"/>
              </w:rPr>
            </w:pPr>
            <w:r>
              <w:rPr>
                <w:noProof/>
                <w:sz w:val="20"/>
                <w:szCs w:val="20"/>
                <w:lang w:val="en-US"/>
              </w:rPr>
              <w:drawing>
                <wp:inline distT="0" distB="0" distL="0" distR="0">
                  <wp:extent cx="2707640" cy="2422525"/>
                  <wp:effectExtent l="19050" t="0" r="0" b="0"/>
                  <wp:docPr id="39" name="Picture 48" descr="OpB_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OpB_PM"/>
                          <pic:cNvPicPr>
                            <a:picLocks noChangeAspect="1" noChangeArrowheads="1"/>
                          </pic:cNvPicPr>
                        </pic:nvPicPr>
                        <pic:blipFill>
                          <a:blip r:embed="rId126"/>
                          <a:srcRect/>
                          <a:stretch>
                            <a:fillRect/>
                          </a:stretch>
                        </pic:blipFill>
                        <pic:spPr bwMode="auto">
                          <a:xfrm>
                            <a:off x="0" y="0"/>
                            <a:ext cx="2707640" cy="2422525"/>
                          </a:xfrm>
                          <a:prstGeom prst="rect">
                            <a:avLst/>
                          </a:prstGeom>
                          <a:noFill/>
                          <a:ln w="9525">
                            <a:noFill/>
                            <a:miter lim="800000"/>
                            <a:headEnd/>
                            <a:tailEnd/>
                          </a:ln>
                        </pic:spPr>
                      </pic:pic>
                    </a:graphicData>
                  </a:graphic>
                </wp:inline>
              </w:drawing>
            </w:r>
          </w:p>
        </w:tc>
      </w:tr>
    </w:tbl>
    <w:p w:rsidR="00FC39E0" w:rsidRDefault="00FC39E0" w:rsidP="007037E5">
      <w:pPr>
        <w:pStyle w:val="Body"/>
        <w:tabs>
          <w:tab w:val="left" w:pos="1276"/>
        </w:tabs>
      </w:pPr>
    </w:p>
    <w:p w:rsidR="00FC39E0" w:rsidRPr="004C6F48" w:rsidRDefault="00FC39E0" w:rsidP="00E234DB">
      <w:pPr>
        <w:pStyle w:val="Caption"/>
        <w:keepNext/>
        <w:spacing w:after="120"/>
        <w:ind w:left="397" w:firstLine="567"/>
        <w:rPr>
          <w:b/>
          <w:sz w:val="20"/>
          <w:szCs w:val="20"/>
        </w:rPr>
      </w:pPr>
      <w:bookmarkStart w:id="442" w:name="_Ref328732112"/>
      <w:bookmarkStart w:id="443" w:name="_Toc331084547"/>
      <w:proofErr w:type="gramStart"/>
      <w:r w:rsidRPr="00B11A87">
        <w:rPr>
          <w:b/>
          <w:sz w:val="20"/>
          <w:szCs w:val="20"/>
        </w:rPr>
        <w:lastRenderedPageBreak/>
        <w:t xml:space="preserve">Figure </w:t>
      </w:r>
      <w:r>
        <w:rPr>
          <w:b/>
          <w:sz w:val="20"/>
          <w:szCs w:val="20"/>
        </w:rPr>
        <w:t>8.</w:t>
      </w:r>
      <w:proofErr w:type="gramEnd"/>
      <w:r w:rsidR="00963DEF">
        <w:rPr>
          <w:b/>
          <w:sz w:val="20"/>
          <w:szCs w:val="20"/>
        </w:rPr>
        <w:fldChar w:fldCharType="begin"/>
      </w:r>
      <w:r>
        <w:rPr>
          <w:b/>
          <w:sz w:val="20"/>
          <w:szCs w:val="20"/>
        </w:rPr>
        <w:instrText xml:space="preserve"> SEQ Figure \* ARABIC </w:instrText>
      </w:r>
      <w:r w:rsidR="00963DEF">
        <w:rPr>
          <w:b/>
          <w:sz w:val="20"/>
          <w:szCs w:val="20"/>
        </w:rPr>
        <w:fldChar w:fldCharType="separate"/>
      </w:r>
      <w:r w:rsidR="00EB2446">
        <w:rPr>
          <w:b/>
          <w:noProof/>
          <w:sz w:val="20"/>
          <w:szCs w:val="20"/>
        </w:rPr>
        <w:t>3</w:t>
      </w:r>
      <w:r w:rsidR="00963DEF">
        <w:rPr>
          <w:b/>
          <w:sz w:val="20"/>
          <w:szCs w:val="20"/>
        </w:rPr>
        <w:fldChar w:fldCharType="end"/>
      </w:r>
      <w:bookmarkEnd w:id="442"/>
      <w:r w:rsidRPr="004C6F48">
        <w:rPr>
          <w:b/>
          <w:sz w:val="20"/>
          <w:szCs w:val="20"/>
        </w:rPr>
        <w:t xml:space="preserve">: </w:t>
      </w:r>
      <w:r>
        <w:rPr>
          <w:b/>
          <w:sz w:val="20"/>
          <w:szCs w:val="20"/>
        </w:rPr>
        <w:t>2041 Flow Effect of Option C (PCUs/hr)</w:t>
      </w:r>
      <w:bookmarkEnd w:id="443"/>
    </w:p>
    <w:tbl>
      <w:tblPr>
        <w:tblW w:w="5159"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82"/>
        <w:gridCol w:w="4577"/>
      </w:tblGrid>
      <w:tr w:rsidR="00FC39E0" w:rsidRPr="0035103C" w:rsidTr="00167100">
        <w:trPr>
          <w:trHeight w:val="344"/>
        </w:trPr>
        <w:tc>
          <w:tcPr>
            <w:tcW w:w="577" w:type="dxa"/>
            <w:vAlign w:val="center"/>
          </w:tcPr>
          <w:p w:rsidR="00FC39E0" w:rsidRPr="0035103C" w:rsidRDefault="00FC39E0" w:rsidP="00FD3A42">
            <w:pPr>
              <w:pStyle w:val="Body"/>
              <w:keepNext/>
              <w:rPr>
                <w:b/>
                <w:sz w:val="20"/>
                <w:szCs w:val="20"/>
              </w:rPr>
            </w:pPr>
          </w:p>
        </w:tc>
        <w:tc>
          <w:tcPr>
            <w:tcW w:w="4582" w:type="dxa"/>
          </w:tcPr>
          <w:p w:rsidR="00FC39E0" w:rsidRPr="0035103C" w:rsidRDefault="00FC39E0" w:rsidP="00FD3A42">
            <w:pPr>
              <w:pStyle w:val="Body"/>
              <w:keepNext/>
              <w:jc w:val="center"/>
              <w:rPr>
                <w:b/>
                <w:sz w:val="20"/>
                <w:szCs w:val="20"/>
              </w:rPr>
            </w:pPr>
            <w:r w:rsidRPr="0035103C">
              <w:rPr>
                <w:b/>
                <w:sz w:val="20"/>
                <w:szCs w:val="20"/>
              </w:rPr>
              <w:t>Option C</w:t>
            </w:r>
          </w:p>
        </w:tc>
      </w:tr>
      <w:tr w:rsidR="00FC39E0" w:rsidRPr="0035103C" w:rsidTr="00167100">
        <w:trPr>
          <w:cantSplit/>
          <w:trHeight w:val="1134"/>
        </w:trPr>
        <w:tc>
          <w:tcPr>
            <w:tcW w:w="577" w:type="dxa"/>
            <w:textDirection w:val="btLr"/>
            <w:vAlign w:val="center"/>
          </w:tcPr>
          <w:p w:rsidR="00EB2446" w:rsidRDefault="00FC39E0">
            <w:pPr>
              <w:pStyle w:val="Body"/>
              <w:keepNext/>
              <w:ind w:left="113" w:right="113"/>
              <w:jc w:val="center"/>
              <w:rPr>
                <w:b/>
                <w:sz w:val="20"/>
                <w:szCs w:val="20"/>
              </w:rPr>
            </w:pPr>
            <w:r w:rsidRPr="0035103C">
              <w:rPr>
                <w:b/>
                <w:sz w:val="20"/>
                <w:szCs w:val="20"/>
              </w:rPr>
              <w:t>AM Peak</w:t>
            </w:r>
          </w:p>
        </w:tc>
        <w:tc>
          <w:tcPr>
            <w:tcW w:w="4582" w:type="dxa"/>
          </w:tcPr>
          <w:p w:rsidR="00FC39E0" w:rsidRPr="0035103C" w:rsidRDefault="00593B6E" w:rsidP="00FD3A42">
            <w:pPr>
              <w:pStyle w:val="Body"/>
              <w:keepNext/>
              <w:rPr>
                <w:sz w:val="20"/>
                <w:szCs w:val="20"/>
              </w:rPr>
            </w:pPr>
            <w:r>
              <w:rPr>
                <w:noProof/>
                <w:sz w:val="20"/>
                <w:szCs w:val="20"/>
                <w:lang w:val="en-US"/>
              </w:rPr>
              <w:drawing>
                <wp:inline distT="0" distB="0" distL="0" distR="0">
                  <wp:extent cx="2695575" cy="2399030"/>
                  <wp:effectExtent l="19050" t="0" r="9525" b="0"/>
                  <wp:docPr id="40" name="Picture 40" descr="OpC_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pC_AM"/>
                          <pic:cNvPicPr>
                            <a:picLocks noChangeAspect="1" noChangeArrowheads="1"/>
                          </pic:cNvPicPr>
                        </pic:nvPicPr>
                        <pic:blipFill>
                          <a:blip r:embed="rId127"/>
                          <a:srcRect/>
                          <a:stretch>
                            <a:fillRect/>
                          </a:stretch>
                        </pic:blipFill>
                        <pic:spPr bwMode="auto">
                          <a:xfrm>
                            <a:off x="0" y="0"/>
                            <a:ext cx="2695575" cy="2399030"/>
                          </a:xfrm>
                          <a:prstGeom prst="rect">
                            <a:avLst/>
                          </a:prstGeom>
                          <a:noFill/>
                          <a:ln w="9525">
                            <a:noFill/>
                            <a:miter lim="800000"/>
                            <a:headEnd/>
                            <a:tailEnd/>
                          </a:ln>
                        </pic:spPr>
                      </pic:pic>
                    </a:graphicData>
                  </a:graphic>
                </wp:inline>
              </w:drawing>
            </w:r>
          </w:p>
        </w:tc>
      </w:tr>
      <w:tr w:rsidR="00FC39E0" w:rsidRPr="0035103C" w:rsidTr="00167100">
        <w:trPr>
          <w:cantSplit/>
          <w:trHeight w:val="1134"/>
        </w:trPr>
        <w:tc>
          <w:tcPr>
            <w:tcW w:w="577" w:type="dxa"/>
            <w:textDirection w:val="btLr"/>
            <w:vAlign w:val="center"/>
          </w:tcPr>
          <w:p w:rsidR="00EB2446" w:rsidRDefault="00FC39E0">
            <w:pPr>
              <w:pStyle w:val="Body"/>
              <w:keepNext/>
              <w:ind w:left="113" w:right="113"/>
              <w:jc w:val="center"/>
              <w:rPr>
                <w:b/>
                <w:sz w:val="20"/>
                <w:szCs w:val="20"/>
              </w:rPr>
            </w:pPr>
            <w:proofErr w:type="spellStart"/>
            <w:r w:rsidRPr="0035103C">
              <w:rPr>
                <w:b/>
                <w:sz w:val="20"/>
                <w:szCs w:val="20"/>
              </w:rPr>
              <w:t>Interpeak</w:t>
            </w:r>
            <w:proofErr w:type="spellEnd"/>
          </w:p>
        </w:tc>
        <w:tc>
          <w:tcPr>
            <w:tcW w:w="4582" w:type="dxa"/>
          </w:tcPr>
          <w:p w:rsidR="00FC39E0" w:rsidRPr="0035103C" w:rsidRDefault="00593B6E" w:rsidP="00FD3A42">
            <w:pPr>
              <w:pStyle w:val="Body"/>
              <w:keepNext/>
              <w:rPr>
                <w:sz w:val="20"/>
                <w:szCs w:val="20"/>
              </w:rPr>
            </w:pPr>
            <w:r>
              <w:rPr>
                <w:noProof/>
                <w:sz w:val="20"/>
                <w:szCs w:val="20"/>
                <w:lang w:val="en-US"/>
              </w:rPr>
              <w:drawing>
                <wp:inline distT="0" distB="0" distL="0" distR="0">
                  <wp:extent cx="2707640" cy="2422525"/>
                  <wp:effectExtent l="19050" t="0" r="0" b="0"/>
                  <wp:docPr id="41" name="Picture 41" descr="OpC_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pC_IP"/>
                          <pic:cNvPicPr>
                            <a:picLocks noChangeAspect="1" noChangeArrowheads="1"/>
                          </pic:cNvPicPr>
                        </pic:nvPicPr>
                        <pic:blipFill>
                          <a:blip r:embed="rId128"/>
                          <a:srcRect/>
                          <a:stretch>
                            <a:fillRect/>
                          </a:stretch>
                        </pic:blipFill>
                        <pic:spPr bwMode="auto">
                          <a:xfrm>
                            <a:off x="0" y="0"/>
                            <a:ext cx="2707640" cy="2422525"/>
                          </a:xfrm>
                          <a:prstGeom prst="rect">
                            <a:avLst/>
                          </a:prstGeom>
                          <a:noFill/>
                          <a:ln w="9525">
                            <a:noFill/>
                            <a:miter lim="800000"/>
                            <a:headEnd/>
                            <a:tailEnd/>
                          </a:ln>
                        </pic:spPr>
                      </pic:pic>
                    </a:graphicData>
                  </a:graphic>
                </wp:inline>
              </w:drawing>
            </w:r>
          </w:p>
        </w:tc>
      </w:tr>
      <w:tr w:rsidR="00FC39E0" w:rsidRPr="0035103C" w:rsidTr="00167100">
        <w:trPr>
          <w:cantSplit/>
          <w:trHeight w:val="1134"/>
        </w:trPr>
        <w:tc>
          <w:tcPr>
            <w:tcW w:w="577" w:type="dxa"/>
            <w:textDirection w:val="btLr"/>
            <w:vAlign w:val="center"/>
          </w:tcPr>
          <w:p w:rsidR="00EB2446" w:rsidRDefault="00FC39E0">
            <w:pPr>
              <w:pStyle w:val="Body"/>
              <w:keepNext/>
              <w:ind w:left="113" w:right="113"/>
              <w:jc w:val="center"/>
              <w:rPr>
                <w:b/>
                <w:sz w:val="20"/>
                <w:szCs w:val="20"/>
              </w:rPr>
            </w:pPr>
            <w:r w:rsidRPr="0035103C">
              <w:rPr>
                <w:b/>
                <w:sz w:val="20"/>
                <w:szCs w:val="20"/>
              </w:rPr>
              <w:t>PM Peak</w:t>
            </w:r>
          </w:p>
        </w:tc>
        <w:tc>
          <w:tcPr>
            <w:tcW w:w="4582" w:type="dxa"/>
          </w:tcPr>
          <w:p w:rsidR="00FC39E0" w:rsidRPr="0035103C" w:rsidRDefault="00593B6E" w:rsidP="00FD3A42">
            <w:pPr>
              <w:pStyle w:val="Body"/>
              <w:keepNext/>
              <w:rPr>
                <w:sz w:val="20"/>
                <w:szCs w:val="20"/>
              </w:rPr>
            </w:pPr>
            <w:r>
              <w:rPr>
                <w:noProof/>
                <w:sz w:val="20"/>
                <w:szCs w:val="20"/>
                <w:lang w:val="en-US"/>
              </w:rPr>
              <w:drawing>
                <wp:inline distT="0" distB="0" distL="0" distR="0">
                  <wp:extent cx="2695575" cy="2434590"/>
                  <wp:effectExtent l="19050" t="0" r="9525" b="0"/>
                  <wp:docPr id="42" name="Picture 42" descr="OpC_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OpC_PM"/>
                          <pic:cNvPicPr>
                            <a:picLocks noChangeAspect="1" noChangeArrowheads="1"/>
                          </pic:cNvPicPr>
                        </pic:nvPicPr>
                        <pic:blipFill>
                          <a:blip r:embed="rId129"/>
                          <a:srcRect/>
                          <a:stretch>
                            <a:fillRect/>
                          </a:stretch>
                        </pic:blipFill>
                        <pic:spPr bwMode="auto">
                          <a:xfrm>
                            <a:off x="0" y="0"/>
                            <a:ext cx="2695575" cy="2434590"/>
                          </a:xfrm>
                          <a:prstGeom prst="rect">
                            <a:avLst/>
                          </a:prstGeom>
                          <a:noFill/>
                          <a:ln w="9525">
                            <a:noFill/>
                            <a:miter lim="800000"/>
                            <a:headEnd/>
                            <a:tailEnd/>
                          </a:ln>
                        </pic:spPr>
                      </pic:pic>
                    </a:graphicData>
                  </a:graphic>
                </wp:inline>
              </w:drawing>
            </w:r>
          </w:p>
        </w:tc>
      </w:tr>
    </w:tbl>
    <w:p w:rsidR="00FC39E0" w:rsidRDefault="00FC39E0" w:rsidP="007037E5">
      <w:pPr>
        <w:pStyle w:val="Body"/>
        <w:tabs>
          <w:tab w:val="left" w:pos="1276"/>
        </w:tabs>
      </w:pPr>
    </w:p>
    <w:p w:rsidR="00A15D5C" w:rsidRDefault="00FC39E0">
      <w:pPr>
        <w:pStyle w:val="Hdg2"/>
        <w:numPr>
          <w:ilvl w:val="1"/>
          <w:numId w:val="8"/>
        </w:numPr>
        <w:tabs>
          <w:tab w:val="clear" w:pos="720"/>
          <w:tab w:val="num" w:pos="993"/>
          <w:tab w:val="num" w:pos="1276"/>
        </w:tabs>
        <w:ind w:hanging="396"/>
      </w:pPr>
      <w:bookmarkStart w:id="444" w:name="_Toc328131623"/>
      <w:r>
        <w:br w:type="page"/>
      </w:r>
      <w:bookmarkStart w:id="445" w:name="_Toc356212133"/>
      <w:bookmarkEnd w:id="444"/>
      <w:r>
        <w:lastRenderedPageBreak/>
        <w:t>Summary</w:t>
      </w:r>
      <w:bookmarkEnd w:id="445"/>
    </w:p>
    <w:p w:rsidR="00FC39E0" w:rsidRDefault="00FC39E0" w:rsidP="00AF4046">
      <w:pPr>
        <w:pStyle w:val="StylePara311ptNotItalic"/>
        <w:numPr>
          <w:ilvl w:val="2"/>
          <w:numId w:val="8"/>
        </w:numPr>
        <w:tabs>
          <w:tab w:val="clear" w:pos="2007"/>
          <w:tab w:val="num" w:pos="993"/>
        </w:tabs>
        <w:ind w:left="964"/>
      </w:pPr>
      <w:r>
        <w:t xml:space="preserve">The demonstration tests have been run and examined; we are confident that the general model setup is free from significant errors, as the results are plausible, with modelled effects and impacts on crossing traffic in the expected direction and with credible scale of change. </w:t>
      </w:r>
    </w:p>
    <w:p w:rsidR="00FC39E0" w:rsidRDefault="00FC39E0" w:rsidP="00AF4046">
      <w:pPr>
        <w:pStyle w:val="StylePara311ptNotItalic"/>
        <w:numPr>
          <w:ilvl w:val="2"/>
          <w:numId w:val="8"/>
        </w:numPr>
        <w:tabs>
          <w:tab w:val="clear" w:pos="2007"/>
          <w:tab w:val="num" w:pos="993"/>
        </w:tabs>
        <w:ind w:left="964"/>
      </w:pPr>
      <w:r>
        <w:t xml:space="preserve">The model is able to be run for the year 2041 with no significant problems, convergence or otherwise, and the overall changes in traffic flows are plausible and consistent with other sources (NTS). </w:t>
      </w:r>
    </w:p>
    <w:p w:rsidR="00FC39E0" w:rsidRPr="00AB7C40" w:rsidRDefault="00FC39E0" w:rsidP="00AF4046">
      <w:pPr>
        <w:pStyle w:val="StylePara311ptNotItalic"/>
        <w:numPr>
          <w:ilvl w:val="2"/>
          <w:numId w:val="8"/>
        </w:numPr>
        <w:tabs>
          <w:tab w:val="clear" w:pos="2007"/>
          <w:tab w:val="num" w:pos="993"/>
        </w:tabs>
        <w:ind w:left="964"/>
      </w:pPr>
      <w:r>
        <w:t>It must, however, be appreciated, that the demonstration tests reported in this chapter do not represent robust forecasts per se, as they were designed solely to demonstrate the general suitability of the model, not for any further analysis. In forecasting, considerably more care will be taken to define model assumptions, especially with regard to changes in the highway network and planning data over time; that is in defining a ‘core’ scenario, and in defining crossing option schemes that are more refined and consistent with the highway engineering outcomes form Output 2.</w:t>
      </w:r>
    </w:p>
    <w:p w:rsidR="00FC39E0" w:rsidRDefault="00FC39E0" w:rsidP="007037E5">
      <w:pPr>
        <w:pStyle w:val="Body"/>
      </w:pPr>
    </w:p>
    <w:p w:rsidR="00FC39E0" w:rsidRDefault="00FC39E0" w:rsidP="00090067">
      <w:pPr>
        <w:pStyle w:val="Body"/>
      </w:pPr>
    </w:p>
    <w:p w:rsidR="00FC39E0" w:rsidRDefault="00FC39E0" w:rsidP="00090067">
      <w:pPr>
        <w:sectPr w:rsidR="00FC39E0" w:rsidSect="007D65FF">
          <w:headerReference w:type="default" r:id="rId130"/>
          <w:footerReference w:type="default" r:id="rId131"/>
          <w:pgSz w:w="11907" w:h="16840" w:code="9"/>
          <w:pgMar w:top="964" w:right="567" w:bottom="851" w:left="567" w:header="357" w:footer="567" w:gutter="0"/>
          <w:cols w:space="720"/>
          <w:docGrid w:linePitch="360"/>
        </w:sectPr>
      </w:pPr>
    </w:p>
    <w:p w:rsidR="00FC39E0" w:rsidRDefault="00FC39E0" w:rsidP="00090067">
      <w:pPr>
        <w:pStyle w:val="SecDivider"/>
      </w:pPr>
      <w:bookmarkStart w:id="446" w:name="_Ref326846743"/>
      <w:r>
        <w:lastRenderedPageBreak/>
        <w:t>Suitability of the Model for Forecasting and Appraisal</w:t>
      </w:r>
      <w:bookmarkEnd w:id="446"/>
    </w:p>
    <w:p w:rsidR="00FC39E0" w:rsidRPr="0006666D" w:rsidRDefault="00FC39E0" w:rsidP="00090067">
      <w:pPr>
        <w:pStyle w:val="SecDividerBody"/>
      </w:pPr>
    </w:p>
    <w:p w:rsidR="00FC39E0" w:rsidRDefault="00FC39E0" w:rsidP="00090067"/>
    <w:p w:rsidR="00FC39E0" w:rsidRDefault="00FC39E0" w:rsidP="00090067">
      <w:pPr>
        <w:sectPr w:rsidR="00FC39E0" w:rsidSect="007D65FF">
          <w:headerReference w:type="default" r:id="rId132"/>
          <w:footerReference w:type="default" r:id="rId133"/>
          <w:pgSz w:w="11907" w:h="16840" w:code="9"/>
          <w:pgMar w:top="-3640" w:right="709" w:bottom="1729" w:left="6146" w:header="357" w:footer="567" w:gutter="0"/>
          <w:cols w:space="720"/>
          <w:docGrid w:linePitch="360"/>
        </w:sectPr>
      </w:pPr>
    </w:p>
    <w:p w:rsidR="00FC39E0" w:rsidRDefault="00FC39E0" w:rsidP="00090067">
      <w:pPr>
        <w:pStyle w:val="Hdg1"/>
        <w:framePr w:wrap="notBeside"/>
        <w:numPr>
          <w:ilvl w:val="0"/>
          <w:numId w:val="8"/>
        </w:numPr>
      </w:pPr>
      <w:bookmarkStart w:id="447" w:name="_Toc326138361"/>
      <w:bookmarkStart w:id="448" w:name="_Toc328131624"/>
      <w:bookmarkStart w:id="449" w:name="_Toc329271514"/>
      <w:bookmarkStart w:id="450" w:name="_Toc330220665"/>
      <w:bookmarkStart w:id="451" w:name="_Toc330220705"/>
      <w:bookmarkStart w:id="452" w:name="_Toc356212134"/>
      <w:r>
        <w:lastRenderedPageBreak/>
        <w:t>Suitability of the Model for Forecasting and Appraisal</w:t>
      </w:r>
      <w:bookmarkEnd w:id="447"/>
      <w:bookmarkEnd w:id="448"/>
      <w:bookmarkEnd w:id="449"/>
      <w:bookmarkEnd w:id="450"/>
      <w:bookmarkEnd w:id="451"/>
      <w:bookmarkEnd w:id="452"/>
    </w:p>
    <w:p w:rsidR="00FC39E0" w:rsidRDefault="00FC39E0" w:rsidP="00090067">
      <w:pPr>
        <w:pStyle w:val="Body"/>
      </w:pPr>
    </w:p>
    <w:p w:rsidR="00FC39E0" w:rsidRDefault="00FC39E0" w:rsidP="00724170">
      <w:pPr>
        <w:pStyle w:val="Hdg2"/>
        <w:numPr>
          <w:ilvl w:val="1"/>
          <w:numId w:val="8"/>
        </w:numPr>
      </w:pPr>
      <w:bookmarkStart w:id="453" w:name="_Toc356212135"/>
      <w:r>
        <w:t>Introduction</w:t>
      </w:r>
      <w:bookmarkEnd w:id="453"/>
    </w:p>
    <w:p w:rsidR="00FC39E0" w:rsidRDefault="00FC39E0">
      <w:pPr>
        <w:pStyle w:val="StylePara311ptNotItalic"/>
        <w:numPr>
          <w:ilvl w:val="2"/>
          <w:numId w:val="8"/>
        </w:numPr>
        <w:tabs>
          <w:tab w:val="clear" w:pos="2007"/>
          <w:tab w:val="num" w:pos="709"/>
        </w:tabs>
        <w:ind w:left="709" w:hanging="709"/>
      </w:pPr>
      <w:r>
        <w:t>This chapter summarises and comments upon the approach to be taken to deriving reasonable future year scenarios in the LTCM and to using the model</w:t>
      </w:r>
      <w:r w:rsidR="0010296C">
        <w:t xml:space="preserve"> </w:t>
      </w:r>
      <w:r>
        <w:t>to appraise the scheme options.</w:t>
      </w:r>
    </w:p>
    <w:p w:rsidR="00FC39E0" w:rsidRDefault="00FC39E0" w:rsidP="00216509">
      <w:pPr>
        <w:pStyle w:val="Body"/>
      </w:pPr>
    </w:p>
    <w:p w:rsidR="00FC39E0" w:rsidRPr="00026C88" w:rsidRDefault="00FC39E0" w:rsidP="00090067">
      <w:pPr>
        <w:pStyle w:val="Hdg2"/>
        <w:numPr>
          <w:ilvl w:val="1"/>
          <w:numId w:val="8"/>
        </w:numPr>
      </w:pPr>
      <w:bookmarkStart w:id="454" w:name="_Toc328131625"/>
      <w:bookmarkStart w:id="455" w:name="_Toc329271515"/>
      <w:bookmarkStart w:id="456" w:name="_Toc330220666"/>
      <w:bookmarkStart w:id="457" w:name="_Toc356212136"/>
      <w:r w:rsidRPr="00026C88">
        <w:t>Forecasting Approach</w:t>
      </w:r>
      <w:bookmarkEnd w:id="454"/>
      <w:bookmarkEnd w:id="455"/>
      <w:bookmarkEnd w:id="456"/>
      <w:bookmarkEnd w:id="457"/>
    </w:p>
    <w:p w:rsidR="00FC39E0" w:rsidRDefault="00FC39E0" w:rsidP="00891B6F">
      <w:pPr>
        <w:pStyle w:val="StylePara311ptNotItalic"/>
        <w:numPr>
          <w:ilvl w:val="2"/>
          <w:numId w:val="8"/>
        </w:numPr>
        <w:tabs>
          <w:tab w:val="clear" w:pos="2007"/>
          <w:tab w:val="num" w:pos="709"/>
        </w:tabs>
        <w:ind w:left="709" w:hanging="709"/>
      </w:pPr>
      <w:bookmarkStart w:id="458" w:name="_Ref328131468"/>
      <w:r>
        <w:t>The forecasting approach to be taken in using the LTCM is summarised as follows:</w:t>
      </w:r>
    </w:p>
    <w:p w:rsidR="00FC39E0" w:rsidRDefault="00FC39E0" w:rsidP="000A3CEE">
      <w:pPr>
        <w:pStyle w:val="StylePara311ptNotItalic"/>
        <w:numPr>
          <w:ilvl w:val="0"/>
          <w:numId w:val="17"/>
        </w:numPr>
      </w:pPr>
      <w:r>
        <w:t>The calibrated base year (2009) highway and demand models (LTC</w:t>
      </w:r>
      <w:r w:rsidRPr="00FA567C">
        <w:rPr>
          <w:vertAlign w:val="subscript"/>
        </w:rPr>
        <w:t>HAM</w:t>
      </w:r>
      <w:r>
        <w:t xml:space="preserve"> and LTC</w:t>
      </w:r>
      <w:r w:rsidRPr="00FA567C">
        <w:rPr>
          <w:vertAlign w:val="subscript"/>
        </w:rPr>
        <w:t>DM</w:t>
      </w:r>
      <w:r>
        <w:t>) will be used as the basis for the model forecasts.</w:t>
      </w:r>
    </w:p>
    <w:p w:rsidR="00FC39E0" w:rsidRPr="00D53C3B" w:rsidRDefault="00FC39E0" w:rsidP="000A3CEE">
      <w:pPr>
        <w:pStyle w:val="StylePara311ptNotItalic"/>
        <w:numPr>
          <w:ilvl w:val="0"/>
          <w:numId w:val="17"/>
        </w:numPr>
      </w:pPr>
      <w:r>
        <w:t xml:space="preserve">The model will be used to forecast for 2025 and 2041; model </w:t>
      </w:r>
      <w:r w:rsidRPr="00D53C3B">
        <w:t xml:space="preserve">inputs will therefore be required for these two modelled years. These forecasting input assumptions are set out in </w:t>
      </w:r>
      <w:fldSimple w:instr=" REF _Ref329253813 \h  \* MERGEFORMAT ">
        <w:r w:rsidR="00EB2446" w:rsidRPr="00EB2446">
          <w:rPr>
            <w:szCs w:val="20"/>
          </w:rPr>
          <w:t>Table 9.1</w:t>
        </w:r>
      </w:fldSimple>
      <w:r w:rsidRPr="00D53C3B">
        <w:t>.</w:t>
      </w:r>
    </w:p>
    <w:p w:rsidR="00FC39E0" w:rsidRDefault="00FC39E0" w:rsidP="000A3CEE">
      <w:pPr>
        <w:pStyle w:val="StylePara311ptNotItalic"/>
        <w:numPr>
          <w:ilvl w:val="0"/>
          <w:numId w:val="17"/>
        </w:numPr>
      </w:pPr>
      <w:r>
        <w:t>Planning data, by zone, will be used to derive trip ends. These trip ends will then be used to add growth to the base year demand matrices, using a Furness matrix-balancing technique. This will result in a ‘Reference’ scenario.</w:t>
      </w:r>
    </w:p>
    <w:p w:rsidR="00FC39E0" w:rsidRDefault="00FC39E0" w:rsidP="000A3CEE">
      <w:pPr>
        <w:pStyle w:val="StylePara311ptNotItalic"/>
        <w:numPr>
          <w:ilvl w:val="0"/>
          <w:numId w:val="17"/>
        </w:numPr>
      </w:pPr>
      <w:r>
        <w:t xml:space="preserve">Freight growth assumptions will be forecast exogenously and apply to the base year freight matrices. </w:t>
      </w:r>
    </w:p>
    <w:p w:rsidR="00FC39E0" w:rsidRDefault="00FC39E0" w:rsidP="000A3CEE">
      <w:pPr>
        <w:pStyle w:val="StylePara311ptNotItalic"/>
        <w:numPr>
          <w:ilvl w:val="0"/>
          <w:numId w:val="17"/>
        </w:numPr>
      </w:pPr>
      <w:r>
        <w:t xml:space="preserve">Economic forecasting assumptions, primarily derived from </w:t>
      </w:r>
      <w:proofErr w:type="spellStart"/>
      <w:r>
        <w:t>WebTAG</w:t>
      </w:r>
      <w:proofErr w:type="spellEnd"/>
      <w:r>
        <w:t xml:space="preserve"> 3.5.6D, will be input to the LTC</w:t>
      </w:r>
      <w:r w:rsidRPr="00D53C3B">
        <w:rPr>
          <w:vertAlign w:val="subscript"/>
        </w:rPr>
        <w:t>HAM</w:t>
      </w:r>
      <w:r>
        <w:t xml:space="preserve"> routeing parameters and the demand model. Toll tariff assumptions will also be implemented.</w:t>
      </w:r>
    </w:p>
    <w:p w:rsidR="00FC39E0" w:rsidRDefault="00FC39E0" w:rsidP="000A3CEE">
      <w:pPr>
        <w:pStyle w:val="StylePara311ptNotItalic"/>
        <w:numPr>
          <w:ilvl w:val="0"/>
          <w:numId w:val="17"/>
        </w:numPr>
      </w:pPr>
      <w:r>
        <w:t>The LTCM will be used to derive a ‘Core’ scenario, which will adjust from the ‘Reference’ scenario to take account of changes in transport infrastructure, congestion and travellers’ valuation of time, and the changes in vehicle operating costs, public transport fares and tolls (excluding new Lower Thames crossings).</w:t>
      </w:r>
    </w:p>
    <w:p w:rsidR="00FC39E0" w:rsidRDefault="00FC39E0" w:rsidP="000A3CEE">
      <w:pPr>
        <w:pStyle w:val="StylePara311ptNotItalic"/>
        <w:numPr>
          <w:ilvl w:val="0"/>
          <w:numId w:val="17"/>
        </w:numPr>
      </w:pPr>
      <w:r>
        <w:t>The LTCM will then be used to derive ‘With Intervention’ forecasts, pivoting off the ‘Core’ scenario, introducing the new Lower Thames crossing options.</w:t>
      </w:r>
    </w:p>
    <w:p w:rsidR="00FC39E0" w:rsidRPr="00FA567C" w:rsidRDefault="00FC39E0" w:rsidP="00FB3BE0">
      <w:pPr>
        <w:pStyle w:val="StylePara311ptNotItalic"/>
        <w:numPr>
          <w:ilvl w:val="0"/>
          <w:numId w:val="0"/>
        </w:numPr>
        <w:ind w:left="1040"/>
      </w:pPr>
    </w:p>
    <w:p w:rsidR="00FC39E0" w:rsidRPr="00026C88" w:rsidRDefault="00FC39E0" w:rsidP="00FB3BE0">
      <w:pPr>
        <w:pStyle w:val="Hdg2"/>
        <w:numPr>
          <w:ilvl w:val="1"/>
          <w:numId w:val="8"/>
        </w:numPr>
      </w:pPr>
      <w:bookmarkStart w:id="459" w:name="_Toc329271516"/>
      <w:bookmarkStart w:id="460" w:name="_Toc330220667"/>
      <w:bookmarkStart w:id="461" w:name="_Toc356212137"/>
      <w:r>
        <w:t>Forecasting Assumptions</w:t>
      </w:r>
      <w:bookmarkEnd w:id="459"/>
      <w:bookmarkEnd w:id="460"/>
      <w:bookmarkEnd w:id="461"/>
    </w:p>
    <w:p w:rsidR="00FC39E0" w:rsidRDefault="00FC39E0" w:rsidP="00891B6F">
      <w:pPr>
        <w:pStyle w:val="StylePara311ptNotItalic"/>
        <w:numPr>
          <w:ilvl w:val="2"/>
          <w:numId w:val="8"/>
        </w:numPr>
        <w:tabs>
          <w:tab w:val="clear" w:pos="2007"/>
          <w:tab w:val="num" w:pos="709"/>
        </w:tabs>
        <w:ind w:left="709" w:hanging="709"/>
      </w:pPr>
      <w:r>
        <w:t xml:space="preserve">The key forecasting assumptions that will be defined are summarised in </w:t>
      </w:r>
      <w:fldSimple w:instr=" REF _Ref329253813 \h  \* MERGEFORMAT ">
        <w:r w:rsidR="00EB2446" w:rsidRPr="00EB2446">
          <w:rPr>
            <w:szCs w:val="20"/>
          </w:rPr>
          <w:t>Table 9.1</w:t>
        </w:r>
      </w:fldSimple>
      <w:r>
        <w:t>, with some commentary on their derivation.</w:t>
      </w:r>
    </w:p>
    <w:p w:rsidR="00FC39E0" w:rsidRDefault="00FC39E0" w:rsidP="00D53C3B">
      <w:pPr>
        <w:pStyle w:val="Caption"/>
        <w:keepNext/>
        <w:tabs>
          <w:tab w:val="num" w:pos="1276"/>
        </w:tabs>
        <w:spacing w:after="120"/>
        <w:ind w:left="680"/>
        <w:rPr>
          <w:b/>
          <w:sz w:val="20"/>
          <w:szCs w:val="20"/>
        </w:rPr>
      </w:pPr>
      <w:bookmarkStart w:id="462" w:name="_Ref329253813"/>
      <w:bookmarkStart w:id="463" w:name="_Toc331084526"/>
      <w:proofErr w:type="gramStart"/>
      <w:r w:rsidRPr="00D53C3B">
        <w:rPr>
          <w:b/>
          <w:sz w:val="20"/>
          <w:szCs w:val="20"/>
        </w:rPr>
        <w:t>Table 9.</w:t>
      </w:r>
      <w:proofErr w:type="gramEnd"/>
      <w:r w:rsidR="00963DEF" w:rsidRPr="00D53C3B">
        <w:rPr>
          <w:b/>
          <w:sz w:val="20"/>
          <w:szCs w:val="20"/>
        </w:rPr>
        <w:fldChar w:fldCharType="begin"/>
      </w:r>
      <w:r w:rsidRPr="00D53C3B">
        <w:rPr>
          <w:b/>
          <w:sz w:val="20"/>
          <w:szCs w:val="20"/>
        </w:rPr>
        <w:instrText xml:space="preserve"> SEQ Table \* ARABIC \r1 </w:instrText>
      </w:r>
      <w:r w:rsidR="00963DEF" w:rsidRPr="00D53C3B">
        <w:rPr>
          <w:b/>
          <w:sz w:val="20"/>
          <w:szCs w:val="20"/>
        </w:rPr>
        <w:fldChar w:fldCharType="separate"/>
      </w:r>
      <w:r w:rsidR="00EB2446">
        <w:rPr>
          <w:b/>
          <w:noProof/>
          <w:sz w:val="20"/>
          <w:szCs w:val="20"/>
        </w:rPr>
        <w:t>1</w:t>
      </w:r>
      <w:r w:rsidR="00963DEF" w:rsidRPr="00D53C3B">
        <w:rPr>
          <w:b/>
          <w:sz w:val="20"/>
          <w:szCs w:val="20"/>
        </w:rPr>
        <w:fldChar w:fldCharType="end"/>
      </w:r>
      <w:bookmarkEnd w:id="462"/>
      <w:r w:rsidRPr="00D53C3B">
        <w:rPr>
          <w:b/>
          <w:sz w:val="20"/>
          <w:szCs w:val="20"/>
        </w:rPr>
        <w:t>: Forecasting Assumptions</w:t>
      </w:r>
      <w:r>
        <w:rPr>
          <w:b/>
          <w:sz w:val="20"/>
          <w:szCs w:val="20"/>
        </w:rPr>
        <w:t xml:space="preserve"> and Derivation</w:t>
      </w:r>
      <w:bookmarkEnd w:id="463"/>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1"/>
        <w:gridCol w:w="8131"/>
      </w:tblGrid>
      <w:tr w:rsidR="00FC39E0" w:rsidTr="00994CBE">
        <w:tc>
          <w:tcPr>
            <w:tcW w:w="1701" w:type="dxa"/>
          </w:tcPr>
          <w:p w:rsidR="00FC39E0" w:rsidRPr="00994CBE" w:rsidRDefault="00FC39E0" w:rsidP="00076D5A">
            <w:pPr>
              <w:pStyle w:val="Body"/>
              <w:rPr>
                <w:b/>
              </w:rPr>
            </w:pPr>
            <w:r w:rsidRPr="00994CBE">
              <w:rPr>
                <w:b/>
              </w:rPr>
              <w:t>Forecasting Element</w:t>
            </w:r>
          </w:p>
        </w:tc>
        <w:tc>
          <w:tcPr>
            <w:tcW w:w="8131" w:type="dxa"/>
          </w:tcPr>
          <w:p w:rsidR="00FC39E0" w:rsidRPr="00994CBE" w:rsidRDefault="00FC39E0" w:rsidP="00076D5A">
            <w:pPr>
              <w:pStyle w:val="Body"/>
              <w:rPr>
                <w:b/>
              </w:rPr>
            </w:pPr>
            <w:r w:rsidRPr="00994CBE">
              <w:rPr>
                <w:b/>
              </w:rPr>
              <w:t>Approach</w:t>
            </w:r>
          </w:p>
        </w:tc>
      </w:tr>
      <w:tr w:rsidR="00FC39E0" w:rsidTr="00994CBE">
        <w:tc>
          <w:tcPr>
            <w:tcW w:w="1701" w:type="dxa"/>
          </w:tcPr>
          <w:p w:rsidR="00FC39E0" w:rsidRDefault="00FC39E0" w:rsidP="00076D5A">
            <w:pPr>
              <w:pStyle w:val="Body"/>
            </w:pPr>
            <w:r>
              <w:t>Planning Data</w:t>
            </w:r>
          </w:p>
        </w:tc>
        <w:tc>
          <w:tcPr>
            <w:tcW w:w="8131" w:type="dxa"/>
          </w:tcPr>
          <w:p w:rsidR="00FC39E0" w:rsidRPr="00994CBE" w:rsidRDefault="00FC39E0" w:rsidP="00994CBE">
            <w:pPr>
              <w:pStyle w:val="StylePara311ptNotItalic"/>
              <w:keepNext/>
              <w:numPr>
                <w:ilvl w:val="0"/>
                <w:numId w:val="0"/>
              </w:numPr>
              <w:rPr>
                <w:szCs w:val="20"/>
              </w:rPr>
            </w:pPr>
            <w:r w:rsidRPr="00994CBE">
              <w:rPr>
                <w:szCs w:val="20"/>
              </w:rPr>
              <w:t xml:space="preserve">Forecast planning data (households, population and employment) will be collated, by model zone, for authorities in the vicinity of the crossing options. Further afield, TEMPRO planning data will be </w:t>
            </w:r>
            <w:proofErr w:type="gramStart"/>
            <w:r w:rsidRPr="00994CBE">
              <w:rPr>
                <w:szCs w:val="20"/>
              </w:rPr>
              <w:t>used,</w:t>
            </w:r>
            <w:proofErr w:type="gramEnd"/>
            <w:r w:rsidRPr="00994CBE">
              <w:rPr>
                <w:szCs w:val="20"/>
              </w:rPr>
              <w:t xml:space="preserve"> apportioned to LTCM zoning.</w:t>
            </w:r>
          </w:p>
          <w:p w:rsidR="00FC39E0" w:rsidRDefault="00FC39E0" w:rsidP="00EF0AB2">
            <w:pPr>
              <w:pStyle w:val="Body"/>
            </w:pPr>
            <w:r w:rsidRPr="00994CBE">
              <w:rPr>
                <w:szCs w:val="20"/>
              </w:rPr>
              <w:t>The National Trip End Model (NTEM) will be applied using the planning data, together with the National Car Ownership Model (</w:t>
            </w:r>
            <w:proofErr w:type="spellStart"/>
            <w:r w:rsidRPr="00994CBE">
              <w:rPr>
                <w:szCs w:val="20"/>
              </w:rPr>
              <w:t>NatCOP</w:t>
            </w:r>
            <w:proofErr w:type="spellEnd"/>
            <w:r w:rsidRPr="00994CBE">
              <w:rPr>
                <w:szCs w:val="20"/>
              </w:rPr>
              <w:t>) to derive person trip ends by purpose and mode.</w:t>
            </w:r>
          </w:p>
        </w:tc>
      </w:tr>
      <w:tr w:rsidR="00FC39E0" w:rsidTr="00994CBE">
        <w:tc>
          <w:tcPr>
            <w:tcW w:w="1701" w:type="dxa"/>
          </w:tcPr>
          <w:p w:rsidR="00FC39E0" w:rsidRDefault="00FC39E0" w:rsidP="00076D5A">
            <w:pPr>
              <w:pStyle w:val="Body"/>
            </w:pPr>
            <w:r>
              <w:t>Trip Ends</w:t>
            </w:r>
          </w:p>
        </w:tc>
        <w:tc>
          <w:tcPr>
            <w:tcW w:w="8131" w:type="dxa"/>
          </w:tcPr>
          <w:p w:rsidR="00FC39E0" w:rsidRDefault="00FC39E0" w:rsidP="00076D5A">
            <w:pPr>
              <w:pStyle w:val="Body"/>
            </w:pPr>
            <w:r w:rsidRPr="00994CBE">
              <w:rPr>
                <w:szCs w:val="20"/>
              </w:rPr>
              <w:t xml:space="preserve">Great Britain Freight Model (GBFM) and relevant port forecasts will be used to forecast freight growth (GBFM forecasts feed into the </w:t>
            </w:r>
            <w:proofErr w:type="spellStart"/>
            <w:r w:rsidRPr="00994CBE">
              <w:rPr>
                <w:szCs w:val="20"/>
              </w:rPr>
              <w:t>DfT’s</w:t>
            </w:r>
            <w:proofErr w:type="spellEnd"/>
            <w:r w:rsidRPr="00994CBE">
              <w:rPr>
                <w:szCs w:val="20"/>
              </w:rPr>
              <w:t xml:space="preserve"> National Transport Model (NTM) forecasts.</w:t>
            </w:r>
          </w:p>
        </w:tc>
      </w:tr>
      <w:tr w:rsidR="00FC39E0" w:rsidTr="00994CBE">
        <w:tc>
          <w:tcPr>
            <w:tcW w:w="1701" w:type="dxa"/>
          </w:tcPr>
          <w:p w:rsidR="00FC39E0" w:rsidRDefault="00FC39E0" w:rsidP="00076D5A">
            <w:pPr>
              <w:pStyle w:val="Body"/>
            </w:pPr>
            <w:r>
              <w:t>Highway networks</w:t>
            </w:r>
          </w:p>
        </w:tc>
        <w:tc>
          <w:tcPr>
            <w:tcW w:w="8131" w:type="dxa"/>
          </w:tcPr>
          <w:p w:rsidR="00FC39E0" w:rsidRDefault="00FC39E0" w:rsidP="00076D5A">
            <w:pPr>
              <w:pStyle w:val="Body"/>
            </w:pPr>
            <w:r w:rsidRPr="00994CBE">
              <w:rPr>
                <w:szCs w:val="20"/>
              </w:rPr>
              <w:t xml:space="preserve">A list of expected network changes will be assembled, both strategic and local. These will then be considered against </w:t>
            </w:r>
            <w:proofErr w:type="spellStart"/>
            <w:r w:rsidRPr="00994CBE">
              <w:rPr>
                <w:szCs w:val="20"/>
              </w:rPr>
              <w:t>WebTAG</w:t>
            </w:r>
            <w:proofErr w:type="spellEnd"/>
            <w:r w:rsidRPr="00994CBE">
              <w:rPr>
                <w:szCs w:val="20"/>
              </w:rPr>
              <w:t xml:space="preserve"> 3.15.5 likelihood criteria to define a list of schemes that will form the ‘core’ scenario.</w:t>
            </w:r>
          </w:p>
        </w:tc>
      </w:tr>
      <w:tr w:rsidR="00FC39E0" w:rsidTr="00994CBE">
        <w:tc>
          <w:tcPr>
            <w:tcW w:w="1701" w:type="dxa"/>
          </w:tcPr>
          <w:p w:rsidR="00FC39E0" w:rsidRDefault="00FC39E0" w:rsidP="00076D5A">
            <w:pPr>
              <w:pStyle w:val="Body"/>
            </w:pPr>
            <w:r>
              <w:t xml:space="preserve">River crossing </w:t>
            </w:r>
            <w:r>
              <w:lastRenderedPageBreak/>
              <w:t>networks</w:t>
            </w:r>
          </w:p>
        </w:tc>
        <w:tc>
          <w:tcPr>
            <w:tcW w:w="8131" w:type="dxa"/>
          </w:tcPr>
          <w:p w:rsidR="00FC39E0" w:rsidRDefault="00FC39E0" w:rsidP="00EF0AB2">
            <w:pPr>
              <w:pStyle w:val="Body"/>
            </w:pPr>
            <w:r w:rsidRPr="00994CBE">
              <w:rPr>
                <w:szCs w:val="20"/>
              </w:rPr>
              <w:lastRenderedPageBreak/>
              <w:t xml:space="preserve">The network assumptions and charges for river crossing options will be defined, including routes for </w:t>
            </w:r>
            <w:r w:rsidRPr="00994CBE">
              <w:rPr>
                <w:szCs w:val="20"/>
              </w:rPr>
              <w:lastRenderedPageBreak/>
              <w:t>new crossing options, the way in which free-flow tolling is represented in the model and the associated capacities for free-flow tolling infrastructure.</w:t>
            </w:r>
          </w:p>
        </w:tc>
      </w:tr>
      <w:tr w:rsidR="00FC39E0" w:rsidTr="00994CBE">
        <w:tc>
          <w:tcPr>
            <w:tcW w:w="1701" w:type="dxa"/>
          </w:tcPr>
          <w:p w:rsidR="00FC39E0" w:rsidRDefault="00FC39E0" w:rsidP="00076D5A">
            <w:pPr>
              <w:pStyle w:val="Body"/>
            </w:pPr>
            <w:r>
              <w:lastRenderedPageBreak/>
              <w:t>Economic assumptions</w:t>
            </w:r>
          </w:p>
        </w:tc>
        <w:tc>
          <w:tcPr>
            <w:tcW w:w="8131" w:type="dxa"/>
          </w:tcPr>
          <w:p w:rsidR="00FC39E0" w:rsidRDefault="00FC39E0" w:rsidP="00076D5A">
            <w:pPr>
              <w:pStyle w:val="Body"/>
            </w:pPr>
            <w:r w:rsidRPr="00994CBE">
              <w:rPr>
                <w:szCs w:val="20"/>
              </w:rPr>
              <w:t xml:space="preserve">Assumptions relating to travellers’ values of time and vehicle operating costs will be derived from </w:t>
            </w:r>
            <w:proofErr w:type="spellStart"/>
            <w:r w:rsidRPr="00994CBE">
              <w:rPr>
                <w:szCs w:val="20"/>
              </w:rPr>
              <w:t>WebTAG</w:t>
            </w:r>
            <w:proofErr w:type="spellEnd"/>
            <w:r w:rsidRPr="00994CBE">
              <w:rPr>
                <w:szCs w:val="20"/>
              </w:rPr>
              <w:t xml:space="preserve"> 3.5.6D. These are shown in </w:t>
            </w:r>
            <w:fldSimple w:instr=" REF _Ref329252357 \h  \* MERGEFORMAT ">
              <w:r w:rsidR="00EB2446" w:rsidRPr="00EB2446">
                <w:rPr>
                  <w:szCs w:val="20"/>
                </w:rPr>
                <w:t>Table 9.2</w:t>
              </w:r>
            </w:fldSimple>
            <w:r w:rsidRPr="00994CBE">
              <w:rPr>
                <w:szCs w:val="20"/>
              </w:rPr>
              <w:t xml:space="preserve"> below. Public transport fares assumptions will also be defined.</w:t>
            </w:r>
          </w:p>
        </w:tc>
      </w:tr>
      <w:tr w:rsidR="00FC39E0" w:rsidTr="00994CBE">
        <w:tc>
          <w:tcPr>
            <w:tcW w:w="1701" w:type="dxa"/>
          </w:tcPr>
          <w:p w:rsidR="00FC39E0" w:rsidRDefault="00FC39E0" w:rsidP="00076D5A">
            <w:pPr>
              <w:pStyle w:val="Body"/>
            </w:pPr>
            <w:r>
              <w:t>Toll assumptions</w:t>
            </w:r>
          </w:p>
        </w:tc>
        <w:tc>
          <w:tcPr>
            <w:tcW w:w="8131" w:type="dxa"/>
          </w:tcPr>
          <w:p w:rsidR="00FC39E0" w:rsidRDefault="00FC39E0" w:rsidP="00076D5A">
            <w:pPr>
              <w:pStyle w:val="Body"/>
            </w:pPr>
            <w:r w:rsidRPr="00994CBE">
              <w:rPr>
                <w:szCs w:val="20"/>
              </w:rPr>
              <w:t xml:space="preserve">Assumptions of the tolls to be used for all crossings will be assembled. These may, subject to </w:t>
            </w:r>
            <w:proofErr w:type="spellStart"/>
            <w:r w:rsidRPr="00994CBE">
              <w:rPr>
                <w:szCs w:val="20"/>
              </w:rPr>
              <w:t>TfL</w:t>
            </w:r>
            <w:proofErr w:type="spellEnd"/>
            <w:r w:rsidRPr="00994CBE">
              <w:rPr>
                <w:szCs w:val="20"/>
              </w:rPr>
              <w:t xml:space="preserve"> views, include </w:t>
            </w:r>
            <w:proofErr w:type="spellStart"/>
            <w:r w:rsidRPr="00994CBE">
              <w:rPr>
                <w:szCs w:val="20"/>
              </w:rPr>
              <w:t>Blackwall</w:t>
            </w:r>
            <w:proofErr w:type="spellEnd"/>
            <w:r w:rsidRPr="00994CBE">
              <w:rPr>
                <w:szCs w:val="20"/>
              </w:rPr>
              <w:t xml:space="preserve"> Tunnel, </w:t>
            </w:r>
            <w:proofErr w:type="spellStart"/>
            <w:r w:rsidRPr="00994CBE">
              <w:rPr>
                <w:szCs w:val="20"/>
              </w:rPr>
              <w:t>Silvertown</w:t>
            </w:r>
            <w:proofErr w:type="spellEnd"/>
            <w:r w:rsidRPr="00994CBE">
              <w:rPr>
                <w:szCs w:val="20"/>
              </w:rPr>
              <w:t xml:space="preserve"> Crossing, Dartford Crossing and the new crossing options. Effective tolls will need to be calculated, taking into account any discounts for local residents, TAG users etc.</w:t>
            </w:r>
          </w:p>
        </w:tc>
      </w:tr>
    </w:tbl>
    <w:p w:rsidR="00FC39E0" w:rsidRPr="00076D5A" w:rsidRDefault="00FC39E0" w:rsidP="00076D5A">
      <w:pPr>
        <w:pStyle w:val="Body"/>
      </w:pPr>
    </w:p>
    <w:p w:rsidR="00FC39E0" w:rsidRPr="00F31516" w:rsidRDefault="00FC39E0" w:rsidP="00F31516">
      <w:pPr>
        <w:pStyle w:val="StylePara311ptNotItalic"/>
        <w:numPr>
          <w:ilvl w:val="2"/>
          <w:numId w:val="8"/>
        </w:numPr>
        <w:tabs>
          <w:tab w:val="clear" w:pos="2007"/>
          <w:tab w:val="num" w:pos="709"/>
        </w:tabs>
        <w:ind w:left="709" w:hanging="709"/>
      </w:pPr>
      <w:r>
        <w:t xml:space="preserve">Economic parameters (values of time, fuel prices and vehicle efficiency) for the 2025 and 2041 forecast years have largely been derived from </w:t>
      </w:r>
      <w:proofErr w:type="spellStart"/>
      <w:r>
        <w:t>WebTAG</w:t>
      </w:r>
      <w:proofErr w:type="spellEnd"/>
      <w:r>
        <w:t xml:space="preserve"> 3.5.6D, as of June </w:t>
      </w:r>
      <w:r w:rsidRPr="00F31516">
        <w:t xml:space="preserve">2012, incorporating new assumptions relating to electric vehicle fleet mix. These are shown in </w:t>
      </w:r>
      <w:fldSimple w:instr=" REF _Ref329252357 \h  \* MERGEFORMAT ">
        <w:r w:rsidR="00EB2446" w:rsidRPr="00EB2446">
          <w:rPr>
            <w:szCs w:val="20"/>
          </w:rPr>
          <w:t>Table 9.2</w:t>
        </w:r>
      </w:fldSimple>
      <w:r w:rsidRPr="00F31516">
        <w:t>.</w:t>
      </w:r>
    </w:p>
    <w:p w:rsidR="00FC39E0" w:rsidRDefault="00FC39E0" w:rsidP="00C54F1D">
      <w:pPr>
        <w:pStyle w:val="Caption"/>
        <w:keepNext/>
        <w:tabs>
          <w:tab w:val="num" w:pos="1276"/>
        </w:tabs>
        <w:spacing w:after="120"/>
        <w:ind w:left="680"/>
        <w:rPr>
          <w:b/>
          <w:sz w:val="20"/>
          <w:szCs w:val="20"/>
        </w:rPr>
      </w:pPr>
      <w:bookmarkStart w:id="464" w:name="_Ref329251921"/>
      <w:bookmarkStart w:id="465" w:name="_Ref329252357"/>
      <w:bookmarkStart w:id="466" w:name="_Toc331084527"/>
      <w:proofErr w:type="gramStart"/>
      <w:r w:rsidRPr="009B56E6">
        <w:rPr>
          <w:b/>
          <w:sz w:val="20"/>
          <w:szCs w:val="20"/>
        </w:rPr>
        <w:t xml:space="preserve">Table </w:t>
      </w:r>
      <w:r>
        <w:rPr>
          <w:b/>
          <w:sz w:val="20"/>
          <w:szCs w:val="20"/>
        </w:rPr>
        <w:t>9</w:t>
      </w:r>
      <w:r w:rsidRPr="009B56E6">
        <w:rPr>
          <w:b/>
          <w:sz w:val="20"/>
          <w:szCs w:val="20"/>
        </w:rPr>
        <w:t>.</w:t>
      </w:r>
      <w:bookmarkEnd w:id="464"/>
      <w:proofErr w:type="gramEnd"/>
      <w:r w:rsidR="00963DEF">
        <w:rPr>
          <w:b/>
          <w:sz w:val="20"/>
          <w:szCs w:val="20"/>
        </w:rPr>
        <w:fldChar w:fldCharType="begin"/>
      </w:r>
      <w:r>
        <w:rPr>
          <w:b/>
          <w:sz w:val="20"/>
          <w:szCs w:val="20"/>
        </w:rPr>
        <w:instrText xml:space="preserve"> SEQ Table \* ARABIC </w:instrText>
      </w:r>
      <w:r w:rsidR="00963DEF">
        <w:rPr>
          <w:b/>
          <w:sz w:val="20"/>
          <w:szCs w:val="20"/>
        </w:rPr>
        <w:fldChar w:fldCharType="separate"/>
      </w:r>
      <w:r w:rsidR="00EB2446">
        <w:rPr>
          <w:b/>
          <w:noProof/>
          <w:sz w:val="20"/>
          <w:szCs w:val="20"/>
        </w:rPr>
        <w:t>2</w:t>
      </w:r>
      <w:r w:rsidR="00963DEF">
        <w:rPr>
          <w:b/>
          <w:sz w:val="20"/>
          <w:szCs w:val="20"/>
        </w:rPr>
        <w:fldChar w:fldCharType="end"/>
      </w:r>
      <w:bookmarkEnd w:id="465"/>
      <w:r w:rsidRPr="009B56E6">
        <w:rPr>
          <w:b/>
          <w:sz w:val="20"/>
          <w:szCs w:val="20"/>
        </w:rPr>
        <w:t xml:space="preserve">: </w:t>
      </w:r>
      <w:r>
        <w:rPr>
          <w:b/>
          <w:sz w:val="20"/>
          <w:szCs w:val="20"/>
        </w:rPr>
        <w:t>Change in Economic Parameters over Time</w:t>
      </w:r>
      <w:bookmarkEnd w:id="466"/>
    </w:p>
    <w:tbl>
      <w:tblPr>
        <w:tblW w:w="9899" w:type="dxa"/>
        <w:tblInd w:w="817" w:type="dxa"/>
        <w:tblLook w:val="0000"/>
      </w:tblPr>
      <w:tblGrid>
        <w:gridCol w:w="2727"/>
        <w:gridCol w:w="767"/>
        <w:gridCol w:w="767"/>
        <w:gridCol w:w="767"/>
        <w:gridCol w:w="1327"/>
        <w:gridCol w:w="1327"/>
        <w:gridCol w:w="2217"/>
      </w:tblGrid>
      <w:tr w:rsidR="00FC39E0" w:rsidRPr="00F31516" w:rsidTr="00F31516">
        <w:trPr>
          <w:trHeight w:val="290"/>
          <w:tblHeader/>
        </w:trPr>
        <w:tc>
          <w:tcPr>
            <w:tcW w:w="0" w:type="auto"/>
            <w:tcBorders>
              <w:top w:val="single" w:sz="4" w:space="0" w:color="auto"/>
              <w:left w:val="nil"/>
              <w:bottom w:val="single" w:sz="4" w:space="0" w:color="auto"/>
              <w:right w:val="nil"/>
            </w:tcBorders>
            <w:vAlign w:val="bottom"/>
          </w:tcPr>
          <w:bookmarkEnd w:id="458"/>
          <w:p w:rsidR="00FC39E0" w:rsidRPr="00F31516" w:rsidRDefault="00FC39E0" w:rsidP="00F31516">
            <w:pPr>
              <w:autoSpaceDE w:val="0"/>
              <w:autoSpaceDN w:val="0"/>
              <w:adjustRightInd w:val="0"/>
              <w:spacing w:before="120"/>
              <w:rPr>
                <w:rFonts w:cs="Arial"/>
                <w:b/>
                <w:bCs/>
                <w:color w:val="000000"/>
                <w:lang w:eastAsia="en-GB"/>
              </w:rPr>
            </w:pPr>
            <w:r w:rsidRPr="00F31516">
              <w:rPr>
                <w:rFonts w:cs="Arial"/>
                <w:b/>
                <w:bCs/>
                <w:color w:val="000000"/>
                <w:lang w:eastAsia="en-GB"/>
              </w:rPr>
              <w:t>Parameter</w:t>
            </w:r>
          </w:p>
        </w:tc>
        <w:tc>
          <w:tcPr>
            <w:tcW w:w="0" w:type="auto"/>
            <w:tcBorders>
              <w:top w:val="single" w:sz="4" w:space="0" w:color="auto"/>
              <w:left w:val="nil"/>
              <w:bottom w:val="single" w:sz="4" w:space="0" w:color="auto"/>
              <w:right w:val="nil"/>
            </w:tcBorders>
            <w:vAlign w:val="bottom"/>
          </w:tcPr>
          <w:p w:rsidR="00FC39E0" w:rsidRPr="00F31516" w:rsidRDefault="00FC39E0" w:rsidP="00F31516">
            <w:pPr>
              <w:autoSpaceDE w:val="0"/>
              <w:autoSpaceDN w:val="0"/>
              <w:adjustRightInd w:val="0"/>
              <w:spacing w:before="120"/>
              <w:jc w:val="right"/>
              <w:rPr>
                <w:rFonts w:cs="Arial"/>
                <w:b/>
                <w:bCs/>
                <w:color w:val="000000"/>
                <w:lang w:eastAsia="en-GB"/>
              </w:rPr>
            </w:pPr>
            <w:r w:rsidRPr="00F31516">
              <w:rPr>
                <w:rFonts w:cs="Arial"/>
                <w:b/>
                <w:bCs/>
                <w:color w:val="000000"/>
                <w:lang w:eastAsia="en-GB"/>
              </w:rPr>
              <w:t>2009</w:t>
            </w:r>
          </w:p>
        </w:tc>
        <w:tc>
          <w:tcPr>
            <w:tcW w:w="0" w:type="auto"/>
            <w:tcBorders>
              <w:top w:val="single" w:sz="4" w:space="0" w:color="auto"/>
              <w:left w:val="nil"/>
              <w:bottom w:val="single" w:sz="4" w:space="0" w:color="auto"/>
              <w:right w:val="nil"/>
            </w:tcBorders>
            <w:vAlign w:val="bottom"/>
          </w:tcPr>
          <w:p w:rsidR="00FC39E0" w:rsidRPr="00F31516" w:rsidRDefault="00FC39E0" w:rsidP="00F31516">
            <w:pPr>
              <w:autoSpaceDE w:val="0"/>
              <w:autoSpaceDN w:val="0"/>
              <w:adjustRightInd w:val="0"/>
              <w:spacing w:before="120"/>
              <w:jc w:val="right"/>
              <w:rPr>
                <w:rFonts w:cs="Arial"/>
                <w:b/>
                <w:bCs/>
                <w:color w:val="000000"/>
                <w:lang w:eastAsia="en-GB"/>
              </w:rPr>
            </w:pPr>
            <w:r w:rsidRPr="00F31516">
              <w:rPr>
                <w:rFonts w:cs="Arial"/>
                <w:b/>
                <w:bCs/>
                <w:color w:val="000000"/>
                <w:lang w:eastAsia="en-GB"/>
              </w:rPr>
              <w:t>2025</w:t>
            </w:r>
          </w:p>
        </w:tc>
        <w:tc>
          <w:tcPr>
            <w:tcW w:w="0" w:type="auto"/>
            <w:tcBorders>
              <w:top w:val="single" w:sz="4" w:space="0" w:color="auto"/>
              <w:left w:val="nil"/>
              <w:bottom w:val="single" w:sz="4" w:space="0" w:color="auto"/>
              <w:right w:val="nil"/>
            </w:tcBorders>
            <w:vAlign w:val="bottom"/>
          </w:tcPr>
          <w:p w:rsidR="00FC39E0" w:rsidRPr="00F31516" w:rsidRDefault="00FC39E0" w:rsidP="00F31516">
            <w:pPr>
              <w:autoSpaceDE w:val="0"/>
              <w:autoSpaceDN w:val="0"/>
              <w:adjustRightInd w:val="0"/>
              <w:spacing w:before="120"/>
              <w:jc w:val="right"/>
              <w:rPr>
                <w:rFonts w:cs="Arial"/>
                <w:b/>
                <w:bCs/>
                <w:color w:val="000000"/>
                <w:lang w:eastAsia="en-GB"/>
              </w:rPr>
            </w:pPr>
            <w:r w:rsidRPr="00F31516">
              <w:rPr>
                <w:rFonts w:cs="Arial"/>
                <w:b/>
                <w:bCs/>
                <w:color w:val="000000"/>
                <w:lang w:eastAsia="en-GB"/>
              </w:rPr>
              <w:t>2041</w:t>
            </w:r>
          </w:p>
        </w:tc>
        <w:tc>
          <w:tcPr>
            <w:tcW w:w="0" w:type="auto"/>
            <w:tcBorders>
              <w:top w:val="single" w:sz="4" w:space="0" w:color="auto"/>
              <w:left w:val="nil"/>
              <w:bottom w:val="single" w:sz="4" w:space="0" w:color="auto"/>
              <w:right w:val="nil"/>
            </w:tcBorders>
            <w:vAlign w:val="bottom"/>
          </w:tcPr>
          <w:p w:rsidR="00FC39E0" w:rsidRPr="00F31516" w:rsidRDefault="00FC39E0" w:rsidP="00F31516">
            <w:pPr>
              <w:autoSpaceDE w:val="0"/>
              <w:autoSpaceDN w:val="0"/>
              <w:adjustRightInd w:val="0"/>
              <w:spacing w:before="120"/>
              <w:jc w:val="right"/>
              <w:rPr>
                <w:rFonts w:cs="Arial"/>
                <w:b/>
                <w:bCs/>
                <w:color w:val="000000"/>
                <w:lang w:eastAsia="en-GB"/>
              </w:rPr>
            </w:pPr>
            <w:r w:rsidRPr="00F31516">
              <w:rPr>
                <w:rFonts w:cs="Arial"/>
                <w:b/>
                <w:bCs/>
                <w:color w:val="000000"/>
                <w:lang w:eastAsia="en-GB"/>
              </w:rPr>
              <w:t>2025 Change</w:t>
            </w:r>
          </w:p>
        </w:tc>
        <w:tc>
          <w:tcPr>
            <w:tcW w:w="0" w:type="auto"/>
            <w:tcBorders>
              <w:top w:val="single" w:sz="4" w:space="0" w:color="auto"/>
              <w:left w:val="nil"/>
              <w:bottom w:val="single" w:sz="4" w:space="0" w:color="auto"/>
              <w:right w:val="nil"/>
            </w:tcBorders>
            <w:vAlign w:val="bottom"/>
          </w:tcPr>
          <w:p w:rsidR="00FC39E0" w:rsidRPr="00F31516" w:rsidRDefault="00FC39E0" w:rsidP="00F31516">
            <w:pPr>
              <w:autoSpaceDE w:val="0"/>
              <w:autoSpaceDN w:val="0"/>
              <w:adjustRightInd w:val="0"/>
              <w:spacing w:before="120"/>
              <w:jc w:val="right"/>
              <w:rPr>
                <w:rFonts w:cs="Arial"/>
                <w:b/>
                <w:bCs/>
                <w:color w:val="000000"/>
                <w:lang w:eastAsia="en-GB"/>
              </w:rPr>
            </w:pPr>
            <w:r w:rsidRPr="00F31516">
              <w:rPr>
                <w:rFonts w:cs="Arial"/>
                <w:b/>
                <w:bCs/>
                <w:color w:val="000000"/>
                <w:lang w:eastAsia="en-GB"/>
              </w:rPr>
              <w:t>2041 Change</w:t>
            </w:r>
          </w:p>
        </w:tc>
        <w:tc>
          <w:tcPr>
            <w:tcW w:w="0" w:type="auto"/>
            <w:tcBorders>
              <w:top w:val="single" w:sz="4" w:space="0" w:color="auto"/>
              <w:left w:val="nil"/>
              <w:bottom w:val="single" w:sz="4" w:space="0" w:color="auto"/>
              <w:right w:val="nil"/>
            </w:tcBorders>
            <w:vAlign w:val="bottom"/>
          </w:tcPr>
          <w:p w:rsidR="00FC39E0" w:rsidRPr="00F31516" w:rsidRDefault="00FC39E0" w:rsidP="00F31516">
            <w:pPr>
              <w:autoSpaceDE w:val="0"/>
              <w:autoSpaceDN w:val="0"/>
              <w:adjustRightInd w:val="0"/>
              <w:spacing w:before="120"/>
              <w:rPr>
                <w:rFonts w:cs="Arial"/>
                <w:b/>
                <w:bCs/>
                <w:color w:val="000000"/>
                <w:lang w:eastAsia="en-GB"/>
              </w:rPr>
            </w:pPr>
            <w:r w:rsidRPr="00F31516">
              <w:rPr>
                <w:rFonts w:cs="Arial"/>
                <w:b/>
                <w:bCs/>
                <w:color w:val="000000"/>
                <w:lang w:eastAsia="en-GB"/>
              </w:rPr>
              <w:t>Units</w:t>
            </w:r>
          </w:p>
        </w:tc>
      </w:tr>
      <w:tr w:rsidR="00FC39E0" w:rsidRPr="00F31516" w:rsidTr="00F31516">
        <w:trPr>
          <w:trHeight w:val="290"/>
        </w:trPr>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Car Fuel Usage Petrol</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1.014</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0.619</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0.536</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-39%</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-47%</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litres/km, relative to 2010</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Car Fuel Usage Diesel</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1.016</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0.718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0.615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-29%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-39%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litres/km, relative to 2010</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LGV Fuel Usage Petrol</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1.003</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0.772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0.637</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-23%</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-37%</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litres/km, relative to 2010</w:t>
            </w:r>
          </w:p>
        </w:tc>
      </w:tr>
      <w:tr w:rsidR="00FC39E0" w:rsidRPr="00F31516" w:rsidTr="00F31516">
        <w:trPr>
          <w:trHeight w:val="290"/>
        </w:trPr>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LGV Fuel Usage Diesel</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1.018</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0.716</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0.652</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-30%</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-36%</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litres/km, relative to 2010</w:t>
            </w:r>
          </w:p>
        </w:tc>
      </w:tr>
      <w:tr w:rsidR="00FC39E0" w:rsidRPr="00F31516" w:rsidTr="00F31516">
        <w:trPr>
          <w:trHeight w:val="290"/>
        </w:trPr>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Car Petrol Proportion</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62%</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44%</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44%</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-28%</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-28%</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proportion</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Car Diesel Proportion</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38%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53%</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50%</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38%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31%</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proportion</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Car Electric Proportion</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0%</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3%</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proportion</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LGV Petrol Proportion</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-85%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FF0000"/>
                <w:lang w:eastAsia="en-GB"/>
              </w:rPr>
            </w:pPr>
            <w:r w:rsidRPr="00F31516">
              <w:rPr>
                <w:rFonts w:cs="Arial"/>
                <w:color w:val="FF0000"/>
                <w:lang w:eastAsia="en-GB"/>
              </w:rPr>
              <w:t>-88%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proportion</w:t>
            </w:r>
          </w:p>
        </w:tc>
      </w:tr>
      <w:tr w:rsidR="00FC39E0" w:rsidRPr="00F31516" w:rsidTr="00F31516">
        <w:trPr>
          <w:trHeight w:val="290"/>
        </w:trPr>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LGV Diesel Proportion</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93%</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99%</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99%</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6%</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6%</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proportion</w:t>
            </w:r>
          </w:p>
        </w:tc>
      </w:tr>
      <w:tr w:rsidR="00FC39E0" w:rsidRPr="00F31516" w:rsidTr="00F31516">
        <w:trPr>
          <w:trHeight w:val="290"/>
        </w:trPr>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Business Petrol price</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89</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123</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154</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38%</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72%</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pence/litre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Business Diesel price</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93</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130</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162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39%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74%</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pence/litre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Business Electricity price</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20</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pence/kWh</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Consumer Petrol price</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147</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184</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44%</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80%</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pence/litre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Consumer Diesel price</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107</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155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195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45%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82%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pence/litre</w:t>
            </w:r>
          </w:p>
        </w:tc>
      </w:tr>
      <w:tr w:rsidR="00FC39E0" w:rsidRPr="00F31516" w:rsidTr="00F31516">
        <w:trPr>
          <w:trHeight w:val="290"/>
        </w:trPr>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Consumer Electricity price</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21</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20</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pence/kWh</w:t>
            </w:r>
          </w:p>
        </w:tc>
      </w:tr>
      <w:tr w:rsidR="00FC39E0" w:rsidRPr="00F31516" w:rsidTr="00F31516">
        <w:trPr>
          <w:trHeight w:val="290"/>
        </w:trPr>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HBWork</w:t>
            </w:r>
            <w:proofErr w:type="spellEnd"/>
            <w:r w:rsidRPr="00F31516">
              <w:rPr>
                <w:rFonts w:cs="Arial"/>
                <w:color w:val="000000"/>
                <w:lang w:eastAsia="en-GB"/>
              </w:rPr>
              <w:t>, Low</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7.382</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9.024</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11.642</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22%</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58%</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HBWork</w:t>
            </w:r>
            <w:proofErr w:type="spellEnd"/>
            <w:r w:rsidRPr="00F31516">
              <w:rPr>
                <w:rFonts w:cs="Arial"/>
                <w:color w:val="000000"/>
                <w:lang w:eastAsia="en-GB"/>
              </w:rPr>
              <w:t>, Med</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10.185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12.45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16.06</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HBWork</w:t>
            </w:r>
            <w:proofErr w:type="spellEnd"/>
            <w:r w:rsidRPr="00F31516">
              <w:rPr>
                <w:rFonts w:cs="Arial"/>
                <w:color w:val="000000"/>
                <w:lang w:eastAsia="en-GB"/>
              </w:rPr>
              <w:t>, High</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12.929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15.805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20.389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HBBusiness</w:t>
            </w:r>
            <w:proofErr w:type="spellEnd"/>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44.548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57.421</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79.085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HBOther</w:t>
            </w:r>
            <w:proofErr w:type="spellEnd"/>
            <w:r w:rsidRPr="00F31516">
              <w:rPr>
                <w:rFonts w:cs="Arial"/>
                <w:color w:val="000000"/>
                <w:lang w:eastAsia="en-GB"/>
              </w:rPr>
              <w:t>, Low</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8.332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10.185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13.138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HBOther</w:t>
            </w:r>
            <w:proofErr w:type="spellEnd"/>
            <w:r w:rsidRPr="00F31516">
              <w:rPr>
                <w:rFonts w:cs="Arial"/>
                <w:color w:val="000000"/>
                <w:lang w:eastAsia="en-GB"/>
              </w:rPr>
              <w:t>, Med</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9.59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11.722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15.122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HBOther</w:t>
            </w:r>
            <w:proofErr w:type="spellEnd"/>
            <w:r w:rsidRPr="00F31516">
              <w:rPr>
                <w:rFonts w:cs="Arial"/>
                <w:color w:val="000000"/>
                <w:lang w:eastAsia="en-GB"/>
              </w:rPr>
              <w:t>, High</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10.644</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13.011</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16.784</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NHBBusiness</w:t>
            </w:r>
            <w:proofErr w:type="spellEnd"/>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44.548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57.421</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79.085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NHBOther</w:t>
            </w:r>
            <w:proofErr w:type="spellEnd"/>
            <w:r w:rsidRPr="00F31516">
              <w:rPr>
                <w:rFonts w:cs="Arial"/>
                <w:color w:val="000000"/>
                <w:lang w:eastAsia="en-GB"/>
              </w:rPr>
              <w:t>, Low</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8.332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10.185</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13.138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NHBOther</w:t>
            </w:r>
            <w:proofErr w:type="spellEnd"/>
            <w:r w:rsidRPr="00F31516">
              <w:rPr>
                <w:rFonts w:cs="Arial"/>
                <w:color w:val="000000"/>
                <w:lang w:eastAsia="en-GB"/>
              </w:rPr>
              <w:t>, Med</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9.59</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11.722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15.122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22%</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58%</w:t>
            </w:r>
          </w:p>
        </w:tc>
        <w:tc>
          <w:tcPr>
            <w:tcW w:w="0" w:type="auto"/>
            <w:tcBorders>
              <w:top w:val="nil"/>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NHBOther</w:t>
            </w:r>
            <w:proofErr w:type="spellEnd"/>
            <w:r w:rsidRPr="00F31516">
              <w:rPr>
                <w:rFonts w:cs="Arial"/>
                <w:color w:val="000000"/>
                <w:lang w:eastAsia="en-GB"/>
              </w:rPr>
              <w:t>, High</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10.644</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13.011</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16.784</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22%</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58%</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Value of Time, LGV</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16.782</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21.569</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29.65</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29%</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77%</w:t>
            </w:r>
          </w:p>
        </w:tc>
        <w:tc>
          <w:tcPr>
            <w:tcW w:w="0" w:type="auto"/>
            <w:tcBorders>
              <w:top w:val="single" w:sz="4" w:space="0" w:color="auto"/>
              <w:left w:val="nil"/>
              <w:bottom w:val="nil"/>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r w:rsidR="00FC39E0" w:rsidRPr="00F31516" w:rsidTr="00F31516">
        <w:trPr>
          <w:trHeight w:val="290"/>
        </w:trPr>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Value of Time, HGV</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41.366</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53.166</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73.085</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29%</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jc w:val="right"/>
              <w:rPr>
                <w:rFonts w:cs="Arial"/>
                <w:color w:val="000000"/>
                <w:lang w:eastAsia="en-GB"/>
              </w:rPr>
            </w:pPr>
            <w:r w:rsidRPr="00F31516">
              <w:rPr>
                <w:rFonts w:cs="Arial"/>
                <w:color w:val="000000"/>
                <w:lang w:eastAsia="en-GB"/>
              </w:rPr>
              <w:t>77%</w:t>
            </w:r>
          </w:p>
        </w:tc>
        <w:tc>
          <w:tcPr>
            <w:tcW w:w="0" w:type="auto"/>
            <w:tcBorders>
              <w:top w:val="nil"/>
              <w:left w:val="nil"/>
              <w:bottom w:val="single" w:sz="4" w:space="0" w:color="auto"/>
              <w:right w:val="nil"/>
            </w:tcBorders>
            <w:vAlign w:val="bottom"/>
          </w:tcPr>
          <w:p w:rsidR="00FC39E0" w:rsidRPr="00F31516" w:rsidRDefault="00FC39E0" w:rsidP="00F31516">
            <w:pPr>
              <w:autoSpaceDE w:val="0"/>
              <w:autoSpaceDN w:val="0"/>
              <w:adjustRightInd w:val="0"/>
              <w:rPr>
                <w:rFonts w:cs="Arial"/>
                <w:color w:val="000000"/>
                <w:lang w:eastAsia="en-GB"/>
              </w:rPr>
            </w:pPr>
            <w:r w:rsidRPr="00F31516">
              <w:rPr>
                <w:rFonts w:cs="Arial"/>
                <w:color w:val="000000"/>
                <w:lang w:eastAsia="en-GB"/>
              </w:rPr>
              <w:t>pence/minute</w:t>
            </w:r>
          </w:p>
        </w:tc>
      </w:tr>
    </w:tbl>
    <w:p w:rsidR="00FC39E0" w:rsidRDefault="00FC39E0" w:rsidP="00C54F1D">
      <w:pPr>
        <w:pStyle w:val="Body"/>
        <w:tabs>
          <w:tab w:val="num" w:pos="1276"/>
        </w:tabs>
      </w:pPr>
    </w:p>
    <w:p w:rsidR="00FC39E0" w:rsidRDefault="00FC39E0" w:rsidP="00C54F1D">
      <w:pPr>
        <w:pStyle w:val="StylePara311ptNotItalic"/>
        <w:numPr>
          <w:ilvl w:val="2"/>
          <w:numId w:val="8"/>
        </w:numPr>
        <w:tabs>
          <w:tab w:val="clear" w:pos="2007"/>
          <w:tab w:val="num" w:pos="709"/>
          <w:tab w:val="num" w:pos="1276"/>
        </w:tabs>
        <w:ind w:left="709" w:hanging="709"/>
      </w:pPr>
      <w:r>
        <w:t xml:space="preserve">Our exploratory testing reported in Chapter 8 demonstrated that the model forecast, in response to these economic inputs resulted in a plausible increase in traffic, ranging between about 25% in the peaks to nearly 40% in the </w:t>
      </w:r>
      <w:proofErr w:type="spellStart"/>
      <w:r>
        <w:t>interpeak</w:t>
      </w:r>
      <w:proofErr w:type="spellEnd"/>
      <w:r>
        <w:t xml:space="preserve"> period.  Similarly the forecast growth in demand across the Lower Thames was, </w:t>
      </w:r>
      <w:r>
        <w:lastRenderedPageBreak/>
        <w:t>plausibly of a comparable scale.  These tests thus confirmed the ability of the model to respond plausibly to forecasting assumptions of the scale and nature of those that will be applied.</w:t>
      </w:r>
    </w:p>
    <w:p w:rsidR="00FC39E0" w:rsidRDefault="00FC39E0" w:rsidP="00C54F1D">
      <w:pPr>
        <w:pStyle w:val="Body"/>
        <w:tabs>
          <w:tab w:val="num" w:pos="1276"/>
        </w:tabs>
      </w:pPr>
    </w:p>
    <w:p w:rsidR="00FC39E0" w:rsidRPr="0058259F" w:rsidRDefault="00FC39E0" w:rsidP="00C54F1D">
      <w:pPr>
        <w:pStyle w:val="Hdg2"/>
        <w:numPr>
          <w:ilvl w:val="1"/>
          <w:numId w:val="8"/>
        </w:numPr>
        <w:tabs>
          <w:tab w:val="num" w:pos="1276"/>
        </w:tabs>
      </w:pPr>
      <w:bookmarkStart w:id="467" w:name="_Toc328131626"/>
      <w:bookmarkStart w:id="468" w:name="_Ref329270765"/>
      <w:bookmarkStart w:id="469" w:name="_Toc329271517"/>
      <w:bookmarkStart w:id="470" w:name="_Toc330220668"/>
      <w:bookmarkStart w:id="471" w:name="_Toc356212138"/>
      <w:r>
        <w:t xml:space="preserve">Suitability of Model for </w:t>
      </w:r>
      <w:r w:rsidRPr="0058259F">
        <w:t>Appraisal</w:t>
      </w:r>
      <w:bookmarkEnd w:id="467"/>
      <w:bookmarkEnd w:id="468"/>
      <w:bookmarkEnd w:id="469"/>
      <w:bookmarkEnd w:id="470"/>
      <w:bookmarkEnd w:id="471"/>
    </w:p>
    <w:p w:rsidR="00FC39E0" w:rsidRDefault="00FC39E0" w:rsidP="00B64630">
      <w:pPr>
        <w:pStyle w:val="StylePara311ptNotItalic"/>
        <w:numPr>
          <w:ilvl w:val="2"/>
          <w:numId w:val="8"/>
        </w:numPr>
        <w:tabs>
          <w:tab w:val="clear" w:pos="2007"/>
          <w:tab w:val="num" w:pos="709"/>
        </w:tabs>
        <w:ind w:left="709" w:hanging="709"/>
      </w:pPr>
      <w:r w:rsidRPr="0058259F">
        <w:t xml:space="preserve">The model outputs will be applied </w:t>
      </w:r>
      <w:r>
        <w:t xml:space="preserve">in the </w:t>
      </w:r>
      <w:r w:rsidRPr="0058259F">
        <w:t>appraisal of the impacts of new crossing capacity</w:t>
      </w:r>
      <w:r>
        <w:t xml:space="preserve">. </w:t>
      </w:r>
      <w:r w:rsidRPr="0058259F">
        <w:t xml:space="preserve"> </w:t>
      </w:r>
      <w:r>
        <w:t>This is set out in detail in</w:t>
      </w:r>
      <w:r w:rsidRPr="0058259F">
        <w:t xml:space="preserve"> Appendix B</w:t>
      </w:r>
      <w:r>
        <w:t xml:space="preserve"> (Appraisal Methodology Report)</w:t>
      </w:r>
      <w:r w:rsidRPr="0058259F">
        <w:t>. In the following paragraphs we review the quality of the model and associated forecasting uncertainties in considering specific</w:t>
      </w:r>
      <w:r>
        <w:t xml:space="preserve"> appraisal metrics that draw upon the model outputs.  </w:t>
      </w:r>
    </w:p>
    <w:p w:rsidR="00FC39E0" w:rsidRPr="007E0893" w:rsidRDefault="00FC39E0" w:rsidP="007E0893">
      <w:pPr>
        <w:pStyle w:val="Body"/>
        <w:ind w:left="709"/>
        <w:rPr>
          <w:b/>
          <w:i/>
          <w:sz w:val="20"/>
          <w:szCs w:val="20"/>
        </w:rPr>
      </w:pPr>
      <w:r w:rsidRPr="007E0893">
        <w:rPr>
          <w:b/>
          <w:i/>
          <w:sz w:val="20"/>
          <w:szCs w:val="20"/>
        </w:rPr>
        <w:t>Financial and Economic</w:t>
      </w:r>
    </w:p>
    <w:p w:rsidR="00FC39E0" w:rsidRDefault="00FC39E0" w:rsidP="00FB3BE0">
      <w:pPr>
        <w:pStyle w:val="StylePara311ptNotItalic"/>
        <w:numPr>
          <w:ilvl w:val="2"/>
          <w:numId w:val="8"/>
        </w:numPr>
        <w:tabs>
          <w:tab w:val="clear" w:pos="2007"/>
          <w:tab w:val="num" w:pos="709"/>
        </w:tabs>
        <w:ind w:left="709" w:hanging="709"/>
      </w:pPr>
      <w:r>
        <w:t>Economic benefits are derived from the changes in travel time, costs and how these affect demand. The model network has been reviewed and verified demonstrating a reasonable reproduction of journey times along the strategic road network and indicative tests undertaken that confirmed that, as might be expected, modelled flow changes were focused on these key routes. The key uncertainties in the assessment of benefits thus relate to:</w:t>
      </w:r>
    </w:p>
    <w:p w:rsidR="00FC39E0" w:rsidRDefault="00FC39E0" w:rsidP="007E0893">
      <w:pPr>
        <w:pStyle w:val="StylePara311ptNotItalic"/>
        <w:numPr>
          <w:ilvl w:val="0"/>
          <w:numId w:val="17"/>
        </w:numPr>
      </w:pPr>
      <w:r>
        <w:t xml:space="preserve"> the ageing source of demand data used, particularly for trips starting or finishing in North Kent along the south side of the Thames; in this regard initial actions should based analysis  to review the proportion of benefits derived from these trips; and</w:t>
      </w:r>
    </w:p>
    <w:p w:rsidR="00FC39E0" w:rsidRPr="00FB3BE0" w:rsidRDefault="00FC39E0" w:rsidP="007E0893">
      <w:pPr>
        <w:pStyle w:val="StylePara311ptNotItalic"/>
        <w:numPr>
          <w:ilvl w:val="0"/>
          <w:numId w:val="17"/>
        </w:numPr>
      </w:pPr>
      <w:r>
        <w:t xml:space="preserve">representation of delays (southbound in the morning and northbound in the evening) were comparatively poor in the base year validation, and the representation of capacity and delays with the free-flow operation will be critical to understanding the time savings provided by additional crossing capacity.     </w:t>
      </w:r>
    </w:p>
    <w:p w:rsidR="00FC39E0" w:rsidRDefault="00FC39E0" w:rsidP="007E0893">
      <w:pPr>
        <w:pStyle w:val="StylePara311ptNotItalic"/>
        <w:numPr>
          <w:ilvl w:val="2"/>
          <w:numId w:val="8"/>
        </w:numPr>
        <w:tabs>
          <w:tab w:val="clear" w:pos="2007"/>
          <w:tab w:val="num" w:pos="709"/>
        </w:tabs>
        <w:ind w:left="709" w:hanging="709"/>
      </w:pPr>
      <w:r>
        <w:t>Revenues are estimated from traffic forecasts and the charges assumed. The demand forecast will in part be sensitive to the assumptions on capacity and associated journey time improvements delivered by additional crossing capacity. In addition, given the different charges for different vehicle types the forecasts of freight traffic growth, which are subject to greater uncertainty than car traffic growth, will be of relevance.</w:t>
      </w:r>
    </w:p>
    <w:p w:rsidR="00FC39E0" w:rsidRDefault="00FC39E0" w:rsidP="007E0893">
      <w:pPr>
        <w:pStyle w:val="StylePara311ptNotItalic"/>
        <w:numPr>
          <w:ilvl w:val="2"/>
          <w:numId w:val="8"/>
        </w:numPr>
        <w:tabs>
          <w:tab w:val="clear" w:pos="2007"/>
          <w:tab w:val="num" w:pos="709"/>
        </w:tabs>
        <w:ind w:left="709" w:hanging="709"/>
      </w:pPr>
      <w:r>
        <w:t>Assessments will, in addition, be made of ‘wider impacts’, or the economic growth stimulated by the improved accessibility provided by additional crossing capacity.  Given the main traffic changes should be confined to the key routes for which the model performance has been validated, measures of accessibility change which drive these assessments should be satisfactory for this purpose.</w:t>
      </w:r>
    </w:p>
    <w:p w:rsidR="00FC39E0" w:rsidRPr="007E0893" w:rsidRDefault="00FC39E0" w:rsidP="007E0893">
      <w:pPr>
        <w:pStyle w:val="Body"/>
        <w:ind w:left="709"/>
        <w:rPr>
          <w:b/>
          <w:i/>
          <w:sz w:val="20"/>
          <w:szCs w:val="20"/>
        </w:rPr>
      </w:pPr>
      <w:r>
        <w:rPr>
          <w:b/>
          <w:i/>
          <w:sz w:val="20"/>
          <w:szCs w:val="20"/>
        </w:rPr>
        <w:t>Environmental</w:t>
      </w:r>
    </w:p>
    <w:p w:rsidR="00FC39E0" w:rsidRDefault="00FC39E0" w:rsidP="00EF0AB2">
      <w:pPr>
        <w:pStyle w:val="StylePara311ptNotItalic"/>
        <w:numPr>
          <w:ilvl w:val="2"/>
          <w:numId w:val="8"/>
        </w:numPr>
        <w:tabs>
          <w:tab w:val="clear" w:pos="2007"/>
          <w:tab w:val="num" w:pos="709"/>
        </w:tabs>
        <w:ind w:left="709" w:hanging="709"/>
      </w:pPr>
      <w:r>
        <w:t xml:space="preserve">Noise and Air Quality changes are assessed based on the forecast changes in traffic flow and speeds. As noted above the model validation specifically considered performance along the busy corridors likely to be affected by the new crossings providing assurance that the model outputs will be satisfactory. These corridors are most likely to be affected by the options in terms of changes air quality and noise as they would have the biggest change in traffic. </w:t>
      </w:r>
    </w:p>
    <w:p w:rsidR="00FC39E0" w:rsidRDefault="00FC39E0" w:rsidP="00EF0AB2">
      <w:pPr>
        <w:pStyle w:val="StylePara311ptNotItalic"/>
        <w:numPr>
          <w:ilvl w:val="2"/>
          <w:numId w:val="8"/>
        </w:numPr>
        <w:tabs>
          <w:tab w:val="clear" w:pos="2007"/>
          <w:tab w:val="num" w:pos="709"/>
        </w:tabs>
        <w:ind w:left="709" w:hanging="709"/>
      </w:pPr>
      <w:r>
        <w:t xml:space="preserve">Other minor local roads are included in the model but the model outputs were not reviewed for these. However, these roads are likely to be less affected by the options as most of the traffic affected will be strategic and travelling on the major roads. </w:t>
      </w:r>
    </w:p>
    <w:p w:rsidR="00FC39E0" w:rsidRDefault="00FC39E0" w:rsidP="00EF0AB2">
      <w:pPr>
        <w:pStyle w:val="StylePara311ptNotItalic"/>
        <w:numPr>
          <w:ilvl w:val="2"/>
          <w:numId w:val="8"/>
        </w:numPr>
        <w:tabs>
          <w:tab w:val="clear" w:pos="2007"/>
          <w:tab w:val="num" w:pos="709"/>
        </w:tabs>
        <w:ind w:left="709" w:hanging="709"/>
      </w:pPr>
      <w:r>
        <w:t>For air quality, emissions will be calculated for all of the roads where traffic data is available.  The assessment will be carried out at a strategic level so the change in emissions will be looked at over an area using the DMRB regional impact assessment tool. The DMRB local air quality predictions will be carried out for major links only. Likewise for noise, changes in levels of annoyance will be calculated for major links only.</w:t>
      </w:r>
    </w:p>
    <w:p w:rsidR="00FC39E0" w:rsidRDefault="00FC39E0" w:rsidP="00EF0AB2">
      <w:pPr>
        <w:pStyle w:val="StylePara311ptNotItalic"/>
        <w:numPr>
          <w:ilvl w:val="2"/>
          <w:numId w:val="8"/>
        </w:numPr>
        <w:tabs>
          <w:tab w:val="clear" w:pos="2007"/>
          <w:tab w:val="num" w:pos="709"/>
        </w:tabs>
        <w:ind w:left="709" w:hanging="709"/>
      </w:pPr>
      <w:r>
        <w:t>Air quality can be poor on minor roads if the roads are congested and there are properties very close to the edge of the road. However, changes in traffic flows on these roads are likely to be small as traffic is unlikely to divert from strategic roads to congested roads through towns and villages. To ensure that significant issues are not overlooked, the traffic data will be reviewed to check whether any minor roads are predicted to have a large increase in flows and whether these are in an AQMA. Likewise, for noise, traffic data for minor roads will be reviewed to ensure that significant issues are not overlooked.</w:t>
      </w:r>
    </w:p>
    <w:p w:rsidR="00FC39E0" w:rsidRPr="007E0893" w:rsidRDefault="00FC39E0" w:rsidP="007E0893">
      <w:pPr>
        <w:pStyle w:val="Body"/>
        <w:ind w:left="709"/>
        <w:rPr>
          <w:b/>
          <w:i/>
          <w:sz w:val="20"/>
          <w:szCs w:val="20"/>
        </w:rPr>
      </w:pPr>
      <w:r>
        <w:rPr>
          <w:b/>
          <w:i/>
          <w:sz w:val="20"/>
          <w:szCs w:val="20"/>
        </w:rPr>
        <w:t>Social</w:t>
      </w:r>
    </w:p>
    <w:p w:rsidR="00FC39E0" w:rsidRDefault="00FC39E0" w:rsidP="007E0893">
      <w:pPr>
        <w:pStyle w:val="StylePara311ptNotItalic"/>
        <w:numPr>
          <w:ilvl w:val="2"/>
          <w:numId w:val="8"/>
        </w:numPr>
        <w:tabs>
          <w:tab w:val="clear" w:pos="2007"/>
          <w:tab w:val="num" w:pos="709"/>
        </w:tabs>
        <w:ind w:left="709" w:hanging="709"/>
      </w:pPr>
      <w:r>
        <w:t xml:space="preserve">Accidents are estimated from forecast traffic flows using different types of road. The key distinction being that the accident rate is appreciably lower on motorway / similar standard road, relative to other rural roads and to urban roads. The change in demand and routeing between the strategic and other routes was the </w:t>
      </w:r>
      <w:r>
        <w:lastRenderedPageBreak/>
        <w:t>focus of the model validation, providing assurance that the outputs will be appropriate for use in assessing accidents.</w:t>
      </w:r>
    </w:p>
    <w:p w:rsidR="00FC39E0" w:rsidRPr="007E0893" w:rsidRDefault="00FC39E0" w:rsidP="007E0893">
      <w:pPr>
        <w:pStyle w:val="Body"/>
        <w:ind w:left="709"/>
        <w:rPr>
          <w:b/>
          <w:i/>
          <w:sz w:val="20"/>
          <w:szCs w:val="20"/>
        </w:rPr>
      </w:pPr>
      <w:r>
        <w:rPr>
          <w:b/>
          <w:i/>
          <w:sz w:val="20"/>
          <w:szCs w:val="20"/>
        </w:rPr>
        <w:t>SDI</w:t>
      </w:r>
    </w:p>
    <w:p w:rsidR="00FC39E0" w:rsidRDefault="00FC39E0" w:rsidP="007E0893">
      <w:pPr>
        <w:pStyle w:val="StylePara311ptNotItalic"/>
        <w:numPr>
          <w:ilvl w:val="2"/>
          <w:numId w:val="8"/>
        </w:numPr>
        <w:tabs>
          <w:tab w:val="clear" w:pos="2007"/>
          <w:tab w:val="num" w:pos="709"/>
        </w:tabs>
        <w:ind w:left="709" w:hanging="709"/>
      </w:pPr>
      <w:r>
        <w:t xml:space="preserve">Particular care was taken in the model development to segment demand between low, medium and high income groups. This will provide the level of segmentation needed to indicate differentials in impacts.  </w:t>
      </w:r>
    </w:p>
    <w:p w:rsidR="00FC39E0" w:rsidRDefault="00FC39E0" w:rsidP="00C54F1D">
      <w:pPr>
        <w:pStyle w:val="Body"/>
        <w:tabs>
          <w:tab w:val="num" w:pos="1276"/>
        </w:tabs>
      </w:pPr>
    </w:p>
    <w:p w:rsidR="00FC39E0" w:rsidRPr="00026C88" w:rsidRDefault="00FC39E0" w:rsidP="00790596">
      <w:pPr>
        <w:pStyle w:val="Hdg2"/>
        <w:numPr>
          <w:ilvl w:val="1"/>
          <w:numId w:val="8"/>
        </w:numPr>
        <w:tabs>
          <w:tab w:val="num" w:pos="1276"/>
        </w:tabs>
      </w:pPr>
      <w:bookmarkStart w:id="472" w:name="_Toc328131627"/>
      <w:bookmarkStart w:id="473" w:name="_Toc329271518"/>
      <w:bookmarkStart w:id="474" w:name="_Toc330220669"/>
      <w:bookmarkStart w:id="475" w:name="_Toc356212139"/>
      <w:r w:rsidRPr="00026C88">
        <w:t xml:space="preserve">Review of Model </w:t>
      </w:r>
      <w:r>
        <w:t xml:space="preserve">Suitability </w:t>
      </w:r>
      <w:r w:rsidRPr="00026C88">
        <w:t>and</w:t>
      </w:r>
      <w:r>
        <w:t xml:space="preserve"> Forecasting </w:t>
      </w:r>
      <w:r w:rsidRPr="00026C88">
        <w:t>Risks</w:t>
      </w:r>
      <w:bookmarkEnd w:id="472"/>
      <w:bookmarkEnd w:id="473"/>
      <w:bookmarkEnd w:id="474"/>
      <w:bookmarkEnd w:id="475"/>
    </w:p>
    <w:p w:rsidR="00FC39E0" w:rsidRDefault="00FC39E0" w:rsidP="00790596">
      <w:pPr>
        <w:pStyle w:val="StylePara311ptNotItalic"/>
        <w:keepNext/>
        <w:numPr>
          <w:ilvl w:val="2"/>
          <w:numId w:val="8"/>
        </w:numPr>
        <w:tabs>
          <w:tab w:val="clear" w:pos="2007"/>
          <w:tab w:val="num" w:pos="709"/>
        </w:tabs>
        <w:ind w:left="709" w:hanging="709"/>
      </w:pPr>
      <w:r>
        <w:t xml:space="preserve">Chapter </w:t>
      </w:r>
      <w:r w:rsidR="00963DEF">
        <w:fldChar w:fldCharType="begin"/>
      </w:r>
      <w:r>
        <w:instrText xml:space="preserve"> REF _Ref329104239 \r \h </w:instrText>
      </w:r>
      <w:r w:rsidR="00963DEF">
        <w:fldChar w:fldCharType="separate"/>
      </w:r>
      <w:r w:rsidR="00EB2446">
        <w:t>6</w:t>
      </w:r>
      <w:r w:rsidR="00963DEF">
        <w:fldChar w:fldCharType="end"/>
      </w:r>
      <w:r>
        <w:t xml:space="preserve"> sets out the performance of the LTC</w:t>
      </w:r>
      <w:r w:rsidRPr="002C0893">
        <w:rPr>
          <w:vertAlign w:val="subscript"/>
        </w:rPr>
        <w:t>HAM</w:t>
      </w:r>
      <w:r>
        <w:t xml:space="preserve"> highway model, demonstrating the acceptable model validation, in terms of </w:t>
      </w:r>
      <w:proofErr w:type="spellStart"/>
      <w:r>
        <w:t>screenline</w:t>
      </w:r>
      <w:proofErr w:type="spellEnd"/>
      <w:r>
        <w:t xml:space="preserve"> and link flows for significant links. Similarly the journey time validation is also reasonable, and the analysis undertaken demonstrates that model calibration has not significantly distorted the prior demand matrices.</w:t>
      </w:r>
      <w:r w:rsidRPr="00637E3A">
        <w:t xml:space="preserve"> </w:t>
      </w:r>
    </w:p>
    <w:p w:rsidR="00FC39E0" w:rsidRDefault="00FC39E0" w:rsidP="00FB3BE0">
      <w:pPr>
        <w:pStyle w:val="StylePara311ptNotItalic"/>
        <w:numPr>
          <w:ilvl w:val="2"/>
          <w:numId w:val="8"/>
        </w:numPr>
        <w:tabs>
          <w:tab w:val="clear" w:pos="2007"/>
          <w:tab w:val="num" w:pos="709"/>
        </w:tabs>
        <w:ind w:left="709" w:hanging="709"/>
      </w:pPr>
      <w:r>
        <w:t xml:space="preserve">Chapter </w:t>
      </w:r>
      <w:r w:rsidR="00963DEF">
        <w:fldChar w:fldCharType="begin"/>
      </w:r>
      <w:r>
        <w:instrText xml:space="preserve"> REF _Ref329258780 \r \h </w:instrText>
      </w:r>
      <w:r w:rsidR="00963DEF">
        <w:fldChar w:fldCharType="separate"/>
      </w:r>
      <w:r w:rsidR="00EB2446">
        <w:t>7</w:t>
      </w:r>
      <w:r w:rsidR="00963DEF">
        <w:fldChar w:fldCharType="end"/>
      </w:r>
      <w:r>
        <w:t xml:space="preserve"> sets out the performance of the LTC</w:t>
      </w:r>
      <w:r w:rsidRPr="002C0893">
        <w:rPr>
          <w:vertAlign w:val="subscript"/>
        </w:rPr>
        <w:t>DM</w:t>
      </w:r>
      <w:r>
        <w:t xml:space="preserve"> demand model, demonstrating that the LTC</w:t>
      </w:r>
      <w:r w:rsidRPr="002C0893">
        <w:rPr>
          <w:vertAlign w:val="subscript"/>
        </w:rPr>
        <w:t>DM</w:t>
      </w:r>
      <w:r>
        <w:t xml:space="preserve"> demand responses are as expected and consistent with </w:t>
      </w:r>
      <w:proofErr w:type="spellStart"/>
      <w:r>
        <w:t>WebTAG</w:t>
      </w:r>
      <w:proofErr w:type="spellEnd"/>
      <w:r>
        <w:t xml:space="preserve"> 3.10.4 guidance, with plausible differentials in outturn model sensitivity across time periods and journey purposes.</w:t>
      </w:r>
    </w:p>
    <w:p w:rsidR="00FC39E0" w:rsidRDefault="00FC39E0" w:rsidP="00FB3BE0">
      <w:pPr>
        <w:pStyle w:val="StylePara311ptNotItalic"/>
        <w:numPr>
          <w:ilvl w:val="2"/>
          <w:numId w:val="8"/>
        </w:numPr>
        <w:tabs>
          <w:tab w:val="clear" w:pos="2007"/>
          <w:tab w:val="num" w:pos="709"/>
        </w:tabs>
        <w:ind w:left="709" w:hanging="709"/>
      </w:pPr>
      <w:r w:rsidRPr="00FB3BE0">
        <w:t xml:space="preserve">Chapter </w:t>
      </w:r>
      <w:fldSimple w:instr=" REF _Ref329256367 \r \h  \* MERGEFORMAT ">
        <w:r w:rsidR="00EB2446">
          <w:t>8</w:t>
        </w:r>
      </w:fldSimple>
      <w:r>
        <w:t xml:space="preserve"> documents the headline results of demonstration testing, identifying how the LTCM reacts to the inclusion of new Lower Thames crossing options, and to the introduction of higher tolls. These model responses are plausible both in terms of magnitude and sign, given the proportionate level of analysis that has been undertaken on these indicative tests.</w:t>
      </w:r>
    </w:p>
    <w:p w:rsidR="00FC39E0" w:rsidRDefault="00FC39E0" w:rsidP="00FB3BE0">
      <w:pPr>
        <w:pStyle w:val="StylePara311ptNotItalic"/>
        <w:numPr>
          <w:ilvl w:val="2"/>
          <w:numId w:val="8"/>
        </w:numPr>
        <w:tabs>
          <w:tab w:val="clear" w:pos="2007"/>
          <w:tab w:val="num" w:pos="709"/>
        </w:tabs>
        <w:ind w:left="709" w:hanging="709"/>
      </w:pPr>
      <w:r>
        <w:t xml:space="preserve">Together these assessments indicate that the LTC model is suitable for strategic assessment of Lower Thames crossing options. Section </w:t>
      </w:r>
      <w:r w:rsidR="00963DEF">
        <w:fldChar w:fldCharType="begin"/>
      </w:r>
      <w:r>
        <w:instrText xml:space="preserve"> REF _Ref329270765 \r \h </w:instrText>
      </w:r>
      <w:r w:rsidR="00963DEF">
        <w:fldChar w:fldCharType="separate"/>
      </w:r>
      <w:r w:rsidR="00EB2446">
        <w:t>9.4</w:t>
      </w:r>
      <w:r w:rsidR="00963DEF">
        <w:fldChar w:fldCharType="end"/>
      </w:r>
      <w:r>
        <w:t xml:space="preserve"> then reviewed the risks in using the model outputs for developing the specific appraisal metrics that will be used, confirming the need to focus on impacts associated with the strategic rather than local network and highlighting risks associated with demand patterns and capacity assumptions regarding the existing crossing (with free-flow) that may require specific consideration. Nevertheless the review confirmed that the evidence on model performance indicates that it will be a suitable tool to establish the appraisal metrics </w:t>
      </w:r>
    </w:p>
    <w:p w:rsidR="00FC39E0" w:rsidRDefault="00FC39E0" w:rsidP="00FB3BE0">
      <w:pPr>
        <w:pStyle w:val="StylePara311ptNotItalic"/>
        <w:numPr>
          <w:ilvl w:val="2"/>
          <w:numId w:val="8"/>
        </w:numPr>
        <w:tabs>
          <w:tab w:val="clear" w:pos="2007"/>
          <w:tab w:val="num" w:pos="709"/>
        </w:tabs>
        <w:ind w:left="709" w:hanging="709"/>
      </w:pPr>
      <w:r>
        <w:t>The overall model performance is therefore considered to be suitable for use in the strategic assessment of additional Lower Thames crossing capacity.</w:t>
      </w:r>
    </w:p>
    <w:p w:rsidR="00FC39E0" w:rsidRDefault="00FC39E0" w:rsidP="00790596">
      <w:pPr>
        <w:pStyle w:val="Body"/>
      </w:pPr>
    </w:p>
    <w:p w:rsidR="00FC39E0" w:rsidRDefault="00FC39E0" w:rsidP="00534453"/>
    <w:p w:rsidR="00FC39E0" w:rsidRDefault="00FC39E0" w:rsidP="00534453">
      <w:pPr>
        <w:sectPr w:rsidR="00FC39E0" w:rsidSect="007D65FF">
          <w:headerReference w:type="default" r:id="rId134"/>
          <w:footerReference w:type="default" r:id="rId135"/>
          <w:pgSz w:w="11907" w:h="16840" w:code="9"/>
          <w:pgMar w:top="1418" w:right="709" w:bottom="1418" w:left="907" w:header="357" w:footer="567" w:gutter="0"/>
          <w:cols w:space="720"/>
          <w:docGrid w:linePitch="360"/>
        </w:sectPr>
      </w:pPr>
    </w:p>
    <w:p w:rsidR="00FC39E0" w:rsidRDefault="00FC39E0" w:rsidP="00534453">
      <w:pPr>
        <w:pStyle w:val="SecDivider0"/>
      </w:pPr>
      <w:r>
        <w:lastRenderedPageBreak/>
        <w:t>Appendices</w:t>
      </w:r>
    </w:p>
    <w:p w:rsidR="00FC39E0" w:rsidRPr="0006666D" w:rsidRDefault="00FC39E0" w:rsidP="00534453">
      <w:pPr>
        <w:pStyle w:val="SecDividerBody"/>
      </w:pPr>
    </w:p>
    <w:p w:rsidR="00FC39E0" w:rsidRDefault="00FC39E0" w:rsidP="00534453"/>
    <w:p w:rsidR="00FC39E0" w:rsidRDefault="00FC39E0" w:rsidP="00534453">
      <w:pPr>
        <w:sectPr w:rsidR="00FC39E0" w:rsidSect="007D65FF">
          <w:headerReference w:type="default" r:id="rId136"/>
          <w:footerReference w:type="default" r:id="rId137"/>
          <w:pgSz w:w="11907" w:h="16840" w:code="9"/>
          <w:pgMar w:top="-3640" w:right="709" w:bottom="1729" w:left="6146" w:header="357" w:footer="567" w:gutter="0"/>
          <w:cols w:space="720"/>
          <w:docGrid w:linePitch="360"/>
        </w:sectPr>
      </w:pPr>
    </w:p>
    <w:p w:rsidR="00FC39E0" w:rsidRDefault="00FC39E0" w:rsidP="005332AF">
      <w:pPr>
        <w:pStyle w:val="Heading1"/>
        <w:framePr w:w="7424" w:wrap="notBeside"/>
      </w:pPr>
      <w:bookmarkStart w:id="476" w:name="_Toc326138365"/>
      <w:bookmarkStart w:id="477" w:name="_Toc329271519"/>
      <w:bookmarkStart w:id="478" w:name="_Toc330220670"/>
      <w:bookmarkStart w:id="479" w:name="_Toc330220706"/>
      <w:bookmarkStart w:id="480" w:name="_Toc356212140"/>
      <w:r w:rsidRPr="00070C7B">
        <w:lastRenderedPageBreak/>
        <w:t xml:space="preserve">Appendix A: </w:t>
      </w:r>
      <w:bookmarkEnd w:id="476"/>
      <w:r w:rsidRPr="00070C7B">
        <w:t>Model Status Report</w:t>
      </w:r>
      <w:bookmarkEnd w:id="477"/>
      <w:bookmarkEnd w:id="478"/>
      <w:bookmarkEnd w:id="479"/>
      <w:bookmarkEnd w:id="480"/>
    </w:p>
    <w:p w:rsidR="00FC39E0" w:rsidRDefault="00FC39E0" w:rsidP="00534453">
      <w:pPr>
        <w:pStyle w:val="Body"/>
      </w:pPr>
      <w:r>
        <w:br w:type="page"/>
      </w:r>
      <w:r>
        <w:lastRenderedPageBreak/>
        <w:t xml:space="preserve"> </w:t>
      </w:r>
    </w:p>
    <w:p w:rsidR="00FC39E0" w:rsidRDefault="00FC39E0" w:rsidP="00534453">
      <w:pPr>
        <w:pStyle w:val="Body"/>
      </w:pPr>
    </w:p>
    <w:p w:rsidR="00FC39E0" w:rsidRDefault="00FC39E0">
      <w:pPr>
        <w:pStyle w:val="Body"/>
        <w:sectPr w:rsidR="00FC39E0" w:rsidSect="007D65FF">
          <w:headerReference w:type="default" r:id="rId138"/>
          <w:pgSz w:w="11907" w:h="16840" w:code="9"/>
          <w:pgMar w:top="-3640" w:right="709" w:bottom="1729" w:left="907" w:header="357" w:footer="567" w:gutter="0"/>
          <w:cols w:num="2" w:space="187"/>
          <w:docGrid w:linePitch="360"/>
        </w:sectPr>
      </w:pPr>
    </w:p>
    <w:p w:rsidR="00FC39E0" w:rsidRPr="004F0D5C" w:rsidRDefault="00FC39E0" w:rsidP="005332AF">
      <w:pPr>
        <w:pStyle w:val="Heading1"/>
        <w:framePr w:w="6928" w:wrap="notBeside"/>
      </w:pPr>
      <w:bookmarkStart w:id="481" w:name="_Toc329271520"/>
      <w:bookmarkStart w:id="482" w:name="_Toc330220671"/>
      <w:bookmarkStart w:id="483" w:name="_Toc330220707"/>
      <w:bookmarkStart w:id="484" w:name="_Toc356212141"/>
      <w:r w:rsidRPr="00070C7B">
        <w:lastRenderedPageBreak/>
        <w:t>A</w:t>
      </w:r>
      <w:r>
        <w:t xml:space="preserve">ppendix </w:t>
      </w:r>
      <w:r w:rsidRPr="00070C7B">
        <w:t xml:space="preserve">B: Appraisal </w:t>
      </w:r>
      <w:r w:rsidR="000E1716">
        <w:t>Methodology</w:t>
      </w:r>
      <w:r w:rsidR="000E1716" w:rsidRPr="00070C7B">
        <w:t xml:space="preserve"> </w:t>
      </w:r>
      <w:r w:rsidRPr="00070C7B">
        <w:t>Report</w:t>
      </w:r>
      <w:bookmarkEnd w:id="481"/>
      <w:bookmarkEnd w:id="482"/>
      <w:bookmarkEnd w:id="483"/>
      <w:bookmarkEnd w:id="484"/>
      <w:r>
        <w:t xml:space="preserve"> </w:t>
      </w:r>
    </w:p>
    <w:p w:rsidR="00FC39E0" w:rsidRDefault="00FC39E0" w:rsidP="00070C7B">
      <w:pPr>
        <w:pStyle w:val="Body"/>
      </w:pPr>
      <w:r>
        <w:br w:type="page"/>
      </w:r>
      <w:r>
        <w:lastRenderedPageBreak/>
        <w:t xml:space="preserve"> </w:t>
      </w:r>
    </w:p>
    <w:p w:rsidR="00FC39E0" w:rsidRPr="004F0D5C" w:rsidRDefault="00FC39E0" w:rsidP="00070C7B">
      <w:pPr>
        <w:pStyle w:val="Body"/>
      </w:pPr>
    </w:p>
    <w:p w:rsidR="00FC39E0" w:rsidRDefault="00FC39E0" w:rsidP="00070C7B">
      <w:pPr>
        <w:pStyle w:val="Body"/>
        <w:sectPr w:rsidR="00FC39E0" w:rsidSect="007D65FF">
          <w:headerReference w:type="default" r:id="rId139"/>
          <w:pgSz w:w="11907" w:h="16840" w:code="9"/>
          <w:pgMar w:top="-3640" w:right="709" w:bottom="1729" w:left="907" w:header="357" w:footer="567" w:gutter="0"/>
          <w:cols w:num="2" w:space="187"/>
          <w:docGrid w:linePitch="360"/>
        </w:sectPr>
      </w:pPr>
    </w:p>
    <w:p w:rsidR="00FC39E0" w:rsidRPr="004F0D5C" w:rsidRDefault="00FC39E0" w:rsidP="00070C7B">
      <w:pPr>
        <w:pStyle w:val="Heading1"/>
        <w:framePr w:w="11427" w:wrap="notBeside"/>
      </w:pPr>
      <w:bookmarkStart w:id="485" w:name="_Toc329271521"/>
      <w:bookmarkStart w:id="486" w:name="_Toc330220672"/>
      <w:bookmarkStart w:id="487" w:name="_Toc330220708"/>
      <w:bookmarkStart w:id="488" w:name="_Toc356212142"/>
      <w:r w:rsidRPr="00414508">
        <w:lastRenderedPageBreak/>
        <w:t>A</w:t>
      </w:r>
      <w:r>
        <w:t>ppendi</w:t>
      </w:r>
      <w:r w:rsidRPr="00414508">
        <w:t xml:space="preserve">x C: </w:t>
      </w:r>
      <w:r>
        <w:t xml:space="preserve">Identification of </w:t>
      </w:r>
      <w:r w:rsidRPr="00414508">
        <w:t>Significant Link</w:t>
      </w:r>
      <w:r>
        <w:t>s</w:t>
      </w:r>
      <w:bookmarkEnd w:id="485"/>
      <w:bookmarkEnd w:id="486"/>
      <w:bookmarkEnd w:id="487"/>
      <w:bookmarkEnd w:id="488"/>
    </w:p>
    <w:p w:rsidR="00FC39E0" w:rsidRPr="0058259F" w:rsidRDefault="00FC39E0" w:rsidP="0058259F">
      <w:pPr>
        <w:pStyle w:val="Body"/>
        <w:numPr>
          <w:ilvl w:val="0"/>
          <w:numId w:val="38"/>
        </w:numPr>
        <w:rPr>
          <w:sz w:val="20"/>
          <w:szCs w:val="20"/>
        </w:rPr>
      </w:pPr>
      <w:r w:rsidRPr="0058259F">
        <w:rPr>
          <w:sz w:val="20"/>
          <w:szCs w:val="20"/>
        </w:rPr>
        <w:t>This appendix contains SATURN outputs from three separate fixed base year demand tests undertaken using an interim version of LTCHAM.  These assignments were variants of the 2009 base-year network with indicative coding of each of the identified Lower Thames crossing capacity enhancement schemes added in.</w:t>
      </w:r>
    </w:p>
    <w:p w:rsidR="00FC39E0" w:rsidRPr="0058259F" w:rsidRDefault="00FC39E0" w:rsidP="0058259F">
      <w:pPr>
        <w:pStyle w:val="Body"/>
        <w:numPr>
          <w:ilvl w:val="0"/>
          <w:numId w:val="38"/>
        </w:numPr>
        <w:rPr>
          <w:sz w:val="20"/>
          <w:szCs w:val="20"/>
        </w:rPr>
      </w:pPr>
      <w:r w:rsidRPr="0058259F">
        <w:rPr>
          <w:sz w:val="20"/>
          <w:szCs w:val="20"/>
        </w:rPr>
        <w:t xml:space="preserve">The plots contained within this appendix show comparisons of the morning peak hour assignments with the interim base-year model, demonstrating the links that experience a significant change in traffic flow as a result of the introduction of each of the capacity enhancement options.  These plots, along with each of criteria set out in Section </w:t>
      </w:r>
      <w:fldSimple w:instr=" REF _Ref328050666 \r \h  \* MERGEFORMAT ">
        <w:r w:rsidR="00EB2446" w:rsidRPr="00EB2446">
          <w:rPr>
            <w:sz w:val="20"/>
            <w:szCs w:val="20"/>
          </w:rPr>
          <w:t>6.2</w:t>
        </w:r>
      </w:fldSimple>
      <w:r w:rsidRPr="0058259F">
        <w:rPr>
          <w:sz w:val="20"/>
          <w:szCs w:val="20"/>
        </w:rPr>
        <w:t xml:space="preserve"> of the report were used to identify the significant strategic links/corridors within the model.  </w:t>
      </w:r>
    </w:p>
    <w:p w:rsidR="00FC39E0" w:rsidRDefault="00FC39E0" w:rsidP="00070C7B">
      <w:pPr>
        <w:pStyle w:val="Body"/>
        <w:ind w:left="709"/>
      </w:pPr>
    </w:p>
    <w:p w:rsidR="00FC39E0" w:rsidRPr="00C65AA2" w:rsidRDefault="00FC39E0" w:rsidP="00070C7B">
      <w:pPr>
        <w:pStyle w:val="Caption"/>
        <w:ind w:left="709"/>
        <w:rPr>
          <w:b/>
        </w:rPr>
      </w:pPr>
      <w:bookmarkStart w:id="489" w:name="_Toc331084548"/>
      <w:r w:rsidRPr="00C65AA2">
        <w:rPr>
          <w:b/>
        </w:rPr>
        <w:t>Figure C.</w:t>
      </w:r>
      <w:r w:rsidR="00963DEF" w:rsidRPr="00C65AA2">
        <w:rPr>
          <w:b/>
        </w:rPr>
        <w:fldChar w:fldCharType="begin"/>
      </w:r>
      <w:r w:rsidRPr="00C65AA2">
        <w:rPr>
          <w:b/>
        </w:rPr>
        <w:instrText xml:space="preserve"> SEQ Figure \* ARABIC \r 1 </w:instrText>
      </w:r>
      <w:r w:rsidR="00963DEF" w:rsidRPr="00C65AA2">
        <w:rPr>
          <w:b/>
        </w:rPr>
        <w:fldChar w:fldCharType="separate"/>
      </w:r>
      <w:r w:rsidR="00EB2446">
        <w:rPr>
          <w:b/>
          <w:noProof/>
        </w:rPr>
        <w:t>1</w:t>
      </w:r>
      <w:r w:rsidR="00963DEF" w:rsidRPr="00C65AA2">
        <w:rPr>
          <w:b/>
        </w:rPr>
        <w:fldChar w:fldCharType="end"/>
      </w:r>
      <w:r w:rsidRPr="00C65AA2">
        <w:rPr>
          <w:b/>
        </w:rPr>
        <w:t xml:space="preserve">: Option </w:t>
      </w:r>
      <w:proofErr w:type="gramStart"/>
      <w:r w:rsidRPr="00C65AA2">
        <w:rPr>
          <w:b/>
        </w:rPr>
        <w:t>A</w:t>
      </w:r>
      <w:proofErr w:type="gramEnd"/>
      <w:r w:rsidRPr="00C65AA2">
        <w:rPr>
          <w:b/>
        </w:rPr>
        <w:t xml:space="preserve"> –</w:t>
      </w:r>
      <w:proofErr w:type="spellStart"/>
      <w:r w:rsidRPr="00C65AA2">
        <w:rPr>
          <w:b/>
        </w:rPr>
        <w:t>vs</w:t>
      </w:r>
      <w:proofErr w:type="spellEnd"/>
      <w:r w:rsidRPr="00C65AA2">
        <w:rPr>
          <w:b/>
        </w:rPr>
        <w:t>- interim 2009 base-year assignment</w:t>
      </w:r>
      <w:bookmarkEnd w:id="489"/>
    </w:p>
    <w:p w:rsidR="00FC39E0" w:rsidRPr="002D268E" w:rsidRDefault="00593B6E" w:rsidP="00070C7B">
      <w:pPr>
        <w:pStyle w:val="Body"/>
        <w:ind w:left="709"/>
      </w:pPr>
      <w:r>
        <w:rPr>
          <w:noProof/>
          <w:lang w:val="en-US"/>
        </w:rPr>
        <w:drawing>
          <wp:inline distT="0" distB="0" distL="0" distR="0">
            <wp:extent cx="5581650" cy="3159125"/>
            <wp:effectExtent l="19050" t="0" r="0" b="0"/>
            <wp:docPr id="43" name="Picture 52" descr="OptA-Base_FlowD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ptA-Base_FlowDiff"/>
                    <pic:cNvPicPr>
                      <a:picLocks noChangeAspect="1" noChangeArrowheads="1"/>
                    </pic:cNvPicPr>
                  </pic:nvPicPr>
                  <pic:blipFill>
                    <a:blip r:embed="rId140"/>
                    <a:srcRect/>
                    <a:stretch>
                      <a:fillRect/>
                    </a:stretch>
                  </pic:blipFill>
                  <pic:spPr bwMode="auto">
                    <a:xfrm>
                      <a:off x="0" y="0"/>
                      <a:ext cx="5581650" cy="3159125"/>
                    </a:xfrm>
                    <a:prstGeom prst="rect">
                      <a:avLst/>
                    </a:prstGeom>
                    <a:noFill/>
                    <a:ln w="9525">
                      <a:noFill/>
                      <a:miter lim="800000"/>
                      <a:headEnd/>
                      <a:tailEnd/>
                    </a:ln>
                  </pic:spPr>
                </pic:pic>
              </a:graphicData>
            </a:graphic>
          </wp:inline>
        </w:drawing>
      </w:r>
    </w:p>
    <w:p w:rsidR="00FC39E0" w:rsidRDefault="00FC39E0" w:rsidP="00070C7B">
      <w:pPr>
        <w:pStyle w:val="Body"/>
        <w:ind w:left="709"/>
      </w:pPr>
    </w:p>
    <w:p w:rsidR="00FC39E0" w:rsidRDefault="00FC39E0" w:rsidP="00070C7B">
      <w:pPr>
        <w:pStyle w:val="Body"/>
        <w:ind w:left="709"/>
      </w:pPr>
    </w:p>
    <w:p w:rsidR="00FC39E0" w:rsidRPr="00C65AA2" w:rsidRDefault="00FC39E0" w:rsidP="00070C7B">
      <w:pPr>
        <w:pStyle w:val="Caption"/>
        <w:ind w:left="709"/>
        <w:rPr>
          <w:b/>
        </w:rPr>
      </w:pPr>
      <w:r>
        <w:rPr>
          <w:b/>
        </w:rPr>
        <w:br w:type="page"/>
      </w:r>
      <w:bookmarkStart w:id="490" w:name="_Toc331084549"/>
      <w:r w:rsidRPr="00C65AA2">
        <w:rPr>
          <w:b/>
        </w:rPr>
        <w:lastRenderedPageBreak/>
        <w:t>Figure C.</w:t>
      </w:r>
      <w:r w:rsidR="00963DEF">
        <w:rPr>
          <w:b/>
        </w:rPr>
        <w:fldChar w:fldCharType="begin"/>
      </w:r>
      <w:r>
        <w:rPr>
          <w:b/>
        </w:rPr>
        <w:instrText xml:space="preserve"> SEQ Figure \* ARABIC </w:instrText>
      </w:r>
      <w:r w:rsidR="00963DEF">
        <w:rPr>
          <w:b/>
        </w:rPr>
        <w:fldChar w:fldCharType="separate"/>
      </w:r>
      <w:r w:rsidR="00EB2446">
        <w:rPr>
          <w:b/>
          <w:noProof/>
        </w:rPr>
        <w:t>2</w:t>
      </w:r>
      <w:r w:rsidR="00963DEF">
        <w:rPr>
          <w:b/>
        </w:rPr>
        <w:fldChar w:fldCharType="end"/>
      </w:r>
      <w:r w:rsidRPr="00C65AA2">
        <w:rPr>
          <w:b/>
        </w:rPr>
        <w:t xml:space="preserve">: Option </w:t>
      </w:r>
      <w:r>
        <w:rPr>
          <w:b/>
        </w:rPr>
        <w:t>B</w:t>
      </w:r>
      <w:r w:rsidRPr="00C65AA2">
        <w:rPr>
          <w:b/>
        </w:rPr>
        <w:t xml:space="preserve"> –</w:t>
      </w:r>
      <w:proofErr w:type="spellStart"/>
      <w:r w:rsidRPr="00C65AA2">
        <w:rPr>
          <w:b/>
        </w:rPr>
        <w:t>vs</w:t>
      </w:r>
      <w:proofErr w:type="spellEnd"/>
      <w:r w:rsidRPr="00C65AA2">
        <w:rPr>
          <w:b/>
        </w:rPr>
        <w:t>- interim 2009 base-year assignment</w:t>
      </w:r>
      <w:bookmarkEnd w:id="490"/>
    </w:p>
    <w:p w:rsidR="00FC39E0" w:rsidRDefault="00593B6E" w:rsidP="00070C7B">
      <w:pPr>
        <w:pStyle w:val="Body"/>
        <w:ind w:left="709"/>
      </w:pPr>
      <w:r>
        <w:rPr>
          <w:noProof/>
          <w:lang w:val="en-US"/>
        </w:rPr>
        <w:drawing>
          <wp:inline distT="0" distB="0" distL="0" distR="0">
            <wp:extent cx="5581650" cy="3159125"/>
            <wp:effectExtent l="19050" t="0" r="0" b="0"/>
            <wp:docPr id="44" name="Picture 53" descr="OptB-Base_FlowDiff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ptB-Base_FlowDiff_1"/>
                    <pic:cNvPicPr>
                      <a:picLocks noChangeAspect="1" noChangeArrowheads="1"/>
                    </pic:cNvPicPr>
                  </pic:nvPicPr>
                  <pic:blipFill>
                    <a:blip r:embed="rId141"/>
                    <a:srcRect/>
                    <a:stretch>
                      <a:fillRect/>
                    </a:stretch>
                  </pic:blipFill>
                  <pic:spPr bwMode="auto">
                    <a:xfrm>
                      <a:off x="0" y="0"/>
                      <a:ext cx="5581650" cy="3159125"/>
                    </a:xfrm>
                    <a:prstGeom prst="rect">
                      <a:avLst/>
                    </a:prstGeom>
                    <a:noFill/>
                    <a:ln w="9525">
                      <a:noFill/>
                      <a:miter lim="800000"/>
                      <a:headEnd/>
                      <a:tailEnd/>
                    </a:ln>
                  </pic:spPr>
                </pic:pic>
              </a:graphicData>
            </a:graphic>
          </wp:inline>
        </w:drawing>
      </w:r>
    </w:p>
    <w:p w:rsidR="00FC39E0" w:rsidRDefault="00FC39E0" w:rsidP="00070C7B">
      <w:pPr>
        <w:pStyle w:val="Body"/>
        <w:ind w:left="709"/>
      </w:pPr>
    </w:p>
    <w:p w:rsidR="00FC39E0" w:rsidRDefault="00FC39E0" w:rsidP="00070C7B">
      <w:pPr>
        <w:pStyle w:val="Body"/>
        <w:ind w:left="709"/>
      </w:pPr>
    </w:p>
    <w:p w:rsidR="00FC39E0" w:rsidRPr="00C65AA2" w:rsidRDefault="00FC39E0" w:rsidP="00070C7B">
      <w:pPr>
        <w:pStyle w:val="Caption"/>
        <w:ind w:left="709"/>
        <w:rPr>
          <w:b/>
        </w:rPr>
      </w:pPr>
      <w:bookmarkStart w:id="491" w:name="_Toc331084550"/>
      <w:r w:rsidRPr="00C65AA2">
        <w:rPr>
          <w:b/>
        </w:rPr>
        <w:t>Figure C.</w:t>
      </w:r>
      <w:r w:rsidR="00963DEF">
        <w:rPr>
          <w:b/>
        </w:rPr>
        <w:fldChar w:fldCharType="begin"/>
      </w:r>
      <w:r>
        <w:rPr>
          <w:b/>
        </w:rPr>
        <w:instrText xml:space="preserve"> SEQ Figure \* ARABIC </w:instrText>
      </w:r>
      <w:r w:rsidR="00963DEF">
        <w:rPr>
          <w:b/>
        </w:rPr>
        <w:fldChar w:fldCharType="separate"/>
      </w:r>
      <w:r w:rsidR="00EB2446">
        <w:rPr>
          <w:b/>
          <w:noProof/>
        </w:rPr>
        <w:t>3</w:t>
      </w:r>
      <w:r w:rsidR="00963DEF">
        <w:rPr>
          <w:b/>
        </w:rPr>
        <w:fldChar w:fldCharType="end"/>
      </w:r>
      <w:r w:rsidRPr="00C65AA2">
        <w:rPr>
          <w:b/>
        </w:rPr>
        <w:t xml:space="preserve">: Option </w:t>
      </w:r>
      <w:r>
        <w:rPr>
          <w:b/>
        </w:rPr>
        <w:t>B</w:t>
      </w:r>
      <w:r w:rsidRPr="00C65AA2">
        <w:rPr>
          <w:b/>
        </w:rPr>
        <w:t xml:space="preserve"> –</w:t>
      </w:r>
      <w:proofErr w:type="spellStart"/>
      <w:r w:rsidRPr="00C65AA2">
        <w:rPr>
          <w:b/>
        </w:rPr>
        <w:t>vs</w:t>
      </w:r>
      <w:proofErr w:type="spellEnd"/>
      <w:r w:rsidRPr="00C65AA2">
        <w:rPr>
          <w:b/>
        </w:rPr>
        <w:t>- interim 2009 base-year assignment</w:t>
      </w:r>
      <w:r>
        <w:rPr>
          <w:b/>
        </w:rPr>
        <w:t xml:space="preserve"> (Lower Thames area)</w:t>
      </w:r>
      <w:bookmarkEnd w:id="491"/>
    </w:p>
    <w:p w:rsidR="00FC39E0" w:rsidRDefault="00593B6E" w:rsidP="00070C7B">
      <w:pPr>
        <w:pStyle w:val="Body"/>
        <w:ind w:left="709"/>
      </w:pPr>
      <w:r>
        <w:rPr>
          <w:noProof/>
          <w:lang w:val="en-US"/>
        </w:rPr>
        <w:drawing>
          <wp:inline distT="0" distB="0" distL="0" distR="0">
            <wp:extent cx="5581650" cy="3159125"/>
            <wp:effectExtent l="19050" t="0" r="0" b="0"/>
            <wp:docPr id="45" name="Picture 54" descr="OptB-Base_FlowDiff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OptB-Base_FlowDiff_3"/>
                    <pic:cNvPicPr>
                      <a:picLocks noChangeAspect="1" noChangeArrowheads="1"/>
                    </pic:cNvPicPr>
                  </pic:nvPicPr>
                  <pic:blipFill>
                    <a:blip r:embed="rId142"/>
                    <a:srcRect/>
                    <a:stretch>
                      <a:fillRect/>
                    </a:stretch>
                  </pic:blipFill>
                  <pic:spPr bwMode="auto">
                    <a:xfrm>
                      <a:off x="0" y="0"/>
                      <a:ext cx="5581650" cy="3159125"/>
                    </a:xfrm>
                    <a:prstGeom prst="rect">
                      <a:avLst/>
                    </a:prstGeom>
                    <a:noFill/>
                    <a:ln w="9525">
                      <a:noFill/>
                      <a:miter lim="800000"/>
                      <a:headEnd/>
                      <a:tailEnd/>
                    </a:ln>
                  </pic:spPr>
                </pic:pic>
              </a:graphicData>
            </a:graphic>
          </wp:inline>
        </w:drawing>
      </w:r>
    </w:p>
    <w:p w:rsidR="00FC39E0" w:rsidRPr="00C65AA2" w:rsidRDefault="00FC39E0" w:rsidP="00070C7B">
      <w:pPr>
        <w:pStyle w:val="Caption"/>
        <w:ind w:left="709"/>
        <w:rPr>
          <w:b/>
        </w:rPr>
      </w:pPr>
      <w:bookmarkStart w:id="492" w:name="_Toc331084551"/>
      <w:r w:rsidRPr="00C65AA2">
        <w:rPr>
          <w:b/>
        </w:rPr>
        <w:lastRenderedPageBreak/>
        <w:t>Figure C.</w:t>
      </w:r>
      <w:r w:rsidR="00963DEF">
        <w:rPr>
          <w:b/>
        </w:rPr>
        <w:fldChar w:fldCharType="begin"/>
      </w:r>
      <w:r>
        <w:rPr>
          <w:b/>
        </w:rPr>
        <w:instrText xml:space="preserve"> SEQ Figure \* ARABIC </w:instrText>
      </w:r>
      <w:r w:rsidR="00963DEF">
        <w:rPr>
          <w:b/>
        </w:rPr>
        <w:fldChar w:fldCharType="separate"/>
      </w:r>
      <w:r w:rsidR="00EB2446">
        <w:rPr>
          <w:b/>
          <w:noProof/>
        </w:rPr>
        <w:t>4</w:t>
      </w:r>
      <w:r w:rsidR="00963DEF">
        <w:rPr>
          <w:b/>
        </w:rPr>
        <w:fldChar w:fldCharType="end"/>
      </w:r>
      <w:r w:rsidRPr="00C65AA2">
        <w:rPr>
          <w:b/>
        </w:rPr>
        <w:t xml:space="preserve">: Option </w:t>
      </w:r>
      <w:r>
        <w:rPr>
          <w:b/>
        </w:rPr>
        <w:t>C</w:t>
      </w:r>
      <w:r w:rsidRPr="00C65AA2">
        <w:rPr>
          <w:b/>
        </w:rPr>
        <w:t xml:space="preserve"> –</w:t>
      </w:r>
      <w:proofErr w:type="spellStart"/>
      <w:r w:rsidRPr="00C65AA2">
        <w:rPr>
          <w:b/>
        </w:rPr>
        <w:t>vs</w:t>
      </w:r>
      <w:proofErr w:type="spellEnd"/>
      <w:r w:rsidRPr="00C65AA2">
        <w:rPr>
          <w:b/>
        </w:rPr>
        <w:t>- interim 2009 base-year assignment</w:t>
      </w:r>
      <w:bookmarkEnd w:id="492"/>
    </w:p>
    <w:p w:rsidR="00FC39E0" w:rsidRDefault="00593B6E" w:rsidP="00070C7B">
      <w:pPr>
        <w:pStyle w:val="Body"/>
        <w:ind w:left="709"/>
      </w:pPr>
      <w:r>
        <w:rPr>
          <w:noProof/>
          <w:lang w:val="en-US"/>
        </w:rPr>
        <w:drawing>
          <wp:inline distT="0" distB="0" distL="0" distR="0">
            <wp:extent cx="5581650" cy="3159125"/>
            <wp:effectExtent l="19050" t="0" r="0" b="0"/>
            <wp:docPr id="46" name="Picture 55" descr="OptC-Base_FlowDiff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ptC-Base_FlowDiff_1"/>
                    <pic:cNvPicPr>
                      <a:picLocks noChangeAspect="1" noChangeArrowheads="1"/>
                    </pic:cNvPicPr>
                  </pic:nvPicPr>
                  <pic:blipFill>
                    <a:blip r:embed="rId143"/>
                    <a:srcRect/>
                    <a:stretch>
                      <a:fillRect/>
                    </a:stretch>
                  </pic:blipFill>
                  <pic:spPr bwMode="auto">
                    <a:xfrm>
                      <a:off x="0" y="0"/>
                      <a:ext cx="5581650" cy="3159125"/>
                    </a:xfrm>
                    <a:prstGeom prst="rect">
                      <a:avLst/>
                    </a:prstGeom>
                    <a:noFill/>
                    <a:ln w="9525">
                      <a:noFill/>
                      <a:miter lim="800000"/>
                      <a:headEnd/>
                      <a:tailEnd/>
                    </a:ln>
                  </pic:spPr>
                </pic:pic>
              </a:graphicData>
            </a:graphic>
          </wp:inline>
        </w:drawing>
      </w:r>
    </w:p>
    <w:p w:rsidR="00FC39E0" w:rsidRDefault="00FC39E0" w:rsidP="00070C7B">
      <w:pPr>
        <w:pStyle w:val="Body"/>
        <w:ind w:left="709"/>
      </w:pPr>
    </w:p>
    <w:p w:rsidR="00FC39E0" w:rsidRDefault="00FC39E0" w:rsidP="00070C7B">
      <w:pPr>
        <w:pStyle w:val="Body"/>
        <w:ind w:left="709"/>
      </w:pPr>
    </w:p>
    <w:p w:rsidR="00FC39E0" w:rsidRPr="00C65AA2" w:rsidRDefault="00FC39E0" w:rsidP="00070C7B">
      <w:pPr>
        <w:pStyle w:val="Caption"/>
        <w:ind w:left="709"/>
        <w:rPr>
          <w:b/>
        </w:rPr>
      </w:pPr>
      <w:bookmarkStart w:id="493" w:name="_Toc331084552"/>
      <w:r w:rsidRPr="00C65AA2">
        <w:rPr>
          <w:b/>
        </w:rPr>
        <w:t>Figure C.</w:t>
      </w:r>
      <w:r w:rsidR="00963DEF">
        <w:rPr>
          <w:b/>
        </w:rPr>
        <w:fldChar w:fldCharType="begin"/>
      </w:r>
      <w:r>
        <w:rPr>
          <w:b/>
        </w:rPr>
        <w:instrText xml:space="preserve"> SEQ Figure \* ARABIC </w:instrText>
      </w:r>
      <w:r w:rsidR="00963DEF">
        <w:rPr>
          <w:b/>
        </w:rPr>
        <w:fldChar w:fldCharType="separate"/>
      </w:r>
      <w:r w:rsidR="00EB2446">
        <w:rPr>
          <w:b/>
          <w:noProof/>
        </w:rPr>
        <w:t>5</w:t>
      </w:r>
      <w:r w:rsidR="00963DEF">
        <w:rPr>
          <w:b/>
        </w:rPr>
        <w:fldChar w:fldCharType="end"/>
      </w:r>
      <w:r w:rsidRPr="00C65AA2">
        <w:rPr>
          <w:b/>
        </w:rPr>
        <w:t xml:space="preserve">: Option </w:t>
      </w:r>
      <w:r>
        <w:rPr>
          <w:b/>
        </w:rPr>
        <w:t>C</w:t>
      </w:r>
      <w:r w:rsidRPr="00C65AA2">
        <w:rPr>
          <w:b/>
        </w:rPr>
        <w:t xml:space="preserve"> –</w:t>
      </w:r>
      <w:proofErr w:type="spellStart"/>
      <w:r w:rsidRPr="00C65AA2">
        <w:rPr>
          <w:b/>
        </w:rPr>
        <w:t>vs</w:t>
      </w:r>
      <w:proofErr w:type="spellEnd"/>
      <w:r w:rsidRPr="00C65AA2">
        <w:rPr>
          <w:b/>
        </w:rPr>
        <w:t>- interim 2009 base-year assignment</w:t>
      </w:r>
      <w:r>
        <w:rPr>
          <w:b/>
        </w:rPr>
        <w:t xml:space="preserve"> (Lower Thames area)</w:t>
      </w:r>
      <w:bookmarkEnd w:id="493"/>
    </w:p>
    <w:p w:rsidR="00FC39E0" w:rsidRDefault="00593B6E" w:rsidP="00070C7B">
      <w:pPr>
        <w:pStyle w:val="Body"/>
        <w:ind w:left="709"/>
      </w:pPr>
      <w:r>
        <w:rPr>
          <w:noProof/>
          <w:lang w:val="en-US"/>
        </w:rPr>
        <w:drawing>
          <wp:inline distT="0" distB="0" distL="0" distR="0">
            <wp:extent cx="5581650" cy="3159125"/>
            <wp:effectExtent l="19050" t="0" r="0" b="0"/>
            <wp:docPr id="47" name="Picture 56" descr="OptC-Base_FlowDiff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OptC-Base_FlowDiff_2"/>
                    <pic:cNvPicPr>
                      <a:picLocks noChangeAspect="1" noChangeArrowheads="1"/>
                    </pic:cNvPicPr>
                  </pic:nvPicPr>
                  <pic:blipFill>
                    <a:blip r:embed="rId144"/>
                    <a:srcRect/>
                    <a:stretch>
                      <a:fillRect/>
                    </a:stretch>
                  </pic:blipFill>
                  <pic:spPr bwMode="auto">
                    <a:xfrm>
                      <a:off x="0" y="0"/>
                      <a:ext cx="5581650" cy="3159125"/>
                    </a:xfrm>
                    <a:prstGeom prst="rect">
                      <a:avLst/>
                    </a:prstGeom>
                    <a:noFill/>
                    <a:ln w="9525">
                      <a:noFill/>
                      <a:miter lim="800000"/>
                      <a:headEnd/>
                      <a:tailEnd/>
                    </a:ln>
                  </pic:spPr>
                </pic:pic>
              </a:graphicData>
            </a:graphic>
          </wp:inline>
        </w:drawing>
      </w:r>
    </w:p>
    <w:p w:rsidR="00FC39E0" w:rsidRPr="0058259F" w:rsidRDefault="00FC39E0" w:rsidP="0058259F">
      <w:pPr>
        <w:pStyle w:val="Body"/>
        <w:numPr>
          <w:ilvl w:val="0"/>
          <w:numId w:val="38"/>
        </w:numPr>
        <w:rPr>
          <w:sz w:val="20"/>
          <w:szCs w:val="20"/>
        </w:rPr>
      </w:pPr>
      <w:r w:rsidRPr="0058259F">
        <w:rPr>
          <w:sz w:val="20"/>
          <w:szCs w:val="20"/>
        </w:rPr>
        <w:lastRenderedPageBreak/>
        <w:t xml:space="preserve">The links that have been identified as significant based on the above plots are presented on a corridor basis in </w:t>
      </w:r>
      <w:fldSimple w:instr=" REF _Ref329262209 \h  \* MERGEFORMAT ">
        <w:r w:rsidR="00EB2446" w:rsidRPr="00EB2446">
          <w:rPr>
            <w:sz w:val="20"/>
            <w:szCs w:val="20"/>
          </w:rPr>
          <w:t>Figure C.6</w:t>
        </w:r>
      </w:fldSimple>
      <w:r w:rsidRPr="0058259F">
        <w:rPr>
          <w:sz w:val="20"/>
          <w:szCs w:val="20"/>
        </w:rPr>
        <w:t xml:space="preserve">.  This forms the basis of further analyses contained within the main report document.  </w:t>
      </w:r>
    </w:p>
    <w:p w:rsidR="00FC39E0" w:rsidRDefault="00FC39E0" w:rsidP="00070C7B">
      <w:pPr>
        <w:pStyle w:val="Body"/>
        <w:ind w:left="709"/>
      </w:pPr>
    </w:p>
    <w:p w:rsidR="00FC39E0" w:rsidRPr="00C65AA2" w:rsidRDefault="00FC39E0" w:rsidP="00070C7B">
      <w:pPr>
        <w:pStyle w:val="Caption"/>
        <w:ind w:left="709"/>
        <w:rPr>
          <w:b/>
        </w:rPr>
      </w:pPr>
      <w:bookmarkStart w:id="494" w:name="_Ref329262209"/>
      <w:bookmarkStart w:id="495" w:name="_Toc331084553"/>
      <w:r w:rsidRPr="00C65AA2">
        <w:rPr>
          <w:b/>
        </w:rPr>
        <w:t>Figure C.</w:t>
      </w:r>
      <w:r w:rsidR="00963DEF">
        <w:rPr>
          <w:b/>
        </w:rPr>
        <w:fldChar w:fldCharType="begin"/>
      </w:r>
      <w:r>
        <w:rPr>
          <w:b/>
        </w:rPr>
        <w:instrText xml:space="preserve"> SEQ Figure \* ARABIC </w:instrText>
      </w:r>
      <w:r w:rsidR="00963DEF">
        <w:rPr>
          <w:b/>
        </w:rPr>
        <w:fldChar w:fldCharType="separate"/>
      </w:r>
      <w:r w:rsidR="00EB2446">
        <w:rPr>
          <w:b/>
          <w:noProof/>
        </w:rPr>
        <w:t>6</w:t>
      </w:r>
      <w:r w:rsidR="00963DEF">
        <w:rPr>
          <w:b/>
        </w:rPr>
        <w:fldChar w:fldCharType="end"/>
      </w:r>
      <w:bookmarkEnd w:id="494"/>
      <w:r w:rsidRPr="00C65AA2">
        <w:rPr>
          <w:b/>
        </w:rPr>
        <w:t xml:space="preserve">: </w:t>
      </w:r>
      <w:r>
        <w:rPr>
          <w:b/>
        </w:rPr>
        <w:t>Identified Significant Links</w:t>
      </w:r>
      <w:bookmarkEnd w:id="495"/>
    </w:p>
    <w:p w:rsidR="00FC39E0" w:rsidRDefault="00593B6E" w:rsidP="00070C7B">
      <w:pPr>
        <w:pStyle w:val="Body"/>
        <w:ind w:left="709"/>
      </w:pPr>
      <w:r>
        <w:rPr>
          <w:noProof/>
          <w:lang w:val="en-US"/>
        </w:rPr>
        <w:drawing>
          <wp:inline distT="0" distB="0" distL="0" distR="0">
            <wp:extent cx="5486400" cy="3918585"/>
            <wp:effectExtent l="19050" t="19050" r="19050" b="24765"/>
            <wp:docPr id="48" name="Picture 57" descr="Significant_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ignificant_Links"/>
                    <pic:cNvPicPr>
                      <a:picLocks noChangeAspect="1" noChangeArrowheads="1"/>
                    </pic:cNvPicPr>
                  </pic:nvPicPr>
                  <pic:blipFill>
                    <a:blip r:embed="rId145"/>
                    <a:srcRect/>
                    <a:stretch>
                      <a:fillRect/>
                    </a:stretch>
                  </pic:blipFill>
                  <pic:spPr bwMode="auto">
                    <a:xfrm>
                      <a:off x="0" y="0"/>
                      <a:ext cx="5486400" cy="3918585"/>
                    </a:xfrm>
                    <a:prstGeom prst="rect">
                      <a:avLst/>
                    </a:prstGeom>
                    <a:noFill/>
                    <a:ln w="12700" cmpd="sng">
                      <a:solidFill>
                        <a:srgbClr val="000000"/>
                      </a:solidFill>
                      <a:miter lim="800000"/>
                      <a:headEnd/>
                      <a:tailEnd/>
                    </a:ln>
                    <a:effectLst/>
                  </pic:spPr>
                </pic:pic>
              </a:graphicData>
            </a:graphic>
          </wp:inline>
        </w:drawing>
      </w:r>
    </w:p>
    <w:p w:rsidR="00FC39E0" w:rsidRDefault="00FC39E0" w:rsidP="00070C7B">
      <w:pPr>
        <w:pStyle w:val="Body"/>
        <w:ind w:left="709"/>
      </w:pPr>
    </w:p>
    <w:p w:rsidR="00FC39E0" w:rsidRPr="004F0D5C" w:rsidRDefault="00FC39E0" w:rsidP="00070C7B">
      <w:pPr>
        <w:pStyle w:val="Body"/>
        <w:ind w:left="709"/>
      </w:pPr>
    </w:p>
    <w:p w:rsidR="00FC39E0" w:rsidRDefault="00FC39E0" w:rsidP="00070C7B">
      <w:pPr>
        <w:pStyle w:val="Body"/>
        <w:sectPr w:rsidR="00FC39E0" w:rsidSect="007D65FF">
          <w:headerReference w:type="default" r:id="rId146"/>
          <w:pgSz w:w="11907" w:h="16840" w:code="9"/>
          <w:pgMar w:top="-3640" w:right="709" w:bottom="1729" w:left="907" w:header="357" w:footer="567" w:gutter="0"/>
          <w:cols w:space="187"/>
          <w:docGrid w:linePitch="360"/>
        </w:sectPr>
      </w:pPr>
    </w:p>
    <w:p w:rsidR="00FC39E0" w:rsidRPr="004F0D5C" w:rsidRDefault="00FC39E0" w:rsidP="00070C7B">
      <w:pPr>
        <w:pStyle w:val="Heading1"/>
        <w:framePr w:w="11427" w:wrap="notBeside"/>
      </w:pPr>
      <w:bookmarkStart w:id="496" w:name="_Toc329271522"/>
      <w:bookmarkStart w:id="497" w:name="_Toc330220673"/>
      <w:bookmarkStart w:id="498" w:name="_Toc330220709"/>
      <w:bookmarkStart w:id="499" w:name="_Toc356212143"/>
      <w:r w:rsidRPr="00070C7B">
        <w:lastRenderedPageBreak/>
        <w:t>Appendix D: Routeing Verification Plots</w:t>
      </w:r>
      <w:bookmarkEnd w:id="496"/>
      <w:bookmarkEnd w:id="497"/>
      <w:bookmarkEnd w:id="498"/>
      <w:bookmarkEnd w:id="499"/>
      <w:r>
        <w:t xml:space="preserve"> </w:t>
      </w:r>
    </w:p>
    <w:p w:rsidR="00FC39E0" w:rsidRDefault="00FC39E0" w:rsidP="0058259F">
      <w:pPr>
        <w:pStyle w:val="Body"/>
        <w:numPr>
          <w:ilvl w:val="0"/>
          <w:numId w:val="42"/>
        </w:numPr>
        <w:rPr>
          <w:sz w:val="20"/>
          <w:szCs w:val="20"/>
        </w:rPr>
      </w:pPr>
      <w:r>
        <w:rPr>
          <w:sz w:val="20"/>
          <w:szCs w:val="20"/>
        </w:rPr>
        <w:t xml:space="preserve">Appendix </w:t>
      </w:r>
      <w:r w:rsidRPr="0055752C">
        <w:rPr>
          <w:sz w:val="20"/>
          <w:szCs w:val="20"/>
        </w:rPr>
        <w:t>D provides plots demonstrating routeing within the LTC</w:t>
      </w:r>
      <w:r w:rsidRPr="0055752C">
        <w:rPr>
          <w:sz w:val="20"/>
          <w:szCs w:val="20"/>
          <w:vertAlign w:val="subscript"/>
        </w:rPr>
        <w:t>HAM</w:t>
      </w:r>
      <w:r w:rsidRPr="0055752C">
        <w:rPr>
          <w:sz w:val="20"/>
          <w:szCs w:val="20"/>
        </w:rPr>
        <w:t xml:space="preserve"> base-year model.  The plots shown represent the minimum-cost paths through the network and are demonstrated along significant routes that have been previously identified.  The plots demonstrate that routeing through the network appears to be logical.</w:t>
      </w:r>
    </w:p>
    <w:p w:rsidR="00FC39E0" w:rsidRDefault="00FC39E0" w:rsidP="00070C7B">
      <w:pPr>
        <w:pStyle w:val="Body"/>
        <w:ind w:left="709"/>
        <w:rPr>
          <w:sz w:val="20"/>
          <w:szCs w:val="20"/>
        </w:rPr>
      </w:pPr>
    </w:p>
    <w:p w:rsidR="00FC39E0" w:rsidRPr="00C65AA2" w:rsidRDefault="00FC39E0" w:rsidP="00070C7B">
      <w:pPr>
        <w:pStyle w:val="Caption"/>
        <w:ind w:left="709"/>
        <w:rPr>
          <w:b/>
        </w:rPr>
      </w:pPr>
      <w:bookmarkStart w:id="500" w:name="_Toc331084554"/>
      <w:proofErr w:type="gramStart"/>
      <w:r w:rsidRPr="00C65AA2">
        <w:rPr>
          <w:b/>
        </w:rPr>
        <w:t xml:space="preserve">Figure </w:t>
      </w:r>
      <w:r>
        <w:rPr>
          <w:b/>
        </w:rPr>
        <w:t>D</w:t>
      </w:r>
      <w:r w:rsidRPr="00C65AA2">
        <w:rPr>
          <w:b/>
        </w:rPr>
        <w:t>.</w:t>
      </w:r>
      <w:proofErr w:type="gramEnd"/>
      <w:r w:rsidR="00963DEF">
        <w:rPr>
          <w:b/>
        </w:rPr>
        <w:fldChar w:fldCharType="begin"/>
      </w:r>
      <w:r>
        <w:rPr>
          <w:b/>
        </w:rPr>
        <w:instrText xml:space="preserve"> SEQ Figure \* ARABIC \r 1 </w:instrText>
      </w:r>
      <w:r w:rsidR="00963DEF">
        <w:rPr>
          <w:b/>
        </w:rPr>
        <w:fldChar w:fldCharType="separate"/>
      </w:r>
      <w:r w:rsidR="00EB2446">
        <w:rPr>
          <w:b/>
          <w:noProof/>
        </w:rPr>
        <w:t>1</w:t>
      </w:r>
      <w:r w:rsidR="00963DEF">
        <w:rPr>
          <w:b/>
        </w:rPr>
        <w:fldChar w:fldCharType="end"/>
      </w:r>
      <w:r w:rsidRPr="00C65AA2">
        <w:rPr>
          <w:b/>
        </w:rPr>
        <w:t xml:space="preserve">: </w:t>
      </w:r>
      <w:r>
        <w:rPr>
          <w:b/>
        </w:rPr>
        <w:t>Brentwood Hills to Gravesend East</w:t>
      </w:r>
      <w:bookmarkEnd w:id="500"/>
    </w:p>
    <w:p w:rsidR="00FC39E0" w:rsidRDefault="00593B6E" w:rsidP="00070C7B">
      <w:pPr>
        <w:pStyle w:val="Body"/>
        <w:ind w:left="709"/>
        <w:rPr>
          <w:sz w:val="20"/>
          <w:szCs w:val="20"/>
        </w:rPr>
      </w:pPr>
      <w:r>
        <w:rPr>
          <w:noProof/>
          <w:sz w:val="20"/>
          <w:szCs w:val="20"/>
          <w:lang w:val="en-US"/>
        </w:rPr>
        <w:drawing>
          <wp:inline distT="0" distB="0" distL="0" distR="0">
            <wp:extent cx="5569585" cy="3230245"/>
            <wp:effectExtent l="19050" t="0" r="0" b="0"/>
            <wp:docPr id="49" name="Picture 58" descr="RO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OOT1"/>
                    <pic:cNvPicPr>
                      <a:picLocks noChangeAspect="1" noChangeArrowheads="1"/>
                    </pic:cNvPicPr>
                  </pic:nvPicPr>
                  <pic:blipFill>
                    <a:blip r:embed="rId147"/>
                    <a:srcRect/>
                    <a:stretch>
                      <a:fillRect/>
                    </a:stretch>
                  </pic:blipFill>
                  <pic:spPr bwMode="auto">
                    <a:xfrm>
                      <a:off x="0" y="0"/>
                      <a:ext cx="5569585" cy="3230245"/>
                    </a:xfrm>
                    <a:prstGeom prst="rect">
                      <a:avLst/>
                    </a:prstGeom>
                    <a:noFill/>
                    <a:ln w="9525">
                      <a:noFill/>
                      <a:miter lim="800000"/>
                      <a:headEnd/>
                      <a:tailEnd/>
                    </a:ln>
                  </pic:spPr>
                </pic:pic>
              </a:graphicData>
            </a:graphic>
          </wp:inline>
        </w:drawing>
      </w: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Pr="00C65AA2" w:rsidRDefault="00FC39E0" w:rsidP="00070C7B">
      <w:pPr>
        <w:pStyle w:val="Caption"/>
        <w:ind w:left="709"/>
        <w:rPr>
          <w:b/>
        </w:rPr>
      </w:pPr>
      <w:r>
        <w:rPr>
          <w:b/>
        </w:rPr>
        <w:br w:type="page"/>
      </w:r>
      <w:bookmarkStart w:id="501" w:name="_Toc331084555"/>
      <w:proofErr w:type="gramStart"/>
      <w:r w:rsidRPr="00C65AA2">
        <w:rPr>
          <w:b/>
        </w:rPr>
        <w:lastRenderedPageBreak/>
        <w:t xml:space="preserve">Figure </w:t>
      </w:r>
      <w:r>
        <w:rPr>
          <w:b/>
        </w:rPr>
        <w:t>D</w:t>
      </w:r>
      <w:r w:rsidRPr="00C65AA2">
        <w:rPr>
          <w:b/>
        </w:rPr>
        <w:t>.</w:t>
      </w:r>
      <w:proofErr w:type="gramEnd"/>
      <w:r w:rsidR="00963DEF">
        <w:rPr>
          <w:b/>
        </w:rPr>
        <w:fldChar w:fldCharType="begin"/>
      </w:r>
      <w:r>
        <w:rPr>
          <w:b/>
        </w:rPr>
        <w:instrText xml:space="preserve"> SEQ Figure \* ARABIC </w:instrText>
      </w:r>
      <w:r w:rsidR="00963DEF">
        <w:rPr>
          <w:b/>
        </w:rPr>
        <w:fldChar w:fldCharType="separate"/>
      </w:r>
      <w:r w:rsidR="00EB2446">
        <w:rPr>
          <w:b/>
          <w:noProof/>
        </w:rPr>
        <w:t>2</w:t>
      </w:r>
      <w:r w:rsidR="00963DEF">
        <w:rPr>
          <w:b/>
        </w:rPr>
        <w:fldChar w:fldCharType="end"/>
      </w:r>
      <w:r w:rsidRPr="00C65AA2">
        <w:rPr>
          <w:b/>
        </w:rPr>
        <w:t xml:space="preserve">: </w:t>
      </w:r>
      <w:r>
        <w:rPr>
          <w:b/>
        </w:rPr>
        <w:t>Warley to Orpington</w:t>
      </w:r>
      <w:bookmarkEnd w:id="501"/>
    </w:p>
    <w:p w:rsidR="00FC39E0" w:rsidRDefault="00593B6E" w:rsidP="00070C7B">
      <w:pPr>
        <w:pStyle w:val="Body"/>
        <w:ind w:left="709"/>
        <w:rPr>
          <w:sz w:val="20"/>
          <w:szCs w:val="20"/>
        </w:rPr>
      </w:pPr>
      <w:r>
        <w:rPr>
          <w:noProof/>
          <w:sz w:val="20"/>
          <w:szCs w:val="20"/>
          <w:lang w:val="en-US"/>
        </w:rPr>
        <w:drawing>
          <wp:inline distT="0" distB="0" distL="0" distR="0">
            <wp:extent cx="5569585" cy="3230245"/>
            <wp:effectExtent l="19050" t="0" r="0" b="0"/>
            <wp:docPr id="50" name="Picture 59" descr="ROO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OOT2"/>
                    <pic:cNvPicPr>
                      <a:picLocks noChangeAspect="1" noChangeArrowheads="1"/>
                    </pic:cNvPicPr>
                  </pic:nvPicPr>
                  <pic:blipFill>
                    <a:blip r:embed="rId148"/>
                    <a:srcRect/>
                    <a:stretch>
                      <a:fillRect/>
                    </a:stretch>
                  </pic:blipFill>
                  <pic:spPr bwMode="auto">
                    <a:xfrm>
                      <a:off x="0" y="0"/>
                      <a:ext cx="5569585" cy="3230245"/>
                    </a:xfrm>
                    <a:prstGeom prst="rect">
                      <a:avLst/>
                    </a:prstGeom>
                    <a:noFill/>
                    <a:ln w="9525">
                      <a:noFill/>
                      <a:miter lim="800000"/>
                      <a:headEnd/>
                      <a:tailEnd/>
                    </a:ln>
                  </pic:spPr>
                </pic:pic>
              </a:graphicData>
            </a:graphic>
          </wp:inline>
        </w:drawing>
      </w: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Pr="00C65AA2" w:rsidRDefault="00FC39E0" w:rsidP="00070C7B">
      <w:pPr>
        <w:pStyle w:val="Caption"/>
        <w:ind w:left="709"/>
        <w:rPr>
          <w:b/>
        </w:rPr>
      </w:pPr>
      <w:bookmarkStart w:id="502" w:name="_Toc331084556"/>
      <w:proofErr w:type="gramStart"/>
      <w:r w:rsidRPr="00C65AA2">
        <w:rPr>
          <w:b/>
        </w:rPr>
        <w:t xml:space="preserve">Figure </w:t>
      </w:r>
      <w:r>
        <w:rPr>
          <w:b/>
        </w:rPr>
        <w:t>D</w:t>
      </w:r>
      <w:r w:rsidRPr="00C65AA2">
        <w:rPr>
          <w:b/>
        </w:rPr>
        <w:t>.</w:t>
      </w:r>
      <w:proofErr w:type="gramEnd"/>
      <w:r w:rsidR="00963DEF">
        <w:rPr>
          <w:b/>
        </w:rPr>
        <w:fldChar w:fldCharType="begin"/>
      </w:r>
      <w:r>
        <w:rPr>
          <w:b/>
        </w:rPr>
        <w:instrText xml:space="preserve"> SEQ Figure \* ARABIC </w:instrText>
      </w:r>
      <w:r w:rsidR="00963DEF">
        <w:rPr>
          <w:b/>
        </w:rPr>
        <w:fldChar w:fldCharType="separate"/>
      </w:r>
      <w:r w:rsidR="00EB2446">
        <w:rPr>
          <w:b/>
          <w:noProof/>
        </w:rPr>
        <w:t>3</w:t>
      </w:r>
      <w:r w:rsidR="00963DEF">
        <w:rPr>
          <w:b/>
        </w:rPr>
        <w:fldChar w:fldCharType="end"/>
      </w:r>
      <w:r w:rsidRPr="00C65AA2">
        <w:rPr>
          <w:b/>
        </w:rPr>
        <w:t xml:space="preserve">: </w:t>
      </w:r>
      <w:r>
        <w:rPr>
          <w:b/>
        </w:rPr>
        <w:t>Hainault to New Ash Green</w:t>
      </w:r>
      <w:bookmarkEnd w:id="502"/>
    </w:p>
    <w:p w:rsidR="00FC39E0" w:rsidRDefault="00593B6E" w:rsidP="00070C7B">
      <w:pPr>
        <w:pStyle w:val="Body"/>
        <w:ind w:left="709"/>
        <w:rPr>
          <w:sz w:val="20"/>
          <w:szCs w:val="20"/>
        </w:rPr>
      </w:pPr>
      <w:r>
        <w:rPr>
          <w:noProof/>
          <w:sz w:val="20"/>
          <w:szCs w:val="20"/>
          <w:lang w:val="en-US"/>
        </w:rPr>
        <w:drawing>
          <wp:inline distT="0" distB="0" distL="0" distR="0">
            <wp:extent cx="5569585" cy="3230245"/>
            <wp:effectExtent l="19050" t="0" r="0" b="0"/>
            <wp:docPr id="51" name="Picture 60" descr="ROO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OOT3"/>
                    <pic:cNvPicPr>
                      <a:picLocks noChangeAspect="1" noChangeArrowheads="1"/>
                    </pic:cNvPicPr>
                  </pic:nvPicPr>
                  <pic:blipFill>
                    <a:blip r:embed="rId149"/>
                    <a:srcRect/>
                    <a:stretch>
                      <a:fillRect/>
                    </a:stretch>
                  </pic:blipFill>
                  <pic:spPr bwMode="auto">
                    <a:xfrm>
                      <a:off x="0" y="0"/>
                      <a:ext cx="5569585" cy="3230245"/>
                    </a:xfrm>
                    <a:prstGeom prst="rect">
                      <a:avLst/>
                    </a:prstGeom>
                    <a:noFill/>
                    <a:ln w="9525">
                      <a:noFill/>
                      <a:miter lim="800000"/>
                      <a:headEnd/>
                      <a:tailEnd/>
                    </a:ln>
                  </pic:spPr>
                </pic:pic>
              </a:graphicData>
            </a:graphic>
          </wp:inline>
        </w:drawing>
      </w:r>
    </w:p>
    <w:p w:rsidR="00FC39E0" w:rsidRPr="00C65AA2" w:rsidRDefault="00FC39E0" w:rsidP="00070C7B">
      <w:pPr>
        <w:pStyle w:val="Caption"/>
        <w:ind w:left="709"/>
        <w:rPr>
          <w:b/>
        </w:rPr>
      </w:pPr>
      <w:bookmarkStart w:id="503" w:name="_Toc331084557"/>
      <w:proofErr w:type="gramStart"/>
      <w:r w:rsidRPr="00C65AA2">
        <w:rPr>
          <w:b/>
        </w:rPr>
        <w:lastRenderedPageBreak/>
        <w:t xml:space="preserve">Figure </w:t>
      </w:r>
      <w:r>
        <w:rPr>
          <w:b/>
        </w:rPr>
        <w:t>D</w:t>
      </w:r>
      <w:r w:rsidRPr="00C65AA2">
        <w:rPr>
          <w:b/>
        </w:rPr>
        <w:t>.</w:t>
      </w:r>
      <w:proofErr w:type="gramEnd"/>
      <w:r w:rsidR="00963DEF">
        <w:rPr>
          <w:b/>
        </w:rPr>
        <w:fldChar w:fldCharType="begin"/>
      </w:r>
      <w:r>
        <w:rPr>
          <w:b/>
        </w:rPr>
        <w:instrText xml:space="preserve"> SEQ Figure \* ARABIC </w:instrText>
      </w:r>
      <w:r w:rsidR="00963DEF">
        <w:rPr>
          <w:b/>
        </w:rPr>
        <w:fldChar w:fldCharType="separate"/>
      </w:r>
      <w:r w:rsidR="00EB2446">
        <w:rPr>
          <w:b/>
          <w:noProof/>
        </w:rPr>
        <w:t>4</w:t>
      </w:r>
      <w:r w:rsidR="00963DEF">
        <w:rPr>
          <w:b/>
        </w:rPr>
        <w:fldChar w:fldCharType="end"/>
      </w:r>
      <w:r w:rsidRPr="00C65AA2">
        <w:rPr>
          <w:b/>
        </w:rPr>
        <w:t xml:space="preserve">: </w:t>
      </w:r>
      <w:r>
        <w:rPr>
          <w:b/>
        </w:rPr>
        <w:t xml:space="preserve">Hainault to </w:t>
      </w:r>
      <w:proofErr w:type="spellStart"/>
      <w:r>
        <w:rPr>
          <w:b/>
        </w:rPr>
        <w:t>Biggin</w:t>
      </w:r>
      <w:proofErr w:type="spellEnd"/>
      <w:r>
        <w:rPr>
          <w:b/>
        </w:rPr>
        <w:t xml:space="preserve"> Hill</w:t>
      </w:r>
      <w:bookmarkEnd w:id="503"/>
    </w:p>
    <w:p w:rsidR="00FC39E0" w:rsidRDefault="00593B6E" w:rsidP="00070C7B">
      <w:pPr>
        <w:pStyle w:val="Body"/>
        <w:ind w:left="709"/>
        <w:rPr>
          <w:sz w:val="20"/>
          <w:szCs w:val="20"/>
        </w:rPr>
      </w:pPr>
      <w:r>
        <w:rPr>
          <w:noProof/>
          <w:sz w:val="20"/>
          <w:szCs w:val="20"/>
          <w:lang w:val="en-US"/>
        </w:rPr>
        <w:drawing>
          <wp:inline distT="0" distB="0" distL="0" distR="0">
            <wp:extent cx="5569585" cy="3230245"/>
            <wp:effectExtent l="19050" t="0" r="0" b="0"/>
            <wp:docPr id="52" name="Picture 61" descr="ROO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OOT4"/>
                    <pic:cNvPicPr>
                      <a:picLocks noChangeAspect="1" noChangeArrowheads="1"/>
                    </pic:cNvPicPr>
                  </pic:nvPicPr>
                  <pic:blipFill>
                    <a:blip r:embed="rId150"/>
                    <a:srcRect/>
                    <a:stretch>
                      <a:fillRect/>
                    </a:stretch>
                  </pic:blipFill>
                  <pic:spPr bwMode="auto">
                    <a:xfrm>
                      <a:off x="0" y="0"/>
                      <a:ext cx="5569585" cy="3230245"/>
                    </a:xfrm>
                    <a:prstGeom prst="rect">
                      <a:avLst/>
                    </a:prstGeom>
                    <a:noFill/>
                    <a:ln w="9525">
                      <a:noFill/>
                      <a:miter lim="800000"/>
                      <a:headEnd/>
                      <a:tailEnd/>
                    </a:ln>
                  </pic:spPr>
                </pic:pic>
              </a:graphicData>
            </a:graphic>
          </wp:inline>
        </w:drawing>
      </w: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Pr="00C65AA2" w:rsidRDefault="00FC39E0" w:rsidP="00070C7B">
      <w:pPr>
        <w:pStyle w:val="Caption"/>
        <w:ind w:left="709"/>
        <w:rPr>
          <w:b/>
        </w:rPr>
      </w:pPr>
      <w:bookmarkStart w:id="504" w:name="_Toc331084558"/>
      <w:proofErr w:type="gramStart"/>
      <w:r w:rsidRPr="00C65AA2">
        <w:rPr>
          <w:b/>
        </w:rPr>
        <w:t xml:space="preserve">Figure </w:t>
      </w:r>
      <w:r>
        <w:rPr>
          <w:b/>
        </w:rPr>
        <w:t>D</w:t>
      </w:r>
      <w:r w:rsidRPr="00C65AA2">
        <w:rPr>
          <w:b/>
        </w:rPr>
        <w:t>.</w:t>
      </w:r>
      <w:proofErr w:type="gramEnd"/>
      <w:r w:rsidR="00963DEF">
        <w:rPr>
          <w:b/>
        </w:rPr>
        <w:fldChar w:fldCharType="begin"/>
      </w:r>
      <w:r>
        <w:rPr>
          <w:b/>
        </w:rPr>
        <w:instrText xml:space="preserve"> SEQ Figure \* ARABIC </w:instrText>
      </w:r>
      <w:r w:rsidR="00963DEF">
        <w:rPr>
          <w:b/>
        </w:rPr>
        <w:fldChar w:fldCharType="separate"/>
      </w:r>
      <w:r w:rsidR="00EB2446">
        <w:rPr>
          <w:b/>
          <w:noProof/>
        </w:rPr>
        <w:t>5</w:t>
      </w:r>
      <w:r w:rsidR="00963DEF">
        <w:rPr>
          <w:b/>
        </w:rPr>
        <w:fldChar w:fldCharType="end"/>
      </w:r>
      <w:r w:rsidRPr="00C65AA2">
        <w:rPr>
          <w:b/>
        </w:rPr>
        <w:t xml:space="preserve">: </w:t>
      </w:r>
      <w:r>
        <w:rPr>
          <w:b/>
        </w:rPr>
        <w:t xml:space="preserve">West Dartford to </w:t>
      </w:r>
      <w:proofErr w:type="spellStart"/>
      <w:r>
        <w:rPr>
          <w:b/>
        </w:rPr>
        <w:t>Snodland</w:t>
      </w:r>
      <w:bookmarkEnd w:id="504"/>
      <w:proofErr w:type="spellEnd"/>
    </w:p>
    <w:p w:rsidR="00FC39E0" w:rsidRDefault="00593B6E" w:rsidP="00070C7B">
      <w:pPr>
        <w:pStyle w:val="Body"/>
        <w:ind w:left="709"/>
        <w:rPr>
          <w:sz w:val="20"/>
          <w:szCs w:val="20"/>
        </w:rPr>
      </w:pPr>
      <w:r>
        <w:rPr>
          <w:noProof/>
          <w:sz w:val="20"/>
          <w:szCs w:val="20"/>
          <w:lang w:val="en-US"/>
        </w:rPr>
        <w:drawing>
          <wp:inline distT="0" distB="0" distL="0" distR="0">
            <wp:extent cx="5569585" cy="3230245"/>
            <wp:effectExtent l="19050" t="0" r="0" b="0"/>
            <wp:docPr id="53" name="Picture 62" descr="ROO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OOT5"/>
                    <pic:cNvPicPr>
                      <a:picLocks noChangeAspect="1" noChangeArrowheads="1"/>
                    </pic:cNvPicPr>
                  </pic:nvPicPr>
                  <pic:blipFill>
                    <a:blip r:embed="rId151"/>
                    <a:srcRect/>
                    <a:stretch>
                      <a:fillRect/>
                    </a:stretch>
                  </pic:blipFill>
                  <pic:spPr bwMode="auto">
                    <a:xfrm>
                      <a:off x="0" y="0"/>
                      <a:ext cx="5569585" cy="3230245"/>
                    </a:xfrm>
                    <a:prstGeom prst="rect">
                      <a:avLst/>
                    </a:prstGeom>
                    <a:noFill/>
                    <a:ln w="9525">
                      <a:noFill/>
                      <a:miter lim="800000"/>
                      <a:headEnd/>
                      <a:tailEnd/>
                    </a:ln>
                  </pic:spPr>
                </pic:pic>
              </a:graphicData>
            </a:graphic>
          </wp:inline>
        </w:drawing>
      </w:r>
    </w:p>
    <w:p w:rsidR="00FC39E0" w:rsidRPr="00C65AA2" w:rsidRDefault="00FC39E0" w:rsidP="00070C7B">
      <w:pPr>
        <w:pStyle w:val="Caption"/>
        <w:ind w:left="709"/>
        <w:rPr>
          <w:b/>
        </w:rPr>
      </w:pPr>
      <w:bookmarkStart w:id="505" w:name="_Toc331084559"/>
      <w:proofErr w:type="gramStart"/>
      <w:r w:rsidRPr="00C65AA2">
        <w:rPr>
          <w:b/>
        </w:rPr>
        <w:lastRenderedPageBreak/>
        <w:t xml:space="preserve">Figure </w:t>
      </w:r>
      <w:r>
        <w:rPr>
          <w:b/>
        </w:rPr>
        <w:t>D</w:t>
      </w:r>
      <w:r w:rsidRPr="00C65AA2">
        <w:rPr>
          <w:b/>
        </w:rPr>
        <w:t>.</w:t>
      </w:r>
      <w:proofErr w:type="gramEnd"/>
      <w:r w:rsidR="00963DEF">
        <w:rPr>
          <w:b/>
        </w:rPr>
        <w:fldChar w:fldCharType="begin"/>
      </w:r>
      <w:r>
        <w:rPr>
          <w:b/>
        </w:rPr>
        <w:instrText xml:space="preserve"> SEQ Figure \* ARABIC </w:instrText>
      </w:r>
      <w:r w:rsidR="00963DEF">
        <w:rPr>
          <w:b/>
        </w:rPr>
        <w:fldChar w:fldCharType="separate"/>
      </w:r>
      <w:r w:rsidR="00EB2446">
        <w:rPr>
          <w:b/>
          <w:noProof/>
        </w:rPr>
        <w:t>6</w:t>
      </w:r>
      <w:r w:rsidR="00963DEF">
        <w:rPr>
          <w:b/>
        </w:rPr>
        <w:fldChar w:fldCharType="end"/>
      </w:r>
      <w:r w:rsidRPr="00C65AA2">
        <w:rPr>
          <w:b/>
        </w:rPr>
        <w:t xml:space="preserve">: </w:t>
      </w:r>
      <w:r>
        <w:rPr>
          <w:b/>
        </w:rPr>
        <w:t>East Dartford to Stratford</w:t>
      </w:r>
      <w:bookmarkEnd w:id="505"/>
    </w:p>
    <w:p w:rsidR="00FC39E0" w:rsidRDefault="00593B6E" w:rsidP="00070C7B">
      <w:pPr>
        <w:pStyle w:val="Body"/>
        <w:ind w:left="709"/>
        <w:rPr>
          <w:sz w:val="20"/>
          <w:szCs w:val="20"/>
        </w:rPr>
      </w:pPr>
      <w:r>
        <w:rPr>
          <w:noProof/>
          <w:sz w:val="20"/>
          <w:szCs w:val="20"/>
          <w:lang w:val="en-US"/>
        </w:rPr>
        <w:drawing>
          <wp:inline distT="0" distB="0" distL="0" distR="0">
            <wp:extent cx="5569585" cy="3230245"/>
            <wp:effectExtent l="19050" t="0" r="0" b="0"/>
            <wp:docPr id="54" name="Picture 63" descr="ROO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OOT6"/>
                    <pic:cNvPicPr>
                      <a:picLocks noChangeAspect="1" noChangeArrowheads="1"/>
                    </pic:cNvPicPr>
                  </pic:nvPicPr>
                  <pic:blipFill>
                    <a:blip r:embed="rId152"/>
                    <a:srcRect/>
                    <a:stretch>
                      <a:fillRect/>
                    </a:stretch>
                  </pic:blipFill>
                  <pic:spPr bwMode="auto">
                    <a:xfrm>
                      <a:off x="0" y="0"/>
                      <a:ext cx="5569585" cy="3230245"/>
                    </a:xfrm>
                    <a:prstGeom prst="rect">
                      <a:avLst/>
                    </a:prstGeom>
                    <a:noFill/>
                    <a:ln w="9525">
                      <a:noFill/>
                      <a:miter lim="800000"/>
                      <a:headEnd/>
                      <a:tailEnd/>
                    </a:ln>
                  </pic:spPr>
                </pic:pic>
              </a:graphicData>
            </a:graphic>
          </wp:inline>
        </w:drawing>
      </w: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Pr="00C65AA2" w:rsidRDefault="00FC39E0" w:rsidP="00070C7B">
      <w:pPr>
        <w:pStyle w:val="Caption"/>
        <w:ind w:left="709"/>
        <w:rPr>
          <w:b/>
        </w:rPr>
      </w:pPr>
      <w:bookmarkStart w:id="506" w:name="_Toc331084560"/>
      <w:proofErr w:type="gramStart"/>
      <w:r w:rsidRPr="00C65AA2">
        <w:rPr>
          <w:b/>
        </w:rPr>
        <w:t xml:space="preserve">Figure </w:t>
      </w:r>
      <w:r>
        <w:rPr>
          <w:b/>
        </w:rPr>
        <w:t>D</w:t>
      </w:r>
      <w:r w:rsidRPr="00C65AA2">
        <w:rPr>
          <w:b/>
        </w:rPr>
        <w:t>.</w:t>
      </w:r>
      <w:proofErr w:type="gramEnd"/>
      <w:r w:rsidR="00963DEF">
        <w:rPr>
          <w:b/>
        </w:rPr>
        <w:fldChar w:fldCharType="begin"/>
      </w:r>
      <w:r>
        <w:rPr>
          <w:b/>
        </w:rPr>
        <w:instrText xml:space="preserve"> SEQ Figure \* ARABIC </w:instrText>
      </w:r>
      <w:r w:rsidR="00963DEF">
        <w:rPr>
          <w:b/>
        </w:rPr>
        <w:fldChar w:fldCharType="separate"/>
      </w:r>
      <w:r w:rsidR="00EB2446">
        <w:rPr>
          <w:b/>
          <w:noProof/>
        </w:rPr>
        <w:t>7</w:t>
      </w:r>
      <w:r w:rsidR="00963DEF">
        <w:rPr>
          <w:b/>
        </w:rPr>
        <w:fldChar w:fldCharType="end"/>
      </w:r>
      <w:r w:rsidRPr="00C65AA2">
        <w:rPr>
          <w:b/>
        </w:rPr>
        <w:t xml:space="preserve">: </w:t>
      </w:r>
      <w:r>
        <w:rPr>
          <w:b/>
        </w:rPr>
        <w:t>Southend-on-Sea to Stratford</w:t>
      </w:r>
      <w:bookmarkEnd w:id="506"/>
    </w:p>
    <w:p w:rsidR="00FC39E0" w:rsidRDefault="00593B6E" w:rsidP="00070C7B">
      <w:pPr>
        <w:pStyle w:val="Body"/>
        <w:ind w:left="709"/>
        <w:rPr>
          <w:sz w:val="20"/>
          <w:szCs w:val="20"/>
        </w:rPr>
      </w:pPr>
      <w:r>
        <w:rPr>
          <w:noProof/>
          <w:sz w:val="20"/>
          <w:szCs w:val="20"/>
          <w:lang w:val="en-US"/>
        </w:rPr>
        <w:drawing>
          <wp:inline distT="0" distB="0" distL="0" distR="0">
            <wp:extent cx="5569585" cy="3230245"/>
            <wp:effectExtent l="19050" t="0" r="0" b="0"/>
            <wp:docPr id="55" name="Picture 64" descr="ROO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OOT7"/>
                    <pic:cNvPicPr>
                      <a:picLocks noChangeAspect="1" noChangeArrowheads="1"/>
                    </pic:cNvPicPr>
                  </pic:nvPicPr>
                  <pic:blipFill>
                    <a:blip r:embed="rId153"/>
                    <a:srcRect/>
                    <a:stretch>
                      <a:fillRect/>
                    </a:stretch>
                  </pic:blipFill>
                  <pic:spPr bwMode="auto">
                    <a:xfrm>
                      <a:off x="0" y="0"/>
                      <a:ext cx="5569585" cy="3230245"/>
                    </a:xfrm>
                    <a:prstGeom prst="rect">
                      <a:avLst/>
                    </a:prstGeom>
                    <a:noFill/>
                    <a:ln w="9525">
                      <a:noFill/>
                      <a:miter lim="800000"/>
                      <a:headEnd/>
                      <a:tailEnd/>
                    </a:ln>
                  </pic:spPr>
                </pic:pic>
              </a:graphicData>
            </a:graphic>
          </wp:inline>
        </w:drawing>
      </w:r>
    </w:p>
    <w:p w:rsidR="00FC39E0" w:rsidRPr="00C65AA2" w:rsidRDefault="00FC39E0" w:rsidP="00070C7B">
      <w:pPr>
        <w:pStyle w:val="Caption"/>
        <w:ind w:left="709"/>
        <w:rPr>
          <w:b/>
        </w:rPr>
      </w:pPr>
      <w:bookmarkStart w:id="507" w:name="_Toc331084561"/>
      <w:proofErr w:type="gramStart"/>
      <w:r w:rsidRPr="00C65AA2">
        <w:rPr>
          <w:b/>
        </w:rPr>
        <w:lastRenderedPageBreak/>
        <w:t xml:space="preserve">Figure </w:t>
      </w:r>
      <w:r>
        <w:rPr>
          <w:b/>
        </w:rPr>
        <w:t>D</w:t>
      </w:r>
      <w:r w:rsidRPr="00C65AA2">
        <w:rPr>
          <w:b/>
        </w:rPr>
        <w:t>.</w:t>
      </w:r>
      <w:proofErr w:type="gramEnd"/>
      <w:r w:rsidR="00963DEF">
        <w:rPr>
          <w:b/>
        </w:rPr>
        <w:fldChar w:fldCharType="begin"/>
      </w:r>
      <w:r>
        <w:rPr>
          <w:b/>
        </w:rPr>
        <w:instrText xml:space="preserve"> SEQ Figure \* ARABIC </w:instrText>
      </w:r>
      <w:r w:rsidR="00963DEF">
        <w:rPr>
          <w:b/>
        </w:rPr>
        <w:fldChar w:fldCharType="separate"/>
      </w:r>
      <w:r w:rsidR="00EB2446">
        <w:rPr>
          <w:b/>
          <w:noProof/>
        </w:rPr>
        <w:t>8</w:t>
      </w:r>
      <w:r w:rsidR="00963DEF">
        <w:rPr>
          <w:b/>
        </w:rPr>
        <w:fldChar w:fldCharType="end"/>
      </w:r>
      <w:r w:rsidRPr="00C65AA2">
        <w:rPr>
          <w:b/>
        </w:rPr>
        <w:t xml:space="preserve">: </w:t>
      </w:r>
      <w:r>
        <w:rPr>
          <w:b/>
        </w:rPr>
        <w:t>Canvey Island to Stratford</w:t>
      </w:r>
      <w:bookmarkEnd w:id="507"/>
    </w:p>
    <w:p w:rsidR="00FC39E0" w:rsidRDefault="00593B6E" w:rsidP="00070C7B">
      <w:pPr>
        <w:pStyle w:val="Body"/>
        <w:ind w:left="709"/>
        <w:rPr>
          <w:sz w:val="20"/>
          <w:szCs w:val="20"/>
        </w:rPr>
      </w:pPr>
      <w:r>
        <w:rPr>
          <w:noProof/>
          <w:sz w:val="20"/>
          <w:szCs w:val="20"/>
          <w:lang w:val="en-US"/>
        </w:rPr>
        <w:drawing>
          <wp:inline distT="0" distB="0" distL="0" distR="0">
            <wp:extent cx="5569585" cy="3230245"/>
            <wp:effectExtent l="19050" t="0" r="0" b="0"/>
            <wp:docPr id="56" name="Picture 65" descr="ROO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OOT8"/>
                    <pic:cNvPicPr>
                      <a:picLocks noChangeAspect="1" noChangeArrowheads="1"/>
                    </pic:cNvPicPr>
                  </pic:nvPicPr>
                  <pic:blipFill>
                    <a:blip r:embed="rId154"/>
                    <a:srcRect/>
                    <a:stretch>
                      <a:fillRect/>
                    </a:stretch>
                  </pic:blipFill>
                  <pic:spPr bwMode="auto">
                    <a:xfrm>
                      <a:off x="0" y="0"/>
                      <a:ext cx="5569585" cy="3230245"/>
                    </a:xfrm>
                    <a:prstGeom prst="rect">
                      <a:avLst/>
                    </a:prstGeom>
                    <a:noFill/>
                    <a:ln w="9525">
                      <a:noFill/>
                      <a:miter lim="800000"/>
                      <a:headEnd/>
                      <a:tailEnd/>
                    </a:ln>
                  </pic:spPr>
                </pic:pic>
              </a:graphicData>
            </a:graphic>
          </wp:inline>
        </w:drawing>
      </w:r>
    </w:p>
    <w:p w:rsidR="00FC39E0" w:rsidRDefault="00FC39E0" w:rsidP="00070C7B">
      <w:pPr>
        <w:pStyle w:val="Body"/>
      </w:pPr>
    </w:p>
    <w:p w:rsidR="00FC39E0" w:rsidRDefault="00FC39E0" w:rsidP="00070C7B">
      <w:pPr>
        <w:pStyle w:val="Body"/>
        <w:sectPr w:rsidR="00FC39E0" w:rsidSect="007D65FF">
          <w:headerReference w:type="default" r:id="rId155"/>
          <w:pgSz w:w="11907" w:h="16840" w:code="9"/>
          <w:pgMar w:top="-3640" w:right="709" w:bottom="1729" w:left="907" w:header="357" w:footer="567" w:gutter="0"/>
          <w:cols w:space="187"/>
          <w:docGrid w:linePitch="360"/>
        </w:sectPr>
      </w:pPr>
    </w:p>
    <w:p w:rsidR="00FC39E0" w:rsidRPr="004F0D5C" w:rsidRDefault="00FC39E0" w:rsidP="00070C7B">
      <w:pPr>
        <w:pStyle w:val="Heading1"/>
        <w:framePr w:w="10246" w:wrap="notBeside"/>
      </w:pPr>
      <w:bookmarkStart w:id="508" w:name="_Toc329271523"/>
      <w:bookmarkStart w:id="509" w:name="_Toc330220674"/>
      <w:bookmarkStart w:id="510" w:name="_Toc330220710"/>
      <w:bookmarkStart w:id="511" w:name="_Toc356212144"/>
      <w:r w:rsidRPr="00C85384">
        <w:lastRenderedPageBreak/>
        <w:t>A</w:t>
      </w:r>
      <w:r>
        <w:t>ppendix</w:t>
      </w:r>
      <w:r w:rsidRPr="00C85384">
        <w:t xml:space="preserve"> E: Analysis of Matrix Estimation </w:t>
      </w:r>
      <w:r>
        <w:t>I</w:t>
      </w:r>
      <w:r w:rsidRPr="00C85384">
        <w:t>mpacts</w:t>
      </w:r>
      <w:bookmarkEnd w:id="508"/>
      <w:bookmarkEnd w:id="509"/>
      <w:bookmarkEnd w:id="510"/>
      <w:bookmarkEnd w:id="511"/>
    </w:p>
    <w:p w:rsidR="00FC39E0" w:rsidRDefault="00FC39E0" w:rsidP="00070C7B">
      <w:pPr>
        <w:pStyle w:val="Body"/>
        <w:numPr>
          <w:ilvl w:val="0"/>
          <w:numId w:val="40"/>
        </w:numPr>
        <w:rPr>
          <w:sz w:val="20"/>
          <w:szCs w:val="20"/>
        </w:rPr>
      </w:pPr>
      <w:r w:rsidRPr="0055752C">
        <w:rPr>
          <w:sz w:val="20"/>
          <w:szCs w:val="20"/>
        </w:rPr>
        <w:t>A</w:t>
      </w:r>
      <w:r>
        <w:rPr>
          <w:sz w:val="20"/>
          <w:szCs w:val="20"/>
        </w:rPr>
        <w:t>ppendix</w:t>
      </w:r>
      <w:r w:rsidRPr="0055752C">
        <w:rPr>
          <w:sz w:val="20"/>
          <w:szCs w:val="20"/>
        </w:rPr>
        <w:t xml:space="preserve"> </w:t>
      </w:r>
      <w:r>
        <w:rPr>
          <w:sz w:val="20"/>
          <w:szCs w:val="20"/>
        </w:rPr>
        <w:t>E</w:t>
      </w:r>
      <w:r w:rsidRPr="0055752C">
        <w:rPr>
          <w:sz w:val="20"/>
          <w:szCs w:val="20"/>
        </w:rPr>
        <w:t xml:space="preserve"> provides plots demonstrating </w:t>
      </w:r>
      <w:r>
        <w:rPr>
          <w:sz w:val="20"/>
          <w:szCs w:val="20"/>
        </w:rPr>
        <w:t>the impact of matrix estimation on the prior matrices</w:t>
      </w:r>
      <w:r w:rsidRPr="0055752C">
        <w:rPr>
          <w:sz w:val="20"/>
          <w:szCs w:val="20"/>
        </w:rPr>
        <w:t xml:space="preserve">.  The plots shown represent the </w:t>
      </w:r>
      <w:r>
        <w:rPr>
          <w:sz w:val="20"/>
          <w:szCs w:val="20"/>
        </w:rPr>
        <w:t xml:space="preserve">change between the prior matrix and post-estimation matrices, with analyses for zonal trip end changes, trip length distribution changes and sector-to-sector changes.  </w:t>
      </w:r>
    </w:p>
    <w:p w:rsidR="00FC39E0" w:rsidRDefault="00FC39E0" w:rsidP="00070C7B">
      <w:pPr>
        <w:pStyle w:val="Body"/>
        <w:rPr>
          <w:b/>
        </w:rPr>
      </w:pPr>
    </w:p>
    <w:p w:rsidR="00FC39E0" w:rsidRPr="00AB54B8" w:rsidRDefault="00FC39E0" w:rsidP="00070C7B">
      <w:pPr>
        <w:pStyle w:val="Body"/>
        <w:rPr>
          <w:b/>
        </w:rPr>
      </w:pPr>
    </w:p>
    <w:p w:rsidR="00FC39E0" w:rsidRDefault="00FC39E0" w:rsidP="00070C7B">
      <w:pPr>
        <w:pStyle w:val="Body"/>
        <w:rPr>
          <w:sz w:val="20"/>
          <w:szCs w:val="20"/>
        </w:rPr>
      </w:pPr>
    </w:p>
    <w:p w:rsidR="00FC39E0" w:rsidRDefault="00FC39E0" w:rsidP="00070C7B">
      <w:pPr>
        <w:pStyle w:val="Body"/>
        <w:numPr>
          <w:ilvl w:val="0"/>
          <w:numId w:val="39"/>
        </w:numPr>
        <w:rPr>
          <w:b/>
          <w:sz w:val="20"/>
          <w:szCs w:val="20"/>
        </w:rPr>
      </w:pPr>
      <w:r>
        <w:rPr>
          <w:b/>
          <w:sz w:val="20"/>
          <w:szCs w:val="20"/>
        </w:rPr>
        <w:t>Zonal trip end changes</w:t>
      </w:r>
    </w:p>
    <w:p w:rsidR="00FC39E0" w:rsidRDefault="00FC39E0" w:rsidP="00070C7B">
      <w:pPr>
        <w:pStyle w:val="Body"/>
        <w:rPr>
          <w:sz w:val="20"/>
          <w:szCs w:val="20"/>
        </w:rPr>
      </w:pPr>
    </w:p>
    <w:p w:rsidR="00FC39E0" w:rsidRPr="00C85384" w:rsidRDefault="00FC39E0" w:rsidP="00070C7B">
      <w:pPr>
        <w:pStyle w:val="Caption"/>
        <w:rPr>
          <w:b/>
          <w:sz w:val="20"/>
          <w:szCs w:val="20"/>
        </w:rPr>
      </w:pPr>
      <w:bookmarkStart w:id="512" w:name="_Toc331084562"/>
      <w:r w:rsidRPr="00C85384">
        <w:rPr>
          <w:b/>
          <w:sz w:val="20"/>
          <w:szCs w:val="20"/>
        </w:rPr>
        <w:t>Figure E.</w:t>
      </w:r>
      <w:r w:rsidR="00963DEF" w:rsidRPr="00C85384">
        <w:rPr>
          <w:b/>
          <w:sz w:val="20"/>
          <w:szCs w:val="20"/>
        </w:rPr>
        <w:fldChar w:fldCharType="begin"/>
      </w:r>
      <w:r w:rsidRPr="00C85384">
        <w:rPr>
          <w:b/>
          <w:sz w:val="20"/>
          <w:szCs w:val="20"/>
        </w:rPr>
        <w:instrText xml:space="preserve"> SEQ Figure \* ARABIC \r 1 </w:instrText>
      </w:r>
      <w:r w:rsidR="00963DEF" w:rsidRPr="00C85384">
        <w:rPr>
          <w:b/>
          <w:sz w:val="20"/>
          <w:szCs w:val="20"/>
        </w:rPr>
        <w:fldChar w:fldCharType="separate"/>
      </w:r>
      <w:r w:rsidR="00EB2446">
        <w:rPr>
          <w:b/>
          <w:noProof/>
          <w:sz w:val="20"/>
          <w:szCs w:val="20"/>
        </w:rPr>
        <w:t>1</w:t>
      </w:r>
      <w:r w:rsidR="00963DEF" w:rsidRPr="00C85384">
        <w:rPr>
          <w:b/>
          <w:sz w:val="20"/>
          <w:szCs w:val="20"/>
        </w:rPr>
        <w:fldChar w:fldCharType="end"/>
      </w:r>
      <w:r w:rsidRPr="00C85384">
        <w:rPr>
          <w:b/>
          <w:sz w:val="20"/>
          <w:szCs w:val="20"/>
        </w:rPr>
        <w:t xml:space="preserve">: </w:t>
      </w:r>
      <w:proofErr w:type="gramStart"/>
      <w:r w:rsidRPr="00C85384">
        <w:rPr>
          <w:b/>
          <w:sz w:val="20"/>
          <w:szCs w:val="20"/>
        </w:rPr>
        <w:t>AM</w:t>
      </w:r>
      <w:proofErr w:type="gramEnd"/>
      <w:r w:rsidRPr="00C85384">
        <w:rPr>
          <w:b/>
          <w:sz w:val="20"/>
          <w:szCs w:val="20"/>
        </w:rPr>
        <w:t xml:space="preserve"> Peak, Origin and Destination </w:t>
      </w:r>
      <w:r>
        <w:rPr>
          <w:b/>
          <w:sz w:val="20"/>
          <w:szCs w:val="20"/>
        </w:rPr>
        <w:t>T</w:t>
      </w:r>
      <w:r w:rsidRPr="00C85384">
        <w:rPr>
          <w:b/>
          <w:sz w:val="20"/>
          <w:szCs w:val="20"/>
        </w:rPr>
        <w:t xml:space="preserve">rip </w:t>
      </w:r>
      <w:r>
        <w:rPr>
          <w:b/>
          <w:sz w:val="20"/>
          <w:szCs w:val="20"/>
        </w:rPr>
        <w:t>End C</w:t>
      </w:r>
      <w:r w:rsidRPr="00C85384">
        <w:rPr>
          <w:b/>
          <w:sz w:val="20"/>
          <w:szCs w:val="20"/>
        </w:rPr>
        <w:t>hanges, All vehicles</w:t>
      </w:r>
      <w:bookmarkEnd w:id="512"/>
    </w:p>
    <w:tbl>
      <w:tblPr>
        <w:tblW w:w="0" w:type="auto"/>
        <w:tblLook w:val="00A0"/>
      </w:tblPr>
      <w:tblGrid>
        <w:gridCol w:w="5253"/>
        <w:gridCol w:w="5254"/>
      </w:tblGrid>
      <w:tr w:rsidR="00FC39E0" w:rsidRPr="00F528A9" w:rsidTr="00D81938">
        <w:tc>
          <w:tcPr>
            <w:tcW w:w="5253" w:type="dxa"/>
          </w:tcPr>
          <w:p w:rsidR="00FC39E0" w:rsidRPr="00F528A9" w:rsidRDefault="00593B6E" w:rsidP="00D81938">
            <w:pPr>
              <w:pStyle w:val="Body"/>
              <w:rPr>
                <w:sz w:val="20"/>
                <w:szCs w:val="20"/>
              </w:rPr>
            </w:pPr>
            <w:r>
              <w:rPr>
                <w:noProof/>
                <w:sz w:val="20"/>
                <w:szCs w:val="20"/>
                <w:lang w:val="en-US"/>
              </w:rPr>
              <w:drawing>
                <wp:inline distT="0" distB="0" distL="0" distR="0">
                  <wp:extent cx="3218180" cy="2588895"/>
                  <wp:effectExtent l="1905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6"/>
                          <a:srcRect/>
                          <a:stretch>
                            <a:fillRect/>
                          </a:stretch>
                        </pic:blipFill>
                        <pic:spPr bwMode="auto">
                          <a:xfrm>
                            <a:off x="0" y="0"/>
                            <a:ext cx="3218180" cy="2588895"/>
                          </a:xfrm>
                          <a:prstGeom prst="rect">
                            <a:avLst/>
                          </a:prstGeom>
                          <a:noFill/>
                          <a:ln w="9525">
                            <a:noFill/>
                            <a:miter lim="800000"/>
                            <a:headEnd/>
                            <a:tailEnd/>
                          </a:ln>
                        </pic:spPr>
                      </pic:pic>
                    </a:graphicData>
                  </a:graphic>
                </wp:inline>
              </w:drawing>
            </w:r>
          </w:p>
        </w:tc>
        <w:tc>
          <w:tcPr>
            <w:tcW w:w="5254" w:type="dxa"/>
          </w:tcPr>
          <w:p w:rsidR="00FC39E0" w:rsidRPr="00F528A9" w:rsidRDefault="00593B6E" w:rsidP="00D81938">
            <w:pPr>
              <w:pStyle w:val="Body"/>
              <w:rPr>
                <w:sz w:val="20"/>
                <w:szCs w:val="20"/>
              </w:rPr>
            </w:pPr>
            <w:r>
              <w:rPr>
                <w:noProof/>
                <w:sz w:val="20"/>
                <w:szCs w:val="20"/>
                <w:lang w:val="en-US"/>
              </w:rPr>
              <w:drawing>
                <wp:inline distT="0" distB="0" distL="0" distR="0">
                  <wp:extent cx="3218180" cy="2588895"/>
                  <wp:effectExtent l="1905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7"/>
                          <a:srcRect/>
                          <a:stretch>
                            <a:fillRect/>
                          </a:stretch>
                        </pic:blipFill>
                        <pic:spPr bwMode="auto">
                          <a:xfrm>
                            <a:off x="0" y="0"/>
                            <a:ext cx="3218180" cy="2588895"/>
                          </a:xfrm>
                          <a:prstGeom prst="rect">
                            <a:avLst/>
                          </a:prstGeom>
                          <a:noFill/>
                          <a:ln w="9525">
                            <a:noFill/>
                            <a:miter lim="800000"/>
                            <a:headEnd/>
                            <a:tailEnd/>
                          </a:ln>
                        </pic:spPr>
                      </pic:pic>
                    </a:graphicData>
                  </a:graphic>
                </wp:inline>
              </w:drawing>
            </w:r>
          </w:p>
        </w:tc>
      </w:tr>
    </w:tbl>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Default="00FC39E0" w:rsidP="00070C7B">
      <w:pPr>
        <w:pStyle w:val="Body"/>
        <w:rPr>
          <w:sz w:val="20"/>
          <w:szCs w:val="20"/>
        </w:rPr>
      </w:pPr>
    </w:p>
    <w:p w:rsidR="00FC39E0" w:rsidRPr="00C85384" w:rsidRDefault="00FC39E0" w:rsidP="00070C7B">
      <w:pPr>
        <w:pStyle w:val="Caption"/>
        <w:rPr>
          <w:b/>
          <w:sz w:val="20"/>
          <w:szCs w:val="20"/>
        </w:rPr>
      </w:pPr>
      <w:bookmarkStart w:id="513" w:name="_Toc331084563"/>
      <w:r w:rsidRPr="00C85384">
        <w:rPr>
          <w:b/>
          <w:sz w:val="20"/>
          <w:szCs w:val="20"/>
        </w:rPr>
        <w:lastRenderedPageBreak/>
        <w:t>Figure E.</w:t>
      </w:r>
      <w:r w:rsidR="00963DEF" w:rsidRPr="00C85384">
        <w:rPr>
          <w:b/>
          <w:sz w:val="20"/>
          <w:szCs w:val="20"/>
        </w:rPr>
        <w:fldChar w:fldCharType="begin"/>
      </w:r>
      <w:r w:rsidRPr="00C85384">
        <w:rPr>
          <w:b/>
          <w:sz w:val="20"/>
          <w:szCs w:val="20"/>
        </w:rPr>
        <w:instrText xml:space="preserve"> SEQ Figure \* ARABIC </w:instrText>
      </w:r>
      <w:r w:rsidR="00963DEF" w:rsidRPr="00C85384">
        <w:rPr>
          <w:b/>
          <w:sz w:val="20"/>
          <w:szCs w:val="20"/>
        </w:rPr>
        <w:fldChar w:fldCharType="separate"/>
      </w:r>
      <w:r w:rsidR="00EB2446">
        <w:rPr>
          <w:b/>
          <w:noProof/>
          <w:sz w:val="20"/>
          <w:szCs w:val="20"/>
        </w:rPr>
        <w:t>2</w:t>
      </w:r>
      <w:r w:rsidR="00963DEF" w:rsidRPr="00C85384">
        <w:rPr>
          <w:b/>
          <w:sz w:val="20"/>
          <w:szCs w:val="20"/>
        </w:rPr>
        <w:fldChar w:fldCharType="end"/>
      </w:r>
      <w:r w:rsidRPr="00C85384">
        <w:rPr>
          <w:b/>
          <w:sz w:val="20"/>
          <w:szCs w:val="20"/>
        </w:rPr>
        <w:t xml:space="preserve">: Interpeak, Origin and Destination </w:t>
      </w:r>
      <w:r>
        <w:rPr>
          <w:b/>
          <w:sz w:val="20"/>
          <w:szCs w:val="20"/>
        </w:rPr>
        <w:t>T</w:t>
      </w:r>
      <w:r w:rsidRPr="00C85384">
        <w:rPr>
          <w:b/>
          <w:sz w:val="20"/>
          <w:szCs w:val="20"/>
        </w:rPr>
        <w:t xml:space="preserve">rip </w:t>
      </w:r>
      <w:r>
        <w:rPr>
          <w:b/>
          <w:sz w:val="20"/>
          <w:szCs w:val="20"/>
        </w:rPr>
        <w:t>End C</w:t>
      </w:r>
      <w:r w:rsidRPr="00C85384">
        <w:rPr>
          <w:b/>
          <w:sz w:val="20"/>
          <w:szCs w:val="20"/>
        </w:rPr>
        <w:t>hanges, All vehicles</w:t>
      </w:r>
      <w:bookmarkEnd w:id="513"/>
    </w:p>
    <w:tbl>
      <w:tblPr>
        <w:tblW w:w="0" w:type="auto"/>
        <w:tblLook w:val="00A0"/>
      </w:tblPr>
      <w:tblGrid>
        <w:gridCol w:w="5253"/>
        <w:gridCol w:w="5254"/>
      </w:tblGrid>
      <w:tr w:rsidR="00FC39E0" w:rsidRPr="00F528A9" w:rsidTr="00D81938">
        <w:tc>
          <w:tcPr>
            <w:tcW w:w="5253" w:type="dxa"/>
          </w:tcPr>
          <w:p w:rsidR="00FC39E0" w:rsidRPr="00F528A9" w:rsidRDefault="00593B6E" w:rsidP="00D81938">
            <w:pPr>
              <w:pStyle w:val="Body"/>
              <w:rPr>
                <w:sz w:val="20"/>
                <w:szCs w:val="20"/>
              </w:rPr>
            </w:pPr>
            <w:r>
              <w:rPr>
                <w:noProof/>
                <w:sz w:val="20"/>
                <w:szCs w:val="20"/>
                <w:lang w:val="en-US"/>
              </w:rPr>
              <w:drawing>
                <wp:inline distT="0" distB="0" distL="0" distR="0">
                  <wp:extent cx="3218180" cy="2588895"/>
                  <wp:effectExtent l="1905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8"/>
                          <a:srcRect/>
                          <a:stretch>
                            <a:fillRect/>
                          </a:stretch>
                        </pic:blipFill>
                        <pic:spPr bwMode="auto">
                          <a:xfrm>
                            <a:off x="0" y="0"/>
                            <a:ext cx="3218180" cy="2588895"/>
                          </a:xfrm>
                          <a:prstGeom prst="rect">
                            <a:avLst/>
                          </a:prstGeom>
                          <a:noFill/>
                          <a:ln w="9525">
                            <a:noFill/>
                            <a:miter lim="800000"/>
                            <a:headEnd/>
                            <a:tailEnd/>
                          </a:ln>
                        </pic:spPr>
                      </pic:pic>
                    </a:graphicData>
                  </a:graphic>
                </wp:inline>
              </w:drawing>
            </w:r>
          </w:p>
        </w:tc>
        <w:tc>
          <w:tcPr>
            <w:tcW w:w="5254" w:type="dxa"/>
          </w:tcPr>
          <w:p w:rsidR="00FC39E0" w:rsidRPr="00F528A9" w:rsidRDefault="00593B6E" w:rsidP="00D81938">
            <w:pPr>
              <w:pStyle w:val="Body"/>
              <w:rPr>
                <w:sz w:val="20"/>
                <w:szCs w:val="20"/>
              </w:rPr>
            </w:pPr>
            <w:r>
              <w:rPr>
                <w:noProof/>
                <w:sz w:val="20"/>
                <w:szCs w:val="20"/>
                <w:lang w:val="en-US"/>
              </w:rPr>
              <w:drawing>
                <wp:inline distT="0" distB="0" distL="0" distR="0">
                  <wp:extent cx="3218180" cy="2588895"/>
                  <wp:effectExtent l="1905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9"/>
                          <a:srcRect/>
                          <a:stretch>
                            <a:fillRect/>
                          </a:stretch>
                        </pic:blipFill>
                        <pic:spPr bwMode="auto">
                          <a:xfrm>
                            <a:off x="0" y="0"/>
                            <a:ext cx="3218180" cy="2588895"/>
                          </a:xfrm>
                          <a:prstGeom prst="rect">
                            <a:avLst/>
                          </a:prstGeom>
                          <a:noFill/>
                          <a:ln w="9525">
                            <a:noFill/>
                            <a:miter lim="800000"/>
                            <a:headEnd/>
                            <a:tailEnd/>
                          </a:ln>
                        </pic:spPr>
                      </pic:pic>
                    </a:graphicData>
                  </a:graphic>
                </wp:inline>
              </w:drawing>
            </w:r>
          </w:p>
        </w:tc>
      </w:tr>
    </w:tbl>
    <w:p w:rsidR="00FC39E0" w:rsidRDefault="00FC39E0" w:rsidP="00070C7B">
      <w:pPr>
        <w:pStyle w:val="Body"/>
        <w:rPr>
          <w:sz w:val="20"/>
          <w:szCs w:val="20"/>
        </w:rPr>
      </w:pPr>
    </w:p>
    <w:p w:rsidR="00FC39E0" w:rsidRDefault="00FC39E0" w:rsidP="00070C7B">
      <w:pPr>
        <w:pStyle w:val="Body"/>
        <w:rPr>
          <w:sz w:val="20"/>
          <w:szCs w:val="20"/>
        </w:rPr>
      </w:pPr>
    </w:p>
    <w:p w:rsidR="00FC39E0" w:rsidRPr="00C85384" w:rsidRDefault="00FC39E0" w:rsidP="00070C7B">
      <w:pPr>
        <w:pStyle w:val="Caption"/>
        <w:rPr>
          <w:b/>
          <w:sz w:val="20"/>
          <w:szCs w:val="20"/>
        </w:rPr>
      </w:pPr>
      <w:bookmarkStart w:id="514" w:name="_Toc331084564"/>
      <w:r w:rsidRPr="00C85384">
        <w:rPr>
          <w:b/>
          <w:sz w:val="20"/>
          <w:szCs w:val="20"/>
        </w:rPr>
        <w:t>Figure E.</w:t>
      </w:r>
      <w:r w:rsidR="00963DEF" w:rsidRPr="00C85384">
        <w:rPr>
          <w:b/>
          <w:sz w:val="20"/>
          <w:szCs w:val="20"/>
        </w:rPr>
        <w:fldChar w:fldCharType="begin"/>
      </w:r>
      <w:r w:rsidRPr="00C85384">
        <w:rPr>
          <w:b/>
          <w:sz w:val="20"/>
          <w:szCs w:val="20"/>
        </w:rPr>
        <w:instrText xml:space="preserve"> SEQ Figure \* ARABIC </w:instrText>
      </w:r>
      <w:r w:rsidR="00963DEF" w:rsidRPr="00C85384">
        <w:rPr>
          <w:b/>
          <w:sz w:val="20"/>
          <w:szCs w:val="20"/>
        </w:rPr>
        <w:fldChar w:fldCharType="separate"/>
      </w:r>
      <w:r w:rsidR="00EB2446">
        <w:rPr>
          <w:b/>
          <w:noProof/>
          <w:sz w:val="20"/>
          <w:szCs w:val="20"/>
        </w:rPr>
        <w:t>3</w:t>
      </w:r>
      <w:r w:rsidR="00963DEF" w:rsidRPr="00C85384">
        <w:rPr>
          <w:b/>
          <w:sz w:val="20"/>
          <w:szCs w:val="20"/>
        </w:rPr>
        <w:fldChar w:fldCharType="end"/>
      </w:r>
      <w:r w:rsidRPr="00C85384">
        <w:rPr>
          <w:b/>
          <w:sz w:val="20"/>
          <w:szCs w:val="20"/>
        </w:rPr>
        <w:t xml:space="preserve">: PM Peak, Origin and Destination </w:t>
      </w:r>
      <w:r>
        <w:rPr>
          <w:b/>
          <w:sz w:val="20"/>
          <w:szCs w:val="20"/>
        </w:rPr>
        <w:t>T</w:t>
      </w:r>
      <w:r w:rsidRPr="00C85384">
        <w:rPr>
          <w:b/>
          <w:sz w:val="20"/>
          <w:szCs w:val="20"/>
        </w:rPr>
        <w:t xml:space="preserve">rip </w:t>
      </w:r>
      <w:r>
        <w:rPr>
          <w:b/>
          <w:sz w:val="20"/>
          <w:szCs w:val="20"/>
        </w:rPr>
        <w:t>End C</w:t>
      </w:r>
      <w:r w:rsidRPr="00C85384">
        <w:rPr>
          <w:b/>
          <w:sz w:val="20"/>
          <w:szCs w:val="20"/>
        </w:rPr>
        <w:t>hanges, All vehicles</w:t>
      </w:r>
      <w:bookmarkEnd w:id="514"/>
    </w:p>
    <w:tbl>
      <w:tblPr>
        <w:tblW w:w="0" w:type="auto"/>
        <w:tblLook w:val="00A0"/>
      </w:tblPr>
      <w:tblGrid>
        <w:gridCol w:w="5253"/>
        <w:gridCol w:w="5254"/>
      </w:tblGrid>
      <w:tr w:rsidR="00FC39E0" w:rsidRPr="00F528A9" w:rsidTr="00D81938">
        <w:tc>
          <w:tcPr>
            <w:tcW w:w="5253" w:type="dxa"/>
          </w:tcPr>
          <w:p w:rsidR="00FC39E0" w:rsidRPr="00F528A9" w:rsidRDefault="00593B6E" w:rsidP="00D81938">
            <w:pPr>
              <w:pStyle w:val="Body"/>
              <w:rPr>
                <w:sz w:val="20"/>
                <w:szCs w:val="20"/>
              </w:rPr>
            </w:pPr>
            <w:r>
              <w:rPr>
                <w:noProof/>
                <w:sz w:val="20"/>
                <w:szCs w:val="20"/>
                <w:lang w:val="en-US"/>
              </w:rPr>
              <w:drawing>
                <wp:inline distT="0" distB="0" distL="0" distR="0">
                  <wp:extent cx="3218180" cy="2588895"/>
                  <wp:effectExtent l="1905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0"/>
                          <a:srcRect/>
                          <a:stretch>
                            <a:fillRect/>
                          </a:stretch>
                        </pic:blipFill>
                        <pic:spPr bwMode="auto">
                          <a:xfrm>
                            <a:off x="0" y="0"/>
                            <a:ext cx="3218180" cy="2588895"/>
                          </a:xfrm>
                          <a:prstGeom prst="rect">
                            <a:avLst/>
                          </a:prstGeom>
                          <a:noFill/>
                          <a:ln w="9525">
                            <a:noFill/>
                            <a:miter lim="800000"/>
                            <a:headEnd/>
                            <a:tailEnd/>
                          </a:ln>
                        </pic:spPr>
                      </pic:pic>
                    </a:graphicData>
                  </a:graphic>
                </wp:inline>
              </w:drawing>
            </w:r>
          </w:p>
        </w:tc>
        <w:tc>
          <w:tcPr>
            <w:tcW w:w="5254" w:type="dxa"/>
          </w:tcPr>
          <w:p w:rsidR="00FC39E0" w:rsidRPr="00F528A9" w:rsidRDefault="00593B6E" w:rsidP="00D81938">
            <w:pPr>
              <w:pStyle w:val="Body"/>
              <w:rPr>
                <w:sz w:val="20"/>
                <w:szCs w:val="20"/>
              </w:rPr>
            </w:pPr>
            <w:r>
              <w:rPr>
                <w:noProof/>
                <w:sz w:val="20"/>
                <w:szCs w:val="20"/>
                <w:lang w:val="en-US"/>
              </w:rPr>
              <w:drawing>
                <wp:inline distT="0" distB="0" distL="0" distR="0">
                  <wp:extent cx="3218180" cy="2588895"/>
                  <wp:effectExtent l="1905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1"/>
                          <a:srcRect/>
                          <a:stretch>
                            <a:fillRect/>
                          </a:stretch>
                        </pic:blipFill>
                        <pic:spPr bwMode="auto">
                          <a:xfrm>
                            <a:off x="0" y="0"/>
                            <a:ext cx="3218180" cy="2588895"/>
                          </a:xfrm>
                          <a:prstGeom prst="rect">
                            <a:avLst/>
                          </a:prstGeom>
                          <a:noFill/>
                          <a:ln w="9525">
                            <a:noFill/>
                            <a:miter lim="800000"/>
                            <a:headEnd/>
                            <a:tailEnd/>
                          </a:ln>
                        </pic:spPr>
                      </pic:pic>
                    </a:graphicData>
                  </a:graphic>
                </wp:inline>
              </w:drawing>
            </w:r>
          </w:p>
        </w:tc>
      </w:tr>
    </w:tbl>
    <w:p w:rsidR="00FC39E0" w:rsidRDefault="00FC39E0" w:rsidP="00070C7B">
      <w:pPr>
        <w:pStyle w:val="Body"/>
        <w:rPr>
          <w:sz w:val="20"/>
          <w:szCs w:val="20"/>
        </w:rPr>
      </w:pPr>
    </w:p>
    <w:p w:rsidR="00FC39E0" w:rsidRDefault="00FC39E0" w:rsidP="00070C7B">
      <w:pPr>
        <w:pStyle w:val="Body"/>
        <w:rPr>
          <w:sz w:val="20"/>
          <w:szCs w:val="20"/>
        </w:rPr>
      </w:pPr>
    </w:p>
    <w:p w:rsidR="00FC39E0" w:rsidRPr="00C85384" w:rsidRDefault="00FC39E0" w:rsidP="00070C7B">
      <w:pPr>
        <w:pStyle w:val="Body"/>
        <w:numPr>
          <w:ilvl w:val="0"/>
          <w:numId w:val="39"/>
        </w:numPr>
        <w:rPr>
          <w:b/>
          <w:sz w:val="20"/>
          <w:szCs w:val="20"/>
        </w:rPr>
      </w:pPr>
      <w:r>
        <w:rPr>
          <w:b/>
          <w:sz w:val="20"/>
          <w:szCs w:val="20"/>
        </w:rPr>
        <w:br w:type="page"/>
      </w:r>
      <w:r>
        <w:rPr>
          <w:b/>
          <w:sz w:val="20"/>
          <w:szCs w:val="20"/>
        </w:rPr>
        <w:lastRenderedPageBreak/>
        <w:t>Trip Length Distribution Changes</w:t>
      </w:r>
    </w:p>
    <w:p w:rsidR="00FC39E0" w:rsidRPr="00C85384" w:rsidRDefault="00FC39E0" w:rsidP="00070C7B">
      <w:pPr>
        <w:pStyle w:val="Caption"/>
        <w:ind w:left="680"/>
        <w:rPr>
          <w:b/>
          <w:sz w:val="20"/>
          <w:szCs w:val="20"/>
        </w:rPr>
      </w:pPr>
      <w:bookmarkStart w:id="515" w:name="_Toc331084565"/>
      <w:r w:rsidRPr="00C85384">
        <w:rPr>
          <w:b/>
          <w:sz w:val="20"/>
          <w:szCs w:val="20"/>
        </w:rPr>
        <w:t>Figure E.</w:t>
      </w:r>
      <w:r w:rsidR="00963DEF" w:rsidRPr="00C85384">
        <w:rPr>
          <w:b/>
          <w:sz w:val="20"/>
          <w:szCs w:val="20"/>
        </w:rPr>
        <w:fldChar w:fldCharType="begin"/>
      </w:r>
      <w:r w:rsidRPr="00C85384">
        <w:rPr>
          <w:b/>
          <w:sz w:val="20"/>
          <w:szCs w:val="20"/>
        </w:rPr>
        <w:instrText xml:space="preserve"> SEQ Figure \* ARABIC </w:instrText>
      </w:r>
      <w:r w:rsidR="00963DEF" w:rsidRPr="00C85384">
        <w:rPr>
          <w:b/>
          <w:sz w:val="20"/>
          <w:szCs w:val="20"/>
        </w:rPr>
        <w:fldChar w:fldCharType="separate"/>
      </w:r>
      <w:r w:rsidR="00EB2446">
        <w:rPr>
          <w:b/>
          <w:noProof/>
          <w:sz w:val="20"/>
          <w:szCs w:val="20"/>
        </w:rPr>
        <w:t>4</w:t>
      </w:r>
      <w:r w:rsidR="00963DEF" w:rsidRPr="00C85384">
        <w:rPr>
          <w:b/>
          <w:sz w:val="20"/>
          <w:szCs w:val="20"/>
        </w:rPr>
        <w:fldChar w:fldCharType="end"/>
      </w:r>
      <w:r w:rsidRPr="00C85384">
        <w:rPr>
          <w:b/>
          <w:sz w:val="20"/>
          <w:szCs w:val="20"/>
        </w:rPr>
        <w:t xml:space="preserve">: </w:t>
      </w:r>
      <w:proofErr w:type="gramStart"/>
      <w:r w:rsidRPr="00C85384">
        <w:rPr>
          <w:b/>
          <w:sz w:val="20"/>
          <w:szCs w:val="20"/>
        </w:rPr>
        <w:t>AM</w:t>
      </w:r>
      <w:proofErr w:type="gramEnd"/>
      <w:r w:rsidRPr="00C85384">
        <w:rPr>
          <w:b/>
          <w:sz w:val="20"/>
          <w:szCs w:val="20"/>
        </w:rPr>
        <w:t xml:space="preserve"> Peak, All vehicles</w:t>
      </w:r>
      <w:bookmarkEnd w:id="515"/>
    </w:p>
    <w:p w:rsidR="00FC39E0" w:rsidRDefault="00593B6E" w:rsidP="00070C7B">
      <w:pPr>
        <w:pStyle w:val="Body"/>
        <w:ind w:left="709"/>
        <w:rPr>
          <w:sz w:val="20"/>
          <w:szCs w:val="20"/>
        </w:rPr>
      </w:pPr>
      <w:r>
        <w:rPr>
          <w:noProof/>
          <w:sz w:val="20"/>
          <w:szCs w:val="20"/>
          <w:lang w:val="en-US"/>
        </w:rPr>
        <w:drawing>
          <wp:inline distT="0" distB="0" distL="0" distR="0">
            <wp:extent cx="4726305" cy="314706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2"/>
                    <a:srcRect/>
                    <a:stretch>
                      <a:fillRect/>
                    </a:stretch>
                  </pic:blipFill>
                  <pic:spPr bwMode="auto">
                    <a:xfrm>
                      <a:off x="0" y="0"/>
                      <a:ext cx="4726305" cy="3147060"/>
                    </a:xfrm>
                    <a:prstGeom prst="rect">
                      <a:avLst/>
                    </a:prstGeom>
                    <a:noFill/>
                    <a:ln w="9525">
                      <a:noFill/>
                      <a:miter lim="800000"/>
                      <a:headEnd/>
                      <a:tailEnd/>
                    </a:ln>
                  </pic:spPr>
                </pic:pic>
              </a:graphicData>
            </a:graphic>
          </wp:inline>
        </w:drawing>
      </w:r>
    </w:p>
    <w:p w:rsidR="00FC39E0" w:rsidRDefault="00FC39E0" w:rsidP="00070C7B">
      <w:pPr>
        <w:pStyle w:val="Caption"/>
        <w:ind w:left="680"/>
        <w:rPr>
          <w:b/>
        </w:rPr>
      </w:pPr>
    </w:p>
    <w:p w:rsidR="00FC39E0" w:rsidRPr="00C85384" w:rsidRDefault="00FC39E0" w:rsidP="00070C7B">
      <w:pPr>
        <w:pStyle w:val="Caption"/>
        <w:ind w:left="680"/>
        <w:rPr>
          <w:b/>
          <w:sz w:val="20"/>
          <w:szCs w:val="20"/>
        </w:rPr>
      </w:pPr>
      <w:bookmarkStart w:id="516" w:name="_Toc331084566"/>
      <w:r w:rsidRPr="00C85384">
        <w:rPr>
          <w:b/>
          <w:sz w:val="20"/>
          <w:szCs w:val="20"/>
        </w:rPr>
        <w:t>Figure E.</w:t>
      </w:r>
      <w:r w:rsidR="00963DEF" w:rsidRPr="00C85384">
        <w:rPr>
          <w:b/>
          <w:sz w:val="20"/>
          <w:szCs w:val="20"/>
        </w:rPr>
        <w:fldChar w:fldCharType="begin"/>
      </w:r>
      <w:r w:rsidRPr="00C85384">
        <w:rPr>
          <w:b/>
          <w:sz w:val="20"/>
          <w:szCs w:val="20"/>
        </w:rPr>
        <w:instrText xml:space="preserve"> SEQ Figure \* ARABIC </w:instrText>
      </w:r>
      <w:r w:rsidR="00963DEF" w:rsidRPr="00C85384">
        <w:rPr>
          <w:b/>
          <w:sz w:val="20"/>
          <w:szCs w:val="20"/>
        </w:rPr>
        <w:fldChar w:fldCharType="separate"/>
      </w:r>
      <w:r w:rsidR="00EB2446">
        <w:rPr>
          <w:b/>
          <w:noProof/>
          <w:sz w:val="20"/>
          <w:szCs w:val="20"/>
        </w:rPr>
        <w:t>5</w:t>
      </w:r>
      <w:r w:rsidR="00963DEF" w:rsidRPr="00C85384">
        <w:rPr>
          <w:b/>
          <w:sz w:val="20"/>
          <w:szCs w:val="20"/>
        </w:rPr>
        <w:fldChar w:fldCharType="end"/>
      </w:r>
      <w:r w:rsidRPr="00C85384">
        <w:rPr>
          <w:b/>
          <w:sz w:val="20"/>
          <w:szCs w:val="20"/>
        </w:rPr>
        <w:t>: Interpeak, All vehicles</w:t>
      </w:r>
      <w:bookmarkEnd w:id="516"/>
    </w:p>
    <w:p w:rsidR="00FC39E0" w:rsidRDefault="00593B6E" w:rsidP="00070C7B">
      <w:pPr>
        <w:pStyle w:val="Body"/>
        <w:ind w:left="709"/>
        <w:rPr>
          <w:sz w:val="20"/>
          <w:szCs w:val="20"/>
        </w:rPr>
      </w:pPr>
      <w:r>
        <w:rPr>
          <w:noProof/>
          <w:sz w:val="20"/>
          <w:szCs w:val="20"/>
          <w:lang w:val="en-US"/>
        </w:rPr>
        <w:drawing>
          <wp:inline distT="0" distB="0" distL="0" distR="0">
            <wp:extent cx="4726305" cy="314706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3"/>
                    <a:srcRect/>
                    <a:stretch>
                      <a:fillRect/>
                    </a:stretch>
                  </pic:blipFill>
                  <pic:spPr bwMode="auto">
                    <a:xfrm>
                      <a:off x="0" y="0"/>
                      <a:ext cx="4726305" cy="3147060"/>
                    </a:xfrm>
                    <a:prstGeom prst="rect">
                      <a:avLst/>
                    </a:prstGeom>
                    <a:noFill/>
                    <a:ln w="9525">
                      <a:noFill/>
                      <a:miter lim="800000"/>
                      <a:headEnd/>
                      <a:tailEnd/>
                    </a:ln>
                  </pic:spPr>
                </pic:pic>
              </a:graphicData>
            </a:graphic>
          </wp:inline>
        </w:drawing>
      </w:r>
    </w:p>
    <w:p w:rsidR="00FC39E0" w:rsidRPr="00C85384" w:rsidRDefault="00FC39E0" w:rsidP="00070C7B">
      <w:pPr>
        <w:pStyle w:val="Caption"/>
        <w:ind w:left="709"/>
        <w:rPr>
          <w:b/>
          <w:sz w:val="20"/>
          <w:szCs w:val="20"/>
        </w:rPr>
      </w:pPr>
      <w:bookmarkStart w:id="517" w:name="_Toc331084567"/>
      <w:r w:rsidRPr="00C85384">
        <w:rPr>
          <w:b/>
          <w:sz w:val="20"/>
          <w:szCs w:val="20"/>
        </w:rPr>
        <w:lastRenderedPageBreak/>
        <w:t>Figure E.</w:t>
      </w:r>
      <w:r w:rsidR="00963DEF" w:rsidRPr="00C85384">
        <w:rPr>
          <w:b/>
          <w:sz w:val="20"/>
          <w:szCs w:val="20"/>
        </w:rPr>
        <w:fldChar w:fldCharType="begin"/>
      </w:r>
      <w:r w:rsidRPr="00C85384">
        <w:rPr>
          <w:b/>
          <w:sz w:val="20"/>
          <w:szCs w:val="20"/>
        </w:rPr>
        <w:instrText xml:space="preserve"> SEQ Figure \* ARABIC </w:instrText>
      </w:r>
      <w:r w:rsidR="00963DEF" w:rsidRPr="00C85384">
        <w:rPr>
          <w:b/>
          <w:sz w:val="20"/>
          <w:szCs w:val="20"/>
        </w:rPr>
        <w:fldChar w:fldCharType="separate"/>
      </w:r>
      <w:r w:rsidR="00EB2446">
        <w:rPr>
          <w:b/>
          <w:noProof/>
          <w:sz w:val="20"/>
          <w:szCs w:val="20"/>
        </w:rPr>
        <w:t>6</w:t>
      </w:r>
      <w:r w:rsidR="00963DEF" w:rsidRPr="00C85384">
        <w:rPr>
          <w:b/>
          <w:sz w:val="20"/>
          <w:szCs w:val="20"/>
        </w:rPr>
        <w:fldChar w:fldCharType="end"/>
      </w:r>
      <w:r w:rsidRPr="00C85384">
        <w:rPr>
          <w:b/>
          <w:sz w:val="20"/>
          <w:szCs w:val="20"/>
        </w:rPr>
        <w:t>: PM Peak, All vehicles</w:t>
      </w:r>
      <w:bookmarkEnd w:id="517"/>
    </w:p>
    <w:p w:rsidR="00FC39E0" w:rsidRDefault="00593B6E" w:rsidP="00070C7B">
      <w:pPr>
        <w:pStyle w:val="Body"/>
        <w:ind w:left="709"/>
        <w:rPr>
          <w:sz w:val="20"/>
          <w:szCs w:val="20"/>
        </w:rPr>
      </w:pPr>
      <w:r>
        <w:rPr>
          <w:noProof/>
          <w:sz w:val="20"/>
          <w:szCs w:val="20"/>
          <w:lang w:val="en-US"/>
        </w:rPr>
        <w:drawing>
          <wp:inline distT="0" distB="0" distL="0" distR="0">
            <wp:extent cx="4726305" cy="314706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4"/>
                    <a:srcRect/>
                    <a:stretch>
                      <a:fillRect/>
                    </a:stretch>
                  </pic:blipFill>
                  <pic:spPr bwMode="auto">
                    <a:xfrm>
                      <a:off x="0" y="0"/>
                      <a:ext cx="4726305" cy="3147060"/>
                    </a:xfrm>
                    <a:prstGeom prst="rect">
                      <a:avLst/>
                    </a:prstGeom>
                    <a:noFill/>
                    <a:ln w="9525">
                      <a:noFill/>
                      <a:miter lim="800000"/>
                      <a:headEnd/>
                      <a:tailEnd/>
                    </a:ln>
                  </pic:spPr>
                </pic:pic>
              </a:graphicData>
            </a:graphic>
          </wp:inline>
        </w:drawing>
      </w:r>
    </w:p>
    <w:p w:rsidR="00FC39E0" w:rsidRDefault="00FC39E0" w:rsidP="00070C7B">
      <w:pPr>
        <w:pStyle w:val="Body"/>
        <w:ind w:left="709"/>
        <w:rPr>
          <w:sz w:val="20"/>
          <w:szCs w:val="20"/>
        </w:rPr>
      </w:pPr>
    </w:p>
    <w:p w:rsidR="00FC39E0" w:rsidRDefault="00FC39E0" w:rsidP="00070C7B">
      <w:pPr>
        <w:pStyle w:val="Body"/>
        <w:ind w:left="709"/>
        <w:rPr>
          <w:sz w:val="20"/>
          <w:szCs w:val="20"/>
        </w:rPr>
      </w:pPr>
    </w:p>
    <w:p w:rsidR="00FC39E0" w:rsidRPr="00C85384" w:rsidRDefault="00FC39E0" w:rsidP="00070C7B">
      <w:pPr>
        <w:pStyle w:val="Body"/>
        <w:numPr>
          <w:ilvl w:val="0"/>
          <w:numId w:val="39"/>
        </w:numPr>
        <w:rPr>
          <w:b/>
          <w:sz w:val="20"/>
          <w:szCs w:val="20"/>
        </w:rPr>
      </w:pPr>
      <w:r>
        <w:rPr>
          <w:b/>
          <w:sz w:val="20"/>
          <w:szCs w:val="20"/>
        </w:rPr>
        <w:br w:type="page"/>
      </w:r>
      <w:r>
        <w:rPr>
          <w:b/>
          <w:sz w:val="20"/>
          <w:szCs w:val="20"/>
        </w:rPr>
        <w:lastRenderedPageBreak/>
        <w:t>Sector-to-Sector Changes</w:t>
      </w:r>
    </w:p>
    <w:p w:rsidR="00FC39E0" w:rsidRDefault="00FC39E0" w:rsidP="00070C7B">
      <w:pPr>
        <w:pStyle w:val="Body"/>
        <w:rPr>
          <w:sz w:val="20"/>
          <w:szCs w:val="20"/>
        </w:rPr>
      </w:pPr>
    </w:p>
    <w:p w:rsidR="00FC39E0" w:rsidRPr="00C85384" w:rsidRDefault="00FC39E0" w:rsidP="00070C7B">
      <w:pPr>
        <w:pStyle w:val="Caption"/>
        <w:rPr>
          <w:b/>
          <w:sz w:val="20"/>
          <w:szCs w:val="20"/>
        </w:rPr>
      </w:pPr>
      <w:bookmarkStart w:id="518" w:name="_Toc331084568"/>
      <w:r w:rsidRPr="00C85384">
        <w:rPr>
          <w:b/>
          <w:sz w:val="20"/>
          <w:szCs w:val="20"/>
        </w:rPr>
        <w:t>Figure E.</w:t>
      </w:r>
      <w:r w:rsidR="00963DEF" w:rsidRPr="00C85384">
        <w:rPr>
          <w:b/>
          <w:sz w:val="20"/>
          <w:szCs w:val="20"/>
        </w:rPr>
        <w:fldChar w:fldCharType="begin"/>
      </w:r>
      <w:r w:rsidRPr="00C85384">
        <w:rPr>
          <w:b/>
          <w:sz w:val="20"/>
          <w:szCs w:val="20"/>
        </w:rPr>
        <w:instrText xml:space="preserve"> SEQ Figure \* ARABIC </w:instrText>
      </w:r>
      <w:r w:rsidR="00963DEF" w:rsidRPr="00C85384">
        <w:rPr>
          <w:b/>
          <w:sz w:val="20"/>
          <w:szCs w:val="20"/>
        </w:rPr>
        <w:fldChar w:fldCharType="separate"/>
      </w:r>
      <w:r w:rsidR="00EB2446">
        <w:rPr>
          <w:b/>
          <w:noProof/>
          <w:sz w:val="20"/>
          <w:szCs w:val="20"/>
        </w:rPr>
        <w:t>7</w:t>
      </w:r>
      <w:r w:rsidR="00963DEF" w:rsidRPr="00C85384">
        <w:rPr>
          <w:b/>
          <w:sz w:val="20"/>
          <w:szCs w:val="20"/>
        </w:rPr>
        <w:fldChar w:fldCharType="end"/>
      </w:r>
      <w:r w:rsidRPr="00C85384">
        <w:rPr>
          <w:b/>
          <w:sz w:val="20"/>
          <w:szCs w:val="20"/>
        </w:rPr>
        <w:t xml:space="preserve">: </w:t>
      </w:r>
      <w:proofErr w:type="gramStart"/>
      <w:r w:rsidRPr="00C85384">
        <w:rPr>
          <w:b/>
          <w:sz w:val="20"/>
          <w:szCs w:val="20"/>
        </w:rPr>
        <w:t>AM</w:t>
      </w:r>
      <w:proofErr w:type="gramEnd"/>
      <w:r w:rsidRPr="00C85384">
        <w:rPr>
          <w:b/>
          <w:sz w:val="20"/>
          <w:szCs w:val="20"/>
        </w:rPr>
        <w:t xml:space="preserve"> Peak, All vehicles</w:t>
      </w:r>
      <w:bookmarkEnd w:id="518"/>
    </w:p>
    <w:p w:rsidR="00FC39E0" w:rsidRDefault="00593B6E" w:rsidP="00070C7B">
      <w:pPr>
        <w:pStyle w:val="Body"/>
        <w:rPr>
          <w:szCs w:val="20"/>
        </w:rPr>
      </w:pPr>
      <w:r>
        <w:rPr>
          <w:noProof/>
          <w:szCs w:val="20"/>
          <w:lang w:val="en-US"/>
        </w:rPr>
        <w:drawing>
          <wp:inline distT="0" distB="0" distL="0" distR="0">
            <wp:extent cx="6507480" cy="1460500"/>
            <wp:effectExtent l="19050" t="0" r="762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5"/>
                    <a:srcRect/>
                    <a:stretch>
                      <a:fillRect/>
                    </a:stretch>
                  </pic:blipFill>
                  <pic:spPr bwMode="auto">
                    <a:xfrm>
                      <a:off x="0" y="0"/>
                      <a:ext cx="6507480" cy="1460500"/>
                    </a:xfrm>
                    <a:prstGeom prst="rect">
                      <a:avLst/>
                    </a:prstGeom>
                    <a:noFill/>
                    <a:ln w="9525">
                      <a:noFill/>
                      <a:miter lim="800000"/>
                      <a:headEnd/>
                      <a:tailEnd/>
                    </a:ln>
                  </pic:spPr>
                </pic:pic>
              </a:graphicData>
            </a:graphic>
          </wp:inline>
        </w:drawing>
      </w:r>
    </w:p>
    <w:p w:rsidR="00FC39E0" w:rsidRDefault="00FC39E0" w:rsidP="00070C7B">
      <w:pPr>
        <w:pStyle w:val="Body"/>
        <w:rPr>
          <w:szCs w:val="20"/>
        </w:rPr>
      </w:pPr>
    </w:p>
    <w:p w:rsidR="00FC39E0" w:rsidRPr="00C85384" w:rsidRDefault="00FC39E0" w:rsidP="00070C7B">
      <w:pPr>
        <w:pStyle w:val="Caption"/>
        <w:rPr>
          <w:b/>
          <w:sz w:val="20"/>
          <w:szCs w:val="20"/>
        </w:rPr>
      </w:pPr>
      <w:bookmarkStart w:id="519" w:name="_Toc331084569"/>
      <w:r w:rsidRPr="00C85384">
        <w:rPr>
          <w:b/>
          <w:sz w:val="20"/>
          <w:szCs w:val="20"/>
        </w:rPr>
        <w:t>Figure E.</w:t>
      </w:r>
      <w:r w:rsidR="00963DEF" w:rsidRPr="00C85384">
        <w:rPr>
          <w:b/>
          <w:sz w:val="20"/>
          <w:szCs w:val="20"/>
        </w:rPr>
        <w:fldChar w:fldCharType="begin"/>
      </w:r>
      <w:r w:rsidRPr="00C85384">
        <w:rPr>
          <w:b/>
          <w:sz w:val="20"/>
          <w:szCs w:val="20"/>
        </w:rPr>
        <w:instrText xml:space="preserve"> SEQ Figure \* ARABIC </w:instrText>
      </w:r>
      <w:r w:rsidR="00963DEF" w:rsidRPr="00C85384">
        <w:rPr>
          <w:b/>
          <w:sz w:val="20"/>
          <w:szCs w:val="20"/>
        </w:rPr>
        <w:fldChar w:fldCharType="separate"/>
      </w:r>
      <w:r w:rsidR="00EB2446">
        <w:rPr>
          <w:b/>
          <w:noProof/>
          <w:sz w:val="20"/>
          <w:szCs w:val="20"/>
        </w:rPr>
        <w:t>8</w:t>
      </w:r>
      <w:r w:rsidR="00963DEF" w:rsidRPr="00C85384">
        <w:rPr>
          <w:b/>
          <w:sz w:val="20"/>
          <w:szCs w:val="20"/>
        </w:rPr>
        <w:fldChar w:fldCharType="end"/>
      </w:r>
      <w:r w:rsidRPr="00C85384">
        <w:rPr>
          <w:b/>
          <w:sz w:val="20"/>
          <w:szCs w:val="20"/>
        </w:rPr>
        <w:t>: Interpeak, All vehicles</w:t>
      </w:r>
      <w:bookmarkEnd w:id="519"/>
    </w:p>
    <w:p w:rsidR="00FC39E0" w:rsidRDefault="00593B6E" w:rsidP="00070C7B">
      <w:pPr>
        <w:pStyle w:val="Body"/>
        <w:rPr>
          <w:sz w:val="20"/>
          <w:szCs w:val="20"/>
        </w:rPr>
      </w:pPr>
      <w:r>
        <w:rPr>
          <w:noProof/>
          <w:szCs w:val="20"/>
          <w:lang w:val="en-US"/>
        </w:rPr>
        <w:drawing>
          <wp:inline distT="0" distB="0" distL="0" distR="0">
            <wp:extent cx="6519545" cy="146050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6"/>
                    <a:srcRect/>
                    <a:stretch>
                      <a:fillRect/>
                    </a:stretch>
                  </pic:blipFill>
                  <pic:spPr bwMode="auto">
                    <a:xfrm>
                      <a:off x="0" y="0"/>
                      <a:ext cx="6519545" cy="1460500"/>
                    </a:xfrm>
                    <a:prstGeom prst="rect">
                      <a:avLst/>
                    </a:prstGeom>
                    <a:noFill/>
                    <a:ln w="9525">
                      <a:noFill/>
                      <a:miter lim="800000"/>
                      <a:headEnd/>
                      <a:tailEnd/>
                    </a:ln>
                  </pic:spPr>
                </pic:pic>
              </a:graphicData>
            </a:graphic>
          </wp:inline>
        </w:drawing>
      </w:r>
    </w:p>
    <w:p w:rsidR="00FC39E0" w:rsidRDefault="00FC39E0" w:rsidP="00070C7B">
      <w:pPr>
        <w:pStyle w:val="Body"/>
        <w:rPr>
          <w:sz w:val="20"/>
          <w:szCs w:val="20"/>
        </w:rPr>
      </w:pPr>
    </w:p>
    <w:p w:rsidR="00FC39E0" w:rsidRPr="00C85384" w:rsidRDefault="00FC39E0" w:rsidP="00070C7B">
      <w:pPr>
        <w:pStyle w:val="Caption"/>
        <w:rPr>
          <w:b/>
          <w:sz w:val="20"/>
          <w:szCs w:val="20"/>
        </w:rPr>
      </w:pPr>
      <w:bookmarkStart w:id="520" w:name="_Toc331084570"/>
      <w:r w:rsidRPr="00C85384">
        <w:rPr>
          <w:b/>
          <w:sz w:val="20"/>
          <w:szCs w:val="20"/>
        </w:rPr>
        <w:t>Figure E.</w:t>
      </w:r>
      <w:r w:rsidR="00963DEF" w:rsidRPr="00C85384">
        <w:rPr>
          <w:b/>
          <w:sz w:val="20"/>
          <w:szCs w:val="20"/>
        </w:rPr>
        <w:fldChar w:fldCharType="begin"/>
      </w:r>
      <w:r w:rsidRPr="00C85384">
        <w:rPr>
          <w:b/>
          <w:sz w:val="20"/>
          <w:szCs w:val="20"/>
        </w:rPr>
        <w:instrText xml:space="preserve"> SEQ Figure \* ARABIC </w:instrText>
      </w:r>
      <w:r w:rsidR="00963DEF" w:rsidRPr="00C85384">
        <w:rPr>
          <w:b/>
          <w:sz w:val="20"/>
          <w:szCs w:val="20"/>
        </w:rPr>
        <w:fldChar w:fldCharType="separate"/>
      </w:r>
      <w:r w:rsidR="00EB2446">
        <w:rPr>
          <w:b/>
          <w:noProof/>
          <w:sz w:val="20"/>
          <w:szCs w:val="20"/>
        </w:rPr>
        <w:t>9</w:t>
      </w:r>
      <w:r w:rsidR="00963DEF" w:rsidRPr="00C85384">
        <w:rPr>
          <w:b/>
          <w:sz w:val="20"/>
          <w:szCs w:val="20"/>
        </w:rPr>
        <w:fldChar w:fldCharType="end"/>
      </w:r>
      <w:r w:rsidRPr="00C85384">
        <w:rPr>
          <w:b/>
          <w:sz w:val="20"/>
          <w:szCs w:val="20"/>
        </w:rPr>
        <w:t>: PM Peak, All vehicles</w:t>
      </w:r>
      <w:bookmarkEnd w:id="520"/>
    </w:p>
    <w:p w:rsidR="00FC39E0" w:rsidRDefault="00593B6E" w:rsidP="00070C7B">
      <w:pPr>
        <w:pStyle w:val="Body"/>
        <w:rPr>
          <w:szCs w:val="20"/>
        </w:rPr>
      </w:pPr>
      <w:r>
        <w:rPr>
          <w:noProof/>
          <w:szCs w:val="20"/>
          <w:lang w:val="en-US"/>
        </w:rPr>
        <w:drawing>
          <wp:inline distT="0" distB="0" distL="0" distR="0">
            <wp:extent cx="6412865" cy="1437005"/>
            <wp:effectExtent l="19050" t="0" r="69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7"/>
                    <a:srcRect/>
                    <a:stretch>
                      <a:fillRect/>
                    </a:stretch>
                  </pic:blipFill>
                  <pic:spPr bwMode="auto">
                    <a:xfrm>
                      <a:off x="0" y="0"/>
                      <a:ext cx="6412865" cy="1437005"/>
                    </a:xfrm>
                    <a:prstGeom prst="rect">
                      <a:avLst/>
                    </a:prstGeom>
                    <a:noFill/>
                    <a:ln w="9525">
                      <a:noFill/>
                      <a:miter lim="800000"/>
                      <a:headEnd/>
                      <a:tailEnd/>
                    </a:ln>
                  </pic:spPr>
                </pic:pic>
              </a:graphicData>
            </a:graphic>
          </wp:inline>
        </w:drawing>
      </w:r>
    </w:p>
    <w:p w:rsidR="00FC39E0" w:rsidRDefault="00FC39E0" w:rsidP="00070C7B">
      <w:pPr>
        <w:pStyle w:val="Body"/>
        <w:rPr>
          <w:szCs w:val="20"/>
        </w:rPr>
      </w:pPr>
    </w:p>
    <w:p w:rsidR="00FC39E0" w:rsidRPr="006D4E7D" w:rsidRDefault="00FC39E0" w:rsidP="00070C7B">
      <w:pPr>
        <w:pStyle w:val="Body"/>
        <w:rPr>
          <w:sz w:val="20"/>
          <w:szCs w:val="20"/>
        </w:rPr>
      </w:pPr>
    </w:p>
    <w:sectPr w:rsidR="00FC39E0" w:rsidRPr="006D4E7D" w:rsidSect="00070C7B">
      <w:headerReference w:type="default" r:id="rId168"/>
      <w:pgSz w:w="11907" w:h="16840" w:code="9"/>
      <w:pgMar w:top="-3640" w:right="709" w:bottom="1729" w:left="907" w:header="357" w:footer="567" w:gutter="0"/>
      <w:cols w:space="187"/>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2446" w:rsidRDefault="00EB2446">
      <w:r>
        <w:separator/>
      </w:r>
    </w:p>
  </w:endnote>
  <w:endnote w:type="continuationSeparator" w:id="0">
    <w:p w:rsidR="00EB2446" w:rsidRDefault="00EB244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mercialPi BT">
    <w:panose1 w:val="05020102010206080802"/>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spacing w:line="240" w:lineRule="atLeas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spacing w:line="240" w:lineRule="atLeast"/>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rPr>
        <w:sz w:val="1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2446" w:rsidRDefault="00EB2446">
      <w:r>
        <w:separator/>
      </w:r>
    </w:p>
  </w:footnote>
  <w:footnote w:type="continuationSeparator" w:id="0">
    <w:p w:rsidR="00EB2446" w:rsidRDefault="00EB2446">
      <w:r>
        <w:continuationSeparator/>
      </w:r>
    </w:p>
  </w:footnote>
  <w:footnote w:id="1">
    <w:p w:rsidR="00EB2446" w:rsidRPr="00FC39E0" w:rsidRDefault="00EB2446">
      <w:pPr>
        <w:pStyle w:val="FootnoteText"/>
        <w:rPr>
          <w:sz w:val="18"/>
          <w:lang w:val="fr-FR"/>
        </w:rPr>
      </w:pPr>
      <w:r w:rsidRPr="00675AB9">
        <w:rPr>
          <w:rStyle w:val="FootnoteReference"/>
          <w:sz w:val="18"/>
        </w:rPr>
        <w:footnoteRef/>
      </w:r>
      <w:r w:rsidRPr="00675AB9">
        <w:rPr>
          <w:sz w:val="18"/>
        </w:rPr>
        <w:t xml:space="preserve"> </w:t>
      </w:r>
      <w:proofErr w:type="gramStart"/>
      <w:r w:rsidRPr="00675AB9">
        <w:rPr>
          <w:sz w:val="18"/>
        </w:rPr>
        <w:t xml:space="preserve">Dartford River Crossing Study into Capacity Requirements (April 2009), prepared by Parsons Brinckerhoff for </w:t>
      </w:r>
      <w:proofErr w:type="spellStart"/>
      <w:r w:rsidRPr="00675AB9">
        <w:rPr>
          <w:sz w:val="18"/>
        </w:rPr>
        <w:t>DfT.</w:t>
      </w:r>
      <w:proofErr w:type="spellEnd"/>
      <w:proofErr w:type="gramEnd"/>
      <w:r w:rsidRPr="00675AB9">
        <w:rPr>
          <w:sz w:val="18"/>
        </w:rPr>
        <w:t xml:space="preserve">  </w:t>
      </w:r>
      <w:proofErr w:type="spellStart"/>
      <w:r w:rsidRPr="001B7297">
        <w:rPr>
          <w:sz w:val="18"/>
          <w:lang w:val="fr-FR"/>
        </w:rPr>
        <w:t>Available</w:t>
      </w:r>
      <w:proofErr w:type="spellEnd"/>
      <w:r w:rsidRPr="001B7297">
        <w:rPr>
          <w:sz w:val="18"/>
          <w:lang w:val="fr-FR"/>
        </w:rPr>
        <w:t xml:space="preserve"> </w:t>
      </w:r>
      <w:proofErr w:type="spellStart"/>
      <w:r w:rsidRPr="001B7297">
        <w:rPr>
          <w:sz w:val="18"/>
          <w:lang w:val="fr-FR"/>
        </w:rPr>
        <w:t>at</w:t>
      </w:r>
      <w:proofErr w:type="spellEnd"/>
      <w:r w:rsidRPr="001B7297">
        <w:rPr>
          <w:sz w:val="18"/>
          <w:lang w:val="fr-FR"/>
        </w:rPr>
        <w:t>:</w:t>
      </w:r>
    </w:p>
    <w:p w:rsidR="00EB2446" w:rsidRDefault="00EB2446">
      <w:pPr>
        <w:pStyle w:val="FootnoteText"/>
      </w:pPr>
      <w:hyperlink r:id="rId1" w:history="1">
        <w:r w:rsidRPr="001B7297">
          <w:rPr>
            <w:rStyle w:val="Hyperlink"/>
            <w:sz w:val="18"/>
            <w:lang w:val="fr-FR"/>
          </w:rPr>
          <w:t>http://webarchive.nationalarchives.gov.uk/+/http://www.dft.gov.uk/about/strategy/capacityrequirements/dartfordrivercrossing/</w:t>
        </w:r>
      </w:hyperlink>
      <w:r w:rsidRPr="001B7297">
        <w:rPr>
          <w:sz w:val="18"/>
          <w:lang w:val="fr-FR"/>
        </w:rPr>
        <w:t xml:space="preserve"> </w:t>
      </w:r>
    </w:p>
  </w:footnote>
  <w:footnote w:id="2">
    <w:p w:rsidR="00EB2446" w:rsidRDefault="00EB2446">
      <w:pPr>
        <w:pStyle w:val="FootnoteText"/>
      </w:pPr>
      <w:r>
        <w:rPr>
          <w:rStyle w:val="FootnoteReference"/>
        </w:rPr>
        <w:footnoteRef/>
      </w:r>
      <w:r>
        <w:t xml:space="preserve"> </w:t>
      </w:r>
      <w:r w:rsidRPr="004F6AE5">
        <w:rPr>
          <w:sz w:val="18"/>
        </w:rPr>
        <w:t>The household income data from NatCOP are originally sourced from CACI household income estimates.</w:t>
      </w:r>
    </w:p>
  </w:footnote>
  <w:footnote w:id="3">
    <w:p w:rsidR="00EB2446" w:rsidRDefault="00EB2446">
      <w:pPr>
        <w:pStyle w:val="FootnoteText"/>
      </w:pPr>
      <w:r>
        <w:rPr>
          <w:rStyle w:val="FootnoteReference"/>
        </w:rPr>
        <w:footnoteRef/>
      </w:r>
      <w:r>
        <w:t xml:space="preserve"> </w:t>
      </w:r>
      <w:r w:rsidRPr="004F6AE5">
        <w:rPr>
          <w:sz w:val="18"/>
        </w:rPr>
        <w:t>NTEM, the National Trip End Model, used to forecast the trip ends that are published in the DfT’s TEMPRO software</w:t>
      </w:r>
    </w:p>
  </w:footnote>
  <w:footnote w:id="4">
    <w:p w:rsidR="00EB2446" w:rsidRDefault="00EB2446">
      <w:pPr>
        <w:pStyle w:val="FootnoteText"/>
      </w:pPr>
      <w:r>
        <w:rPr>
          <w:rStyle w:val="FootnoteReference"/>
        </w:rPr>
        <w:footnoteRef/>
      </w:r>
      <w:r>
        <w:t xml:space="preserve"> </w:t>
      </w:r>
      <w:r w:rsidRPr="004F6AE5">
        <w:rPr>
          <w:sz w:val="18"/>
        </w:rPr>
        <w:t>NatCOP, the National Car Ownership Program, used to forecast car ownership which are an input to NTEM</w:t>
      </w:r>
    </w:p>
  </w:footnote>
  <w:footnote w:id="5">
    <w:p w:rsidR="00EB2446" w:rsidRDefault="00EB2446" w:rsidP="002F262D">
      <w:pPr>
        <w:pStyle w:val="FootnoteText"/>
      </w:pPr>
      <w:r>
        <w:rPr>
          <w:rStyle w:val="FootnoteReference"/>
        </w:rPr>
        <w:footnoteRef/>
      </w:r>
      <w:r>
        <w:t xml:space="preserve"> </w:t>
      </w:r>
      <w:r w:rsidRPr="003D26B8">
        <w:rPr>
          <w:sz w:val="16"/>
          <w:szCs w:val="16"/>
        </w:rPr>
        <w:t>The KNOBS penalty procedure was favoured</w:t>
      </w:r>
      <w:r>
        <w:rPr>
          <w:sz w:val="16"/>
          <w:szCs w:val="16"/>
        </w:rPr>
        <w:t xml:space="preserve"> by Hyder Consulting during the development of the M25 Model over</w:t>
      </w:r>
      <w:r w:rsidRPr="003D26B8">
        <w:rPr>
          <w:sz w:val="16"/>
          <w:szCs w:val="16"/>
        </w:rPr>
        <w:t xml:space="preserve"> the use of HGV-specific speed-flow curves in order to provide consistency with previous modelling work and due to the impracticability of the timescales involved in the development of HGV-specific curves throughout the model. </w:t>
      </w:r>
    </w:p>
  </w:footnote>
  <w:footnote w:id="6">
    <w:p w:rsidR="00EB2446" w:rsidRDefault="00EB2446">
      <w:pPr>
        <w:pStyle w:val="FootnoteText"/>
      </w:pPr>
      <w:r>
        <w:rPr>
          <w:rStyle w:val="FootnoteReference"/>
        </w:rPr>
        <w:footnoteRef/>
      </w:r>
      <w:r>
        <w:t xml:space="preserve"> </w:t>
      </w:r>
      <w:r w:rsidRPr="00075E1A">
        <w:rPr>
          <w:sz w:val="16"/>
        </w:rPr>
        <w:t xml:space="preserve">The toll choice model is an exception, formed as an absolute model, as discussed in Section </w:t>
      </w:r>
      <w:fldSimple w:instr=" REF _Ref327974250 \r \h  \* MERGEFORMAT ">
        <w:r w:rsidRPr="00EB2446">
          <w:rPr>
            <w:sz w:val="16"/>
          </w:rPr>
          <w:t>5.5</w:t>
        </w:r>
      </w:fldSimple>
      <w:r w:rsidRPr="00075E1A">
        <w:rPr>
          <w:sz w:val="16"/>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pPr>
    <w:r w:rsidRPr="00963DEF">
      <w:rPr>
        <w:noProof/>
        <w:lang w:eastAsia="en-G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16345844" o:spid="_x0000_s2061" type="#_x0000_t136" style="position:absolute;margin-left:0;margin-top:0;width:156.75pt;height:80.25pt;rotation:315;z-index:-251650048;mso-position-horizontal:center;mso-position-horizontal-relative:margin;mso-position-vertical:center;mso-position-vertical-relative:margin" o:allowincell="f" fillcolor="red" stroked="f">
          <v:fill opacity=".5"/>
          <v:textpath style="font-family:&quot;Arial&quot;;font-size:1in" string="Draft"/>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20</w:t>
    </w:r>
    <w:r>
      <w:rPr>
        <w:rStyle w:val="PageNumber"/>
      </w:rPr>
      <w:fldChar w:fldCharType="end"/>
    </w:r>
  </w:p>
  <w:p w:rsidR="00EB2446" w:rsidRPr="004F0D5C" w:rsidRDefault="00EB2446" w:rsidP="004F0D5C">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30</w:t>
    </w:r>
    <w:r>
      <w:rPr>
        <w:rStyle w:val="PageNumber"/>
      </w:rPr>
      <w:fldChar w:fldCharType="end"/>
    </w:r>
  </w:p>
  <w:p w:rsidR="00EB2446" w:rsidRPr="004F0D5C" w:rsidRDefault="00EB2446" w:rsidP="004F0D5C">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39</w:t>
    </w:r>
    <w:r>
      <w:rPr>
        <w:rStyle w:val="PageNumber"/>
      </w:rPr>
      <w:fldChar w:fldCharType="end"/>
    </w:r>
  </w:p>
  <w:p w:rsidR="00EB2446" w:rsidRDefault="00EB2446">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w:t>
      </w:r>
      <w:r>
        <w:rPr>
          <w:noProof/>
        </w:rPr>
        <w:t xml:space="preserve">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70</w:t>
    </w:r>
    <w:r>
      <w:rPr>
        <w:rStyle w:val="PageNumber"/>
      </w:rPr>
      <w:fldChar w:fldCharType="end"/>
    </w:r>
  </w:p>
  <w:p w:rsidR="00EB2446" w:rsidRDefault="00EB2446">
    <w:pPr>
      <w:pStyle w:val="Heade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71</w:t>
    </w:r>
    <w:r>
      <w:rPr>
        <w:rStyle w:val="PageNumber"/>
      </w:rPr>
      <w:fldChar w:fldCharType="end"/>
    </w:r>
  </w:p>
  <w:p w:rsidR="00EB2446" w:rsidRDefault="00EB2446">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433" w:type="dxa"/>
      <w:tblLayout w:type="fixed"/>
      <w:tblCellMar>
        <w:left w:w="0" w:type="dxa"/>
        <w:right w:w="0" w:type="dxa"/>
      </w:tblCellMar>
      <w:tblLook w:val="01E0"/>
    </w:tblPr>
    <w:tblGrid>
      <w:gridCol w:w="2410"/>
      <w:gridCol w:w="2824"/>
      <w:gridCol w:w="170"/>
      <w:gridCol w:w="3328"/>
      <w:gridCol w:w="170"/>
      <w:gridCol w:w="1531"/>
    </w:tblGrid>
    <w:tr w:rsidR="00EB2446" w:rsidRPr="00710C88" w:rsidTr="00B77CAE">
      <w:tc>
        <w:tcPr>
          <w:tcW w:w="2410" w:type="dxa"/>
        </w:tcPr>
        <w:p w:rsidR="00EB2446" w:rsidRPr="00710C88" w:rsidRDefault="00EB2446">
          <w:pPr>
            <w:pStyle w:val="Header"/>
            <w:rPr>
              <w:szCs w:val="16"/>
            </w:rPr>
          </w:pPr>
          <w:r w:rsidRPr="00963DEF">
            <w:rPr>
              <w:noProof/>
              <w:lang w:eastAsia="en-G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16345845" o:spid="_x0000_s2062" type="#_x0000_t136" style="position:absolute;margin-left:0;margin-top:0;width:156.75pt;height:80.25pt;rotation:315;z-index:-251649024;mso-position-horizontal:center;mso-position-horizontal-relative:margin;mso-position-vertical:center;mso-position-vertical-relative:margin" o:allowincell="f" fillcolor="red" stroked="f">
                <v:fill opacity=".5"/>
                <v:textpath style="font-family:&quot;Arial&quot;;font-size:1in" string="Draft"/>
                <w10:wrap anchorx="margin" anchory="margin"/>
              </v:shape>
            </w:pict>
          </w:r>
        </w:p>
      </w:tc>
      <w:tc>
        <w:tcPr>
          <w:tcW w:w="2824" w:type="dxa"/>
        </w:tcPr>
        <w:p w:rsidR="00EB2446" w:rsidRPr="00710C88" w:rsidRDefault="00EB2446" w:rsidP="00B77CAE">
          <w:pPr>
            <w:pStyle w:val="Header"/>
            <w:ind w:left="1134" w:right="-295"/>
            <w:rPr>
              <w:b/>
              <w:sz w:val="24"/>
              <w:szCs w:val="24"/>
            </w:rPr>
          </w:pPr>
        </w:p>
      </w:tc>
      <w:tc>
        <w:tcPr>
          <w:tcW w:w="170" w:type="dxa"/>
        </w:tcPr>
        <w:p w:rsidR="00EB2446" w:rsidRPr="00710C88" w:rsidRDefault="00EB2446" w:rsidP="00B77CAE">
          <w:pPr>
            <w:pStyle w:val="Header"/>
            <w:ind w:left="1134" w:right="-295"/>
            <w:rPr>
              <w:szCs w:val="16"/>
            </w:rPr>
          </w:pPr>
        </w:p>
      </w:tc>
      <w:tc>
        <w:tcPr>
          <w:tcW w:w="3328" w:type="dxa"/>
        </w:tcPr>
        <w:p w:rsidR="00EB2446" w:rsidRPr="00710C88" w:rsidRDefault="00EB2446" w:rsidP="00B77CAE">
          <w:pPr>
            <w:pStyle w:val="Header"/>
            <w:ind w:left="1134" w:right="-295"/>
            <w:rPr>
              <w:sz w:val="18"/>
              <w:szCs w:val="18"/>
            </w:rPr>
          </w:pPr>
          <w:r>
            <w:rPr>
              <w:noProof/>
              <w:sz w:val="18"/>
              <w:szCs w:val="18"/>
              <w:lang w:val="en-US"/>
            </w:rPr>
            <w:drawing>
              <wp:anchor distT="0" distB="0" distL="114300" distR="114300" simplePos="0" relativeHeight="251668480" behindDoc="0" locked="0" layoutInCell="1" allowOverlap="1">
                <wp:simplePos x="0" y="0"/>
                <wp:positionH relativeFrom="column">
                  <wp:posOffset>786130</wp:posOffset>
                </wp:positionH>
                <wp:positionV relativeFrom="paragraph">
                  <wp:posOffset>22225</wp:posOffset>
                </wp:positionV>
                <wp:extent cx="1309370" cy="467360"/>
                <wp:effectExtent l="19050" t="0" r="5080" b="0"/>
                <wp:wrapNone/>
                <wp:docPr id="15" name="Picture 1"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01"/>
                        <pic:cNvPicPr>
                          <a:picLocks noChangeAspect="1" noChangeArrowheads="1"/>
                        </pic:cNvPicPr>
                      </pic:nvPicPr>
                      <pic:blipFill>
                        <a:blip r:embed="rId1"/>
                        <a:srcRect/>
                        <a:stretch>
                          <a:fillRect/>
                        </a:stretch>
                      </pic:blipFill>
                      <pic:spPr bwMode="auto">
                        <a:xfrm>
                          <a:off x="0" y="0"/>
                          <a:ext cx="1309370" cy="467360"/>
                        </a:xfrm>
                        <a:prstGeom prst="rect">
                          <a:avLst/>
                        </a:prstGeom>
                        <a:noFill/>
                      </pic:spPr>
                    </pic:pic>
                  </a:graphicData>
                </a:graphic>
              </wp:anchor>
            </w:drawing>
          </w:r>
        </w:p>
      </w:tc>
      <w:tc>
        <w:tcPr>
          <w:tcW w:w="170" w:type="dxa"/>
        </w:tcPr>
        <w:p w:rsidR="00EB2446" w:rsidRPr="00710C88" w:rsidRDefault="00EB2446" w:rsidP="00B77CAE">
          <w:pPr>
            <w:pStyle w:val="Header"/>
            <w:rPr>
              <w:szCs w:val="16"/>
            </w:rPr>
          </w:pPr>
        </w:p>
      </w:tc>
      <w:tc>
        <w:tcPr>
          <w:tcW w:w="1531" w:type="dxa"/>
        </w:tcPr>
        <w:p w:rsidR="00EB2446" w:rsidRPr="00A14711" w:rsidRDefault="00EB2446" w:rsidP="00B77CAE">
          <w:pPr>
            <w:pStyle w:val="Header"/>
            <w:spacing w:before="200"/>
            <w:jc w:val="right"/>
            <w:rPr>
              <w:sz w:val="18"/>
              <w:szCs w:val="18"/>
            </w:rPr>
          </w:pPr>
          <w:bookmarkStart w:id="2" w:name="DateCreated"/>
          <w:r>
            <w:rPr>
              <w:sz w:val="18"/>
              <w:szCs w:val="18"/>
            </w:rPr>
            <w:t>April</w:t>
          </w:r>
          <w:r w:rsidRPr="00A14711">
            <w:rPr>
              <w:sz w:val="18"/>
              <w:szCs w:val="18"/>
            </w:rPr>
            <w:t xml:space="preserve"> 201</w:t>
          </w:r>
          <w:bookmarkEnd w:id="2"/>
          <w:r>
            <w:rPr>
              <w:sz w:val="18"/>
              <w:szCs w:val="18"/>
            </w:rPr>
            <w:t>3</w:t>
          </w:r>
        </w:p>
      </w:tc>
    </w:tr>
  </w:tbl>
  <w:p w:rsidR="00EB2446" w:rsidRPr="005C4DB7" w:rsidRDefault="00EB2446">
    <w:pPr>
      <w:pStyle w:val="Header"/>
    </w:pPr>
  </w:p>
  <w:p w:rsidR="00EB2446" w:rsidRDefault="00EB2446">
    <w:pPr>
      <w:pStyle w:val="Header"/>
      <w:rPr>
        <w:szCs w:val="16"/>
      </w:rPr>
    </w:pPr>
    <w:r>
      <w:rPr>
        <w:noProof/>
        <w:lang w:val="en-US"/>
      </w:rPr>
      <w:drawing>
        <wp:anchor distT="0" distB="0" distL="114300" distR="114300" simplePos="0" relativeHeight="251664384" behindDoc="1" locked="1" layoutInCell="1" allowOverlap="1">
          <wp:simplePos x="0" y="0"/>
          <wp:positionH relativeFrom="page">
            <wp:posOffset>7157720</wp:posOffset>
          </wp:positionH>
          <wp:positionV relativeFrom="page">
            <wp:posOffset>7863205</wp:posOffset>
          </wp:positionV>
          <wp:extent cx="177800" cy="175895"/>
          <wp:effectExtent l="19050" t="0" r="0" b="0"/>
          <wp:wrapNone/>
          <wp:docPr id="1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srcRect/>
                  <a:stretch>
                    <a:fillRect/>
                  </a:stretch>
                </pic:blipFill>
                <pic:spPr bwMode="auto">
                  <a:xfrm>
                    <a:off x="0" y="0"/>
                    <a:ext cx="177800" cy="17589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1312" behindDoc="1" locked="1" layoutInCell="1" allowOverlap="1">
          <wp:simplePos x="0" y="0"/>
          <wp:positionH relativeFrom="page">
            <wp:posOffset>226695</wp:posOffset>
          </wp:positionH>
          <wp:positionV relativeFrom="page">
            <wp:posOffset>7863205</wp:posOffset>
          </wp:positionV>
          <wp:extent cx="177165" cy="179705"/>
          <wp:effectExtent l="19050" t="0" r="0" b="0"/>
          <wp:wrapNone/>
          <wp:docPr id="1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3360" behindDoc="1" locked="1" layoutInCell="1" allowOverlap="1">
          <wp:simplePos x="0" y="0"/>
          <wp:positionH relativeFrom="page">
            <wp:posOffset>7157720</wp:posOffset>
          </wp:positionH>
          <wp:positionV relativeFrom="page">
            <wp:posOffset>6012815</wp:posOffset>
          </wp:positionV>
          <wp:extent cx="177165" cy="175895"/>
          <wp:effectExtent l="19050" t="0" r="0" b="0"/>
          <wp:wrapNone/>
          <wp:docPr id="1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srcRect/>
                  <a:stretch>
                    <a:fillRect/>
                  </a:stretch>
                </pic:blipFill>
                <pic:spPr bwMode="auto">
                  <a:xfrm>
                    <a:off x="0" y="0"/>
                    <a:ext cx="177165" cy="17589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0288" behindDoc="1" locked="1" layoutInCell="1" allowOverlap="1">
          <wp:simplePos x="0" y="0"/>
          <wp:positionH relativeFrom="page">
            <wp:posOffset>227965</wp:posOffset>
          </wp:positionH>
          <wp:positionV relativeFrom="page">
            <wp:posOffset>6012815</wp:posOffset>
          </wp:positionV>
          <wp:extent cx="177165" cy="179705"/>
          <wp:effectExtent l="19050" t="0" r="0" b="0"/>
          <wp:wrapNone/>
          <wp:docPr id="1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2336" behindDoc="1" locked="1" layoutInCell="1" allowOverlap="1">
          <wp:simplePos x="0" y="0"/>
          <wp:positionH relativeFrom="page">
            <wp:posOffset>7157720</wp:posOffset>
          </wp:positionH>
          <wp:positionV relativeFrom="page">
            <wp:posOffset>4162425</wp:posOffset>
          </wp:positionV>
          <wp:extent cx="177800" cy="175895"/>
          <wp:effectExtent l="19050" t="0" r="0" b="0"/>
          <wp:wrapNone/>
          <wp:docPr id="1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srcRect/>
                  <a:stretch>
                    <a:fillRect/>
                  </a:stretch>
                </pic:blipFill>
                <pic:spPr bwMode="auto">
                  <a:xfrm>
                    <a:off x="0" y="0"/>
                    <a:ext cx="177800" cy="175895"/>
                  </a:xfrm>
                  <a:prstGeom prst="rect">
                    <a:avLst/>
                  </a:prstGeom>
                  <a:noFill/>
                  <a:ln w="9525">
                    <a:noFill/>
                    <a:miter lim="800000"/>
                    <a:headEnd/>
                    <a:tailEnd/>
                  </a:ln>
                </pic:spPr>
              </pic:pic>
            </a:graphicData>
          </a:graphic>
        </wp:anchor>
      </w:drawing>
    </w:r>
  </w:p>
  <w:p w:rsidR="00EB2446" w:rsidRDefault="00EB2446">
    <w:pPr>
      <w:pStyle w:val="Header"/>
      <w:rPr>
        <w:szCs w:val="16"/>
      </w:rPr>
    </w:pPr>
  </w:p>
  <w:p w:rsidR="00EB2446" w:rsidRPr="008F04A3" w:rsidRDefault="00EB2446">
    <w:pPr>
      <w:pStyle w:val="Header"/>
      <w:rPr>
        <w:szCs w:val="16"/>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78</w:t>
    </w:r>
    <w:r>
      <w:rPr>
        <w:rStyle w:val="PageNumber"/>
      </w:rPr>
      <w:fldChar w:fldCharType="end"/>
    </w:r>
  </w:p>
  <w:p w:rsidR="00EB2446" w:rsidRDefault="00EB2446">
    <w:pPr>
      <w:pStyle w:val="Heade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88</w:t>
    </w:r>
    <w:r>
      <w:rPr>
        <w:rStyle w:val="PageNumber"/>
      </w:rPr>
      <w:fldChar w:fldCharType="end"/>
    </w:r>
  </w:p>
  <w:p w:rsidR="00EB2446" w:rsidRDefault="00EB2446">
    <w:pPr>
      <w:pStyle w:val="Heade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93</w:t>
    </w:r>
    <w:r>
      <w:rPr>
        <w:rStyle w:val="PageNumber"/>
      </w:rPr>
      <w:fldChar w:fldCharType="end"/>
    </w:r>
  </w:p>
  <w:p w:rsidR="00EB2446" w:rsidRDefault="00EB2446">
    <w:pPr>
      <w:pStyle w:val="Heade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137704">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96</w:t>
    </w:r>
    <w:r>
      <w:rPr>
        <w:rStyle w:val="PageNumber"/>
      </w:rPr>
      <w:fldChar w:fldCharType="end"/>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98</w:t>
    </w:r>
    <w:r>
      <w:rPr>
        <w:rStyle w:val="PageNumber"/>
      </w:rPr>
      <w:fldChar w:fldCharType="end"/>
    </w:r>
  </w:p>
  <w:p w:rsidR="00EB2446" w:rsidRPr="004F0D5C" w:rsidRDefault="00EB2446">
    <w:pPr>
      <w:pStyle w:val="Heade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102</w:t>
    </w:r>
    <w:r>
      <w:rPr>
        <w:rStyle w:val="PageNumber"/>
      </w:rPr>
      <w:fldChar w:fldCharType="end"/>
    </w:r>
  </w:p>
  <w:p w:rsidR="00EB2446" w:rsidRPr="004F0D5C" w:rsidRDefault="00EB2446">
    <w:pPr>
      <w:pStyle w:val="Heade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107</w:t>
    </w:r>
    <w:r>
      <w:rPr>
        <w:rStyle w:val="PageNumber"/>
      </w:rPr>
      <w:fldChar w:fldCharType="end"/>
    </w:r>
  </w:p>
  <w:p w:rsidR="00EB2446" w:rsidRPr="004F0D5C" w:rsidRDefault="00EB2446">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pPr>
    <w:r w:rsidRPr="00963DEF">
      <w:rPr>
        <w:noProof/>
        <w:lang w:eastAsia="en-G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16345843" o:spid="_x0000_s2060" type="#_x0000_t136" style="position:absolute;margin-left:0;margin-top:0;width:156.75pt;height:80.25pt;rotation:315;z-index:-251651072;mso-position-horizontal:center;mso-position-horizontal-relative:margin;mso-position-vertical:center;mso-position-vertical-relative:margin" o:allowincell="f" fillcolor="red" stroked="f">
          <v:fill opacity=".5"/>
          <v:textpath style="font-family:&quot;Arial&quot;;font-size:1in" string="Draft"/>
          <w10:wrap anchorx="margin" anchory="margin"/>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112</w:t>
    </w:r>
    <w:r>
      <w:rPr>
        <w:rStyle w:val="PageNumber"/>
      </w:rPr>
      <w:fldChar w:fldCharType="end"/>
    </w:r>
  </w:p>
  <w:p w:rsidR="00EB2446" w:rsidRDefault="00EB2446">
    <w:pPr>
      <w:pStyle w:val="Header"/>
    </w:pPr>
  </w:p>
  <w:p w:rsidR="00EB2446" w:rsidRDefault="00EB2446">
    <w:pPr>
      <w:pStyle w:val="Header"/>
    </w:pPr>
    <w:r>
      <w:t>Capabilities on project:</w:t>
    </w:r>
  </w:p>
  <w:p w:rsidR="00EB2446" w:rsidRPr="0055752C" w:rsidRDefault="00EB2446">
    <w:pPr>
      <w:pStyle w:val="Header"/>
    </w:pPr>
    <w:r w:rsidRPr="0055752C">
      <w:fldChar w:fldCharType="begin"/>
    </w:r>
    <w:r w:rsidRPr="0055752C">
      <w:instrText xml:space="preserve"> REF  Capability  \* MERGEFORMAT </w:instrText>
    </w:r>
    <w:r w:rsidRPr="0055752C">
      <w:fldChar w:fldCharType="separate"/>
    </w:r>
    <w:r>
      <w:rPr>
        <w:b/>
        <w:bCs/>
        <w:lang w:val="en-US"/>
      </w:rPr>
      <w:t>Error! Reference source not found.</w:t>
    </w:r>
    <w:r w:rsidRPr="0055752C">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p w:rsidR="00EB2446" w:rsidRDefault="00EB2446">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pPr>
      <w:pStyle w:val="Header"/>
      <w:rPr>
        <w:vanish/>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2446" w:rsidRDefault="00EB2446" w:rsidP="004F0D5C">
    <w:pPr>
      <w:pStyle w:val="Header"/>
      <w:rPr>
        <w:rStyle w:val="PageNumber"/>
      </w:rPr>
    </w:pPr>
    <w:r w:rsidRPr="004E1903">
      <w:rPr>
        <w:bCs/>
      </w:rPr>
      <w:t>AECOM</w:t>
    </w:r>
    <w:r>
      <w:rPr>
        <w:b/>
        <w:bCs/>
      </w:rPr>
      <w:tab/>
    </w:r>
    <w:fldSimple w:instr=" STYLEREF DocTitle \* MERGEFORMAT ">
      <w:r w:rsidRPr="00EB2446">
        <w:rPr>
          <w:b/>
          <w:bCs/>
          <w:noProof/>
          <w:lang w:val="en-US"/>
        </w:rPr>
        <w:t>Review</w:t>
      </w:r>
      <w:r w:rsidRPr="00EB2446">
        <w:rPr>
          <w:b/>
          <w:noProof/>
        </w:rPr>
        <w:t xml:space="preserve"> of Lower Thames Crossing Options: Model Capability Report</w:t>
      </w:r>
    </w:fldSimple>
    <w:r>
      <w:tab/>
    </w: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p w:rsidR="00EB2446" w:rsidRPr="004F0D5C" w:rsidRDefault="00EB2446" w:rsidP="004F0D5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EA763E6C"/>
    <w:lvl w:ilvl="0">
      <w:start w:val="1"/>
      <w:numFmt w:val="bullet"/>
      <w:pStyle w:val="StylePara311ptNotItalic"/>
      <w:lvlText w:val=""/>
      <w:lvlJc w:val="left"/>
      <w:pPr>
        <w:tabs>
          <w:tab w:val="num" w:pos="643"/>
        </w:tabs>
        <w:ind w:left="643" w:hanging="360"/>
      </w:pPr>
      <w:rPr>
        <w:rFonts w:ascii="Symbol" w:hAnsi="Symbol" w:hint="default"/>
      </w:rPr>
    </w:lvl>
  </w:abstractNum>
  <w:abstractNum w:abstractNumId="1">
    <w:nsid w:val="02DC6609"/>
    <w:multiLevelType w:val="hybridMultilevel"/>
    <w:tmpl w:val="0A8CE6FC"/>
    <w:lvl w:ilvl="0" w:tplc="A146A9A0">
      <w:start w:val="1"/>
      <w:numFmt w:val="bullet"/>
      <w:lvlText w:val="-"/>
      <w:lvlJc w:val="left"/>
      <w:pPr>
        <w:ind w:left="720" w:hanging="360"/>
      </w:pPr>
      <w:rPr>
        <w:rFonts w:ascii="Calibri" w:eastAsia="Times New Roman" w:hAnsi="Calibri" w:hint="default"/>
      </w:rPr>
    </w:lvl>
    <w:lvl w:ilvl="1" w:tplc="08090003">
      <w:start w:val="1"/>
      <w:numFmt w:val="decimal"/>
      <w:lvlText w:val="%2."/>
      <w:lvlJc w:val="left"/>
      <w:pPr>
        <w:tabs>
          <w:tab w:val="num" w:pos="1440"/>
        </w:tabs>
        <w:ind w:left="1440" w:hanging="360"/>
      </w:pPr>
      <w:rPr>
        <w:rFonts w:cs="Times New Roman"/>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2">
    <w:nsid w:val="06732A6B"/>
    <w:multiLevelType w:val="hybridMultilevel"/>
    <w:tmpl w:val="1E4A6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AB97ED4"/>
    <w:multiLevelType w:val="singleLevel"/>
    <w:tmpl w:val="EA509A22"/>
    <w:lvl w:ilvl="0">
      <w:start w:val="1"/>
      <w:numFmt w:val="decimal"/>
      <w:pStyle w:val="SecDivider"/>
      <w:lvlText w:val="%1"/>
      <w:lvlJc w:val="left"/>
      <w:pPr>
        <w:tabs>
          <w:tab w:val="num" w:pos="567"/>
        </w:tabs>
        <w:ind w:left="567" w:hanging="567"/>
      </w:pPr>
      <w:rPr>
        <w:rFonts w:cs="Times New Roman"/>
      </w:rPr>
    </w:lvl>
  </w:abstractNum>
  <w:abstractNum w:abstractNumId="4">
    <w:nsid w:val="0E865A1B"/>
    <w:multiLevelType w:val="multilevel"/>
    <w:tmpl w:val="1800164A"/>
    <w:lvl w:ilvl="0">
      <w:start w:val="1"/>
      <w:numFmt w:val="decimal"/>
      <w:lvlText w:val="%1"/>
      <w:lvlJc w:val="left"/>
      <w:pPr>
        <w:tabs>
          <w:tab w:val="num" w:pos="680"/>
        </w:tabs>
        <w:ind w:left="680" w:hanging="680"/>
      </w:pPr>
      <w:rPr>
        <w:rFonts w:cs="Times New Roman" w:hint="default"/>
      </w:rPr>
    </w:lvl>
    <w:lvl w:ilvl="1">
      <w:start w:val="1"/>
      <w:numFmt w:val="decimal"/>
      <w:lvlText w:val="%1.%2"/>
      <w:lvlJc w:val="left"/>
      <w:pPr>
        <w:tabs>
          <w:tab w:val="num" w:pos="720"/>
        </w:tabs>
        <w:ind w:left="680" w:hanging="680"/>
      </w:pPr>
      <w:rPr>
        <w:rFonts w:cs="Times New Roman" w:hint="default"/>
      </w:rPr>
    </w:lvl>
    <w:lvl w:ilvl="2">
      <w:start w:val="1"/>
      <w:numFmt w:val="decimal"/>
      <w:lvlText w:val="%1.%2.%3"/>
      <w:lvlJc w:val="left"/>
      <w:pPr>
        <w:tabs>
          <w:tab w:val="num" w:pos="2007"/>
        </w:tabs>
        <w:ind w:left="1247" w:hanging="680"/>
      </w:pPr>
      <w:rPr>
        <w:rFonts w:cs="Times New Roman" w:hint="default"/>
      </w:rPr>
    </w:lvl>
    <w:lvl w:ilvl="3">
      <w:start w:val="1"/>
      <w:numFmt w:val="decimal"/>
      <w:lvlText w:val="%1.%2.%3.%4"/>
      <w:lvlJc w:val="left"/>
      <w:pPr>
        <w:tabs>
          <w:tab w:val="num" w:pos="1800"/>
        </w:tabs>
        <w:ind w:left="680" w:hanging="680"/>
      </w:pPr>
      <w:rPr>
        <w:rFonts w:cs="Times New Roman" w:hint="default"/>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decimal"/>
      <w:lvlText w:val="%1.%2.%3.%4.%5.%6.%7."/>
      <w:lvlJc w:val="left"/>
      <w:pPr>
        <w:tabs>
          <w:tab w:val="num" w:pos="4320"/>
        </w:tabs>
        <w:ind w:left="3240" w:hanging="1080"/>
      </w:pPr>
      <w:rPr>
        <w:rFonts w:cs="Times New Roman" w:hint="default"/>
      </w:rPr>
    </w:lvl>
    <w:lvl w:ilvl="7">
      <w:start w:val="1"/>
      <w:numFmt w:val="decimal"/>
      <w:lvlText w:val="%1.%2.%3.%4.%5.%6.%7.%8."/>
      <w:lvlJc w:val="left"/>
      <w:pPr>
        <w:tabs>
          <w:tab w:val="num" w:pos="5040"/>
        </w:tabs>
        <w:ind w:left="3744" w:hanging="1224"/>
      </w:pPr>
      <w:rPr>
        <w:rFonts w:cs="Times New Roman" w:hint="default"/>
      </w:rPr>
    </w:lvl>
    <w:lvl w:ilvl="8">
      <w:start w:val="1"/>
      <w:numFmt w:val="decimal"/>
      <w:lvlText w:val="%1.%2.%3.%4.%5.%6.%7.%8.%9."/>
      <w:lvlJc w:val="left"/>
      <w:pPr>
        <w:tabs>
          <w:tab w:val="num" w:pos="5760"/>
        </w:tabs>
        <w:ind w:left="4320" w:hanging="1440"/>
      </w:pPr>
      <w:rPr>
        <w:rFonts w:cs="Times New Roman" w:hint="default"/>
      </w:rPr>
    </w:lvl>
  </w:abstractNum>
  <w:abstractNum w:abstractNumId="5">
    <w:nsid w:val="163F3395"/>
    <w:multiLevelType w:val="hybridMultilevel"/>
    <w:tmpl w:val="50A67402"/>
    <w:lvl w:ilvl="0" w:tplc="287EF6D8">
      <w:start w:val="1"/>
      <w:numFmt w:val="bullet"/>
      <w:pStyle w:val="BulletLevel2"/>
      <w:lvlText w:val="-"/>
      <w:lvlJc w:val="left"/>
      <w:pPr>
        <w:tabs>
          <w:tab w:val="num" w:pos="454"/>
        </w:tabs>
        <w:ind w:left="454" w:hanging="227"/>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7166B9F"/>
    <w:multiLevelType w:val="hybridMultilevel"/>
    <w:tmpl w:val="E9D2CEDE"/>
    <w:lvl w:ilvl="0" w:tplc="08090001">
      <w:start w:val="1"/>
      <w:numFmt w:val="bullet"/>
      <w:lvlText w:val=""/>
      <w:lvlJc w:val="left"/>
      <w:pPr>
        <w:ind w:left="1040" w:hanging="360"/>
      </w:pPr>
      <w:rPr>
        <w:rFonts w:ascii="Symbol" w:hAnsi="Symbol" w:hint="default"/>
      </w:rPr>
    </w:lvl>
    <w:lvl w:ilvl="1" w:tplc="08090003">
      <w:start w:val="1"/>
      <w:numFmt w:val="bullet"/>
      <w:lvlText w:val="o"/>
      <w:lvlJc w:val="left"/>
      <w:pPr>
        <w:ind w:left="1760" w:hanging="360"/>
      </w:pPr>
      <w:rPr>
        <w:rFonts w:ascii="Courier New" w:hAnsi="Courier New" w:hint="default"/>
      </w:rPr>
    </w:lvl>
    <w:lvl w:ilvl="2" w:tplc="08090005">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7">
    <w:nsid w:val="22652AAE"/>
    <w:multiLevelType w:val="hybridMultilevel"/>
    <w:tmpl w:val="9738D698"/>
    <w:lvl w:ilvl="0" w:tplc="CEDC6C56">
      <w:start w:val="1"/>
      <w:numFmt w:val="decimal"/>
      <w:lvlText w:val="C.%1."/>
      <w:lvlJc w:val="left"/>
      <w:pPr>
        <w:tabs>
          <w:tab w:val="num" w:pos="720"/>
        </w:tabs>
        <w:ind w:left="680" w:hanging="680"/>
      </w:pPr>
      <w:rPr>
        <w:rFonts w:cs="Times New Roman" w:hint="default"/>
      </w:rPr>
    </w:lvl>
    <w:lvl w:ilvl="1" w:tplc="08090019" w:tentative="1">
      <w:start w:val="1"/>
      <w:numFmt w:val="lowerLetter"/>
      <w:lvlText w:val="%2."/>
      <w:lvlJc w:val="left"/>
      <w:pPr>
        <w:ind w:left="731" w:hanging="360"/>
      </w:pPr>
      <w:rPr>
        <w:rFonts w:cs="Times New Roman"/>
      </w:rPr>
    </w:lvl>
    <w:lvl w:ilvl="2" w:tplc="0809001B" w:tentative="1">
      <w:start w:val="1"/>
      <w:numFmt w:val="lowerRoman"/>
      <w:lvlText w:val="%3."/>
      <w:lvlJc w:val="right"/>
      <w:pPr>
        <w:ind w:left="1451" w:hanging="180"/>
      </w:pPr>
      <w:rPr>
        <w:rFonts w:cs="Times New Roman"/>
      </w:rPr>
    </w:lvl>
    <w:lvl w:ilvl="3" w:tplc="0809000F" w:tentative="1">
      <w:start w:val="1"/>
      <w:numFmt w:val="decimal"/>
      <w:lvlText w:val="%4."/>
      <w:lvlJc w:val="left"/>
      <w:pPr>
        <w:ind w:left="2171" w:hanging="360"/>
      </w:pPr>
      <w:rPr>
        <w:rFonts w:cs="Times New Roman"/>
      </w:rPr>
    </w:lvl>
    <w:lvl w:ilvl="4" w:tplc="08090019" w:tentative="1">
      <w:start w:val="1"/>
      <w:numFmt w:val="lowerLetter"/>
      <w:lvlText w:val="%5."/>
      <w:lvlJc w:val="left"/>
      <w:pPr>
        <w:ind w:left="2891" w:hanging="360"/>
      </w:pPr>
      <w:rPr>
        <w:rFonts w:cs="Times New Roman"/>
      </w:rPr>
    </w:lvl>
    <w:lvl w:ilvl="5" w:tplc="0809001B" w:tentative="1">
      <w:start w:val="1"/>
      <w:numFmt w:val="lowerRoman"/>
      <w:lvlText w:val="%6."/>
      <w:lvlJc w:val="right"/>
      <w:pPr>
        <w:ind w:left="3611" w:hanging="180"/>
      </w:pPr>
      <w:rPr>
        <w:rFonts w:cs="Times New Roman"/>
      </w:rPr>
    </w:lvl>
    <w:lvl w:ilvl="6" w:tplc="0809000F" w:tentative="1">
      <w:start w:val="1"/>
      <w:numFmt w:val="decimal"/>
      <w:lvlText w:val="%7."/>
      <w:lvlJc w:val="left"/>
      <w:pPr>
        <w:ind w:left="4331" w:hanging="360"/>
      </w:pPr>
      <w:rPr>
        <w:rFonts w:cs="Times New Roman"/>
      </w:rPr>
    </w:lvl>
    <w:lvl w:ilvl="7" w:tplc="08090019" w:tentative="1">
      <w:start w:val="1"/>
      <w:numFmt w:val="lowerLetter"/>
      <w:lvlText w:val="%8."/>
      <w:lvlJc w:val="left"/>
      <w:pPr>
        <w:ind w:left="5051" w:hanging="360"/>
      </w:pPr>
      <w:rPr>
        <w:rFonts w:cs="Times New Roman"/>
      </w:rPr>
    </w:lvl>
    <w:lvl w:ilvl="8" w:tplc="0809001B" w:tentative="1">
      <w:start w:val="1"/>
      <w:numFmt w:val="lowerRoman"/>
      <w:lvlText w:val="%9."/>
      <w:lvlJc w:val="right"/>
      <w:pPr>
        <w:ind w:left="5771" w:hanging="180"/>
      </w:pPr>
      <w:rPr>
        <w:rFonts w:cs="Times New Roman"/>
      </w:rPr>
    </w:lvl>
  </w:abstractNum>
  <w:abstractNum w:abstractNumId="8">
    <w:nsid w:val="46F8544E"/>
    <w:multiLevelType w:val="hybridMultilevel"/>
    <w:tmpl w:val="DC58D896"/>
    <w:lvl w:ilvl="0" w:tplc="5066E1B6">
      <w:start w:val="1"/>
      <w:numFmt w:val="decimal"/>
      <w:lvlText w:val="D.%1."/>
      <w:lvlJc w:val="left"/>
      <w:pPr>
        <w:tabs>
          <w:tab w:val="num" w:pos="720"/>
        </w:tabs>
        <w:ind w:left="680" w:hanging="680"/>
      </w:pPr>
      <w:rPr>
        <w:rFonts w:cs="Times New Roman" w:hint="default"/>
      </w:rPr>
    </w:lvl>
    <w:lvl w:ilvl="1" w:tplc="08090019" w:tentative="1">
      <w:start w:val="1"/>
      <w:numFmt w:val="lowerLetter"/>
      <w:lvlText w:val="%2."/>
      <w:lvlJc w:val="left"/>
      <w:pPr>
        <w:ind w:left="731" w:hanging="360"/>
      </w:pPr>
      <w:rPr>
        <w:rFonts w:cs="Times New Roman"/>
      </w:rPr>
    </w:lvl>
    <w:lvl w:ilvl="2" w:tplc="0809001B" w:tentative="1">
      <w:start w:val="1"/>
      <w:numFmt w:val="lowerRoman"/>
      <w:lvlText w:val="%3."/>
      <w:lvlJc w:val="right"/>
      <w:pPr>
        <w:ind w:left="1451" w:hanging="180"/>
      </w:pPr>
      <w:rPr>
        <w:rFonts w:cs="Times New Roman"/>
      </w:rPr>
    </w:lvl>
    <w:lvl w:ilvl="3" w:tplc="0809000F" w:tentative="1">
      <w:start w:val="1"/>
      <w:numFmt w:val="decimal"/>
      <w:lvlText w:val="%4."/>
      <w:lvlJc w:val="left"/>
      <w:pPr>
        <w:ind w:left="2171" w:hanging="360"/>
      </w:pPr>
      <w:rPr>
        <w:rFonts w:cs="Times New Roman"/>
      </w:rPr>
    </w:lvl>
    <w:lvl w:ilvl="4" w:tplc="08090019" w:tentative="1">
      <w:start w:val="1"/>
      <w:numFmt w:val="lowerLetter"/>
      <w:lvlText w:val="%5."/>
      <w:lvlJc w:val="left"/>
      <w:pPr>
        <w:ind w:left="2891" w:hanging="360"/>
      </w:pPr>
      <w:rPr>
        <w:rFonts w:cs="Times New Roman"/>
      </w:rPr>
    </w:lvl>
    <w:lvl w:ilvl="5" w:tplc="0809001B" w:tentative="1">
      <w:start w:val="1"/>
      <w:numFmt w:val="lowerRoman"/>
      <w:lvlText w:val="%6."/>
      <w:lvlJc w:val="right"/>
      <w:pPr>
        <w:ind w:left="3611" w:hanging="180"/>
      </w:pPr>
      <w:rPr>
        <w:rFonts w:cs="Times New Roman"/>
      </w:rPr>
    </w:lvl>
    <w:lvl w:ilvl="6" w:tplc="0809000F" w:tentative="1">
      <w:start w:val="1"/>
      <w:numFmt w:val="decimal"/>
      <w:lvlText w:val="%7."/>
      <w:lvlJc w:val="left"/>
      <w:pPr>
        <w:ind w:left="4331" w:hanging="360"/>
      </w:pPr>
      <w:rPr>
        <w:rFonts w:cs="Times New Roman"/>
      </w:rPr>
    </w:lvl>
    <w:lvl w:ilvl="7" w:tplc="08090019" w:tentative="1">
      <w:start w:val="1"/>
      <w:numFmt w:val="lowerLetter"/>
      <w:lvlText w:val="%8."/>
      <w:lvlJc w:val="left"/>
      <w:pPr>
        <w:ind w:left="5051" w:hanging="360"/>
      </w:pPr>
      <w:rPr>
        <w:rFonts w:cs="Times New Roman"/>
      </w:rPr>
    </w:lvl>
    <w:lvl w:ilvl="8" w:tplc="0809001B" w:tentative="1">
      <w:start w:val="1"/>
      <w:numFmt w:val="lowerRoman"/>
      <w:lvlText w:val="%9."/>
      <w:lvlJc w:val="right"/>
      <w:pPr>
        <w:ind w:left="5771" w:hanging="180"/>
      </w:pPr>
      <w:rPr>
        <w:rFonts w:cs="Times New Roman"/>
      </w:rPr>
    </w:lvl>
  </w:abstractNum>
  <w:abstractNum w:abstractNumId="9">
    <w:nsid w:val="470F3E66"/>
    <w:multiLevelType w:val="hybridMultilevel"/>
    <w:tmpl w:val="38D84622"/>
    <w:lvl w:ilvl="0" w:tplc="08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10">
    <w:nsid w:val="52112145"/>
    <w:multiLevelType w:val="hybridMultilevel"/>
    <w:tmpl w:val="0C58EA12"/>
    <w:lvl w:ilvl="0" w:tplc="A66E48D4">
      <w:start w:val="1"/>
      <w:numFmt w:val="bullet"/>
      <w:lvlText w:val="-"/>
      <w:lvlJc w:val="left"/>
      <w:pPr>
        <w:ind w:left="720" w:hanging="360"/>
      </w:pPr>
      <w:rPr>
        <w:rFonts w:ascii="Calibri" w:eastAsia="Times New Roman" w:hAnsi="Calibri"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11">
    <w:nsid w:val="536A4B50"/>
    <w:multiLevelType w:val="hybridMultilevel"/>
    <w:tmpl w:val="0AF00348"/>
    <w:lvl w:ilvl="0" w:tplc="0809000F">
      <w:start w:val="1"/>
      <w:numFmt w:val="decimal"/>
      <w:lvlText w:val="%1."/>
      <w:lvlJc w:val="left"/>
      <w:pPr>
        <w:ind w:left="1400" w:hanging="360"/>
      </w:pPr>
      <w:rPr>
        <w:rFonts w:cs="Times New Roman" w:hint="default"/>
      </w:rPr>
    </w:lvl>
    <w:lvl w:ilvl="1" w:tplc="08090003" w:tentative="1">
      <w:start w:val="1"/>
      <w:numFmt w:val="bullet"/>
      <w:lvlText w:val="o"/>
      <w:lvlJc w:val="left"/>
      <w:pPr>
        <w:ind w:left="2120" w:hanging="360"/>
      </w:pPr>
      <w:rPr>
        <w:rFonts w:ascii="Courier New" w:hAnsi="Courier New" w:hint="default"/>
      </w:rPr>
    </w:lvl>
    <w:lvl w:ilvl="2" w:tplc="08090005">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2">
    <w:nsid w:val="56733796"/>
    <w:multiLevelType w:val="hybridMultilevel"/>
    <w:tmpl w:val="647E973A"/>
    <w:lvl w:ilvl="0" w:tplc="08090001">
      <w:start w:val="1"/>
      <w:numFmt w:val="bullet"/>
      <w:lvlText w:val=""/>
      <w:lvlJc w:val="left"/>
      <w:pPr>
        <w:ind w:left="1040" w:hanging="360"/>
      </w:pPr>
      <w:rPr>
        <w:rFonts w:ascii="Symbol" w:hAnsi="Symbol" w:hint="default"/>
      </w:rPr>
    </w:lvl>
    <w:lvl w:ilvl="1" w:tplc="08090003" w:tentative="1">
      <w:start w:val="1"/>
      <w:numFmt w:val="bullet"/>
      <w:lvlText w:val="o"/>
      <w:lvlJc w:val="left"/>
      <w:pPr>
        <w:ind w:left="1760" w:hanging="360"/>
      </w:pPr>
      <w:rPr>
        <w:rFonts w:ascii="Courier New" w:hAnsi="Courier New"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13">
    <w:nsid w:val="5A0C3654"/>
    <w:multiLevelType w:val="hybridMultilevel"/>
    <w:tmpl w:val="F4202E7A"/>
    <w:lvl w:ilvl="0" w:tplc="0809000F">
      <w:start w:val="1"/>
      <w:numFmt w:val="decimal"/>
      <w:lvlText w:val="%1."/>
      <w:lvlJc w:val="left"/>
      <w:pPr>
        <w:ind w:left="1400" w:hanging="360"/>
      </w:pPr>
      <w:rPr>
        <w:rFonts w:cs="Times New Roman" w:hint="default"/>
      </w:rPr>
    </w:lvl>
    <w:lvl w:ilvl="1" w:tplc="08090003">
      <w:start w:val="1"/>
      <w:numFmt w:val="bullet"/>
      <w:lvlText w:val="o"/>
      <w:lvlJc w:val="left"/>
      <w:pPr>
        <w:ind w:left="2120" w:hanging="360"/>
      </w:pPr>
      <w:rPr>
        <w:rFonts w:ascii="Courier New" w:hAnsi="Courier New" w:hint="default"/>
      </w:rPr>
    </w:lvl>
    <w:lvl w:ilvl="2" w:tplc="08090005">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4">
    <w:nsid w:val="5A693838"/>
    <w:multiLevelType w:val="hybridMultilevel"/>
    <w:tmpl w:val="DF6A7A88"/>
    <w:lvl w:ilvl="0" w:tplc="08090001">
      <w:start w:val="1"/>
      <w:numFmt w:val="bullet"/>
      <w:lvlText w:val=""/>
      <w:lvlJc w:val="left"/>
      <w:pPr>
        <w:ind w:left="1040" w:hanging="360"/>
      </w:pPr>
      <w:rPr>
        <w:rFonts w:ascii="Symbol" w:hAnsi="Symbol" w:hint="default"/>
      </w:rPr>
    </w:lvl>
    <w:lvl w:ilvl="1" w:tplc="08090003" w:tentative="1">
      <w:start w:val="1"/>
      <w:numFmt w:val="bullet"/>
      <w:lvlText w:val="o"/>
      <w:lvlJc w:val="left"/>
      <w:pPr>
        <w:ind w:left="1760" w:hanging="360"/>
      </w:pPr>
      <w:rPr>
        <w:rFonts w:ascii="Courier New" w:hAnsi="Courier New" w:hint="default"/>
      </w:rPr>
    </w:lvl>
    <w:lvl w:ilvl="2" w:tplc="08090005">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15">
    <w:nsid w:val="5CE92D91"/>
    <w:multiLevelType w:val="hybridMultilevel"/>
    <w:tmpl w:val="AB32297A"/>
    <w:lvl w:ilvl="0" w:tplc="50960254">
      <w:start w:val="1"/>
      <w:numFmt w:val="decimal"/>
      <w:lvlText w:val="E.%1."/>
      <w:lvlJc w:val="left"/>
      <w:pPr>
        <w:tabs>
          <w:tab w:val="num" w:pos="720"/>
        </w:tabs>
        <w:ind w:left="680" w:hanging="680"/>
      </w:pPr>
      <w:rPr>
        <w:rFonts w:cs="Times New Roman" w:hint="default"/>
      </w:rPr>
    </w:lvl>
    <w:lvl w:ilvl="1" w:tplc="08090019" w:tentative="1">
      <w:start w:val="1"/>
      <w:numFmt w:val="lowerLetter"/>
      <w:lvlText w:val="%2."/>
      <w:lvlJc w:val="left"/>
      <w:pPr>
        <w:ind w:left="731" w:hanging="360"/>
      </w:pPr>
      <w:rPr>
        <w:rFonts w:cs="Times New Roman"/>
      </w:rPr>
    </w:lvl>
    <w:lvl w:ilvl="2" w:tplc="0809001B" w:tentative="1">
      <w:start w:val="1"/>
      <w:numFmt w:val="lowerRoman"/>
      <w:lvlText w:val="%3."/>
      <w:lvlJc w:val="right"/>
      <w:pPr>
        <w:ind w:left="1451" w:hanging="180"/>
      </w:pPr>
      <w:rPr>
        <w:rFonts w:cs="Times New Roman"/>
      </w:rPr>
    </w:lvl>
    <w:lvl w:ilvl="3" w:tplc="0809000F" w:tentative="1">
      <w:start w:val="1"/>
      <w:numFmt w:val="decimal"/>
      <w:lvlText w:val="%4."/>
      <w:lvlJc w:val="left"/>
      <w:pPr>
        <w:ind w:left="2171" w:hanging="360"/>
      </w:pPr>
      <w:rPr>
        <w:rFonts w:cs="Times New Roman"/>
      </w:rPr>
    </w:lvl>
    <w:lvl w:ilvl="4" w:tplc="08090019" w:tentative="1">
      <w:start w:val="1"/>
      <w:numFmt w:val="lowerLetter"/>
      <w:lvlText w:val="%5."/>
      <w:lvlJc w:val="left"/>
      <w:pPr>
        <w:ind w:left="2891" w:hanging="360"/>
      </w:pPr>
      <w:rPr>
        <w:rFonts w:cs="Times New Roman"/>
      </w:rPr>
    </w:lvl>
    <w:lvl w:ilvl="5" w:tplc="0809001B" w:tentative="1">
      <w:start w:val="1"/>
      <w:numFmt w:val="lowerRoman"/>
      <w:lvlText w:val="%6."/>
      <w:lvlJc w:val="right"/>
      <w:pPr>
        <w:ind w:left="3611" w:hanging="180"/>
      </w:pPr>
      <w:rPr>
        <w:rFonts w:cs="Times New Roman"/>
      </w:rPr>
    </w:lvl>
    <w:lvl w:ilvl="6" w:tplc="0809000F" w:tentative="1">
      <w:start w:val="1"/>
      <w:numFmt w:val="decimal"/>
      <w:lvlText w:val="%7."/>
      <w:lvlJc w:val="left"/>
      <w:pPr>
        <w:ind w:left="4331" w:hanging="360"/>
      </w:pPr>
      <w:rPr>
        <w:rFonts w:cs="Times New Roman"/>
      </w:rPr>
    </w:lvl>
    <w:lvl w:ilvl="7" w:tplc="08090019" w:tentative="1">
      <w:start w:val="1"/>
      <w:numFmt w:val="lowerLetter"/>
      <w:lvlText w:val="%8."/>
      <w:lvlJc w:val="left"/>
      <w:pPr>
        <w:ind w:left="5051" w:hanging="360"/>
      </w:pPr>
      <w:rPr>
        <w:rFonts w:cs="Times New Roman"/>
      </w:rPr>
    </w:lvl>
    <w:lvl w:ilvl="8" w:tplc="0809001B" w:tentative="1">
      <w:start w:val="1"/>
      <w:numFmt w:val="lowerRoman"/>
      <w:lvlText w:val="%9."/>
      <w:lvlJc w:val="right"/>
      <w:pPr>
        <w:ind w:left="5771" w:hanging="180"/>
      </w:pPr>
      <w:rPr>
        <w:rFonts w:cs="Times New Roman"/>
      </w:rPr>
    </w:lvl>
  </w:abstractNum>
  <w:abstractNum w:abstractNumId="16">
    <w:nsid w:val="5EAB18DA"/>
    <w:multiLevelType w:val="hybridMultilevel"/>
    <w:tmpl w:val="C54EE436"/>
    <w:lvl w:ilvl="0" w:tplc="8CA28324">
      <w:start w:val="1"/>
      <w:numFmt w:val="bullet"/>
      <w:pStyle w:val="ListBullet2"/>
      <w:lvlText w:val=""/>
      <w:lvlJc w:val="left"/>
      <w:pPr>
        <w:ind w:left="360" w:hanging="360"/>
      </w:pPr>
      <w:rPr>
        <w:rFonts w:ascii="CommercialPi BT" w:hAnsi="CommercialPi BT" w:hint="default"/>
        <w:color w:val="4098D9"/>
        <w:sz w:val="20"/>
      </w:rPr>
    </w:lvl>
    <w:lvl w:ilvl="1" w:tplc="08090003">
      <w:start w:val="1"/>
      <w:numFmt w:val="bullet"/>
      <w:lvlText w:val="o"/>
      <w:lvlJc w:val="left"/>
      <w:pPr>
        <w:ind w:left="1080" w:hanging="360"/>
      </w:pPr>
      <w:rPr>
        <w:rFonts w:ascii="Courier New" w:hAnsi="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6095753F"/>
    <w:multiLevelType w:val="hybridMultilevel"/>
    <w:tmpl w:val="C4CE9806"/>
    <w:lvl w:ilvl="0" w:tplc="0809000F">
      <w:start w:val="1"/>
      <w:numFmt w:val="decimal"/>
      <w:lvlText w:val="%1."/>
      <w:lvlJc w:val="left"/>
      <w:pPr>
        <w:ind w:left="1040" w:hanging="360"/>
      </w:pPr>
      <w:rPr>
        <w:rFonts w:cs="Times New Roman" w:hint="default"/>
      </w:rPr>
    </w:lvl>
    <w:lvl w:ilvl="1" w:tplc="08090003" w:tentative="1">
      <w:start w:val="1"/>
      <w:numFmt w:val="bullet"/>
      <w:lvlText w:val="o"/>
      <w:lvlJc w:val="left"/>
      <w:pPr>
        <w:ind w:left="1760" w:hanging="360"/>
      </w:pPr>
      <w:rPr>
        <w:rFonts w:ascii="Courier New" w:hAnsi="Courier New" w:hint="default"/>
      </w:rPr>
    </w:lvl>
    <w:lvl w:ilvl="2" w:tplc="08090005" w:tentative="1">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18">
    <w:nsid w:val="636E3D9B"/>
    <w:multiLevelType w:val="hybridMultilevel"/>
    <w:tmpl w:val="3E2CB318"/>
    <w:lvl w:ilvl="0" w:tplc="08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19">
    <w:nsid w:val="63D07BF9"/>
    <w:multiLevelType w:val="hybridMultilevel"/>
    <w:tmpl w:val="A25898FA"/>
    <w:lvl w:ilvl="0" w:tplc="50960254">
      <w:start w:val="1"/>
      <w:numFmt w:val="decimal"/>
      <w:lvlText w:val="E.%1."/>
      <w:lvlJc w:val="left"/>
      <w:pPr>
        <w:tabs>
          <w:tab w:val="num" w:pos="720"/>
        </w:tabs>
        <w:ind w:left="680" w:hanging="68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0">
    <w:nsid w:val="6B973FE5"/>
    <w:multiLevelType w:val="hybridMultilevel"/>
    <w:tmpl w:val="DED64B1E"/>
    <w:lvl w:ilvl="0" w:tplc="08090001">
      <w:start w:val="1"/>
      <w:numFmt w:val="bullet"/>
      <w:lvlText w:val=""/>
      <w:lvlJc w:val="left"/>
      <w:pPr>
        <w:ind w:left="1494" w:hanging="360"/>
      </w:pPr>
      <w:rPr>
        <w:rFonts w:ascii="Symbol" w:hAnsi="Symbol" w:hint="default"/>
      </w:rPr>
    </w:lvl>
    <w:lvl w:ilvl="1" w:tplc="08090003">
      <w:start w:val="1"/>
      <w:numFmt w:val="bullet"/>
      <w:lvlText w:val="o"/>
      <w:lvlJc w:val="left"/>
      <w:pPr>
        <w:ind w:left="2214" w:hanging="360"/>
      </w:pPr>
      <w:rPr>
        <w:rFonts w:ascii="Courier New" w:hAnsi="Courier New" w:hint="default"/>
      </w:rPr>
    </w:lvl>
    <w:lvl w:ilvl="2" w:tplc="08090005">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21">
    <w:nsid w:val="6FEF0180"/>
    <w:multiLevelType w:val="hybridMultilevel"/>
    <w:tmpl w:val="CDC6C150"/>
    <w:lvl w:ilvl="0" w:tplc="A8EE4162">
      <w:start w:val="1"/>
      <w:numFmt w:val="bullet"/>
      <w:pStyle w:val="BulletLevel1"/>
      <w:lvlText w:val="-"/>
      <w:lvlJc w:val="left"/>
      <w:pPr>
        <w:tabs>
          <w:tab w:val="num" w:pos="227"/>
        </w:tabs>
        <w:ind w:left="227" w:hanging="227"/>
      </w:pPr>
      <w:rPr>
        <w:rFonts w:ascii="Arial" w:hAnsi="Arial" w:hint="default"/>
        <w:color w:val="auto"/>
        <w:sz w:val="1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48A167D"/>
    <w:multiLevelType w:val="multilevel"/>
    <w:tmpl w:val="CCDEF9EC"/>
    <w:lvl w:ilvl="0">
      <w:start w:val="1"/>
      <w:numFmt w:val="decimal"/>
      <w:lvlText w:val="%1"/>
      <w:lvlJc w:val="left"/>
      <w:pPr>
        <w:tabs>
          <w:tab w:val="num" w:pos="680"/>
        </w:tabs>
        <w:ind w:left="680" w:hanging="680"/>
      </w:pPr>
      <w:rPr>
        <w:rFonts w:cs="Times New Roman" w:hint="default"/>
      </w:rPr>
    </w:lvl>
    <w:lvl w:ilvl="1">
      <w:start w:val="1"/>
      <w:numFmt w:val="decimal"/>
      <w:lvlText w:val="C.%2."/>
      <w:lvlJc w:val="left"/>
      <w:pPr>
        <w:tabs>
          <w:tab w:val="num" w:pos="720"/>
        </w:tabs>
        <w:ind w:left="680" w:hanging="680"/>
      </w:pPr>
      <w:rPr>
        <w:rFonts w:cs="Times New Roman" w:hint="default"/>
      </w:rPr>
    </w:lvl>
    <w:lvl w:ilvl="2">
      <w:start w:val="1"/>
      <w:numFmt w:val="decimal"/>
      <w:lvlText w:val="%1.%2.%3"/>
      <w:lvlJc w:val="left"/>
      <w:pPr>
        <w:tabs>
          <w:tab w:val="num" w:pos="2007"/>
        </w:tabs>
        <w:ind w:left="1247" w:hanging="680"/>
      </w:pPr>
      <w:rPr>
        <w:rFonts w:cs="Times New Roman" w:hint="default"/>
      </w:rPr>
    </w:lvl>
    <w:lvl w:ilvl="3">
      <w:start w:val="1"/>
      <w:numFmt w:val="decimal"/>
      <w:lvlText w:val="%1.%2.%3.%4"/>
      <w:lvlJc w:val="left"/>
      <w:pPr>
        <w:tabs>
          <w:tab w:val="num" w:pos="1800"/>
        </w:tabs>
        <w:ind w:left="680" w:hanging="680"/>
      </w:pPr>
      <w:rPr>
        <w:rFonts w:cs="Times New Roman" w:hint="default"/>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decimal"/>
      <w:lvlText w:val="%1.%2.%3.%4.%5.%6.%7."/>
      <w:lvlJc w:val="left"/>
      <w:pPr>
        <w:tabs>
          <w:tab w:val="num" w:pos="4320"/>
        </w:tabs>
        <w:ind w:left="3240" w:hanging="1080"/>
      </w:pPr>
      <w:rPr>
        <w:rFonts w:cs="Times New Roman" w:hint="default"/>
      </w:rPr>
    </w:lvl>
    <w:lvl w:ilvl="7">
      <w:start w:val="1"/>
      <w:numFmt w:val="decimal"/>
      <w:lvlText w:val="%1.%2.%3.%4.%5.%6.%7.%8."/>
      <w:lvlJc w:val="left"/>
      <w:pPr>
        <w:tabs>
          <w:tab w:val="num" w:pos="5040"/>
        </w:tabs>
        <w:ind w:left="3744" w:hanging="1224"/>
      </w:pPr>
      <w:rPr>
        <w:rFonts w:cs="Times New Roman" w:hint="default"/>
      </w:rPr>
    </w:lvl>
    <w:lvl w:ilvl="8">
      <w:start w:val="1"/>
      <w:numFmt w:val="decimal"/>
      <w:lvlText w:val="%1.%2.%3.%4.%5.%6.%7.%8.%9."/>
      <w:lvlJc w:val="left"/>
      <w:pPr>
        <w:tabs>
          <w:tab w:val="num" w:pos="5760"/>
        </w:tabs>
        <w:ind w:left="4320" w:hanging="1440"/>
      </w:pPr>
      <w:rPr>
        <w:rFonts w:cs="Times New Roman"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3"/>
  </w:num>
  <w:num w:numId="8">
    <w:abstractNumId w:val="4"/>
  </w:num>
  <w:num w:numId="9">
    <w:abstractNumId w:val="21"/>
  </w:num>
  <w:num w:numId="10">
    <w:abstractNumId w:val="5"/>
  </w:num>
  <w:num w:numId="11">
    <w:abstractNumId w:val="11"/>
  </w:num>
  <w:num w:numId="12">
    <w:abstractNumId w:val="6"/>
  </w:num>
  <w:num w:numId="13">
    <w:abstractNumId w:val="2"/>
  </w:num>
  <w:num w:numId="14">
    <w:abstractNumId w:val="16"/>
  </w:num>
  <w:num w:numId="15">
    <w:abstractNumId w:val="13"/>
  </w:num>
  <w:num w:numId="16">
    <w:abstractNumId w:val="18"/>
  </w:num>
  <w:num w:numId="17">
    <w:abstractNumId w:val="14"/>
  </w:num>
  <w:num w:numId="18">
    <w:abstractNumId w:val="12"/>
  </w:num>
  <w:num w:numId="19">
    <w:abstractNumId w:val="17"/>
  </w:num>
  <w:num w:numId="20">
    <w:abstractNumId w:val="9"/>
  </w:num>
  <w:num w:numId="21">
    <w:abstractNumId w:val="1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4"/>
  </w:num>
  <w:num w:numId="37">
    <w:abstractNumId w:val="22"/>
  </w:num>
  <w:num w:numId="38">
    <w:abstractNumId w:val="7"/>
  </w:num>
  <w:num w:numId="39">
    <w:abstractNumId w:val="19"/>
  </w:num>
  <w:num w:numId="40">
    <w:abstractNumId w:val="15"/>
  </w:num>
  <w:num w:numId="41">
    <w:abstractNumId w:val="1"/>
  </w:num>
  <w:num w:numId="42">
    <w:abstractNumId w:val="8"/>
  </w:num>
  <w:num w:numId="43">
    <w:abstractNumId w:val="4"/>
  </w:num>
  <w:num w:numId="44">
    <w:abstractNumId w:val="4"/>
  </w:num>
  <w:num w:numId="45">
    <w:abstractNumId w:val="4"/>
  </w:num>
  <w:num w:numId="46">
    <w:abstractNumId w:val="4"/>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stylePaneFormatFilter w:val="3F01"/>
  <w:revisionView w:markup="0"/>
  <w:defaultTabStop w:val="567"/>
  <w:drawingGridHorizontalSpacing w:val="90"/>
  <w:displayHorizontalDrawingGridEvery w:val="2"/>
  <w:noPunctuationKerning/>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rsids>
    <w:rsidRoot w:val="00534453"/>
    <w:rsid w:val="0000041C"/>
    <w:rsid w:val="0000067D"/>
    <w:rsid w:val="00002FA8"/>
    <w:rsid w:val="00004CB9"/>
    <w:rsid w:val="00011DED"/>
    <w:rsid w:val="0001390B"/>
    <w:rsid w:val="000151B9"/>
    <w:rsid w:val="0002328D"/>
    <w:rsid w:val="00026C88"/>
    <w:rsid w:val="00027D2B"/>
    <w:rsid w:val="00032AE8"/>
    <w:rsid w:val="00032C4C"/>
    <w:rsid w:val="00033E28"/>
    <w:rsid w:val="0003464C"/>
    <w:rsid w:val="00044EC3"/>
    <w:rsid w:val="00045477"/>
    <w:rsid w:val="00047175"/>
    <w:rsid w:val="00047F5C"/>
    <w:rsid w:val="00050585"/>
    <w:rsid w:val="00050805"/>
    <w:rsid w:val="000517C5"/>
    <w:rsid w:val="00054CF0"/>
    <w:rsid w:val="00057AF9"/>
    <w:rsid w:val="00064571"/>
    <w:rsid w:val="00064A78"/>
    <w:rsid w:val="0006666D"/>
    <w:rsid w:val="00070027"/>
    <w:rsid w:val="00070C7B"/>
    <w:rsid w:val="00074975"/>
    <w:rsid w:val="00075E1A"/>
    <w:rsid w:val="00075FA6"/>
    <w:rsid w:val="00076D5A"/>
    <w:rsid w:val="00080B8D"/>
    <w:rsid w:val="000823D0"/>
    <w:rsid w:val="00082B78"/>
    <w:rsid w:val="00084CC7"/>
    <w:rsid w:val="0008577B"/>
    <w:rsid w:val="00090067"/>
    <w:rsid w:val="00090266"/>
    <w:rsid w:val="00097E60"/>
    <w:rsid w:val="000A2131"/>
    <w:rsid w:val="000A3CEE"/>
    <w:rsid w:val="000A5925"/>
    <w:rsid w:val="000A60B0"/>
    <w:rsid w:val="000A740B"/>
    <w:rsid w:val="000B1F06"/>
    <w:rsid w:val="000B3A39"/>
    <w:rsid w:val="000B3DAB"/>
    <w:rsid w:val="000B4F2A"/>
    <w:rsid w:val="000B72DA"/>
    <w:rsid w:val="000C1B03"/>
    <w:rsid w:val="000C3196"/>
    <w:rsid w:val="000C5214"/>
    <w:rsid w:val="000C73CC"/>
    <w:rsid w:val="000D1339"/>
    <w:rsid w:val="000D23DC"/>
    <w:rsid w:val="000D2B43"/>
    <w:rsid w:val="000D6934"/>
    <w:rsid w:val="000D71F6"/>
    <w:rsid w:val="000E1716"/>
    <w:rsid w:val="000E267E"/>
    <w:rsid w:val="000E2BD3"/>
    <w:rsid w:val="000E2FBE"/>
    <w:rsid w:val="000E4949"/>
    <w:rsid w:val="000E784C"/>
    <w:rsid w:val="000F361C"/>
    <w:rsid w:val="000F47AF"/>
    <w:rsid w:val="000F70E4"/>
    <w:rsid w:val="00100ADA"/>
    <w:rsid w:val="0010296C"/>
    <w:rsid w:val="00104962"/>
    <w:rsid w:val="001075F4"/>
    <w:rsid w:val="0011499C"/>
    <w:rsid w:val="00114A8F"/>
    <w:rsid w:val="00117466"/>
    <w:rsid w:val="00126AB4"/>
    <w:rsid w:val="001314A4"/>
    <w:rsid w:val="00132792"/>
    <w:rsid w:val="00137704"/>
    <w:rsid w:val="001407BD"/>
    <w:rsid w:val="001471D1"/>
    <w:rsid w:val="001515CC"/>
    <w:rsid w:val="0016150C"/>
    <w:rsid w:val="00165F04"/>
    <w:rsid w:val="00167100"/>
    <w:rsid w:val="001671D2"/>
    <w:rsid w:val="001674DF"/>
    <w:rsid w:val="0017056D"/>
    <w:rsid w:val="00173ED6"/>
    <w:rsid w:val="00176B4B"/>
    <w:rsid w:val="00177068"/>
    <w:rsid w:val="0017784A"/>
    <w:rsid w:val="0018268E"/>
    <w:rsid w:val="001878D2"/>
    <w:rsid w:val="00190957"/>
    <w:rsid w:val="00190E9C"/>
    <w:rsid w:val="00192CD1"/>
    <w:rsid w:val="00197849"/>
    <w:rsid w:val="001A03EA"/>
    <w:rsid w:val="001A0B84"/>
    <w:rsid w:val="001A1C36"/>
    <w:rsid w:val="001A42C9"/>
    <w:rsid w:val="001A4DB5"/>
    <w:rsid w:val="001A52B7"/>
    <w:rsid w:val="001A5371"/>
    <w:rsid w:val="001A57A4"/>
    <w:rsid w:val="001A5B5C"/>
    <w:rsid w:val="001A6C0B"/>
    <w:rsid w:val="001B12B8"/>
    <w:rsid w:val="001B1CEB"/>
    <w:rsid w:val="001B636A"/>
    <w:rsid w:val="001B7297"/>
    <w:rsid w:val="001B7E02"/>
    <w:rsid w:val="001C6FB5"/>
    <w:rsid w:val="001D0A9A"/>
    <w:rsid w:val="001D3B3B"/>
    <w:rsid w:val="001D6A88"/>
    <w:rsid w:val="001E394D"/>
    <w:rsid w:val="001E5CEB"/>
    <w:rsid w:val="001F3C61"/>
    <w:rsid w:val="001F452C"/>
    <w:rsid w:val="001F7602"/>
    <w:rsid w:val="002002D8"/>
    <w:rsid w:val="0020265E"/>
    <w:rsid w:val="002035CC"/>
    <w:rsid w:val="00210E04"/>
    <w:rsid w:val="00213278"/>
    <w:rsid w:val="00216324"/>
    <w:rsid w:val="00216509"/>
    <w:rsid w:val="00217BA5"/>
    <w:rsid w:val="00220247"/>
    <w:rsid w:val="002213F1"/>
    <w:rsid w:val="00221A63"/>
    <w:rsid w:val="002241F2"/>
    <w:rsid w:val="00225605"/>
    <w:rsid w:val="00233AE5"/>
    <w:rsid w:val="00233E6F"/>
    <w:rsid w:val="00234B53"/>
    <w:rsid w:val="00235AD6"/>
    <w:rsid w:val="00235E69"/>
    <w:rsid w:val="00235E96"/>
    <w:rsid w:val="002407ED"/>
    <w:rsid w:val="00242352"/>
    <w:rsid w:val="002436C2"/>
    <w:rsid w:val="002509D5"/>
    <w:rsid w:val="002520A7"/>
    <w:rsid w:val="00254F67"/>
    <w:rsid w:val="00255762"/>
    <w:rsid w:val="0025650A"/>
    <w:rsid w:val="00257D0A"/>
    <w:rsid w:val="0026115C"/>
    <w:rsid w:val="00263C5C"/>
    <w:rsid w:val="00264CEB"/>
    <w:rsid w:val="00265FB6"/>
    <w:rsid w:val="002667DA"/>
    <w:rsid w:val="00267629"/>
    <w:rsid w:val="002737D7"/>
    <w:rsid w:val="00277DD7"/>
    <w:rsid w:val="00281A91"/>
    <w:rsid w:val="002861E0"/>
    <w:rsid w:val="0029059A"/>
    <w:rsid w:val="00293A30"/>
    <w:rsid w:val="002A1911"/>
    <w:rsid w:val="002A2537"/>
    <w:rsid w:val="002A3E96"/>
    <w:rsid w:val="002A4BCC"/>
    <w:rsid w:val="002A5E81"/>
    <w:rsid w:val="002A6EA9"/>
    <w:rsid w:val="002B1F0F"/>
    <w:rsid w:val="002B3098"/>
    <w:rsid w:val="002B30EE"/>
    <w:rsid w:val="002B634E"/>
    <w:rsid w:val="002C0893"/>
    <w:rsid w:val="002C29BB"/>
    <w:rsid w:val="002C4BC3"/>
    <w:rsid w:val="002D268E"/>
    <w:rsid w:val="002D44F6"/>
    <w:rsid w:val="002E09B7"/>
    <w:rsid w:val="002E387F"/>
    <w:rsid w:val="002E4EEA"/>
    <w:rsid w:val="002E5133"/>
    <w:rsid w:val="002E58EF"/>
    <w:rsid w:val="002E7050"/>
    <w:rsid w:val="002F262D"/>
    <w:rsid w:val="002F2B11"/>
    <w:rsid w:val="002F2DB1"/>
    <w:rsid w:val="002F5E37"/>
    <w:rsid w:val="002F60A0"/>
    <w:rsid w:val="002F7B3D"/>
    <w:rsid w:val="00301231"/>
    <w:rsid w:val="00303786"/>
    <w:rsid w:val="00303A29"/>
    <w:rsid w:val="0030658D"/>
    <w:rsid w:val="00306939"/>
    <w:rsid w:val="0031044F"/>
    <w:rsid w:val="0031476B"/>
    <w:rsid w:val="00325F7E"/>
    <w:rsid w:val="00326AF8"/>
    <w:rsid w:val="003271BE"/>
    <w:rsid w:val="003331F1"/>
    <w:rsid w:val="00341F40"/>
    <w:rsid w:val="003469B8"/>
    <w:rsid w:val="0035103C"/>
    <w:rsid w:val="003522A3"/>
    <w:rsid w:val="00361256"/>
    <w:rsid w:val="00370A0E"/>
    <w:rsid w:val="00370CD8"/>
    <w:rsid w:val="0037416E"/>
    <w:rsid w:val="00381522"/>
    <w:rsid w:val="00381AF6"/>
    <w:rsid w:val="003931A6"/>
    <w:rsid w:val="00394930"/>
    <w:rsid w:val="00395569"/>
    <w:rsid w:val="003975FB"/>
    <w:rsid w:val="003A3223"/>
    <w:rsid w:val="003A5A5F"/>
    <w:rsid w:val="003A6423"/>
    <w:rsid w:val="003A7582"/>
    <w:rsid w:val="003A7D89"/>
    <w:rsid w:val="003B1DA8"/>
    <w:rsid w:val="003B2FC9"/>
    <w:rsid w:val="003C1E45"/>
    <w:rsid w:val="003C40C4"/>
    <w:rsid w:val="003C4847"/>
    <w:rsid w:val="003C5703"/>
    <w:rsid w:val="003C7560"/>
    <w:rsid w:val="003D0CE9"/>
    <w:rsid w:val="003D1B2C"/>
    <w:rsid w:val="003D26B8"/>
    <w:rsid w:val="003D3354"/>
    <w:rsid w:val="003D549D"/>
    <w:rsid w:val="003D7D8C"/>
    <w:rsid w:val="003E0D17"/>
    <w:rsid w:val="003E4C76"/>
    <w:rsid w:val="003F3F01"/>
    <w:rsid w:val="003F53E3"/>
    <w:rsid w:val="003F5DA6"/>
    <w:rsid w:val="003F7E10"/>
    <w:rsid w:val="004009E6"/>
    <w:rsid w:val="00400EC2"/>
    <w:rsid w:val="00407090"/>
    <w:rsid w:val="00412FE9"/>
    <w:rsid w:val="004138BA"/>
    <w:rsid w:val="00413C79"/>
    <w:rsid w:val="00414508"/>
    <w:rsid w:val="00414E98"/>
    <w:rsid w:val="00420AD2"/>
    <w:rsid w:val="00422D97"/>
    <w:rsid w:val="004249F5"/>
    <w:rsid w:val="00424AE3"/>
    <w:rsid w:val="00425CA0"/>
    <w:rsid w:val="00432C4E"/>
    <w:rsid w:val="0043433F"/>
    <w:rsid w:val="00435B58"/>
    <w:rsid w:val="0044252E"/>
    <w:rsid w:val="00442947"/>
    <w:rsid w:val="0044307D"/>
    <w:rsid w:val="00443E9E"/>
    <w:rsid w:val="00451E63"/>
    <w:rsid w:val="004544FF"/>
    <w:rsid w:val="00454E45"/>
    <w:rsid w:val="0045713E"/>
    <w:rsid w:val="00460C4B"/>
    <w:rsid w:val="004633F4"/>
    <w:rsid w:val="00464EC8"/>
    <w:rsid w:val="004659AB"/>
    <w:rsid w:val="0047554D"/>
    <w:rsid w:val="0047681C"/>
    <w:rsid w:val="00476ABE"/>
    <w:rsid w:val="0048003C"/>
    <w:rsid w:val="004843C1"/>
    <w:rsid w:val="004843F0"/>
    <w:rsid w:val="0048488B"/>
    <w:rsid w:val="00484E84"/>
    <w:rsid w:val="00491E8D"/>
    <w:rsid w:val="00492EED"/>
    <w:rsid w:val="00494E96"/>
    <w:rsid w:val="00495126"/>
    <w:rsid w:val="004A0C8A"/>
    <w:rsid w:val="004A17AB"/>
    <w:rsid w:val="004A2C14"/>
    <w:rsid w:val="004A48EB"/>
    <w:rsid w:val="004A5CF1"/>
    <w:rsid w:val="004A6CFB"/>
    <w:rsid w:val="004B360C"/>
    <w:rsid w:val="004B75FE"/>
    <w:rsid w:val="004C0212"/>
    <w:rsid w:val="004C0E77"/>
    <w:rsid w:val="004C0EB4"/>
    <w:rsid w:val="004C15CC"/>
    <w:rsid w:val="004C1CE3"/>
    <w:rsid w:val="004C6F48"/>
    <w:rsid w:val="004C73AC"/>
    <w:rsid w:val="004D0E1E"/>
    <w:rsid w:val="004D10D0"/>
    <w:rsid w:val="004E01A9"/>
    <w:rsid w:val="004E1903"/>
    <w:rsid w:val="004E47A8"/>
    <w:rsid w:val="004E5F21"/>
    <w:rsid w:val="004E61CA"/>
    <w:rsid w:val="004E69FA"/>
    <w:rsid w:val="004F0D5C"/>
    <w:rsid w:val="004F1154"/>
    <w:rsid w:val="004F384A"/>
    <w:rsid w:val="004F6AE5"/>
    <w:rsid w:val="0050065A"/>
    <w:rsid w:val="00505637"/>
    <w:rsid w:val="00505D6F"/>
    <w:rsid w:val="00505E60"/>
    <w:rsid w:val="00506C3C"/>
    <w:rsid w:val="0050786B"/>
    <w:rsid w:val="005134B3"/>
    <w:rsid w:val="005178F3"/>
    <w:rsid w:val="00522E3E"/>
    <w:rsid w:val="005231D3"/>
    <w:rsid w:val="005235AB"/>
    <w:rsid w:val="005264FF"/>
    <w:rsid w:val="00531354"/>
    <w:rsid w:val="005332AF"/>
    <w:rsid w:val="0053364D"/>
    <w:rsid w:val="00534453"/>
    <w:rsid w:val="005400B2"/>
    <w:rsid w:val="005406AF"/>
    <w:rsid w:val="00541CF9"/>
    <w:rsid w:val="00543570"/>
    <w:rsid w:val="005443A4"/>
    <w:rsid w:val="00546664"/>
    <w:rsid w:val="00551611"/>
    <w:rsid w:val="0055752C"/>
    <w:rsid w:val="00560B5F"/>
    <w:rsid w:val="00561655"/>
    <w:rsid w:val="005648E4"/>
    <w:rsid w:val="005653B4"/>
    <w:rsid w:val="00567605"/>
    <w:rsid w:val="005724F5"/>
    <w:rsid w:val="00572CD5"/>
    <w:rsid w:val="00573F04"/>
    <w:rsid w:val="00581C9D"/>
    <w:rsid w:val="0058259F"/>
    <w:rsid w:val="00583B05"/>
    <w:rsid w:val="00587322"/>
    <w:rsid w:val="00587FCC"/>
    <w:rsid w:val="00591789"/>
    <w:rsid w:val="00593B5C"/>
    <w:rsid w:val="00593B6E"/>
    <w:rsid w:val="00594939"/>
    <w:rsid w:val="00595704"/>
    <w:rsid w:val="00596BEA"/>
    <w:rsid w:val="005A30FF"/>
    <w:rsid w:val="005A4304"/>
    <w:rsid w:val="005A7534"/>
    <w:rsid w:val="005A7A84"/>
    <w:rsid w:val="005B079A"/>
    <w:rsid w:val="005B1D10"/>
    <w:rsid w:val="005B69FA"/>
    <w:rsid w:val="005B7B88"/>
    <w:rsid w:val="005B7D76"/>
    <w:rsid w:val="005C0E3D"/>
    <w:rsid w:val="005C4DB7"/>
    <w:rsid w:val="005D0196"/>
    <w:rsid w:val="005D39CA"/>
    <w:rsid w:val="005D611B"/>
    <w:rsid w:val="005E1A59"/>
    <w:rsid w:val="005E397E"/>
    <w:rsid w:val="005E49EE"/>
    <w:rsid w:val="005E72AA"/>
    <w:rsid w:val="005F148B"/>
    <w:rsid w:val="005F2B05"/>
    <w:rsid w:val="005F35B7"/>
    <w:rsid w:val="005F3B21"/>
    <w:rsid w:val="005F4DA9"/>
    <w:rsid w:val="005F732A"/>
    <w:rsid w:val="00602374"/>
    <w:rsid w:val="00603CBC"/>
    <w:rsid w:val="006063C5"/>
    <w:rsid w:val="00622837"/>
    <w:rsid w:val="0062406F"/>
    <w:rsid w:val="00627C5F"/>
    <w:rsid w:val="00630BC3"/>
    <w:rsid w:val="00630CA5"/>
    <w:rsid w:val="00631397"/>
    <w:rsid w:val="0063172B"/>
    <w:rsid w:val="0063251A"/>
    <w:rsid w:val="0063380A"/>
    <w:rsid w:val="00635A53"/>
    <w:rsid w:val="00637E3A"/>
    <w:rsid w:val="00637E60"/>
    <w:rsid w:val="00641EB1"/>
    <w:rsid w:val="00642EF3"/>
    <w:rsid w:val="00646357"/>
    <w:rsid w:val="00647193"/>
    <w:rsid w:val="00657D76"/>
    <w:rsid w:val="00660B7C"/>
    <w:rsid w:val="00662423"/>
    <w:rsid w:val="00662702"/>
    <w:rsid w:val="00662EED"/>
    <w:rsid w:val="00665C96"/>
    <w:rsid w:val="00665CFE"/>
    <w:rsid w:val="00671053"/>
    <w:rsid w:val="006735D8"/>
    <w:rsid w:val="00674AF1"/>
    <w:rsid w:val="006754F9"/>
    <w:rsid w:val="00675AB9"/>
    <w:rsid w:val="00682A7D"/>
    <w:rsid w:val="0068328A"/>
    <w:rsid w:val="006851F9"/>
    <w:rsid w:val="00685E0E"/>
    <w:rsid w:val="0068673F"/>
    <w:rsid w:val="0069046F"/>
    <w:rsid w:val="00691BB6"/>
    <w:rsid w:val="00692DCF"/>
    <w:rsid w:val="00694570"/>
    <w:rsid w:val="006963D0"/>
    <w:rsid w:val="006A14CB"/>
    <w:rsid w:val="006A6927"/>
    <w:rsid w:val="006B5AAA"/>
    <w:rsid w:val="006B5F85"/>
    <w:rsid w:val="006B7244"/>
    <w:rsid w:val="006B7AF4"/>
    <w:rsid w:val="006C145B"/>
    <w:rsid w:val="006C49D3"/>
    <w:rsid w:val="006C5BB2"/>
    <w:rsid w:val="006C5E28"/>
    <w:rsid w:val="006C671E"/>
    <w:rsid w:val="006C7F77"/>
    <w:rsid w:val="006D40F5"/>
    <w:rsid w:val="006D4E7D"/>
    <w:rsid w:val="006D73C7"/>
    <w:rsid w:val="006E200C"/>
    <w:rsid w:val="006E207A"/>
    <w:rsid w:val="006E32F0"/>
    <w:rsid w:val="006F0B2B"/>
    <w:rsid w:val="006F13ED"/>
    <w:rsid w:val="006F24B2"/>
    <w:rsid w:val="006F2849"/>
    <w:rsid w:val="006F2851"/>
    <w:rsid w:val="006F2A06"/>
    <w:rsid w:val="007021CD"/>
    <w:rsid w:val="007035E7"/>
    <w:rsid w:val="007037E5"/>
    <w:rsid w:val="00704615"/>
    <w:rsid w:val="007070E3"/>
    <w:rsid w:val="00707D1B"/>
    <w:rsid w:val="00710C88"/>
    <w:rsid w:val="0071245A"/>
    <w:rsid w:val="0071248B"/>
    <w:rsid w:val="00712B79"/>
    <w:rsid w:val="00721B0C"/>
    <w:rsid w:val="00724170"/>
    <w:rsid w:val="0072504F"/>
    <w:rsid w:val="0073312F"/>
    <w:rsid w:val="007331C2"/>
    <w:rsid w:val="00733A4F"/>
    <w:rsid w:val="00735580"/>
    <w:rsid w:val="00735631"/>
    <w:rsid w:val="0074453B"/>
    <w:rsid w:val="007458A2"/>
    <w:rsid w:val="0074695D"/>
    <w:rsid w:val="00752E75"/>
    <w:rsid w:val="00760C40"/>
    <w:rsid w:val="00760E2D"/>
    <w:rsid w:val="00767C75"/>
    <w:rsid w:val="00767EA5"/>
    <w:rsid w:val="007818AD"/>
    <w:rsid w:val="0078338F"/>
    <w:rsid w:val="00784F4F"/>
    <w:rsid w:val="00785611"/>
    <w:rsid w:val="00790596"/>
    <w:rsid w:val="00790A65"/>
    <w:rsid w:val="00793067"/>
    <w:rsid w:val="007937C4"/>
    <w:rsid w:val="00793A62"/>
    <w:rsid w:val="007A4B15"/>
    <w:rsid w:val="007B0CF7"/>
    <w:rsid w:val="007B123F"/>
    <w:rsid w:val="007B4980"/>
    <w:rsid w:val="007B6162"/>
    <w:rsid w:val="007B769B"/>
    <w:rsid w:val="007C3837"/>
    <w:rsid w:val="007C5232"/>
    <w:rsid w:val="007C7D3D"/>
    <w:rsid w:val="007D1E35"/>
    <w:rsid w:val="007D65FF"/>
    <w:rsid w:val="007D6D32"/>
    <w:rsid w:val="007D6D82"/>
    <w:rsid w:val="007E01C7"/>
    <w:rsid w:val="007E0893"/>
    <w:rsid w:val="007E4E41"/>
    <w:rsid w:val="007E7B45"/>
    <w:rsid w:val="007F0154"/>
    <w:rsid w:val="007F1C8A"/>
    <w:rsid w:val="007F5E48"/>
    <w:rsid w:val="00800AF1"/>
    <w:rsid w:val="00800D9A"/>
    <w:rsid w:val="00800DCA"/>
    <w:rsid w:val="0080652B"/>
    <w:rsid w:val="00813C16"/>
    <w:rsid w:val="008143F4"/>
    <w:rsid w:val="00820563"/>
    <w:rsid w:val="00835195"/>
    <w:rsid w:val="00835F86"/>
    <w:rsid w:val="00837C66"/>
    <w:rsid w:val="00842351"/>
    <w:rsid w:val="0084258A"/>
    <w:rsid w:val="00843047"/>
    <w:rsid w:val="0084548D"/>
    <w:rsid w:val="00846769"/>
    <w:rsid w:val="00851C05"/>
    <w:rsid w:val="00854CB0"/>
    <w:rsid w:val="0085537F"/>
    <w:rsid w:val="0086359F"/>
    <w:rsid w:val="008635E0"/>
    <w:rsid w:val="0086374A"/>
    <w:rsid w:val="0086655D"/>
    <w:rsid w:val="00870234"/>
    <w:rsid w:val="00871131"/>
    <w:rsid w:val="00871132"/>
    <w:rsid w:val="008728CF"/>
    <w:rsid w:val="008731A8"/>
    <w:rsid w:val="00874890"/>
    <w:rsid w:val="00874DAB"/>
    <w:rsid w:val="00874FD9"/>
    <w:rsid w:val="00880C45"/>
    <w:rsid w:val="00880F48"/>
    <w:rsid w:val="00885328"/>
    <w:rsid w:val="00887CAC"/>
    <w:rsid w:val="00891B6F"/>
    <w:rsid w:val="008926E7"/>
    <w:rsid w:val="00894D84"/>
    <w:rsid w:val="00897070"/>
    <w:rsid w:val="00897505"/>
    <w:rsid w:val="008A0648"/>
    <w:rsid w:val="008B034A"/>
    <w:rsid w:val="008B7273"/>
    <w:rsid w:val="008C1614"/>
    <w:rsid w:val="008C1FDC"/>
    <w:rsid w:val="008C229B"/>
    <w:rsid w:val="008C2559"/>
    <w:rsid w:val="008C3930"/>
    <w:rsid w:val="008C48F8"/>
    <w:rsid w:val="008C5F75"/>
    <w:rsid w:val="008D34AD"/>
    <w:rsid w:val="008D43BC"/>
    <w:rsid w:val="008D4EC4"/>
    <w:rsid w:val="008D6720"/>
    <w:rsid w:val="008E037E"/>
    <w:rsid w:val="008E3E0D"/>
    <w:rsid w:val="008E633D"/>
    <w:rsid w:val="008F04A3"/>
    <w:rsid w:val="008F0C74"/>
    <w:rsid w:val="008F2A02"/>
    <w:rsid w:val="008F363E"/>
    <w:rsid w:val="008F3B4B"/>
    <w:rsid w:val="009026A9"/>
    <w:rsid w:val="00904DBC"/>
    <w:rsid w:val="0090520B"/>
    <w:rsid w:val="00912ECC"/>
    <w:rsid w:val="00915021"/>
    <w:rsid w:val="009211A6"/>
    <w:rsid w:val="00921F9C"/>
    <w:rsid w:val="00925D04"/>
    <w:rsid w:val="0093195D"/>
    <w:rsid w:val="009340D2"/>
    <w:rsid w:val="00940741"/>
    <w:rsid w:val="00942612"/>
    <w:rsid w:val="009432EA"/>
    <w:rsid w:val="00943896"/>
    <w:rsid w:val="00944944"/>
    <w:rsid w:val="00945167"/>
    <w:rsid w:val="009478BC"/>
    <w:rsid w:val="00947A41"/>
    <w:rsid w:val="00950BB3"/>
    <w:rsid w:val="009514D6"/>
    <w:rsid w:val="009526AF"/>
    <w:rsid w:val="00954BC2"/>
    <w:rsid w:val="009567A2"/>
    <w:rsid w:val="00960EF7"/>
    <w:rsid w:val="00963DEF"/>
    <w:rsid w:val="00963F2D"/>
    <w:rsid w:val="00965A84"/>
    <w:rsid w:val="00970F31"/>
    <w:rsid w:val="00973842"/>
    <w:rsid w:val="0097400B"/>
    <w:rsid w:val="0097611C"/>
    <w:rsid w:val="00976615"/>
    <w:rsid w:val="00976B4F"/>
    <w:rsid w:val="0097739A"/>
    <w:rsid w:val="00977F1E"/>
    <w:rsid w:val="00983DF6"/>
    <w:rsid w:val="009870F8"/>
    <w:rsid w:val="0099115A"/>
    <w:rsid w:val="00994CBE"/>
    <w:rsid w:val="00997FBB"/>
    <w:rsid w:val="009A16B2"/>
    <w:rsid w:val="009A1F13"/>
    <w:rsid w:val="009A4173"/>
    <w:rsid w:val="009A5C3B"/>
    <w:rsid w:val="009A7650"/>
    <w:rsid w:val="009B1131"/>
    <w:rsid w:val="009B234A"/>
    <w:rsid w:val="009B4E08"/>
    <w:rsid w:val="009B56E6"/>
    <w:rsid w:val="009B6787"/>
    <w:rsid w:val="009C0BEA"/>
    <w:rsid w:val="009C1653"/>
    <w:rsid w:val="009C5578"/>
    <w:rsid w:val="009C63E1"/>
    <w:rsid w:val="009C7508"/>
    <w:rsid w:val="009D07BA"/>
    <w:rsid w:val="009D23B8"/>
    <w:rsid w:val="009D26D4"/>
    <w:rsid w:val="009D53C3"/>
    <w:rsid w:val="009E03F7"/>
    <w:rsid w:val="009E3303"/>
    <w:rsid w:val="009E65AB"/>
    <w:rsid w:val="009E7CC3"/>
    <w:rsid w:val="009F1676"/>
    <w:rsid w:val="009F251C"/>
    <w:rsid w:val="009F757B"/>
    <w:rsid w:val="00A00834"/>
    <w:rsid w:val="00A03AED"/>
    <w:rsid w:val="00A03BDA"/>
    <w:rsid w:val="00A0694D"/>
    <w:rsid w:val="00A11655"/>
    <w:rsid w:val="00A1219E"/>
    <w:rsid w:val="00A139B0"/>
    <w:rsid w:val="00A15D5C"/>
    <w:rsid w:val="00A2455C"/>
    <w:rsid w:val="00A26938"/>
    <w:rsid w:val="00A27C28"/>
    <w:rsid w:val="00A30356"/>
    <w:rsid w:val="00A30387"/>
    <w:rsid w:val="00A304C9"/>
    <w:rsid w:val="00A3256D"/>
    <w:rsid w:val="00A32B2A"/>
    <w:rsid w:val="00A32D09"/>
    <w:rsid w:val="00A34942"/>
    <w:rsid w:val="00A356C6"/>
    <w:rsid w:val="00A40E9F"/>
    <w:rsid w:val="00A422D8"/>
    <w:rsid w:val="00A426D2"/>
    <w:rsid w:val="00A42899"/>
    <w:rsid w:val="00A4453D"/>
    <w:rsid w:val="00A51249"/>
    <w:rsid w:val="00A65F77"/>
    <w:rsid w:val="00A673F7"/>
    <w:rsid w:val="00A720C7"/>
    <w:rsid w:val="00A77008"/>
    <w:rsid w:val="00A80662"/>
    <w:rsid w:val="00A87774"/>
    <w:rsid w:val="00A91906"/>
    <w:rsid w:val="00A91A70"/>
    <w:rsid w:val="00A91D2B"/>
    <w:rsid w:val="00A9224D"/>
    <w:rsid w:val="00A92DE0"/>
    <w:rsid w:val="00A94344"/>
    <w:rsid w:val="00A94C64"/>
    <w:rsid w:val="00A95460"/>
    <w:rsid w:val="00AA48EB"/>
    <w:rsid w:val="00AA6E99"/>
    <w:rsid w:val="00AB01AE"/>
    <w:rsid w:val="00AB54B8"/>
    <w:rsid w:val="00AB5583"/>
    <w:rsid w:val="00AB5CD4"/>
    <w:rsid w:val="00AB7C40"/>
    <w:rsid w:val="00AC62AF"/>
    <w:rsid w:val="00AD0467"/>
    <w:rsid w:val="00AD1DE4"/>
    <w:rsid w:val="00AD49CD"/>
    <w:rsid w:val="00AE1CFE"/>
    <w:rsid w:val="00AE56AC"/>
    <w:rsid w:val="00AE7EE6"/>
    <w:rsid w:val="00AF3D24"/>
    <w:rsid w:val="00AF4046"/>
    <w:rsid w:val="00AF4D8F"/>
    <w:rsid w:val="00AF53DC"/>
    <w:rsid w:val="00B024C9"/>
    <w:rsid w:val="00B024D3"/>
    <w:rsid w:val="00B02A10"/>
    <w:rsid w:val="00B031B1"/>
    <w:rsid w:val="00B07480"/>
    <w:rsid w:val="00B07F7E"/>
    <w:rsid w:val="00B10338"/>
    <w:rsid w:val="00B11A87"/>
    <w:rsid w:val="00B16443"/>
    <w:rsid w:val="00B16F91"/>
    <w:rsid w:val="00B171EA"/>
    <w:rsid w:val="00B2069F"/>
    <w:rsid w:val="00B21339"/>
    <w:rsid w:val="00B258B4"/>
    <w:rsid w:val="00B25953"/>
    <w:rsid w:val="00B300FC"/>
    <w:rsid w:val="00B3135B"/>
    <w:rsid w:val="00B34681"/>
    <w:rsid w:val="00B34B3F"/>
    <w:rsid w:val="00B35217"/>
    <w:rsid w:val="00B42D78"/>
    <w:rsid w:val="00B4463D"/>
    <w:rsid w:val="00B45B0C"/>
    <w:rsid w:val="00B51083"/>
    <w:rsid w:val="00B52932"/>
    <w:rsid w:val="00B534AE"/>
    <w:rsid w:val="00B5409E"/>
    <w:rsid w:val="00B54316"/>
    <w:rsid w:val="00B5459E"/>
    <w:rsid w:val="00B574FB"/>
    <w:rsid w:val="00B61E6B"/>
    <w:rsid w:val="00B64014"/>
    <w:rsid w:val="00B64630"/>
    <w:rsid w:val="00B702E3"/>
    <w:rsid w:val="00B7097A"/>
    <w:rsid w:val="00B72167"/>
    <w:rsid w:val="00B7741B"/>
    <w:rsid w:val="00B77841"/>
    <w:rsid w:val="00B77CAE"/>
    <w:rsid w:val="00B80C5E"/>
    <w:rsid w:val="00B82F3C"/>
    <w:rsid w:val="00B83EC3"/>
    <w:rsid w:val="00B860B7"/>
    <w:rsid w:val="00B87CEB"/>
    <w:rsid w:val="00B908A2"/>
    <w:rsid w:val="00B929CF"/>
    <w:rsid w:val="00B93BDE"/>
    <w:rsid w:val="00B96939"/>
    <w:rsid w:val="00BA020E"/>
    <w:rsid w:val="00BA09E1"/>
    <w:rsid w:val="00BA5A82"/>
    <w:rsid w:val="00BA6346"/>
    <w:rsid w:val="00BA6A55"/>
    <w:rsid w:val="00BB1C1A"/>
    <w:rsid w:val="00BB3950"/>
    <w:rsid w:val="00BB3D18"/>
    <w:rsid w:val="00BC075E"/>
    <w:rsid w:val="00BC2B0C"/>
    <w:rsid w:val="00BC3036"/>
    <w:rsid w:val="00BC356B"/>
    <w:rsid w:val="00BC4DE8"/>
    <w:rsid w:val="00BC5CAF"/>
    <w:rsid w:val="00BC7BC4"/>
    <w:rsid w:val="00BD1C1C"/>
    <w:rsid w:val="00BD7030"/>
    <w:rsid w:val="00BD747D"/>
    <w:rsid w:val="00BD7BB6"/>
    <w:rsid w:val="00BD7CF9"/>
    <w:rsid w:val="00BE2DDB"/>
    <w:rsid w:val="00BE41CA"/>
    <w:rsid w:val="00BE563B"/>
    <w:rsid w:val="00BE5CEA"/>
    <w:rsid w:val="00BE61FF"/>
    <w:rsid w:val="00BE6231"/>
    <w:rsid w:val="00BF466C"/>
    <w:rsid w:val="00C02EEF"/>
    <w:rsid w:val="00C03825"/>
    <w:rsid w:val="00C05629"/>
    <w:rsid w:val="00C200F2"/>
    <w:rsid w:val="00C21230"/>
    <w:rsid w:val="00C256E7"/>
    <w:rsid w:val="00C30C44"/>
    <w:rsid w:val="00C30D10"/>
    <w:rsid w:val="00C37F3E"/>
    <w:rsid w:val="00C4291D"/>
    <w:rsid w:val="00C435D1"/>
    <w:rsid w:val="00C47445"/>
    <w:rsid w:val="00C47F1A"/>
    <w:rsid w:val="00C50008"/>
    <w:rsid w:val="00C51179"/>
    <w:rsid w:val="00C51986"/>
    <w:rsid w:val="00C53198"/>
    <w:rsid w:val="00C535AB"/>
    <w:rsid w:val="00C54F1D"/>
    <w:rsid w:val="00C57164"/>
    <w:rsid w:val="00C6108C"/>
    <w:rsid w:val="00C63513"/>
    <w:rsid w:val="00C65739"/>
    <w:rsid w:val="00C65AA2"/>
    <w:rsid w:val="00C6654A"/>
    <w:rsid w:val="00C66F64"/>
    <w:rsid w:val="00C734A1"/>
    <w:rsid w:val="00C76141"/>
    <w:rsid w:val="00C819D3"/>
    <w:rsid w:val="00C82408"/>
    <w:rsid w:val="00C830F5"/>
    <w:rsid w:val="00C835AC"/>
    <w:rsid w:val="00C8363D"/>
    <w:rsid w:val="00C85384"/>
    <w:rsid w:val="00C9227D"/>
    <w:rsid w:val="00C92BFD"/>
    <w:rsid w:val="00C96DB1"/>
    <w:rsid w:val="00CA22E5"/>
    <w:rsid w:val="00CB2616"/>
    <w:rsid w:val="00CB4918"/>
    <w:rsid w:val="00CB6951"/>
    <w:rsid w:val="00CB74E9"/>
    <w:rsid w:val="00CC175B"/>
    <w:rsid w:val="00CC236E"/>
    <w:rsid w:val="00CC3734"/>
    <w:rsid w:val="00CD170F"/>
    <w:rsid w:val="00CD1859"/>
    <w:rsid w:val="00CD18A2"/>
    <w:rsid w:val="00CD2457"/>
    <w:rsid w:val="00CD2F05"/>
    <w:rsid w:val="00CD33DD"/>
    <w:rsid w:val="00CD3D5F"/>
    <w:rsid w:val="00CD54FF"/>
    <w:rsid w:val="00CD67FF"/>
    <w:rsid w:val="00CE0AFF"/>
    <w:rsid w:val="00CE548A"/>
    <w:rsid w:val="00CE6798"/>
    <w:rsid w:val="00CF2D0B"/>
    <w:rsid w:val="00CF3B61"/>
    <w:rsid w:val="00CF50B2"/>
    <w:rsid w:val="00CF5A59"/>
    <w:rsid w:val="00CF6B86"/>
    <w:rsid w:val="00D0090C"/>
    <w:rsid w:val="00D05300"/>
    <w:rsid w:val="00D061C0"/>
    <w:rsid w:val="00D10585"/>
    <w:rsid w:val="00D10CF5"/>
    <w:rsid w:val="00D143F1"/>
    <w:rsid w:val="00D21B6F"/>
    <w:rsid w:val="00D24AA3"/>
    <w:rsid w:val="00D27D6C"/>
    <w:rsid w:val="00D31042"/>
    <w:rsid w:val="00D36134"/>
    <w:rsid w:val="00D37274"/>
    <w:rsid w:val="00D3769E"/>
    <w:rsid w:val="00D453E9"/>
    <w:rsid w:val="00D45C3C"/>
    <w:rsid w:val="00D52C1B"/>
    <w:rsid w:val="00D53C3B"/>
    <w:rsid w:val="00D567B0"/>
    <w:rsid w:val="00D622F1"/>
    <w:rsid w:val="00D63CB7"/>
    <w:rsid w:val="00D67362"/>
    <w:rsid w:val="00D738AA"/>
    <w:rsid w:val="00D81938"/>
    <w:rsid w:val="00D851B8"/>
    <w:rsid w:val="00D854ED"/>
    <w:rsid w:val="00D91183"/>
    <w:rsid w:val="00D91CFB"/>
    <w:rsid w:val="00D945DF"/>
    <w:rsid w:val="00D94AB6"/>
    <w:rsid w:val="00D9526A"/>
    <w:rsid w:val="00D97588"/>
    <w:rsid w:val="00DA4A2E"/>
    <w:rsid w:val="00DB040C"/>
    <w:rsid w:val="00DB07A8"/>
    <w:rsid w:val="00DB5691"/>
    <w:rsid w:val="00DB5B81"/>
    <w:rsid w:val="00DB7454"/>
    <w:rsid w:val="00DC01C7"/>
    <w:rsid w:val="00DC0415"/>
    <w:rsid w:val="00DC3878"/>
    <w:rsid w:val="00DC43D6"/>
    <w:rsid w:val="00DD02B0"/>
    <w:rsid w:val="00DD0D38"/>
    <w:rsid w:val="00DD7138"/>
    <w:rsid w:val="00DE7654"/>
    <w:rsid w:val="00DE78EF"/>
    <w:rsid w:val="00DF10A9"/>
    <w:rsid w:val="00DF1A17"/>
    <w:rsid w:val="00DF4234"/>
    <w:rsid w:val="00DF4EA7"/>
    <w:rsid w:val="00DF6825"/>
    <w:rsid w:val="00DF7660"/>
    <w:rsid w:val="00E0556F"/>
    <w:rsid w:val="00E06FBD"/>
    <w:rsid w:val="00E07F23"/>
    <w:rsid w:val="00E1234F"/>
    <w:rsid w:val="00E12ADB"/>
    <w:rsid w:val="00E1488D"/>
    <w:rsid w:val="00E1611B"/>
    <w:rsid w:val="00E1733D"/>
    <w:rsid w:val="00E2192B"/>
    <w:rsid w:val="00E22BAE"/>
    <w:rsid w:val="00E234DB"/>
    <w:rsid w:val="00E3541D"/>
    <w:rsid w:val="00E458E0"/>
    <w:rsid w:val="00E502CB"/>
    <w:rsid w:val="00E51333"/>
    <w:rsid w:val="00E514CF"/>
    <w:rsid w:val="00E60C40"/>
    <w:rsid w:val="00E644C8"/>
    <w:rsid w:val="00E715EF"/>
    <w:rsid w:val="00E72B7E"/>
    <w:rsid w:val="00E72F49"/>
    <w:rsid w:val="00E75A09"/>
    <w:rsid w:val="00E7640B"/>
    <w:rsid w:val="00E85317"/>
    <w:rsid w:val="00E905BF"/>
    <w:rsid w:val="00E91B48"/>
    <w:rsid w:val="00E955C2"/>
    <w:rsid w:val="00EA00A7"/>
    <w:rsid w:val="00EA2CB4"/>
    <w:rsid w:val="00EA474C"/>
    <w:rsid w:val="00EA539B"/>
    <w:rsid w:val="00EA57B5"/>
    <w:rsid w:val="00EB08B3"/>
    <w:rsid w:val="00EB2446"/>
    <w:rsid w:val="00EB6D5B"/>
    <w:rsid w:val="00EC5B47"/>
    <w:rsid w:val="00EC7366"/>
    <w:rsid w:val="00ED12A0"/>
    <w:rsid w:val="00ED1E3E"/>
    <w:rsid w:val="00ED4633"/>
    <w:rsid w:val="00ED68FE"/>
    <w:rsid w:val="00EE1140"/>
    <w:rsid w:val="00EE4EF9"/>
    <w:rsid w:val="00EE5213"/>
    <w:rsid w:val="00EE5DF0"/>
    <w:rsid w:val="00EF0AB2"/>
    <w:rsid w:val="00EF17D5"/>
    <w:rsid w:val="00EF1E4D"/>
    <w:rsid w:val="00EF27B9"/>
    <w:rsid w:val="00EF4AEF"/>
    <w:rsid w:val="00EF7547"/>
    <w:rsid w:val="00F0272F"/>
    <w:rsid w:val="00F02B75"/>
    <w:rsid w:val="00F03CFB"/>
    <w:rsid w:val="00F03E4E"/>
    <w:rsid w:val="00F14054"/>
    <w:rsid w:val="00F173CB"/>
    <w:rsid w:val="00F24B51"/>
    <w:rsid w:val="00F30059"/>
    <w:rsid w:val="00F302B9"/>
    <w:rsid w:val="00F31516"/>
    <w:rsid w:val="00F32CFC"/>
    <w:rsid w:val="00F333E9"/>
    <w:rsid w:val="00F36851"/>
    <w:rsid w:val="00F40E0C"/>
    <w:rsid w:val="00F419E4"/>
    <w:rsid w:val="00F4245E"/>
    <w:rsid w:val="00F43F62"/>
    <w:rsid w:val="00F528A9"/>
    <w:rsid w:val="00F55E8B"/>
    <w:rsid w:val="00F57D8C"/>
    <w:rsid w:val="00F618F5"/>
    <w:rsid w:val="00F64BB3"/>
    <w:rsid w:val="00F6625A"/>
    <w:rsid w:val="00F70139"/>
    <w:rsid w:val="00F71C8E"/>
    <w:rsid w:val="00F75E9E"/>
    <w:rsid w:val="00F80F05"/>
    <w:rsid w:val="00F85359"/>
    <w:rsid w:val="00F86D66"/>
    <w:rsid w:val="00F87D4B"/>
    <w:rsid w:val="00F92764"/>
    <w:rsid w:val="00F928B7"/>
    <w:rsid w:val="00F93481"/>
    <w:rsid w:val="00F95A61"/>
    <w:rsid w:val="00F97815"/>
    <w:rsid w:val="00FA0BD9"/>
    <w:rsid w:val="00FA50EF"/>
    <w:rsid w:val="00FA567C"/>
    <w:rsid w:val="00FA7EE8"/>
    <w:rsid w:val="00FB07FD"/>
    <w:rsid w:val="00FB3BE0"/>
    <w:rsid w:val="00FC316E"/>
    <w:rsid w:val="00FC395B"/>
    <w:rsid w:val="00FC39E0"/>
    <w:rsid w:val="00FC5BDC"/>
    <w:rsid w:val="00FC78A3"/>
    <w:rsid w:val="00FD0575"/>
    <w:rsid w:val="00FD0662"/>
    <w:rsid w:val="00FD2202"/>
    <w:rsid w:val="00FD34DC"/>
    <w:rsid w:val="00FD3A42"/>
    <w:rsid w:val="00FD3DE5"/>
    <w:rsid w:val="00FD42A7"/>
    <w:rsid w:val="00FD59B1"/>
    <w:rsid w:val="00FE07BF"/>
    <w:rsid w:val="00FE196E"/>
    <w:rsid w:val="00FE3614"/>
    <w:rsid w:val="00FE4A5F"/>
    <w:rsid w:val="00FE5970"/>
    <w:rsid w:val="00FF0AF2"/>
    <w:rsid w:val="00FF47E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address"/>
  <w:smartTagType w:namespaceuri="urn:schemas-microsoft-com:office:smarttags" w:name="Street"/>
  <w:shapeDefaults>
    <o:shapedefaults v:ext="edit" spidmax="20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GB" w:eastAsia="en-GB"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9B234A"/>
    <w:rPr>
      <w:rFonts w:ascii="Arial" w:hAnsi="Arial"/>
      <w:sz w:val="18"/>
      <w:szCs w:val="18"/>
      <w:lang w:eastAsia="en-US"/>
    </w:rPr>
  </w:style>
  <w:style w:type="paragraph" w:styleId="Heading1">
    <w:name w:val="heading 1"/>
    <w:basedOn w:val="Normal"/>
    <w:next w:val="Body"/>
    <w:link w:val="Heading1Char"/>
    <w:uiPriority w:val="99"/>
    <w:qFormat/>
    <w:rsid w:val="00F70139"/>
    <w:pPr>
      <w:keepNext/>
      <w:framePr w:w="5052" w:h="1264" w:wrap="notBeside" w:vAnchor="page" w:hAnchor="margin" w:y="2088"/>
      <w:spacing w:line="360" w:lineRule="exact"/>
      <w:outlineLvl w:val="0"/>
    </w:pPr>
    <w:rPr>
      <w:rFonts w:cs="Arial"/>
      <w:bCs/>
      <w:kern w:val="28"/>
      <w:sz w:val="30"/>
      <w:szCs w:val="30"/>
    </w:rPr>
  </w:style>
  <w:style w:type="paragraph" w:styleId="Heading2">
    <w:name w:val="heading 2"/>
    <w:basedOn w:val="Normal"/>
    <w:next w:val="Body"/>
    <w:link w:val="Heading2Char"/>
    <w:uiPriority w:val="99"/>
    <w:qFormat/>
    <w:rsid w:val="00F43F62"/>
    <w:pPr>
      <w:keepNext/>
      <w:spacing w:before="120" w:line="230" w:lineRule="exact"/>
      <w:outlineLvl w:val="1"/>
    </w:pPr>
    <w:rPr>
      <w:b/>
    </w:rPr>
  </w:style>
  <w:style w:type="paragraph" w:styleId="Heading3">
    <w:name w:val="heading 3"/>
    <w:basedOn w:val="Normal"/>
    <w:next w:val="Body"/>
    <w:link w:val="Heading3Char"/>
    <w:uiPriority w:val="99"/>
    <w:qFormat/>
    <w:rsid w:val="00F43F62"/>
    <w:pPr>
      <w:keepNext/>
      <w:spacing w:before="120" w:line="230" w:lineRule="exact"/>
      <w:outlineLvl w:val="2"/>
    </w:pPr>
  </w:style>
  <w:style w:type="paragraph" w:styleId="Heading4">
    <w:name w:val="heading 4"/>
    <w:basedOn w:val="Normal"/>
    <w:next w:val="Body"/>
    <w:link w:val="Heading4Char"/>
    <w:uiPriority w:val="99"/>
    <w:qFormat/>
    <w:rsid w:val="00F43F62"/>
    <w:pPr>
      <w:keepNext/>
      <w:spacing w:before="120" w:line="230" w:lineRule="exact"/>
      <w:outlineLvl w:val="3"/>
    </w:pPr>
  </w:style>
  <w:style w:type="paragraph" w:styleId="Heading5">
    <w:name w:val="heading 5"/>
    <w:basedOn w:val="Normal"/>
    <w:next w:val="Normal"/>
    <w:link w:val="Heading5Char"/>
    <w:uiPriority w:val="99"/>
    <w:qFormat/>
    <w:rsid w:val="009E3303"/>
    <w:pPr>
      <w:outlineLvl w:val="4"/>
    </w:pPr>
  </w:style>
  <w:style w:type="paragraph" w:styleId="Heading6">
    <w:name w:val="heading 6"/>
    <w:basedOn w:val="Normal"/>
    <w:next w:val="Normal"/>
    <w:link w:val="Heading6Char"/>
    <w:uiPriority w:val="99"/>
    <w:qFormat/>
    <w:rsid w:val="009E3303"/>
    <w:pPr>
      <w:outlineLvl w:val="5"/>
    </w:pPr>
  </w:style>
  <w:style w:type="paragraph" w:styleId="Heading7">
    <w:name w:val="heading 7"/>
    <w:basedOn w:val="Normal"/>
    <w:next w:val="Normal"/>
    <w:link w:val="Heading7Char"/>
    <w:uiPriority w:val="99"/>
    <w:qFormat/>
    <w:rsid w:val="009E3303"/>
    <w:pPr>
      <w:outlineLvl w:val="6"/>
    </w:pPr>
  </w:style>
  <w:style w:type="paragraph" w:styleId="Heading8">
    <w:name w:val="heading 8"/>
    <w:basedOn w:val="Normal"/>
    <w:next w:val="Normal"/>
    <w:link w:val="Heading8Char"/>
    <w:uiPriority w:val="99"/>
    <w:qFormat/>
    <w:rsid w:val="009E3303"/>
    <w:pPr>
      <w:outlineLvl w:val="7"/>
    </w:pPr>
  </w:style>
  <w:style w:type="paragraph" w:styleId="Heading9">
    <w:name w:val="heading 9"/>
    <w:basedOn w:val="Normal"/>
    <w:next w:val="Normal"/>
    <w:link w:val="Heading9Char"/>
    <w:uiPriority w:val="99"/>
    <w:qFormat/>
    <w:rsid w:val="009E3303"/>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F53E3"/>
    <w:rPr>
      <w:rFonts w:ascii="Cambria" w:hAnsi="Cambria" w:cs="Times New Roman"/>
      <w:b/>
      <w:bCs/>
      <w:kern w:val="32"/>
      <w:sz w:val="32"/>
      <w:szCs w:val="32"/>
      <w:lang w:eastAsia="en-US"/>
    </w:rPr>
  </w:style>
  <w:style w:type="character" w:customStyle="1" w:styleId="Heading2Char">
    <w:name w:val="Heading 2 Char"/>
    <w:basedOn w:val="DefaultParagraphFont"/>
    <w:link w:val="Heading2"/>
    <w:uiPriority w:val="99"/>
    <w:semiHidden/>
    <w:locked/>
    <w:rsid w:val="003F53E3"/>
    <w:rPr>
      <w:rFonts w:ascii="Cambria" w:hAnsi="Cambria" w:cs="Times New Roman"/>
      <w:b/>
      <w:bCs/>
      <w:i/>
      <w:iCs/>
      <w:sz w:val="28"/>
      <w:szCs w:val="28"/>
      <w:lang w:eastAsia="en-US"/>
    </w:rPr>
  </w:style>
  <w:style w:type="character" w:customStyle="1" w:styleId="Heading3Char">
    <w:name w:val="Heading 3 Char"/>
    <w:basedOn w:val="DefaultParagraphFont"/>
    <w:link w:val="Heading3"/>
    <w:uiPriority w:val="99"/>
    <w:semiHidden/>
    <w:locked/>
    <w:rsid w:val="003F53E3"/>
    <w:rPr>
      <w:rFonts w:ascii="Cambria" w:hAnsi="Cambria" w:cs="Times New Roman"/>
      <w:b/>
      <w:bCs/>
      <w:sz w:val="26"/>
      <w:szCs w:val="26"/>
      <w:lang w:eastAsia="en-US"/>
    </w:rPr>
  </w:style>
  <w:style w:type="character" w:customStyle="1" w:styleId="Heading4Char">
    <w:name w:val="Heading 4 Char"/>
    <w:basedOn w:val="DefaultParagraphFont"/>
    <w:link w:val="Heading4"/>
    <w:uiPriority w:val="99"/>
    <w:semiHidden/>
    <w:locked/>
    <w:rsid w:val="003F53E3"/>
    <w:rPr>
      <w:rFonts w:ascii="Calibri" w:hAnsi="Calibri" w:cs="Times New Roman"/>
      <w:b/>
      <w:bCs/>
      <w:sz w:val="28"/>
      <w:szCs w:val="28"/>
      <w:lang w:eastAsia="en-US"/>
    </w:rPr>
  </w:style>
  <w:style w:type="character" w:customStyle="1" w:styleId="Heading5Char">
    <w:name w:val="Heading 5 Char"/>
    <w:basedOn w:val="DefaultParagraphFont"/>
    <w:link w:val="Heading5"/>
    <w:uiPriority w:val="99"/>
    <w:semiHidden/>
    <w:locked/>
    <w:rsid w:val="003F53E3"/>
    <w:rPr>
      <w:rFonts w:ascii="Calibri" w:hAnsi="Calibri" w:cs="Times New Roman"/>
      <w:b/>
      <w:bCs/>
      <w:i/>
      <w:iCs/>
      <w:sz w:val="26"/>
      <w:szCs w:val="26"/>
      <w:lang w:eastAsia="en-US"/>
    </w:rPr>
  </w:style>
  <w:style w:type="character" w:customStyle="1" w:styleId="Heading6Char">
    <w:name w:val="Heading 6 Char"/>
    <w:basedOn w:val="DefaultParagraphFont"/>
    <w:link w:val="Heading6"/>
    <w:uiPriority w:val="99"/>
    <w:semiHidden/>
    <w:locked/>
    <w:rsid w:val="003F53E3"/>
    <w:rPr>
      <w:rFonts w:ascii="Calibri" w:hAnsi="Calibri" w:cs="Times New Roman"/>
      <w:b/>
      <w:bCs/>
      <w:lang w:eastAsia="en-US"/>
    </w:rPr>
  </w:style>
  <w:style w:type="character" w:customStyle="1" w:styleId="Heading7Char">
    <w:name w:val="Heading 7 Char"/>
    <w:basedOn w:val="DefaultParagraphFont"/>
    <w:link w:val="Heading7"/>
    <w:uiPriority w:val="99"/>
    <w:semiHidden/>
    <w:locked/>
    <w:rsid w:val="003F53E3"/>
    <w:rPr>
      <w:rFonts w:ascii="Calibri" w:hAnsi="Calibri" w:cs="Times New Roman"/>
      <w:sz w:val="24"/>
      <w:szCs w:val="24"/>
      <w:lang w:eastAsia="en-US"/>
    </w:rPr>
  </w:style>
  <w:style w:type="character" w:customStyle="1" w:styleId="Heading8Char">
    <w:name w:val="Heading 8 Char"/>
    <w:basedOn w:val="DefaultParagraphFont"/>
    <w:link w:val="Heading8"/>
    <w:uiPriority w:val="99"/>
    <w:semiHidden/>
    <w:locked/>
    <w:rsid w:val="003F53E3"/>
    <w:rPr>
      <w:rFonts w:ascii="Calibri" w:hAnsi="Calibri" w:cs="Times New Roman"/>
      <w:i/>
      <w:iCs/>
      <w:sz w:val="24"/>
      <w:szCs w:val="24"/>
      <w:lang w:eastAsia="en-US"/>
    </w:rPr>
  </w:style>
  <w:style w:type="character" w:customStyle="1" w:styleId="Heading9Char">
    <w:name w:val="Heading 9 Char"/>
    <w:basedOn w:val="DefaultParagraphFont"/>
    <w:link w:val="Heading9"/>
    <w:uiPriority w:val="99"/>
    <w:semiHidden/>
    <w:locked/>
    <w:rsid w:val="003F53E3"/>
    <w:rPr>
      <w:rFonts w:ascii="Cambria" w:hAnsi="Cambria" w:cs="Times New Roman"/>
      <w:lang w:eastAsia="en-US"/>
    </w:rPr>
  </w:style>
  <w:style w:type="paragraph" w:styleId="BalloonText">
    <w:name w:val="Balloon Text"/>
    <w:basedOn w:val="Normal"/>
    <w:link w:val="BalloonTextChar"/>
    <w:uiPriority w:val="99"/>
    <w:rsid w:val="00D143F1"/>
    <w:rPr>
      <w:rFonts w:ascii="Tahoma" w:hAnsi="Tahoma" w:cs="Tahoma"/>
      <w:sz w:val="16"/>
      <w:szCs w:val="16"/>
    </w:rPr>
  </w:style>
  <w:style w:type="character" w:customStyle="1" w:styleId="BalloonTextChar">
    <w:name w:val="Balloon Text Char"/>
    <w:basedOn w:val="DefaultParagraphFont"/>
    <w:link w:val="BalloonText"/>
    <w:uiPriority w:val="99"/>
    <w:locked/>
    <w:rsid w:val="00D143F1"/>
    <w:rPr>
      <w:rFonts w:ascii="Tahoma" w:hAnsi="Tahoma" w:cs="Tahoma"/>
      <w:sz w:val="16"/>
      <w:szCs w:val="16"/>
      <w:lang w:eastAsia="en-US"/>
    </w:rPr>
  </w:style>
  <w:style w:type="paragraph" w:styleId="Header">
    <w:name w:val="header"/>
    <w:basedOn w:val="Normal"/>
    <w:link w:val="HeaderChar"/>
    <w:uiPriority w:val="99"/>
    <w:rsid w:val="00137704"/>
    <w:pPr>
      <w:tabs>
        <w:tab w:val="left" w:pos="3402"/>
        <w:tab w:val="right" w:pos="10291"/>
      </w:tabs>
      <w:spacing w:line="170" w:lineRule="atLeast"/>
    </w:pPr>
    <w:rPr>
      <w:sz w:val="14"/>
      <w:szCs w:val="14"/>
    </w:rPr>
  </w:style>
  <w:style w:type="character" w:customStyle="1" w:styleId="HeaderChar">
    <w:name w:val="Header Char"/>
    <w:basedOn w:val="DefaultParagraphFont"/>
    <w:link w:val="Header"/>
    <w:uiPriority w:val="99"/>
    <w:locked/>
    <w:rsid w:val="004F0D5C"/>
    <w:rPr>
      <w:rFonts w:ascii="Arial" w:hAnsi="Arial" w:cs="Times New Roman"/>
      <w:sz w:val="14"/>
      <w:szCs w:val="14"/>
      <w:lang w:eastAsia="en-US"/>
    </w:rPr>
  </w:style>
  <w:style w:type="paragraph" w:styleId="Footer">
    <w:name w:val="footer"/>
    <w:basedOn w:val="Normal"/>
    <w:link w:val="FooterChar"/>
    <w:uiPriority w:val="99"/>
    <w:rsid w:val="0045713E"/>
    <w:pPr>
      <w:tabs>
        <w:tab w:val="center" w:pos="5148"/>
        <w:tab w:val="right" w:pos="10291"/>
      </w:tabs>
      <w:spacing w:line="170" w:lineRule="atLeast"/>
    </w:pPr>
    <w:rPr>
      <w:sz w:val="14"/>
      <w:szCs w:val="14"/>
    </w:rPr>
  </w:style>
  <w:style w:type="character" w:customStyle="1" w:styleId="FooterChar">
    <w:name w:val="Footer Char"/>
    <w:basedOn w:val="DefaultParagraphFont"/>
    <w:link w:val="Footer"/>
    <w:uiPriority w:val="99"/>
    <w:locked/>
    <w:rsid w:val="003F53E3"/>
    <w:rPr>
      <w:rFonts w:ascii="Arial" w:hAnsi="Arial" w:cs="Times New Roman"/>
      <w:sz w:val="18"/>
      <w:szCs w:val="18"/>
      <w:lang w:eastAsia="en-US"/>
    </w:rPr>
  </w:style>
  <w:style w:type="paragraph" w:styleId="TOC1">
    <w:name w:val="toc 1"/>
    <w:basedOn w:val="Normal"/>
    <w:next w:val="Normal"/>
    <w:uiPriority w:val="39"/>
    <w:rsid w:val="00004CB9"/>
    <w:pPr>
      <w:tabs>
        <w:tab w:val="left" w:pos="680"/>
        <w:tab w:val="right" w:leader="dot" w:pos="10291"/>
      </w:tabs>
      <w:spacing w:before="180"/>
      <w:ind w:left="680" w:right="170" w:hanging="680"/>
    </w:pPr>
    <w:rPr>
      <w:b/>
    </w:rPr>
  </w:style>
  <w:style w:type="paragraph" w:styleId="TOC2">
    <w:name w:val="toc 2"/>
    <w:basedOn w:val="Normal"/>
    <w:next w:val="Normal"/>
    <w:uiPriority w:val="39"/>
    <w:rsid w:val="00004CB9"/>
    <w:pPr>
      <w:tabs>
        <w:tab w:val="left" w:pos="680"/>
        <w:tab w:val="right" w:leader="dot" w:pos="10291"/>
      </w:tabs>
      <w:ind w:left="1360" w:right="170" w:hanging="680"/>
    </w:pPr>
  </w:style>
  <w:style w:type="paragraph" w:styleId="TOC3">
    <w:name w:val="toc 3"/>
    <w:basedOn w:val="Normal"/>
    <w:next w:val="Normal"/>
    <w:uiPriority w:val="99"/>
    <w:semiHidden/>
    <w:rsid w:val="00004CB9"/>
    <w:pPr>
      <w:tabs>
        <w:tab w:val="left" w:pos="680"/>
        <w:tab w:val="right" w:leader="dot" w:pos="10291"/>
      </w:tabs>
      <w:ind w:left="1360" w:right="170" w:hanging="680"/>
    </w:pPr>
  </w:style>
  <w:style w:type="paragraph" w:styleId="TOC4">
    <w:name w:val="toc 4"/>
    <w:basedOn w:val="Normal"/>
    <w:next w:val="Normal"/>
    <w:uiPriority w:val="99"/>
    <w:semiHidden/>
    <w:rsid w:val="009E3303"/>
    <w:pPr>
      <w:ind w:left="510"/>
    </w:pPr>
  </w:style>
  <w:style w:type="paragraph" w:styleId="TOC5">
    <w:name w:val="toc 5"/>
    <w:basedOn w:val="Normal"/>
    <w:next w:val="Normal"/>
    <w:uiPriority w:val="99"/>
    <w:semiHidden/>
    <w:rsid w:val="009E3303"/>
    <w:pPr>
      <w:ind w:left="680"/>
    </w:pPr>
  </w:style>
  <w:style w:type="paragraph" w:styleId="TOC6">
    <w:name w:val="toc 6"/>
    <w:basedOn w:val="Normal"/>
    <w:next w:val="Normal"/>
    <w:uiPriority w:val="99"/>
    <w:semiHidden/>
    <w:rsid w:val="009E3303"/>
    <w:pPr>
      <w:ind w:left="850"/>
    </w:pPr>
  </w:style>
  <w:style w:type="paragraph" w:styleId="TOC7">
    <w:name w:val="toc 7"/>
    <w:basedOn w:val="Normal"/>
    <w:next w:val="Normal"/>
    <w:uiPriority w:val="99"/>
    <w:semiHidden/>
    <w:rsid w:val="009E3303"/>
    <w:pPr>
      <w:ind w:left="1020"/>
    </w:pPr>
  </w:style>
  <w:style w:type="paragraph" w:styleId="TOC8">
    <w:name w:val="toc 8"/>
    <w:basedOn w:val="Normal"/>
    <w:next w:val="Normal"/>
    <w:uiPriority w:val="99"/>
    <w:semiHidden/>
    <w:rsid w:val="009E3303"/>
    <w:pPr>
      <w:ind w:left="1190"/>
    </w:pPr>
  </w:style>
  <w:style w:type="paragraph" w:styleId="TOC9">
    <w:name w:val="toc 9"/>
    <w:basedOn w:val="Normal"/>
    <w:next w:val="Normal"/>
    <w:uiPriority w:val="99"/>
    <w:semiHidden/>
    <w:rsid w:val="009E3303"/>
    <w:pPr>
      <w:ind w:left="1360"/>
    </w:pPr>
  </w:style>
  <w:style w:type="character" w:styleId="PageNumber">
    <w:name w:val="page number"/>
    <w:basedOn w:val="DefaultParagraphFont"/>
    <w:uiPriority w:val="99"/>
    <w:rsid w:val="009E3303"/>
    <w:rPr>
      <w:rFonts w:cs="Times New Roman"/>
    </w:rPr>
  </w:style>
  <w:style w:type="paragraph" w:customStyle="1" w:styleId="SecDivider0">
    <w:name w:val="_SecDivider"/>
    <w:basedOn w:val="Normal"/>
    <w:next w:val="Body"/>
    <w:uiPriority w:val="99"/>
    <w:rsid w:val="00050585"/>
    <w:pPr>
      <w:keepNext/>
      <w:shd w:val="clear" w:color="FFFFFF" w:fill="auto"/>
      <w:spacing w:after="360" w:line="360" w:lineRule="exact"/>
    </w:pPr>
    <w:rPr>
      <w:b/>
      <w:sz w:val="30"/>
      <w:szCs w:val="30"/>
    </w:rPr>
  </w:style>
  <w:style w:type="paragraph" w:customStyle="1" w:styleId="SecDivider">
    <w:name w:val="_SecDivider#"/>
    <w:basedOn w:val="SecDivider0"/>
    <w:next w:val="Body"/>
    <w:uiPriority w:val="99"/>
    <w:rsid w:val="009E3303"/>
    <w:pPr>
      <w:numPr>
        <w:numId w:val="7"/>
      </w:numPr>
      <w:tabs>
        <w:tab w:val="clear" w:pos="567"/>
        <w:tab w:val="left" w:pos="680"/>
      </w:tabs>
      <w:ind w:left="680" w:hanging="680"/>
    </w:pPr>
  </w:style>
  <w:style w:type="character" w:styleId="Hyperlink">
    <w:name w:val="Hyperlink"/>
    <w:basedOn w:val="DefaultParagraphFont"/>
    <w:uiPriority w:val="99"/>
    <w:rsid w:val="009E3303"/>
    <w:rPr>
      <w:rFonts w:cs="Times New Roman"/>
      <w:color w:val="0000FF"/>
      <w:u w:val="single"/>
    </w:rPr>
  </w:style>
  <w:style w:type="paragraph" w:customStyle="1" w:styleId="Hdg1">
    <w:name w:val="_Hdg1#"/>
    <w:basedOn w:val="Heading1"/>
    <w:next w:val="Body"/>
    <w:uiPriority w:val="99"/>
    <w:rsid w:val="009E3303"/>
    <w:pPr>
      <w:framePr w:wrap="notBeside"/>
      <w:tabs>
        <w:tab w:val="num" w:pos="680"/>
      </w:tabs>
      <w:ind w:left="680" w:hanging="680"/>
    </w:pPr>
  </w:style>
  <w:style w:type="paragraph" w:customStyle="1" w:styleId="Hdg2">
    <w:name w:val="_Hdg2#"/>
    <w:basedOn w:val="Heading2"/>
    <w:next w:val="Body"/>
    <w:uiPriority w:val="99"/>
    <w:rsid w:val="00F85359"/>
    <w:pPr>
      <w:numPr>
        <w:ilvl w:val="1"/>
        <w:numId w:val="3"/>
      </w:numPr>
      <w:tabs>
        <w:tab w:val="clear" w:pos="643"/>
        <w:tab w:val="num" w:pos="720"/>
      </w:tabs>
      <w:spacing w:after="120"/>
      <w:ind w:left="680" w:hanging="680"/>
    </w:pPr>
    <w:rPr>
      <w:sz w:val="20"/>
      <w:szCs w:val="20"/>
    </w:rPr>
  </w:style>
  <w:style w:type="paragraph" w:customStyle="1" w:styleId="Hdg3">
    <w:name w:val="_Hdg3#"/>
    <w:basedOn w:val="Heading3"/>
    <w:next w:val="Body"/>
    <w:uiPriority w:val="99"/>
    <w:rsid w:val="009E3303"/>
    <w:pPr>
      <w:numPr>
        <w:ilvl w:val="2"/>
        <w:numId w:val="3"/>
      </w:numPr>
      <w:tabs>
        <w:tab w:val="clear" w:pos="643"/>
        <w:tab w:val="num" w:pos="2007"/>
      </w:tabs>
      <w:ind w:left="1247" w:hanging="680"/>
    </w:pPr>
  </w:style>
  <w:style w:type="paragraph" w:customStyle="1" w:styleId="Hdg1noTOC">
    <w:name w:val="_Hdg1 noTOC"/>
    <w:basedOn w:val="Heading1"/>
    <w:next w:val="Body"/>
    <w:uiPriority w:val="99"/>
    <w:rsid w:val="009E3303"/>
    <w:pPr>
      <w:framePr w:wrap="notBeside"/>
      <w:outlineLvl w:val="9"/>
    </w:pPr>
  </w:style>
  <w:style w:type="paragraph" w:customStyle="1" w:styleId="Hdg1noTOC0">
    <w:name w:val="_Hdg1# noTOC"/>
    <w:basedOn w:val="Hdg1"/>
    <w:next w:val="Body"/>
    <w:uiPriority w:val="99"/>
    <w:rsid w:val="009E3303"/>
    <w:pPr>
      <w:framePr w:wrap="notBeside"/>
      <w:outlineLvl w:val="9"/>
    </w:pPr>
  </w:style>
  <w:style w:type="paragraph" w:customStyle="1" w:styleId="Hdg4">
    <w:name w:val="_Hdg4#"/>
    <w:basedOn w:val="Heading4"/>
    <w:next w:val="Body"/>
    <w:uiPriority w:val="99"/>
    <w:rsid w:val="009E3303"/>
    <w:pPr>
      <w:numPr>
        <w:ilvl w:val="3"/>
        <w:numId w:val="3"/>
      </w:numPr>
      <w:tabs>
        <w:tab w:val="clear" w:pos="643"/>
        <w:tab w:val="left" w:pos="680"/>
      </w:tabs>
      <w:ind w:left="680" w:hanging="680"/>
    </w:pPr>
  </w:style>
  <w:style w:type="paragraph" w:styleId="TableofFigures">
    <w:name w:val="table of figures"/>
    <w:basedOn w:val="Normal"/>
    <w:next w:val="Normal"/>
    <w:uiPriority w:val="99"/>
    <w:rsid w:val="009E3303"/>
    <w:pPr>
      <w:ind w:left="680" w:hanging="680"/>
    </w:pPr>
  </w:style>
  <w:style w:type="paragraph" w:customStyle="1" w:styleId="BulletLevel1">
    <w:name w:val="Bullet Level1"/>
    <w:basedOn w:val="Normal"/>
    <w:link w:val="BulletLevel1Char"/>
    <w:rsid w:val="00B4463D"/>
    <w:pPr>
      <w:numPr>
        <w:numId w:val="9"/>
      </w:numPr>
      <w:spacing w:line="230" w:lineRule="atLeast"/>
    </w:pPr>
  </w:style>
  <w:style w:type="paragraph" w:customStyle="1" w:styleId="BulletLevel2">
    <w:name w:val="Bullet Level2"/>
    <w:basedOn w:val="Normal"/>
    <w:uiPriority w:val="99"/>
    <w:rsid w:val="00B4463D"/>
    <w:pPr>
      <w:numPr>
        <w:numId w:val="10"/>
      </w:numPr>
      <w:spacing w:line="230" w:lineRule="atLeast"/>
    </w:pPr>
  </w:style>
  <w:style w:type="paragraph" w:customStyle="1" w:styleId="CVHeading">
    <w:name w:val="CV Heading"/>
    <w:basedOn w:val="Heading1"/>
    <w:next w:val="Body"/>
    <w:uiPriority w:val="99"/>
    <w:rsid w:val="009E3303"/>
    <w:pPr>
      <w:framePr w:wrap="notBeside"/>
      <w:outlineLvl w:val="9"/>
    </w:pPr>
  </w:style>
  <w:style w:type="paragraph" w:styleId="Caption">
    <w:name w:val="caption"/>
    <w:basedOn w:val="Normal"/>
    <w:next w:val="Body"/>
    <w:uiPriority w:val="99"/>
    <w:qFormat/>
    <w:rsid w:val="009E3303"/>
    <w:pPr>
      <w:spacing w:before="120"/>
    </w:pPr>
    <w:rPr>
      <w:bCs/>
    </w:rPr>
  </w:style>
  <w:style w:type="paragraph" w:customStyle="1" w:styleId="Hdg2noTOC">
    <w:name w:val="_Hdg2 noTOC"/>
    <w:basedOn w:val="Heading2"/>
    <w:next w:val="Body"/>
    <w:uiPriority w:val="99"/>
    <w:rsid w:val="009E3303"/>
    <w:pPr>
      <w:outlineLvl w:val="9"/>
    </w:pPr>
  </w:style>
  <w:style w:type="paragraph" w:customStyle="1" w:styleId="Hdg2noTOC0">
    <w:name w:val="_Hdg2# noTOC"/>
    <w:basedOn w:val="Hdg2"/>
    <w:next w:val="Body"/>
    <w:uiPriority w:val="99"/>
    <w:rsid w:val="009E3303"/>
    <w:pPr>
      <w:outlineLvl w:val="9"/>
    </w:pPr>
  </w:style>
  <w:style w:type="table" w:styleId="TableGrid">
    <w:name w:val="Table Grid"/>
    <w:basedOn w:val="TableNormal"/>
    <w:uiPriority w:val="99"/>
    <w:semiHidden/>
    <w:rsid w:val="00FE07B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basedOn w:val="Normal"/>
    <w:link w:val="BodyChar"/>
    <w:uiPriority w:val="99"/>
    <w:rsid w:val="009E3303"/>
    <w:pPr>
      <w:spacing w:after="120" w:line="240" w:lineRule="atLeast"/>
    </w:pPr>
  </w:style>
  <w:style w:type="paragraph" w:customStyle="1" w:styleId="DocTitle">
    <w:name w:val="DocTitle"/>
    <w:basedOn w:val="Normal"/>
    <w:next w:val="Normal"/>
    <w:uiPriority w:val="99"/>
    <w:rsid w:val="00DC3878"/>
    <w:pPr>
      <w:spacing w:line="840" w:lineRule="exact"/>
    </w:pPr>
    <w:rPr>
      <w:bCs/>
      <w:sz w:val="78"/>
    </w:rPr>
  </w:style>
  <w:style w:type="paragraph" w:customStyle="1" w:styleId="Para2">
    <w:name w:val="_Para2#"/>
    <w:basedOn w:val="Hdg2"/>
    <w:uiPriority w:val="99"/>
    <w:rsid w:val="009E3303"/>
    <w:pPr>
      <w:keepNext w:val="0"/>
      <w:spacing w:before="0"/>
      <w:outlineLvl w:val="9"/>
    </w:pPr>
    <w:rPr>
      <w:b w:val="0"/>
    </w:rPr>
  </w:style>
  <w:style w:type="paragraph" w:customStyle="1" w:styleId="Para3">
    <w:name w:val="_Para3#"/>
    <w:basedOn w:val="Hdg3"/>
    <w:uiPriority w:val="99"/>
    <w:rsid w:val="009E3303"/>
    <w:pPr>
      <w:keepNext w:val="0"/>
      <w:spacing w:before="0" w:after="120"/>
      <w:outlineLvl w:val="9"/>
    </w:pPr>
    <w:rPr>
      <w:i/>
    </w:rPr>
  </w:style>
  <w:style w:type="paragraph" w:customStyle="1" w:styleId="Para4">
    <w:name w:val="_Para4#"/>
    <w:basedOn w:val="Hdg4"/>
    <w:uiPriority w:val="99"/>
    <w:rsid w:val="009E3303"/>
    <w:pPr>
      <w:keepNext w:val="0"/>
      <w:spacing w:before="0" w:after="120"/>
      <w:outlineLvl w:val="9"/>
    </w:pPr>
  </w:style>
  <w:style w:type="paragraph" w:customStyle="1" w:styleId="SecDividerBody">
    <w:name w:val="_SecDividerBody"/>
    <w:basedOn w:val="Normal"/>
    <w:uiPriority w:val="99"/>
    <w:rsid w:val="0006666D"/>
    <w:pPr>
      <w:spacing w:after="120" w:line="360" w:lineRule="exact"/>
    </w:pPr>
    <w:rPr>
      <w:sz w:val="30"/>
      <w:szCs w:val="30"/>
    </w:rPr>
  </w:style>
  <w:style w:type="paragraph" w:styleId="ListParagraph">
    <w:name w:val="List Paragraph"/>
    <w:basedOn w:val="Normal"/>
    <w:uiPriority w:val="99"/>
    <w:qFormat/>
    <w:rsid w:val="004E69FA"/>
    <w:pPr>
      <w:spacing w:line="264" w:lineRule="auto"/>
      <w:ind w:left="720"/>
      <w:jc w:val="both"/>
    </w:pPr>
    <w:rPr>
      <w:rFonts w:cs="Arial"/>
      <w:sz w:val="20"/>
      <w:szCs w:val="20"/>
    </w:rPr>
  </w:style>
  <w:style w:type="paragraph" w:styleId="HTMLAddress">
    <w:name w:val="HTML Address"/>
    <w:basedOn w:val="Normal"/>
    <w:link w:val="HTMLAddressChar"/>
    <w:uiPriority w:val="99"/>
    <w:rsid w:val="002B1F0F"/>
    <w:pPr>
      <w:spacing w:line="264" w:lineRule="auto"/>
      <w:jc w:val="both"/>
    </w:pPr>
    <w:rPr>
      <w:rFonts w:cs="Arial"/>
      <w:i/>
      <w:iCs/>
      <w:sz w:val="20"/>
      <w:szCs w:val="20"/>
    </w:rPr>
  </w:style>
  <w:style w:type="character" w:customStyle="1" w:styleId="HTMLAddressChar">
    <w:name w:val="HTML Address Char"/>
    <w:basedOn w:val="DefaultParagraphFont"/>
    <w:link w:val="HTMLAddress"/>
    <w:uiPriority w:val="99"/>
    <w:locked/>
    <w:rsid w:val="002B1F0F"/>
    <w:rPr>
      <w:rFonts w:ascii="Arial" w:hAnsi="Arial" w:cs="Arial"/>
      <w:i/>
      <w:iCs/>
      <w:lang w:eastAsia="en-US"/>
    </w:rPr>
  </w:style>
  <w:style w:type="paragraph" w:customStyle="1" w:styleId="StylePara311ptNotItalic">
    <w:name w:val="Style _Para3# + 11 pt Not Italic"/>
    <w:basedOn w:val="Para3"/>
    <w:uiPriority w:val="99"/>
    <w:rsid w:val="005406AF"/>
    <w:rPr>
      <w:i w:val="0"/>
      <w:sz w:val="20"/>
    </w:rPr>
  </w:style>
  <w:style w:type="character" w:styleId="FollowedHyperlink">
    <w:name w:val="FollowedHyperlink"/>
    <w:basedOn w:val="DefaultParagraphFont"/>
    <w:uiPriority w:val="99"/>
    <w:rsid w:val="00F03E4E"/>
    <w:rPr>
      <w:rFonts w:cs="Times New Roman"/>
      <w:color w:val="800080"/>
      <w:u w:val="single"/>
    </w:rPr>
  </w:style>
  <w:style w:type="character" w:styleId="CommentReference">
    <w:name w:val="annotation reference"/>
    <w:basedOn w:val="DefaultParagraphFont"/>
    <w:uiPriority w:val="99"/>
    <w:rsid w:val="00FC5BDC"/>
    <w:rPr>
      <w:rFonts w:ascii="Arial" w:hAnsi="Arial" w:cs="Times New Roman"/>
      <w:sz w:val="16"/>
      <w:szCs w:val="16"/>
    </w:rPr>
  </w:style>
  <w:style w:type="paragraph" w:styleId="CommentText">
    <w:name w:val="annotation text"/>
    <w:basedOn w:val="Normal"/>
    <w:link w:val="CommentTextChar"/>
    <w:uiPriority w:val="99"/>
    <w:rsid w:val="00FC5BDC"/>
    <w:pPr>
      <w:spacing w:line="264" w:lineRule="auto"/>
      <w:jc w:val="both"/>
    </w:pPr>
    <w:rPr>
      <w:sz w:val="20"/>
      <w:szCs w:val="20"/>
    </w:rPr>
  </w:style>
  <w:style w:type="character" w:customStyle="1" w:styleId="CommentTextChar">
    <w:name w:val="Comment Text Char"/>
    <w:basedOn w:val="DefaultParagraphFont"/>
    <w:link w:val="CommentText"/>
    <w:uiPriority w:val="99"/>
    <w:locked/>
    <w:rsid w:val="00FC5BDC"/>
    <w:rPr>
      <w:rFonts w:ascii="Arial" w:hAnsi="Arial" w:cs="Times New Roman"/>
      <w:lang w:eastAsia="en-US"/>
    </w:rPr>
  </w:style>
  <w:style w:type="character" w:customStyle="1" w:styleId="BulletLevel1Char">
    <w:name w:val="Bullet Level1 Char"/>
    <w:basedOn w:val="DefaultParagraphFont"/>
    <w:link w:val="BulletLevel1"/>
    <w:uiPriority w:val="99"/>
    <w:locked/>
    <w:rsid w:val="000F361C"/>
    <w:rPr>
      <w:rFonts w:ascii="Arial" w:hAnsi="Arial"/>
      <w:sz w:val="18"/>
      <w:szCs w:val="18"/>
      <w:lang w:eastAsia="en-US"/>
    </w:rPr>
  </w:style>
  <w:style w:type="character" w:customStyle="1" w:styleId="BodyChar">
    <w:name w:val="Body Char"/>
    <w:basedOn w:val="DefaultParagraphFont"/>
    <w:link w:val="Body"/>
    <w:uiPriority w:val="99"/>
    <w:locked/>
    <w:rsid w:val="000F361C"/>
    <w:rPr>
      <w:rFonts w:ascii="Arial" w:hAnsi="Arial" w:cs="Times New Roman"/>
      <w:sz w:val="18"/>
      <w:szCs w:val="18"/>
      <w:lang w:eastAsia="en-US"/>
    </w:rPr>
  </w:style>
  <w:style w:type="paragraph" w:styleId="ListBullet2">
    <w:name w:val="List Bullet 2"/>
    <w:basedOn w:val="Normal"/>
    <w:autoRedefine/>
    <w:uiPriority w:val="99"/>
    <w:rsid w:val="00044EC3"/>
    <w:pPr>
      <w:numPr>
        <w:numId w:val="14"/>
      </w:numPr>
      <w:tabs>
        <w:tab w:val="left" w:pos="1134"/>
      </w:tabs>
      <w:spacing w:after="120" w:line="230" w:lineRule="exact"/>
    </w:pPr>
    <w:rPr>
      <w:sz w:val="22"/>
    </w:rPr>
  </w:style>
  <w:style w:type="paragraph" w:styleId="CommentSubject">
    <w:name w:val="annotation subject"/>
    <w:basedOn w:val="CommentText"/>
    <w:next w:val="CommentText"/>
    <w:link w:val="CommentSubjectChar"/>
    <w:uiPriority w:val="99"/>
    <w:rsid w:val="00075FA6"/>
    <w:pPr>
      <w:spacing w:line="240" w:lineRule="auto"/>
      <w:jc w:val="left"/>
    </w:pPr>
    <w:rPr>
      <w:b/>
      <w:bCs/>
    </w:rPr>
  </w:style>
  <w:style w:type="character" w:customStyle="1" w:styleId="CommentSubjectChar">
    <w:name w:val="Comment Subject Char"/>
    <w:basedOn w:val="CommentTextChar"/>
    <w:link w:val="CommentSubject"/>
    <w:uiPriority w:val="99"/>
    <w:locked/>
    <w:rsid w:val="00075FA6"/>
    <w:rPr>
      <w:b/>
      <w:bCs/>
    </w:rPr>
  </w:style>
  <w:style w:type="paragraph" w:styleId="Revision">
    <w:name w:val="Revision"/>
    <w:hidden/>
    <w:uiPriority w:val="99"/>
    <w:semiHidden/>
    <w:rsid w:val="00FE196E"/>
    <w:rPr>
      <w:rFonts w:ascii="Arial" w:hAnsi="Arial"/>
      <w:sz w:val="18"/>
      <w:szCs w:val="18"/>
      <w:lang w:eastAsia="en-US"/>
    </w:rPr>
  </w:style>
  <w:style w:type="paragraph" w:styleId="FootnoteText">
    <w:name w:val="footnote text"/>
    <w:basedOn w:val="Normal"/>
    <w:link w:val="FootnoteTextChar"/>
    <w:uiPriority w:val="99"/>
    <w:rsid w:val="00075E1A"/>
    <w:rPr>
      <w:sz w:val="20"/>
      <w:szCs w:val="20"/>
    </w:rPr>
  </w:style>
  <w:style w:type="character" w:customStyle="1" w:styleId="FootnoteTextChar">
    <w:name w:val="Footnote Text Char"/>
    <w:basedOn w:val="DefaultParagraphFont"/>
    <w:link w:val="FootnoteText"/>
    <w:uiPriority w:val="99"/>
    <w:locked/>
    <w:rsid w:val="00075E1A"/>
    <w:rPr>
      <w:rFonts w:ascii="Arial" w:hAnsi="Arial" w:cs="Times New Roman"/>
      <w:lang w:eastAsia="en-US"/>
    </w:rPr>
  </w:style>
  <w:style w:type="character" w:styleId="FootnoteReference">
    <w:name w:val="footnote reference"/>
    <w:basedOn w:val="DefaultParagraphFont"/>
    <w:uiPriority w:val="99"/>
    <w:rsid w:val="00075E1A"/>
    <w:rPr>
      <w:rFonts w:cs="Times New Roman"/>
      <w:vertAlign w:val="superscript"/>
    </w:rPr>
  </w:style>
</w:styles>
</file>

<file path=word/webSettings.xml><?xml version="1.0" encoding="utf-8"?>
<w:webSettings xmlns:r="http://schemas.openxmlformats.org/officeDocument/2006/relationships" xmlns:w="http://schemas.openxmlformats.org/wordprocessingml/2006/main">
  <w:divs>
    <w:div w:id="1397433243">
      <w:marLeft w:val="0"/>
      <w:marRight w:val="0"/>
      <w:marTop w:val="0"/>
      <w:marBottom w:val="0"/>
      <w:divBdr>
        <w:top w:val="none" w:sz="0" w:space="0" w:color="auto"/>
        <w:left w:val="none" w:sz="0" w:space="0" w:color="auto"/>
        <w:bottom w:val="none" w:sz="0" w:space="0" w:color="auto"/>
        <w:right w:val="none" w:sz="0" w:space="0" w:color="auto"/>
      </w:divBdr>
    </w:div>
    <w:div w:id="1397433244">
      <w:marLeft w:val="0"/>
      <w:marRight w:val="0"/>
      <w:marTop w:val="0"/>
      <w:marBottom w:val="0"/>
      <w:divBdr>
        <w:top w:val="none" w:sz="0" w:space="0" w:color="auto"/>
        <w:left w:val="none" w:sz="0" w:space="0" w:color="auto"/>
        <w:bottom w:val="none" w:sz="0" w:space="0" w:color="auto"/>
        <w:right w:val="none" w:sz="0" w:space="0" w:color="auto"/>
      </w:divBdr>
    </w:div>
    <w:div w:id="1397433245">
      <w:marLeft w:val="0"/>
      <w:marRight w:val="0"/>
      <w:marTop w:val="0"/>
      <w:marBottom w:val="0"/>
      <w:divBdr>
        <w:top w:val="none" w:sz="0" w:space="0" w:color="auto"/>
        <w:left w:val="none" w:sz="0" w:space="0" w:color="auto"/>
        <w:bottom w:val="none" w:sz="0" w:space="0" w:color="auto"/>
        <w:right w:val="none" w:sz="0" w:space="0" w:color="auto"/>
      </w:divBdr>
    </w:div>
    <w:div w:id="1397433246">
      <w:marLeft w:val="0"/>
      <w:marRight w:val="0"/>
      <w:marTop w:val="0"/>
      <w:marBottom w:val="0"/>
      <w:divBdr>
        <w:top w:val="none" w:sz="0" w:space="0" w:color="auto"/>
        <w:left w:val="none" w:sz="0" w:space="0" w:color="auto"/>
        <w:bottom w:val="none" w:sz="0" w:space="0" w:color="auto"/>
        <w:right w:val="none" w:sz="0" w:space="0" w:color="auto"/>
      </w:divBdr>
    </w:div>
    <w:div w:id="1397433247">
      <w:marLeft w:val="0"/>
      <w:marRight w:val="0"/>
      <w:marTop w:val="0"/>
      <w:marBottom w:val="0"/>
      <w:divBdr>
        <w:top w:val="none" w:sz="0" w:space="0" w:color="auto"/>
        <w:left w:val="none" w:sz="0" w:space="0" w:color="auto"/>
        <w:bottom w:val="none" w:sz="0" w:space="0" w:color="auto"/>
        <w:right w:val="none" w:sz="0" w:space="0" w:color="auto"/>
      </w:divBdr>
    </w:div>
    <w:div w:id="1397433248">
      <w:marLeft w:val="0"/>
      <w:marRight w:val="0"/>
      <w:marTop w:val="0"/>
      <w:marBottom w:val="0"/>
      <w:divBdr>
        <w:top w:val="none" w:sz="0" w:space="0" w:color="auto"/>
        <w:left w:val="none" w:sz="0" w:space="0" w:color="auto"/>
        <w:bottom w:val="none" w:sz="0" w:space="0" w:color="auto"/>
        <w:right w:val="none" w:sz="0" w:space="0" w:color="auto"/>
      </w:divBdr>
    </w:div>
    <w:div w:id="1397433249">
      <w:marLeft w:val="0"/>
      <w:marRight w:val="0"/>
      <w:marTop w:val="0"/>
      <w:marBottom w:val="0"/>
      <w:divBdr>
        <w:top w:val="none" w:sz="0" w:space="0" w:color="auto"/>
        <w:left w:val="none" w:sz="0" w:space="0" w:color="auto"/>
        <w:bottom w:val="none" w:sz="0" w:space="0" w:color="auto"/>
        <w:right w:val="none" w:sz="0" w:space="0" w:color="auto"/>
      </w:divBdr>
    </w:div>
    <w:div w:id="1397433250">
      <w:marLeft w:val="0"/>
      <w:marRight w:val="0"/>
      <w:marTop w:val="0"/>
      <w:marBottom w:val="0"/>
      <w:divBdr>
        <w:top w:val="none" w:sz="0" w:space="0" w:color="auto"/>
        <w:left w:val="none" w:sz="0" w:space="0" w:color="auto"/>
        <w:bottom w:val="none" w:sz="0" w:space="0" w:color="auto"/>
        <w:right w:val="none" w:sz="0" w:space="0" w:color="auto"/>
      </w:divBdr>
    </w:div>
    <w:div w:id="1397433251">
      <w:marLeft w:val="0"/>
      <w:marRight w:val="0"/>
      <w:marTop w:val="0"/>
      <w:marBottom w:val="0"/>
      <w:divBdr>
        <w:top w:val="none" w:sz="0" w:space="0" w:color="auto"/>
        <w:left w:val="none" w:sz="0" w:space="0" w:color="auto"/>
        <w:bottom w:val="none" w:sz="0" w:space="0" w:color="auto"/>
        <w:right w:val="none" w:sz="0" w:space="0" w:color="auto"/>
      </w:divBdr>
    </w:div>
    <w:div w:id="1397433252">
      <w:marLeft w:val="0"/>
      <w:marRight w:val="0"/>
      <w:marTop w:val="0"/>
      <w:marBottom w:val="0"/>
      <w:divBdr>
        <w:top w:val="none" w:sz="0" w:space="0" w:color="auto"/>
        <w:left w:val="none" w:sz="0" w:space="0" w:color="auto"/>
        <w:bottom w:val="none" w:sz="0" w:space="0" w:color="auto"/>
        <w:right w:val="none" w:sz="0" w:space="0" w:color="auto"/>
      </w:divBdr>
    </w:div>
    <w:div w:id="1397433253">
      <w:marLeft w:val="0"/>
      <w:marRight w:val="0"/>
      <w:marTop w:val="0"/>
      <w:marBottom w:val="0"/>
      <w:divBdr>
        <w:top w:val="none" w:sz="0" w:space="0" w:color="auto"/>
        <w:left w:val="none" w:sz="0" w:space="0" w:color="auto"/>
        <w:bottom w:val="none" w:sz="0" w:space="0" w:color="auto"/>
        <w:right w:val="none" w:sz="0" w:space="0" w:color="auto"/>
      </w:divBdr>
    </w:div>
    <w:div w:id="1397433254">
      <w:marLeft w:val="0"/>
      <w:marRight w:val="0"/>
      <w:marTop w:val="0"/>
      <w:marBottom w:val="0"/>
      <w:divBdr>
        <w:top w:val="none" w:sz="0" w:space="0" w:color="auto"/>
        <w:left w:val="none" w:sz="0" w:space="0" w:color="auto"/>
        <w:bottom w:val="none" w:sz="0" w:space="0" w:color="auto"/>
        <w:right w:val="none" w:sz="0" w:space="0" w:color="auto"/>
      </w:divBdr>
    </w:div>
    <w:div w:id="1397433255">
      <w:marLeft w:val="0"/>
      <w:marRight w:val="0"/>
      <w:marTop w:val="0"/>
      <w:marBottom w:val="0"/>
      <w:divBdr>
        <w:top w:val="none" w:sz="0" w:space="0" w:color="auto"/>
        <w:left w:val="none" w:sz="0" w:space="0" w:color="auto"/>
        <w:bottom w:val="none" w:sz="0" w:space="0" w:color="auto"/>
        <w:right w:val="none" w:sz="0" w:space="0" w:color="auto"/>
      </w:divBdr>
    </w:div>
    <w:div w:id="1397433256">
      <w:marLeft w:val="0"/>
      <w:marRight w:val="0"/>
      <w:marTop w:val="0"/>
      <w:marBottom w:val="0"/>
      <w:divBdr>
        <w:top w:val="none" w:sz="0" w:space="0" w:color="auto"/>
        <w:left w:val="none" w:sz="0" w:space="0" w:color="auto"/>
        <w:bottom w:val="none" w:sz="0" w:space="0" w:color="auto"/>
        <w:right w:val="none" w:sz="0" w:space="0" w:color="auto"/>
      </w:divBdr>
    </w:div>
    <w:div w:id="1397433257">
      <w:marLeft w:val="0"/>
      <w:marRight w:val="0"/>
      <w:marTop w:val="0"/>
      <w:marBottom w:val="0"/>
      <w:divBdr>
        <w:top w:val="none" w:sz="0" w:space="0" w:color="auto"/>
        <w:left w:val="none" w:sz="0" w:space="0" w:color="auto"/>
        <w:bottom w:val="none" w:sz="0" w:space="0" w:color="auto"/>
        <w:right w:val="none" w:sz="0" w:space="0" w:color="auto"/>
      </w:divBdr>
    </w:div>
    <w:div w:id="1397433258">
      <w:marLeft w:val="0"/>
      <w:marRight w:val="0"/>
      <w:marTop w:val="0"/>
      <w:marBottom w:val="0"/>
      <w:divBdr>
        <w:top w:val="none" w:sz="0" w:space="0" w:color="auto"/>
        <w:left w:val="none" w:sz="0" w:space="0" w:color="auto"/>
        <w:bottom w:val="none" w:sz="0" w:space="0" w:color="auto"/>
        <w:right w:val="none" w:sz="0" w:space="0" w:color="auto"/>
      </w:divBdr>
    </w:div>
    <w:div w:id="1397433259">
      <w:marLeft w:val="0"/>
      <w:marRight w:val="0"/>
      <w:marTop w:val="0"/>
      <w:marBottom w:val="0"/>
      <w:divBdr>
        <w:top w:val="none" w:sz="0" w:space="0" w:color="auto"/>
        <w:left w:val="none" w:sz="0" w:space="0" w:color="auto"/>
        <w:bottom w:val="none" w:sz="0" w:space="0" w:color="auto"/>
        <w:right w:val="none" w:sz="0" w:space="0" w:color="auto"/>
      </w:divBdr>
    </w:div>
    <w:div w:id="1397433260">
      <w:marLeft w:val="0"/>
      <w:marRight w:val="0"/>
      <w:marTop w:val="0"/>
      <w:marBottom w:val="0"/>
      <w:divBdr>
        <w:top w:val="none" w:sz="0" w:space="0" w:color="auto"/>
        <w:left w:val="none" w:sz="0" w:space="0" w:color="auto"/>
        <w:bottom w:val="none" w:sz="0" w:space="0" w:color="auto"/>
        <w:right w:val="none" w:sz="0" w:space="0" w:color="auto"/>
      </w:divBdr>
    </w:div>
    <w:div w:id="1397433261">
      <w:marLeft w:val="0"/>
      <w:marRight w:val="0"/>
      <w:marTop w:val="0"/>
      <w:marBottom w:val="0"/>
      <w:divBdr>
        <w:top w:val="none" w:sz="0" w:space="0" w:color="auto"/>
        <w:left w:val="none" w:sz="0" w:space="0" w:color="auto"/>
        <w:bottom w:val="none" w:sz="0" w:space="0" w:color="auto"/>
        <w:right w:val="none" w:sz="0" w:space="0" w:color="auto"/>
      </w:divBdr>
    </w:div>
    <w:div w:id="1397433262">
      <w:marLeft w:val="0"/>
      <w:marRight w:val="0"/>
      <w:marTop w:val="0"/>
      <w:marBottom w:val="0"/>
      <w:divBdr>
        <w:top w:val="none" w:sz="0" w:space="0" w:color="auto"/>
        <w:left w:val="none" w:sz="0" w:space="0" w:color="auto"/>
        <w:bottom w:val="none" w:sz="0" w:space="0" w:color="auto"/>
        <w:right w:val="none" w:sz="0" w:space="0" w:color="auto"/>
      </w:divBdr>
    </w:div>
    <w:div w:id="1397433263">
      <w:marLeft w:val="0"/>
      <w:marRight w:val="0"/>
      <w:marTop w:val="0"/>
      <w:marBottom w:val="0"/>
      <w:divBdr>
        <w:top w:val="none" w:sz="0" w:space="0" w:color="auto"/>
        <w:left w:val="none" w:sz="0" w:space="0" w:color="auto"/>
        <w:bottom w:val="none" w:sz="0" w:space="0" w:color="auto"/>
        <w:right w:val="none" w:sz="0" w:space="0" w:color="auto"/>
      </w:divBdr>
    </w:div>
    <w:div w:id="1397433264">
      <w:marLeft w:val="0"/>
      <w:marRight w:val="0"/>
      <w:marTop w:val="0"/>
      <w:marBottom w:val="0"/>
      <w:divBdr>
        <w:top w:val="none" w:sz="0" w:space="0" w:color="auto"/>
        <w:left w:val="none" w:sz="0" w:space="0" w:color="auto"/>
        <w:bottom w:val="none" w:sz="0" w:space="0" w:color="auto"/>
        <w:right w:val="none" w:sz="0" w:space="0" w:color="auto"/>
      </w:divBdr>
    </w:div>
    <w:div w:id="1397433265">
      <w:marLeft w:val="0"/>
      <w:marRight w:val="0"/>
      <w:marTop w:val="0"/>
      <w:marBottom w:val="0"/>
      <w:divBdr>
        <w:top w:val="none" w:sz="0" w:space="0" w:color="auto"/>
        <w:left w:val="none" w:sz="0" w:space="0" w:color="auto"/>
        <w:bottom w:val="none" w:sz="0" w:space="0" w:color="auto"/>
        <w:right w:val="none" w:sz="0" w:space="0" w:color="auto"/>
      </w:divBdr>
    </w:div>
    <w:div w:id="1397433266">
      <w:marLeft w:val="0"/>
      <w:marRight w:val="0"/>
      <w:marTop w:val="0"/>
      <w:marBottom w:val="0"/>
      <w:divBdr>
        <w:top w:val="none" w:sz="0" w:space="0" w:color="auto"/>
        <w:left w:val="none" w:sz="0" w:space="0" w:color="auto"/>
        <w:bottom w:val="none" w:sz="0" w:space="0" w:color="auto"/>
        <w:right w:val="none" w:sz="0" w:space="0" w:color="auto"/>
      </w:divBdr>
    </w:div>
    <w:div w:id="1397433267">
      <w:marLeft w:val="0"/>
      <w:marRight w:val="0"/>
      <w:marTop w:val="0"/>
      <w:marBottom w:val="0"/>
      <w:divBdr>
        <w:top w:val="none" w:sz="0" w:space="0" w:color="auto"/>
        <w:left w:val="none" w:sz="0" w:space="0" w:color="auto"/>
        <w:bottom w:val="none" w:sz="0" w:space="0" w:color="auto"/>
        <w:right w:val="none" w:sz="0" w:space="0" w:color="auto"/>
      </w:divBdr>
    </w:div>
    <w:div w:id="1397433268">
      <w:marLeft w:val="0"/>
      <w:marRight w:val="0"/>
      <w:marTop w:val="0"/>
      <w:marBottom w:val="0"/>
      <w:divBdr>
        <w:top w:val="none" w:sz="0" w:space="0" w:color="auto"/>
        <w:left w:val="none" w:sz="0" w:space="0" w:color="auto"/>
        <w:bottom w:val="none" w:sz="0" w:space="0" w:color="auto"/>
        <w:right w:val="none" w:sz="0" w:space="0" w:color="auto"/>
      </w:divBdr>
    </w:div>
    <w:div w:id="1397433269">
      <w:marLeft w:val="0"/>
      <w:marRight w:val="0"/>
      <w:marTop w:val="0"/>
      <w:marBottom w:val="0"/>
      <w:divBdr>
        <w:top w:val="none" w:sz="0" w:space="0" w:color="auto"/>
        <w:left w:val="none" w:sz="0" w:space="0" w:color="auto"/>
        <w:bottom w:val="none" w:sz="0" w:space="0" w:color="auto"/>
        <w:right w:val="none" w:sz="0" w:space="0" w:color="auto"/>
      </w:divBdr>
    </w:div>
    <w:div w:id="1397433270">
      <w:marLeft w:val="0"/>
      <w:marRight w:val="0"/>
      <w:marTop w:val="0"/>
      <w:marBottom w:val="0"/>
      <w:divBdr>
        <w:top w:val="none" w:sz="0" w:space="0" w:color="auto"/>
        <w:left w:val="none" w:sz="0" w:space="0" w:color="auto"/>
        <w:bottom w:val="none" w:sz="0" w:space="0" w:color="auto"/>
        <w:right w:val="none" w:sz="0" w:space="0" w:color="auto"/>
      </w:divBdr>
    </w:div>
    <w:div w:id="139743327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image" Target="media/image60.jpeg"/><Relationship Id="rId21" Type="http://schemas.openxmlformats.org/officeDocument/2006/relationships/header" Target="header6.xml"/><Relationship Id="rId42" Type="http://schemas.openxmlformats.org/officeDocument/2006/relationships/image" Target="media/image12.jpeg"/><Relationship Id="rId47" Type="http://schemas.openxmlformats.org/officeDocument/2006/relationships/image" Target="media/image17.jpeg"/><Relationship Id="rId63" Type="http://schemas.openxmlformats.org/officeDocument/2006/relationships/image" Target="media/image24.png"/><Relationship Id="rId68" Type="http://schemas.openxmlformats.org/officeDocument/2006/relationships/footer" Target="footer15.xml"/><Relationship Id="rId84" Type="http://schemas.openxmlformats.org/officeDocument/2006/relationships/image" Target="media/image43.emf"/><Relationship Id="rId89" Type="http://schemas.openxmlformats.org/officeDocument/2006/relationships/image" Target="media/image48.emf"/><Relationship Id="rId112" Type="http://schemas.openxmlformats.org/officeDocument/2006/relationships/footer" Target="footer18.xml"/><Relationship Id="rId133" Type="http://schemas.openxmlformats.org/officeDocument/2006/relationships/footer" Target="footer21.xml"/><Relationship Id="rId138" Type="http://schemas.openxmlformats.org/officeDocument/2006/relationships/header" Target="header26.xml"/><Relationship Id="rId154" Type="http://schemas.openxmlformats.org/officeDocument/2006/relationships/image" Target="media/image86.jpeg"/><Relationship Id="rId159" Type="http://schemas.openxmlformats.org/officeDocument/2006/relationships/image" Target="media/image90.png"/><Relationship Id="rId170"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oleObject" Target="embeddings/oleObject8.bin"/><Relationship Id="rId11" Type="http://schemas.openxmlformats.org/officeDocument/2006/relationships/header" Target="header3.xml"/><Relationship Id="rId32" Type="http://schemas.openxmlformats.org/officeDocument/2006/relationships/image" Target="media/image10.jpeg"/><Relationship Id="rId37" Type="http://schemas.openxmlformats.org/officeDocument/2006/relationships/header" Target="header11.xml"/><Relationship Id="rId53" Type="http://schemas.openxmlformats.org/officeDocument/2006/relationships/oleObject" Target="embeddings/oleObject1.bin"/><Relationship Id="rId58" Type="http://schemas.openxmlformats.org/officeDocument/2006/relationships/footer" Target="footer13.xml"/><Relationship Id="rId74" Type="http://schemas.openxmlformats.org/officeDocument/2006/relationships/image" Target="media/image33.emf"/><Relationship Id="rId79" Type="http://schemas.openxmlformats.org/officeDocument/2006/relationships/image" Target="media/image38.emf"/><Relationship Id="rId102" Type="http://schemas.openxmlformats.org/officeDocument/2006/relationships/image" Target="media/image53.wmf"/><Relationship Id="rId123" Type="http://schemas.openxmlformats.org/officeDocument/2006/relationships/image" Target="media/image66.jpeg"/><Relationship Id="rId128" Type="http://schemas.openxmlformats.org/officeDocument/2006/relationships/image" Target="media/image71.jpeg"/><Relationship Id="rId144" Type="http://schemas.openxmlformats.org/officeDocument/2006/relationships/image" Target="media/image77.jpeg"/><Relationship Id="rId149" Type="http://schemas.openxmlformats.org/officeDocument/2006/relationships/image" Target="media/image81.jpeg"/><Relationship Id="rId5" Type="http://schemas.openxmlformats.org/officeDocument/2006/relationships/webSettings" Target="webSettings.xml"/><Relationship Id="rId90" Type="http://schemas.openxmlformats.org/officeDocument/2006/relationships/header" Target="header18.xml"/><Relationship Id="rId95" Type="http://schemas.openxmlformats.org/officeDocument/2006/relationships/oleObject" Target="embeddings/oleObject2.bin"/><Relationship Id="rId160" Type="http://schemas.openxmlformats.org/officeDocument/2006/relationships/image" Target="media/image91.png"/><Relationship Id="rId165" Type="http://schemas.openxmlformats.org/officeDocument/2006/relationships/image" Target="media/image96.emf"/><Relationship Id="rId22" Type="http://schemas.openxmlformats.org/officeDocument/2006/relationships/footer" Target="footer4.xml"/><Relationship Id="rId27" Type="http://schemas.openxmlformats.org/officeDocument/2006/relationships/footer" Target="footer6.xml"/><Relationship Id="rId43" Type="http://schemas.openxmlformats.org/officeDocument/2006/relationships/image" Target="media/image13.jpeg"/><Relationship Id="rId48" Type="http://schemas.openxmlformats.org/officeDocument/2006/relationships/header" Target="header13.xml"/><Relationship Id="rId64" Type="http://schemas.openxmlformats.org/officeDocument/2006/relationships/image" Target="media/image25.png"/><Relationship Id="rId69" Type="http://schemas.openxmlformats.org/officeDocument/2006/relationships/image" Target="media/image28.emf"/><Relationship Id="rId113" Type="http://schemas.openxmlformats.org/officeDocument/2006/relationships/header" Target="header21.xml"/><Relationship Id="rId118" Type="http://schemas.openxmlformats.org/officeDocument/2006/relationships/image" Target="media/image61.jpeg"/><Relationship Id="rId134" Type="http://schemas.openxmlformats.org/officeDocument/2006/relationships/header" Target="header24.xml"/><Relationship Id="rId139" Type="http://schemas.openxmlformats.org/officeDocument/2006/relationships/header" Target="header27.xml"/><Relationship Id="rId80" Type="http://schemas.openxmlformats.org/officeDocument/2006/relationships/image" Target="media/image39.emf"/><Relationship Id="rId85" Type="http://schemas.openxmlformats.org/officeDocument/2006/relationships/image" Target="media/image44.emf"/><Relationship Id="rId150" Type="http://schemas.openxmlformats.org/officeDocument/2006/relationships/image" Target="media/image82.jpeg"/><Relationship Id="rId155" Type="http://schemas.openxmlformats.org/officeDocument/2006/relationships/header" Target="header29.xml"/><Relationship Id="rId12" Type="http://schemas.openxmlformats.org/officeDocument/2006/relationships/image" Target="media/image4.jpeg"/><Relationship Id="rId17" Type="http://schemas.openxmlformats.org/officeDocument/2006/relationships/header" Target="header4.xml"/><Relationship Id="rId33" Type="http://schemas.openxmlformats.org/officeDocument/2006/relationships/hyperlink" Target="http://www.alkox.informatik.hu-berlin.de/lehre/lvws0809/verkehr/logit.pdf" TargetMode="External"/><Relationship Id="rId38" Type="http://schemas.openxmlformats.org/officeDocument/2006/relationships/footer" Target="footer9.xml"/><Relationship Id="rId59" Type="http://schemas.openxmlformats.org/officeDocument/2006/relationships/header" Target="header16.xml"/><Relationship Id="rId103" Type="http://schemas.openxmlformats.org/officeDocument/2006/relationships/oleObject" Target="embeddings/oleObject6.bin"/><Relationship Id="rId108" Type="http://schemas.openxmlformats.org/officeDocument/2006/relationships/image" Target="media/image56.wmf"/><Relationship Id="rId124" Type="http://schemas.openxmlformats.org/officeDocument/2006/relationships/image" Target="media/image67.jpeg"/><Relationship Id="rId129" Type="http://schemas.openxmlformats.org/officeDocument/2006/relationships/image" Target="media/image72.jpeg"/><Relationship Id="rId54" Type="http://schemas.openxmlformats.org/officeDocument/2006/relationships/image" Target="media/image19.emf"/><Relationship Id="rId70" Type="http://schemas.openxmlformats.org/officeDocument/2006/relationships/image" Target="media/image29.emf"/><Relationship Id="rId75" Type="http://schemas.openxmlformats.org/officeDocument/2006/relationships/image" Target="media/image34.emf"/><Relationship Id="rId91" Type="http://schemas.openxmlformats.org/officeDocument/2006/relationships/footer" Target="footer16.xml"/><Relationship Id="rId96" Type="http://schemas.openxmlformats.org/officeDocument/2006/relationships/image" Target="media/image50.wmf"/><Relationship Id="rId140" Type="http://schemas.openxmlformats.org/officeDocument/2006/relationships/image" Target="media/image73.jpeg"/><Relationship Id="rId145" Type="http://schemas.openxmlformats.org/officeDocument/2006/relationships/image" Target="media/image78.png"/><Relationship Id="rId161" Type="http://schemas.openxmlformats.org/officeDocument/2006/relationships/image" Target="media/image92.png"/><Relationship Id="rId166" Type="http://schemas.openxmlformats.org/officeDocument/2006/relationships/image" Target="media/image9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9.png"/><Relationship Id="rId28" Type="http://schemas.openxmlformats.org/officeDocument/2006/relationships/header" Target="header9.xml"/><Relationship Id="rId36" Type="http://schemas.openxmlformats.org/officeDocument/2006/relationships/hyperlink" Target="http://www.jocm.org.uk/index.php/JOCM/article/viewFile/14/41" TargetMode="External"/><Relationship Id="rId49" Type="http://schemas.openxmlformats.org/officeDocument/2006/relationships/footer" Target="footer11.xml"/><Relationship Id="rId57" Type="http://schemas.openxmlformats.org/officeDocument/2006/relationships/header" Target="header15.xml"/><Relationship Id="rId106" Type="http://schemas.openxmlformats.org/officeDocument/2006/relationships/image" Target="media/image55.wmf"/><Relationship Id="rId114" Type="http://schemas.openxmlformats.org/officeDocument/2006/relationships/footer" Target="footer19.xml"/><Relationship Id="rId119" Type="http://schemas.openxmlformats.org/officeDocument/2006/relationships/image" Target="media/image62.jpeg"/><Relationship Id="rId127" Type="http://schemas.openxmlformats.org/officeDocument/2006/relationships/image" Target="media/image70.jpeg"/><Relationship Id="rId10" Type="http://schemas.openxmlformats.org/officeDocument/2006/relationships/footer" Target="footer1.xml"/><Relationship Id="rId31" Type="http://schemas.openxmlformats.org/officeDocument/2006/relationships/footer" Target="footer8.xml"/><Relationship Id="rId44" Type="http://schemas.openxmlformats.org/officeDocument/2006/relationships/image" Target="media/image14.jpeg"/><Relationship Id="rId52" Type="http://schemas.openxmlformats.org/officeDocument/2006/relationships/image" Target="media/image18.wmf"/><Relationship Id="rId60" Type="http://schemas.openxmlformats.org/officeDocument/2006/relationships/footer" Target="footer14.xml"/><Relationship Id="rId65" Type="http://schemas.openxmlformats.org/officeDocument/2006/relationships/image" Target="media/image26.png"/><Relationship Id="rId73" Type="http://schemas.openxmlformats.org/officeDocument/2006/relationships/image" Target="media/image32.emf"/><Relationship Id="rId78" Type="http://schemas.openxmlformats.org/officeDocument/2006/relationships/image" Target="media/image37.png"/><Relationship Id="rId81" Type="http://schemas.openxmlformats.org/officeDocument/2006/relationships/image" Target="media/image40.emf"/><Relationship Id="rId86" Type="http://schemas.openxmlformats.org/officeDocument/2006/relationships/image" Target="media/image45.emf"/><Relationship Id="rId94" Type="http://schemas.openxmlformats.org/officeDocument/2006/relationships/image" Target="media/image49.wmf"/><Relationship Id="rId99" Type="http://schemas.openxmlformats.org/officeDocument/2006/relationships/oleObject" Target="embeddings/oleObject4.bin"/><Relationship Id="rId101" Type="http://schemas.openxmlformats.org/officeDocument/2006/relationships/oleObject" Target="embeddings/oleObject5.bin"/><Relationship Id="rId122" Type="http://schemas.openxmlformats.org/officeDocument/2006/relationships/image" Target="media/image65.jpeg"/><Relationship Id="rId130" Type="http://schemas.openxmlformats.org/officeDocument/2006/relationships/header" Target="header22.xml"/><Relationship Id="rId135" Type="http://schemas.openxmlformats.org/officeDocument/2006/relationships/footer" Target="footer22.xml"/><Relationship Id="rId143" Type="http://schemas.openxmlformats.org/officeDocument/2006/relationships/image" Target="media/image76.jpeg"/><Relationship Id="rId148" Type="http://schemas.openxmlformats.org/officeDocument/2006/relationships/image" Target="media/image80.jpeg"/><Relationship Id="rId151" Type="http://schemas.openxmlformats.org/officeDocument/2006/relationships/image" Target="media/image83.jpeg"/><Relationship Id="rId156" Type="http://schemas.openxmlformats.org/officeDocument/2006/relationships/image" Target="media/image87.png"/><Relationship Id="rId164" Type="http://schemas.openxmlformats.org/officeDocument/2006/relationships/image" Target="media/image95.pn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header" Target="header12.xml"/><Relationship Id="rId109" Type="http://schemas.openxmlformats.org/officeDocument/2006/relationships/oleObject" Target="embeddings/oleObject9.bin"/><Relationship Id="rId34" Type="http://schemas.openxmlformats.org/officeDocument/2006/relationships/hyperlink" Target="http://www.strc.ch/conferences/2006/Frejinger_Bierlaire_STRC_2006.pdf" TargetMode="External"/><Relationship Id="rId50" Type="http://schemas.openxmlformats.org/officeDocument/2006/relationships/header" Target="header14.xml"/><Relationship Id="rId55" Type="http://schemas.openxmlformats.org/officeDocument/2006/relationships/image" Target="media/image20.jpeg"/><Relationship Id="rId76" Type="http://schemas.openxmlformats.org/officeDocument/2006/relationships/image" Target="media/image35.emf"/><Relationship Id="rId97" Type="http://schemas.openxmlformats.org/officeDocument/2006/relationships/oleObject" Target="embeddings/oleObject3.bin"/><Relationship Id="rId104" Type="http://schemas.openxmlformats.org/officeDocument/2006/relationships/image" Target="media/image54.wmf"/><Relationship Id="rId120" Type="http://schemas.openxmlformats.org/officeDocument/2006/relationships/image" Target="media/image63.jpeg"/><Relationship Id="rId125" Type="http://schemas.openxmlformats.org/officeDocument/2006/relationships/image" Target="media/image68.jpeg"/><Relationship Id="rId141" Type="http://schemas.openxmlformats.org/officeDocument/2006/relationships/image" Target="media/image74.jpeg"/><Relationship Id="rId146" Type="http://schemas.openxmlformats.org/officeDocument/2006/relationships/header" Target="header28.xml"/><Relationship Id="rId167" Type="http://schemas.openxmlformats.org/officeDocument/2006/relationships/image" Target="media/image98.emf"/><Relationship Id="rId7" Type="http://schemas.openxmlformats.org/officeDocument/2006/relationships/endnotes" Target="endnotes.xml"/><Relationship Id="rId71" Type="http://schemas.openxmlformats.org/officeDocument/2006/relationships/image" Target="media/image30.emf"/><Relationship Id="rId92" Type="http://schemas.openxmlformats.org/officeDocument/2006/relationships/header" Target="header19.xml"/><Relationship Id="rId162" Type="http://schemas.openxmlformats.org/officeDocument/2006/relationships/image" Target="media/image93.png"/><Relationship Id="rId2" Type="http://schemas.openxmlformats.org/officeDocument/2006/relationships/numbering" Target="numbering.xml"/><Relationship Id="rId29" Type="http://schemas.openxmlformats.org/officeDocument/2006/relationships/footer" Target="footer7.xml"/><Relationship Id="rId24" Type="http://schemas.openxmlformats.org/officeDocument/2006/relationships/header" Target="header7.xml"/><Relationship Id="rId40" Type="http://schemas.openxmlformats.org/officeDocument/2006/relationships/footer" Target="footer10.xml"/><Relationship Id="rId45" Type="http://schemas.openxmlformats.org/officeDocument/2006/relationships/image" Target="media/image15.emf"/><Relationship Id="rId66" Type="http://schemas.openxmlformats.org/officeDocument/2006/relationships/image" Target="media/image27.png"/><Relationship Id="rId87" Type="http://schemas.openxmlformats.org/officeDocument/2006/relationships/image" Target="media/image46.emf"/><Relationship Id="rId110" Type="http://schemas.openxmlformats.org/officeDocument/2006/relationships/image" Target="media/image57.png"/><Relationship Id="rId115" Type="http://schemas.openxmlformats.org/officeDocument/2006/relationships/image" Target="media/image58.jpeg"/><Relationship Id="rId131" Type="http://schemas.openxmlformats.org/officeDocument/2006/relationships/footer" Target="footer20.xml"/><Relationship Id="rId136" Type="http://schemas.openxmlformats.org/officeDocument/2006/relationships/header" Target="header25.xml"/><Relationship Id="rId157" Type="http://schemas.openxmlformats.org/officeDocument/2006/relationships/image" Target="media/image88.png"/><Relationship Id="rId61" Type="http://schemas.openxmlformats.org/officeDocument/2006/relationships/image" Target="media/image22.png"/><Relationship Id="rId82" Type="http://schemas.openxmlformats.org/officeDocument/2006/relationships/image" Target="media/image41.emf"/><Relationship Id="rId152" Type="http://schemas.openxmlformats.org/officeDocument/2006/relationships/image" Target="media/image84.jpeg"/><Relationship Id="rId19" Type="http://schemas.openxmlformats.org/officeDocument/2006/relationships/header" Target="header5.xml"/><Relationship Id="rId14" Type="http://schemas.openxmlformats.org/officeDocument/2006/relationships/image" Target="media/image6.png"/><Relationship Id="rId30" Type="http://schemas.openxmlformats.org/officeDocument/2006/relationships/header" Target="header10.xml"/><Relationship Id="rId35" Type="http://schemas.openxmlformats.org/officeDocument/2006/relationships/hyperlink" Target="http://www.istiee.org/te/papers/N48/48D_AlbertToledoBenZion.pdf" TargetMode="External"/><Relationship Id="rId56" Type="http://schemas.openxmlformats.org/officeDocument/2006/relationships/image" Target="media/image21.emf"/><Relationship Id="rId77" Type="http://schemas.openxmlformats.org/officeDocument/2006/relationships/image" Target="media/image36.emf"/><Relationship Id="rId100" Type="http://schemas.openxmlformats.org/officeDocument/2006/relationships/image" Target="media/image52.wmf"/><Relationship Id="rId105" Type="http://schemas.openxmlformats.org/officeDocument/2006/relationships/oleObject" Target="embeddings/oleObject7.bin"/><Relationship Id="rId126" Type="http://schemas.openxmlformats.org/officeDocument/2006/relationships/image" Target="media/image69.jpeg"/><Relationship Id="rId147" Type="http://schemas.openxmlformats.org/officeDocument/2006/relationships/image" Target="media/image79.jpeg"/><Relationship Id="rId168" Type="http://schemas.openxmlformats.org/officeDocument/2006/relationships/header" Target="header30.xml"/><Relationship Id="rId8" Type="http://schemas.openxmlformats.org/officeDocument/2006/relationships/header" Target="header1.xml"/><Relationship Id="rId51" Type="http://schemas.openxmlformats.org/officeDocument/2006/relationships/footer" Target="footer12.xml"/><Relationship Id="rId72" Type="http://schemas.openxmlformats.org/officeDocument/2006/relationships/image" Target="media/image31.emf"/><Relationship Id="rId93" Type="http://schemas.openxmlformats.org/officeDocument/2006/relationships/footer" Target="footer17.xml"/><Relationship Id="rId98" Type="http://schemas.openxmlformats.org/officeDocument/2006/relationships/image" Target="media/image51.wmf"/><Relationship Id="rId121" Type="http://schemas.openxmlformats.org/officeDocument/2006/relationships/image" Target="media/image64.jpeg"/><Relationship Id="rId142" Type="http://schemas.openxmlformats.org/officeDocument/2006/relationships/image" Target="media/image75.jpeg"/><Relationship Id="rId163" Type="http://schemas.openxmlformats.org/officeDocument/2006/relationships/image" Target="media/image94.png"/><Relationship Id="rId3" Type="http://schemas.openxmlformats.org/officeDocument/2006/relationships/styles" Target="styles.xml"/><Relationship Id="rId25" Type="http://schemas.openxmlformats.org/officeDocument/2006/relationships/footer" Target="footer5.xml"/><Relationship Id="rId46" Type="http://schemas.openxmlformats.org/officeDocument/2006/relationships/image" Target="media/image16.png"/><Relationship Id="rId67" Type="http://schemas.openxmlformats.org/officeDocument/2006/relationships/header" Target="header17.xml"/><Relationship Id="rId116" Type="http://schemas.openxmlformats.org/officeDocument/2006/relationships/image" Target="media/image59.jpeg"/><Relationship Id="rId137" Type="http://schemas.openxmlformats.org/officeDocument/2006/relationships/footer" Target="footer23.xml"/><Relationship Id="rId158" Type="http://schemas.openxmlformats.org/officeDocument/2006/relationships/image" Target="media/image89.png"/><Relationship Id="rId20" Type="http://schemas.openxmlformats.org/officeDocument/2006/relationships/footer" Target="footer3.xml"/><Relationship Id="rId41" Type="http://schemas.openxmlformats.org/officeDocument/2006/relationships/image" Target="media/image11.png"/><Relationship Id="rId62" Type="http://schemas.openxmlformats.org/officeDocument/2006/relationships/image" Target="media/image23.jpeg"/><Relationship Id="rId83" Type="http://schemas.openxmlformats.org/officeDocument/2006/relationships/image" Target="media/image42.emf"/><Relationship Id="rId88" Type="http://schemas.openxmlformats.org/officeDocument/2006/relationships/image" Target="media/image47.png"/><Relationship Id="rId111" Type="http://schemas.openxmlformats.org/officeDocument/2006/relationships/header" Target="header20.xml"/><Relationship Id="rId132" Type="http://schemas.openxmlformats.org/officeDocument/2006/relationships/header" Target="header23.xml"/><Relationship Id="rId153" Type="http://schemas.openxmlformats.org/officeDocument/2006/relationships/image" Target="media/image85.jpeg"/></Relationships>
</file>

<file path=word/_rels/footnotes.xml.rels><?xml version="1.0" encoding="UTF-8" standalone="yes"?>
<Relationships xmlns="http://schemas.openxmlformats.org/package/2006/relationships"><Relationship Id="rId1" Type="http://schemas.openxmlformats.org/officeDocument/2006/relationships/hyperlink" Target="http://webarchive.nationalarchives.gov.uk/+/http://www.dft.gov.uk/about/strategy/capacityrequirements/dartfordrivercrossing/"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template\Reports\A4%20Portrait%20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2A0833-8C5E-4F96-B04C-886D7D7BB1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 Portrait Report.dot</Template>
  <TotalTime>19</TotalTime>
  <Pages>118</Pages>
  <Words>31912</Words>
  <Characters>185198</Characters>
  <Application>Microsoft Office Word</Application>
  <DocSecurity>0</DocSecurity>
  <Lines>5612</Lines>
  <Paragraphs>4020</Paragraphs>
  <ScaleCrop>false</ScaleCrop>
  <HeadingPairs>
    <vt:vector size="2" baseType="variant">
      <vt:variant>
        <vt:lpstr>Title</vt:lpstr>
      </vt:variant>
      <vt:variant>
        <vt:i4>1</vt:i4>
      </vt:variant>
    </vt:vector>
  </HeadingPairs>
  <TitlesOfParts>
    <vt:vector size="1" baseType="lpstr">
      <vt:lpstr>Review of Lower Thames Crossing Options: Model Capability Report</vt:lpstr>
    </vt:vector>
  </TitlesOfParts>
  <Company>AECOM</Company>
  <LinksUpToDate>false</LinksUpToDate>
  <CharactersWithSpaces>213090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Lower Thames Crossing Options: Model Capability Report</dc:title>
  <dc:subject>Model Capability Report</dc:subject>
  <dc:creator>AECOM</dc:creator>
  <dc:description>Version 1.0 (Word 2003)</dc:description>
  <cp:lastModifiedBy>ezcurraa</cp:lastModifiedBy>
  <cp:revision>6</cp:revision>
  <cp:lastPrinted>2013-05-14T15:44:00Z</cp:lastPrinted>
  <dcterms:created xsi:type="dcterms:W3CDTF">2013-05-14T15:27:00Z</dcterms:created>
  <dcterms:modified xsi:type="dcterms:W3CDTF">2013-05-14T15:46:00Z</dcterms:modified>
</cp:coreProperties>
</file>